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A7F66" w14:textId="0F880FD6" w:rsidR="00942B41" w:rsidRDefault="00942B41" w:rsidP="00640AF7">
      <w:pPr>
        <w:spacing w:after="0" w:line="240" w:lineRule="auto"/>
        <w:jc w:val="both"/>
      </w:pPr>
    </w:p>
    <w:p w14:paraId="71D432F9" w14:textId="79C2E8A9" w:rsidR="00D752B6" w:rsidRPr="009C68E4" w:rsidRDefault="009C68E4" w:rsidP="009C68E4">
      <w:pPr>
        <w:spacing w:after="0" w:line="240" w:lineRule="auto"/>
        <w:jc w:val="center"/>
        <w:rPr>
          <w:b/>
          <w:bCs/>
          <w:sz w:val="24"/>
          <w:szCs w:val="24"/>
        </w:rPr>
      </w:pPr>
      <w:r w:rsidRPr="009C68E4">
        <w:rPr>
          <w:b/>
          <w:bCs/>
          <w:sz w:val="24"/>
          <w:szCs w:val="24"/>
        </w:rPr>
        <w:t>Corelarea indicatorilor utilizați în POR 2014-2020 cu indicatorii selectați în cadrul PR SE 2021-2027</w:t>
      </w:r>
    </w:p>
    <w:p w14:paraId="473650AF" w14:textId="09C214BB" w:rsidR="00D752B6" w:rsidRDefault="00D752B6" w:rsidP="00640AF7">
      <w:pPr>
        <w:spacing w:after="0" w:line="240" w:lineRule="auto"/>
        <w:jc w:val="both"/>
      </w:pPr>
    </w:p>
    <w:tbl>
      <w:tblPr>
        <w:tblStyle w:val="TableGrid"/>
        <w:tblW w:w="20171" w:type="dxa"/>
        <w:jc w:val="center"/>
        <w:tblLayout w:type="fixed"/>
        <w:tblLook w:val="04A0" w:firstRow="1" w:lastRow="0" w:firstColumn="1" w:lastColumn="0" w:noHBand="0" w:noVBand="1"/>
      </w:tblPr>
      <w:tblGrid>
        <w:gridCol w:w="1009"/>
        <w:gridCol w:w="470"/>
        <w:gridCol w:w="1446"/>
        <w:gridCol w:w="2457"/>
        <w:gridCol w:w="2126"/>
        <w:gridCol w:w="1366"/>
        <w:gridCol w:w="2367"/>
        <w:gridCol w:w="1275"/>
        <w:gridCol w:w="1418"/>
        <w:gridCol w:w="1875"/>
        <w:gridCol w:w="1092"/>
        <w:gridCol w:w="3270"/>
      </w:tblGrid>
      <w:tr w:rsidR="000E408C" w:rsidRPr="00F9720F" w14:paraId="0965FC12" w14:textId="4CE91C35" w:rsidTr="007307FF">
        <w:trPr>
          <w:trHeight w:val="1007"/>
          <w:tblHeader/>
          <w:jc w:val="center"/>
        </w:trPr>
        <w:tc>
          <w:tcPr>
            <w:tcW w:w="1009" w:type="dxa"/>
            <w:tcBorders>
              <w:bottom w:val="single" w:sz="4" w:space="0" w:color="auto"/>
            </w:tcBorders>
            <w:vAlign w:val="center"/>
          </w:tcPr>
          <w:p w14:paraId="1FFF1DD3" w14:textId="30E76E5D" w:rsidR="000E408C" w:rsidRPr="00F9720F" w:rsidRDefault="000E408C" w:rsidP="001D7502">
            <w:pPr>
              <w:jc w:val="center"/>
              <w:rPr>
                <w:rFonts w:cstheme="minorHAnsi"/>
                <w:b/>
                <w:bCs/>
                <w:sz w:val="20"/>
                <w:szCs w:val="20"/>
              </w:rPr>
            </w:pPr>
            <w:r w:rsidRPr="00F9720F">
              <w:rPr>
                <w:rFonts w:cstheme="minorHAnsi"/>
                <w:b/>
                <w:bCs/>
                <w:sz w:val="20"/>
                <w:szCs w:val="20"/>
              </w:rPr>
              <w:t>Prioritate</w:t>
            </w:r>
          </w:p>
        </w:tc>
        <w:tc>
          <w:tcPr>
            <w:tcW w:w="470" w:type="dxa"/>
            <w:tcBorders>
              <w:bottom w:val="single" w:sz="4" w:space="0" w:color="auto"/>
            </w:tcBorders>
            <w:vAlign w:val="center"/>
          </w:tcPr>
          <w:p w14:paraId="1927F85A" w14:textId="41CC4CDB" w:rsidR="000E408C" w:rsidRPr="00F9720F" w:rsidRDefault="000E408C" w:rsidP="000E408C">
            <w:pPr>
              <w:rPr>
                <w:rFonts w:cstheme="minorHAnsi"/>
                <w:b/>
                <w:bCs/>
                <w:sz w:val="20"/>
                <w:szCs w:val="20"/>
              </w:rPr>
            </w:pPr>
            <w:r w:rsidRPr="00F9720F">
              <w:rPr>
                <w:rFonts w:cstheme="minorHAnsi"/>
                <w:b/>
                <w:bCs/>
                <w:sz w:val="20"/>
                <w:szCs w:val="20"/>
              </w:rPr>
              <w:t>OS</w:t>
            </w:r>
          </w:p>
        </w:tc>
        <w:tc>
          <w:tcPr>
            <w:tcW w:w="1446" w:type="dxa"/>
            <w:tcBorders>
              <w:bottom w:val="single" w:sz="4" w:space="0" w:color="auto"/>
            </w:tcBorders>
            <w:vAlign w:val="center"/>
          </w:tcPr>
          <w:p w14:paraId="2D6F6039" w14:textId="059E97B1" w:rsidR="000E408C" w:rsidRPr="00F9720F" w:rsidRDefault="000E408C" w:rsidP="001D7502">
            <w:pPr>
              <w:jc w:val="center"/>
              <w:rPr>
                <w:rFonts w:cstheme="minorHAnsi"/>
                <w:b/>
                <w:bCs/>
                <w:sz w:val="20"/>
                <w:szCs w:val="20"/>
              </w:rPr>
            </w:pPr>
            <w:r w:rsidRPr="00F9720F">
              <w:rPr>
                <w:rFonts w:cstheme="minorHAnsi"/>
                <w:b/>
                <w:bCs/>
                <w:sz w:val="20"/>
                <w:szCs w:val="20"/>
              </w:rPr>
              <w:t>Acțiune</w:t>
            </w:r>
            <w:r>
              <w:rPr>
                <w:rFonts w:cstheme="minorHAnsi"/>
                <w:b/>
                <w:bCs/>
                <w:sz w:val="20"/>
                <w:szCs w:val="20"/>
              </w:rPr>
              <w:t xml:space="preserve"> PR SE</w:t>
            </w:r>
          </w:p>
        </w:tc>
        <w:tc>
          <w:tcPr>
            <w:tcW w:w="2457" w:type="dxa"/>
            <w:tcBorders>
              <w:bottom w:val="single" w:sz="4" w:space="0" w:color="auto"/>
            </w:tcBorders>
            <w:vAlign w:val="center"/>
          </w:tcPr>
          <w:p w14:paraId="4B557CF5" w14:textId="5C4560AB" w:rsidR="000E408C" w:rsidRPr="00F9720F" w:rsidRDefault="000E408C" w:rsidP="000E408C">
            <w:pPr>
              <w:jc w:val="center"/>
              <w:rPr>
                <w:rFonts w:cstheme="minorHAnsi"/>
                <w:b/>
                <w:bCs/>
                <w:sz w:val="20"/>
                <w:szCs w:val="20"/>
              </w:rPr>
            </w:pPr>
            <w:r>
              <w:rPr>
                <w:rFonts w:cstheme="minorHAnsi"/>
                <w:b/>
                <w:bCs/>
                <w:sz w:val="20"/>
                <w:szCs w:val="20"/>
              </w:rPr>
              <w:t>Cod de intervenție PR SE</w:t>
            </w:r>
          </w:p>
        </w:tc>
        <w:tc>
          <w:tcPr>
            <w:tcW w:w="2126" w:type="dxa"/>
            <w:tcBorders>
              <w:bottom w:val="single" w:sz="4" w:space="0" w:color="auto"/>
            </w:tcBorders>
            <w:vAlign w:val="center"/>
          </w:tcPr>
          <w:p w14:paraId="24CB4825" w14:textId="764EE288" w:rsidR="000E408C" w:rsidRPr="00F9720F" w:rsidRDefault="000E408C" w:rsidP="001D7502">
            <w:pPr>
              <w:jc w:val="center"/>
              <w:rPr>
                <w:rFonts w:cstheme="minorHAnsi"/>
                <w:b/>
                <w:bCs/>
                <w:sz w:val="20"/>
                <w:szCs w:val="20"/>
              </w:rPr>
            </w:pPr>
            <w:r w:rsidRPr="00F9720F">
              <w:rPr>
                <w:rFonts w:cstheme="minorHAnsi"/>
                <w:b/>
                <w:bCs/>
                <w:sz w:val="20"/>
                <w:szCs w:val="20"/>
              </w:rPr>
              <w:t>ID indicator din POR 2014-2020</w:t>
            </w:r>
          </w:p>
        </w:tc>
        <w:tc>
          <w:tcPr>
            <w:tcW w:w="1366" w:type="dxa"/>
            <w:tcBorders>
              <w:bottom w:val="single" w:sz="4" w:space="0" w:color="auto"/>
            </w:tcBorders>
            <w:vAlign w:val="center"/>
          </w:tcPr>
          <w:p w14:paraId="259B7A53" w14:textId="549809E5" w:rsidR="000E408C" w:rsidRPr="00F9720F" w:rsidRDefault="000E408C" w:rsidP="001D7502">
            <w:pPr>
              <w:jc w:val="center"/>
              <w:rPr>
                <w:rFonts w:cstheme="minorHAnsi"/>
                <w:b/>
                <w:bCs/>
                <w:sz w:val="20"/>
                <w:szCs w:val="20"/>
              </w:rPr>
            </w:pPr>
            <w:r w:rsidRPr="00F9720F">
              <w:rPr>
                <w:rFonts w:cstheme="minorHAnsi"/>
                <w:b/>
                <w:bCs/>
                <w:sz w:val="20"/>
                <w:szCs w:val="20"/>
              </w:rPr>
              <w:t>ID indicator  corespondent din PR SE</w:t>
            </w:r>
          </w:p>
        </w:tc>
        <w:tc>
          <w:tcPr>
            <w:tcW w:w="2367" w:type="dxa"/>
            <w:tcBorders>
              <w:bottom w:val="single" w:sz="4" w:space="0" w:color="auto"/>
            </w:tcBorders>
            <w:vAlign w:val="center"/>
          </w:tcPr>
          <w:p w14:paraId="58B0958C" w14:textId="0B042265" w:rsidR="000E408C" w:rsidRPr="00F9720F" w:rsidRDefault="000E408C" w:rsidP="001D7502">
            <w:pPr>
              <w:jc w:val="center"/>
              <w:rPr>
                <w:rFonts w:cstheme="minorHAnsi"/>
                <w:b/>
                <w:bCs/>
                <w:sz w:val="20"/>
                <w:szCs w:val="20"/>
              </w:rPr>
            </w:pPr>
            <w:r w:rsidRPr="00F9720F">
              <w:rPr>
                <w:rFonts w:cstheme="minorHAnsi"/>
                <w:b/>
                <w:bCs/>
                <w:sz w:val="20"/>
                <w:szCs w:val="20"/>
              </w:rPr>
              <w:t>Nume indicator din PR SE</w:t>
            </w:r>
          </w:p>
        </w:tc>
        <w:tc>
          <w:tcPr>
            <w:tcW w:w="1275" w:type="dxa"/>
            <w:tcBorders>
              <w:bottom w:val="single" w:sz="4" w:space="0" w:color="auto"/>
            </w:tcBorders>
            <w:vAlign w:val="center"/>
          </w:tcPr>
          <w:p w14:paraId="08577C2A" w14:textId="707F0A4C" w:rsidR="000E408C" w:rsidRPr="00F9720F" w:rsidRDefault="000E408C" w:rsidP="001D7502">
            <w:pPr>
              <w:jc w:val="center"/>
              <w:rPr>
                <w:rFonts w:cstheme="minorHAnsi"/>
                <w:b/>
                <w:bCs/>
                <w:sz w:val="20"/>
                <w:szCs w:val="20"/>
              </w:rPr>
            </w:pPr>
            <w:r w:rsidRPr="00F9720F">
              <w:rPr>
                <w:rFonts w:cstheme="minorHAnsi"/>
                <w:b/>
                <w:bCs/>
                <w:sz w:val="20"/>
                <w:szCs w:val="20"/>
              </w:rPr>
              <w:t>UM</w:t>
            </w:r>
          </w:p>
        </w:tc>
        <w:tc>
          <w:tcPr>
            <w:tcW w:w="1418" w:type="dxa"/>
            <w:tcBorders>
              <w:bottom w:val="single" w:sz="4" w:space="0" w:color="auto"/>
            </w:tcBorders>
            <w:vAlign w:val="center"/>
          </w:tcPr>
          <w:p w14:paraId="6A348A35" w14:textId="2FE457E2" w:rsidR="000E408C" w:rsidRPr="00F9720F" w:rsidRDefault="000E408C" w:rsidP="001D7502">
            <w:pPr>
              <w:jc w:val="center"/>
              <w:rPr>
                <w:rFonts w:cstheme="minorHAnsi"/>
                <w:b/>
                <w:bCs/>
                <w:sz w:val="20"/>
                <w:szCs w:val="20"/>
              </w:rPr>
            </w:pPr>
            <w:r w:rsidRPr="00F9720F">
              <w:rPr>
                <w:rFonts w:cstheme="minorHAnsi"/>
                <w:b/>
                <w:bCs/>
                <w:sz w:val="20"/>
                <w:szCs w:val="20"/>
              </w:rPr>
              <w:t>Tip indicator</w:t>
            </w:r>
          </w:p>
        </w:tc>
        <w:tc>
          <w:tcPr>
            <w:tcW w:w="1875" w:type="dxa"/>
            <w:tcBorders>
              <w:bottom w:val="single" w:sz="4" w:space="0" w:color="auto"/>
            </w:tcBorders>
            <w:vAlign w:val="center"/>
          </w:tcPr>
          <w:p w14:paraId="157D55BF" w14:textId="1CB1C08C" w:rsidR="000E408C" w:rsidRPr="00F9720F" w:rsidRDefault="000E408C" w:rsidP="001D7502">
            <w:pPr>
              <w:jc w:val="center"/>
              <w:rPr>
                <w:rFonts w:cstheme="minorHAnsi"/>
                <w:b/>
                <w:bCs/>
                <w:sz w:val="20"/>
                <w:szCs w:val="20"/>
              </w:rPr>
            </w:pPr>
            <w:r w:rsidRPr="00F9720F">
              <w:rPr>
                <w:rFonts w:cstheme="minorHAnsi"/>
                <w:b/>
                <w:bCs/>
                <w:sz w:val="20"/>
                <w:szCs w:val="20"/>
              </w:rPr>
              <w:t>Valoarea de bază</w:t>
            </w:r>
          </w:p>
        </w:tc>
        <w:tc>
          <w:tcPr>
            <w:tcW w:w="1092" w:type="dxa"/>
            <w:tcBorders>
              <w:bottom w:val="single" w:sz="4" w:space="0" w:color="auto"/>
            </w:tcBorders>
            <w:vAlign w:val="center"/>
          </w:tcPr>
          <w:p w14:paraId="6BBF3E3A" w14:textId="3CDB140E" w:rsidR="000E408C" w:rsidRPr="00F9720F" w:rsidRDefault="000E408C" w:rsidP="001D7502">
            <w:pPr>
              <w:jc w:val="center"/>
              <w:rPr>
                <w:rFonts w:eastAsia="Calibri" w:cstheme="minorHAnsi"/>
                <w:b/>
                <w:bCs/>
                <w:sz w:val="20"/>
                <w:szCs w:val="20"/>
              </w:rPr>
            </w:pPr>
            <w:r w:rsidRPr="00F9720F">
              <w:rPr>
                <w:rFonts w:eastAsia="Calibri" w:cstheme="minorHAnsi"/>
                <w:b/>
                <w:bCs/>
                <w:sz w:val="20"/>
                <w:szCs w:val="20"/>
              </w:rPr>
              <w:t>Obiectiv de etapă (2024)</w:t>
            </w:r>
          </w:p>
        </w:tc>
        <w:tc>
          <w:tcPr>
            <w:tcW w:w="3270" w:type="dxa"/>
            <w:tcBorders>
              <w:bottom w:val="single" w:sz="4" w:space="0" w:color="auto"/>
            </w:tcBorders>
            <w:vAlign w:val="center"/>
          </w:tcPr>
          <w:p w14:paraId="52041405" w14:textId="396ED3C7" w:rsidR="000E408C" w:rsidRPr="00F9720F" w:rsidRDefault="000E408C" w:rsidP="001D7502">
            <w:pPr>
              <w:jc w:val="center"/>
              <w:rPr>
                <w:rFonts w:eastAsia="Calibri" w:cstheme="minorHAnsi"/>
                <w:b/>
                <w:bCs/>
                <w:sz w:val="20"/>
                <w:szCs w:val="20"/>
              </w:rPr>
            </w:pPr>
            <w:r w:rsidRPr="00F9720F">
              <w:rPr>
                <w:rFonts w:eastAsia="Calibri" w:cstheme="minorHAnsi"/>
                <w:b/>
                <w:bCs/>
                <w:sz w:val="20"/>
                <w:szCs w:val="20"/>
              </w:rPr>
              <w:t>Valoarea țintă</w:t>
            </w:r>
          </w:p>
          <w:p w14:paraId="11F23CD2" w14:textId="0180E620" w:rsidR="000E408C" w:rsidRPr="00F9720F" w:rsidRDefault="000E408C" w:rsidP="001D7502">
            <w:pPr>
              <w:jc w:val="center"/>
              <w:rPr>
                <w:rFonts w:cstheme="minorHAnsi"/>
                <w:b/>
                <w:bCs/>
                <w:sz w:val="20"/>
                <w:szCs w:val="20"/>
              </w:rPr>
            </w:pPr>
            <w:r w:rsidRPr="00F9720F">
              <w:rPr>
                <w:rFonts w:eastAsia="Calibri" w:cstheme="minorHAnsi"/>
                <w:b/>
                <w:bCs/>
                <w:sz w:val="20"/>
                <w:szCs w:val="20"/>
              </w:rPr>
              <w:t>(2029)</w:t>
            </w:r>
          </w:p>
        </w:tc>
      </w:tr>
      <w:tr w:rsidR="004C76F5" w:rsidRPr="00F9720F" w14:paraId="5E7354DC" w14:textId="4CF35A6C" w:rsidTr="000B41A0">
        <w:trPr>
          <w:trHeight w:val="1729"/>
          <w:jc w:val="center"/>
        </w:trPr>
        <w:tc>
          <w:tcPr>
            <w:tcW w:w="1009" w:type="dxa"/>
            <w:vMerge w:val="restart"/>
            <w:shd w:val="clear" w:color="auto" w:fill="FFF2CC" w:themeFill="accent4" w:themeFillTint="33"/>
            <w:vAlign w:val="center"/>
          </w:tcPr>
          <w:p w14:paraId="0C3860AF" w14:textId="7D3E50B4" w:rsidR="004C76F5" w:rsidRPr="00F9720F" w:rsidRDefault="004C76F5" w:rsidP="00DD1420">
            <w:pPr>
              <w:jc w:val="center"/>
              <w:rPr>
                <w:rFonts w:cstheme="minorHAnsi"/>
                <w:sz w:val="20"/>
                <w:szCs w:val="20"/>
              </w:rPr>
            </w:pPr>
            <w:r>
              <w:rPr>
                <w:rFonts w:cstheme="minorHAnsi"/>
                <w:sz w:val="20"/>
                <w:szCs w:val="20"/>
              </w:rPr>
              <w:t>5</w:t>
            </w:r>
          </w:p>
        </w:tc>
        <w:tc>
          <w:tcPr>
            <w:tcW w:w="470" w:type="dxa"/>
            <w:vMerge w:val="restart"/>
            <w:shd w:val="clear" w:color="auto" w:fill="FFF2CC" w:themeFill="accent4" w:themeFillTint="33"/>
            <w:vAlign w:val="center"/>
          </w:tcPr>
          <w:p w14:paraId="69E1C8C7" w14:textId="7C90FC3D" w:rsidR="004C76F5" w:rsidRPr="00F9720F" w:rsidRDefault="004C76F5" w:rsidP="00DD1420">
            <w:pPr>
              <w:jc w:val="center"/>
              <w:rPr>
                <w:rFonts w:cstheme="minorHAnsi"/>
                <w:sz w:val="20"/>
                <w:szCs w:val="20"/>
              </w:rPr>
            </w:pPr>
            <w:r>
              <w:rPr>
                <w:rFonts w:cstheme="minorHAnsi"/>
                <w:sz w:val="20"/>
                <w:szCs w:val="20"/>
              </w:rPr>
              <w:t>4.2</w:t>
            </w:r>
          </w:p>
        </w:tc>
        <w:tc>
          <w:tcPr>
            <w:tcW w:w="1446" w:type="dxa"/>
            <w:vMerge w:val="restart"/>
            <w:shd w:val="clear" w:color="auto" w:fill="FFF2CC" w:themeFill="accent4" w:themeFillTint="33"/>
            <w:vAlign w:val="center"/>
          </w:tcPr>
          <w:p w14:paraId="383E0662" w14:textId="77777777" w:rsidR="004C76F5" w:rsidRDefault="004C76F5" w:rsidP="00DD1420">
            <w:pPr>
              <w:jc w:val="center"/>
              <w:rPr>
                <w:rFonts w:cstheme="minorHAnsi"/>
                <w:sz w:val="20"/>
                <w:szCs w:val="20"/>
              </w:rPr>
            </w:pPr>
            <w:bookmarkStart w:id="0" w:name="_Hlk169183168"/>
            <w:r w:rsidRPr="00206768">
              <w:rPr>
                <w:rFonts w:cstheme="minorHAnsi"/>
                <w:b/>
                <w:bCs/>
                <w:sz w:val="20"/>
                <w:szCs w:val="20"/>
              </w:rPr>
              <w:t>Acțiunea 5.2</w:t>
            </w:r>
            <w:r w:rsidRPr="00206768">
              <w:rPr>
                <w:rFonts w:cstheme="minorHAnsi"/>
                <w:sz w:val="20"/>
                <w:szCs w:val="20"/>
              </w:rPr>
              <w:t xml:space="preserve"> Dezvoltarea infrastructurii educaționale la nivelul învățământului primar, secundar, inclusiv învățământ incluziv</w:t>
            </w:r>
          </w:p>
          <w:p w14:paraId="15E064C5" w14:textId="02302D54" w:rsidR="004C76F5" w:rsidRPr="00F9720F" w:rsidRDefault="004C76F5" w:rsidP="00DD1420">
            <w:pPr>
              <w:jc w:val="center"/>
              <w:rPr>
                <w:rFonts w:cstheme="minorHAnsi"/>
                <w:sz w:val="20"/>
                <w:szCs w:val="20"/>
              </w:rPr>
            </w:pPr>
            <w:r>
              <w:rPr>
                <w:rFonts w:cstheme="minorHAnsi"/>
                <w:sz w:val="20"/>
                <w:szCs w:val="20"/>
              </w:rPr>
              <w:t>(inclusiv ITI)</w:t>
            </w:r>
            <w:bookmarkEnd w:id="0"/>
          </w:p>
        </w:tc>
        <w:tc>
          <w:tcPr>
            <w:tcW w:w="2457" w:type="dxa"/>
            <w:vMerge w:val="restart"/>
            <w:shd w:val="clear" w:color="auto" w:fill="FFF2CC" w:themeFill="accent4" w:themeFillTint="33"/>
            <w:vAlign w:val="center"/>
          </w:tcPr>
          <w:p w14:paraId="68DD5212" w14:textId="322D5ADF" w:rsidR="004C76F5" w:rsidRDefault="004C76F5" w:rsidP="00986EBB">
            <w:pPr>
              <w:rPr>
                <w:rFonts w:cstheme="minorHAnsi"/>
                <w:sz w:val="20"/>
                <w:szCs w:val="20"/>
              </w:rPr>
            </w:pPr>
            <w:r w:rsidRPr="00986EBB">
              <w:rPr>
                <w:rFonts w:cstheme="minorHAnsi"/>
                <w:b/>
                <w:bCs/>
                <w:sz w:val="20"/>
                <w:szCs w:val="20"/>
              </w:rPr>
              <w:t xml:space="preserve">122 </w:t>
            </w:r>
            <w:r w:rsidRPr="00986EBB">
              <w:rPr>
                <w:rFonts w:cstheme="minorHAnsi"/>
                <w:sz w:val="20"/>
                <w:szCs w:val="20"/>
              </w:rPr>
              <w:t>Infrastructuri pentru învățământul primar și secundar</w:t>
            </w:r>
          </w:p>
          <w:p w14:paraId="1103DEE0" w14:textId="77777777" w:rsidR="004C76F5" w:rsidRPr="00986EBB" w:rsidRDefault="004C76F5" w:rsidP="00986EBB">
            <w:pPr>
              <w:rPr>
                <w:rFonts w:cstheme="minorHAnsi"/>
                <w:b/>
                <w:bCs/>
                <w:sz w:val="20"/>
                <w:szCs w:val="20"/>
              </w:rPr>
            </w:pPr>
          </w:p>
          <w:p w14:paraId="0DA26F42" w14:textId="3FD52965" w:rsidR="004C76F5" w:rsidRPr="00986EBB" w:rsidRDefault="004C76F5" w:rsidP="00986EBB">
            <w:pPr>
              <w:rPr>
                <w:rFonts w:cstheme="minorHAnsi"/>
                <w:sz w:val="20"/>
                <w:szCs w:val="20"/>
              </w:rPr>
            </w:pPr>
            <w:r w:rsidRPr="00986EBB">
              <w:rPr>
                <w:rFonts w:cstheme="minorHAnsi"/>
                <w:b/>
                <w:bCs/>
                <w:sz w:val="20"/>
                <w:szCs w:val="20"/>
              </w:rPr>
              <w:t xml:space="preserve">172 </w:t>
            </w:r>
            <w:r w:rsidRPr="00986EBB">
              <w:rPr>
                <w:rFonts w:cstheme="minorHAnsi"/>
                <w:sz w:val="20"/>
                <w:szCs w:val="20"/>
              </w:rPr>
              <w:t>Finanțare încrucișată în cadrul FEDR (sprijin</w:t>
            </w:r>
          </w:p>
          <w:p w14:paraId="2B92EDFA" w14:textId="77777777" w:rsidR="004C76F5" w:rsidRPr="00986EBB" w:rsidRDefault="004C76F5" w:rsidP="00986EBB">
            <w:pPr>
              <w:rPr>
                <w:rFonts w:cstheme="minorHAnsi"/>
                <w:sz w:val="20"/>
                <w:szCs w:val="20"/>
              </w:rPr>
            </w:pPr>
            <w:r w:rsidRPr="00986EBB">
              <w:rPr>
                <w:rFonts w:cstheme="minorHAnsi"/>
                <w:sz w:val="20"/>
                <w:szCs w:val="20"/>
              </w:rPr>
              <w:t>acordat acțiunilor de tip FSE+, necesare pentru</w:t>
            </w:r>
          </w:p>
          <w:p w14:paraId="3EC04FBC" w14:textId="77777777" w:rsidR="004C76F5" w:rsidRPr="00986EBB" w:rsidRDefault="004C76F5" w:rsidP="00986EBB">
            <w:pPr>
              <w:rPr>
                <w:rFonts w:cstheme="minorHAnsi"/>
                <w:sz w:val="20"/>
                <w:szCs w:val="20"/>
              </w:rPr>
            </w:pPr>
            <w:r w:rsidRPr="00986EBB">
              <w:rPr>
                <w:rFonts w:cstheme="minorHAnsi"/>
                <w:sz w:val="20"/>
                <w:szCs w:val="20"/>
              </w:rPr>
              <w:t>implementarea părții FEDR a operațiunii și legate</w:t>
            </w:r>
          </w:p>
          <w:p w14:paraId="11CC6861" w14:textId="6FA1EDD1" w:rsidR="004C76F5" w:rsidRPr="001409DD" w:rsidRDefault="004C76F5" w:rsidP="00986EBB">
            <w:pPr>
              <w:rPr>
                <w:rFonts w:cstheme="minorHAnsi"/>
                <w:b/>
                <w:bCs/>
                <w:sz w:val="20"/>
                <w:szCs w:val="20"/>
              </w:rPr>
            </w:pPr>
            <w:r w:rsidRPr="00986EBB">
              <w:rPr>
                <w:rFonts w:cstheme="minorHAnsi"/>
                <w:sz w:val="20"/>
                <w:szCs w:val="20"/>
              </w:rPr>
              <w:t>direct de aceasta)</w:t>
            </w:r>
          </w:p>
        </w:tc>
        <w:tc>
          <w:tcPr>
            <w:tcW w:w="2126" w:type="dxa"/>
            <w:shd w:val="clear" w:color="auto" w:fill="FFF2CC" w:themeFill="accent4" w:themeFillTint="33"/>
          </w:tcPr>
          <w:p w14:paraId="5C869150" w14:textId="546F0EF6" w:rsidR="004C76F5" w:rsidRPr="00857DCD" w:rsidRDefault="004C76F5" w:rsidP="00FA7A36">
            <w:pPr>
              <w:jc w:val="center"/>
              <w:rPr>
                <w:b/>
                <w:bCs/>
                <w:sz w:val="20"/>
                <w:szCs w:val="20"/>
              </w:rPr>
            </w:pPr>
            <w:r w:rsidRPr="00206768">
              <w:rPr>
                <w:rFonts w:cstheme="minorHAnsi"/>
                <w:b/>
                <w:bCs/>
                <w:sz w:val="20"/>
                <w:szCs w:val="20"/>
              </w:rPr>
              <w:t xml:space="preserve">1S66 </w:t>
            </w:r>
            <w:r w:rsidRPr="00206768">
              <w:rPr>
                <w:rFonts w:cstheme="minorHAnsi"/>
                <w:sz w:val="20"/>
                <w:szCs w:val="20"/>
              </w:rPr>
              <w:t>Capacitatea infrastructurii de educație care beneficiază de sprijin - şcolar / persoane</w:t>
            </w:r>
          </w:p>
        </w:tc>
        <w:tc>
          <w:tcPr>
            <w:tcW w:w="1366" w:type="dxa"/>
            <w:vMerge w:val="restart"/>
            <w:shd w:val="clear" w:color="auto" w:fill="FFF2CC" w:themeFill="accent4" w:themeFillTint="33"/>
            <w:vAlign w:val="center"/>
          </w:tcPr>
          <w:p w14:paraId="7AF801DF" w14:textId="77777777" w:rsidR="004C76F5" w:rsidRPr="00206768" w:rsidRDefault="004C76F5" w:rsidP="00DD1420">
            <w:pPr>
              <w:jc w:val="center"/>
              <w:rPr>
                <w:rFonts w:cstheme="minorHAnsi"/>
                <w:b/>
                <w:bCs/>
                <w:sz w:val="20"/>
                <w:szCs w:val="20"/>
              </w:rPr>
            </w:pPr>
            <w:r w:rsidRPr="00206768">
              <w:rPr>
                <w:rFonts w:cstheme="minorHAnsi"/>
                <w:b/>
                <w:bCs/>
                <w:sz w:val="20"/>
                <w:szCs w:val="20"/>
              </w:rPr>
              <w:t>RCO 67</w:t>
            </w:r>
          </w:p>
          <w:p w14:paraId="3181894C" w14:textId="44EC3CF0" w:rsidR="004C76F5" w:rsidRPr="005741C5" w:rsidRDefault="004C76F5" w:rsidP="00DD1420">
            <w:pPr>
              <w:jc w:val="center"/>
              <w:rPr>
                <w:rFonts w:cstheme="minorHAnsi"/>
                <w:b/>
                <w:bCs/>
                <w:sz w:val="20"/>
                <w:szCs w:val="20"/>
              </w:rPr>
            </w:pPr>
          </w:p>
        </w:tc>
        <w:tc>
          <w:tcPr>
            <w:tcW w:w="2367" w:type="dxa"/>
            <w:vMerge w:val="restart"/>
            <w:shd w:val="clear" w:color="auto" w:fill="FFF2CC" w:themeFill="accent4" w:themeFillTint="33"/>
            <w:vAlign w:val="center"/>
          </w:tcPr>
          <w:p w14:paraId="517CFD47" w14:textId="6CF13FA8" w:rsidR="004C76F5" w:rsidRPr="005741C5" w:rsidRDefault="004C76F5" w:rsidP="00DD1420">
            <w:pPr>
              <w:jc w:val="center"/>
              <w:rPr>
                <w:rFonts w:cstheme="minorHAnsi"/>
                <w:sz w:val="20"/>
                <w:szCs w:val="20"/>
              </w:rPr>
            </w:pPr>
            <w:r w:rsidRPr="00206768">
              <w:rPr>
                <w:rFonts w:cstheme="minorHAnsi"/>
                <w:b/>
                <w:bCs/>
                <w:sz w:val="20"/>
                <w:szCs w:val="20"/>
              </w:rPr>
              <w:t>Capacitatea sălilor de clasă din structurile educaționale noi sau modernizate</w:t>
            </w:r>
          </w:p>
        </w:tc>
        <w:tc>
          <w:tcPr>
            <w:tcW w:w="1275" w:type="dxa"/>
            <w:vMerge w:val="restart"/>
            <w:shd w:val="clear" w:color="auto" w:fill="FFF2CC" w:themeFill="accent4" w:themeFillTint="33"/>
            <w:vAlign w:val="center"/>
          </w:tcPr>
          <w:p w14:paraId="430D705F" w14:textId="4B62ABAB" w:rsidR="004C76F5" w:rsidRPr="00C342F1" w:rsidRDefault="004C76F5" w:rsidP="00DD1420">
            <w:pPr>
              <w:jc w:val="center"/>
              <w:rPr>
                <w:rFonts w:cstheme="minorHAnsi"/>
                <w:sz w:val="20"/>
                <w:szCs w:val="20"/>
              </w:rPr>
            </w:pPr>
            <w:r w:rsidRPr="00206768">
              <w:rPr>
                <w:rFonts w:cstheme="minorHAnsi"/>
                <w:sz w:val="20"/>
                <w:szCs w:val="20"/>
              </w:rPr>
              <w:t>persoane</w:t>
            </w:r>
          </w:p>
        </w:tc>
        <w:tc>
          <w:tcPr>
            <w:tcW w:w="1418" w:type="dxa"/>
            <w:vMerge w:val="restart"/>
            <w:shd w:val="clear" w:color="auto" w:fill="FFF2CC" w:themeFill="accent4" w:themeFillTint="33"/>
            <w:vAlign w:val="center"/>
          </w:tcPr>
          <w:p w14:paraId="759CD5B5" w14:textId="1C26F655" w:rsidR="004C76F5" w:rsidRDefault="004C76F5" w:rsidP="00DD1420">
            <w:pPr>
              <w:jc w:val="center"/>
              <w:rPr>
                <w:rFonts w:cstheme="minorHAnsi"/>
                <w:sz w:val="20"/>
                <w:szCs w:val="20"/>
              </w:rPr>
            </w:pPr>
            <w:r>
              <w:rPr>
                <w:rFonts w:cstheme="minorHAnsi"/>
                <w:sz w:val="20"/>
                <w:szCs w:val="20"/>
              </w:rPr>
              <w:t>Realizare</w:t>
            </w:r>
          </w:p>
        </w:tc>
        <w:tc>
          <w:tcPr>
            <w:tcW w:w="1875" w:type="dxa"/>
            <w:vMerge w:val="restart"/>
            <w:shd w:val="clear" w:color="auto" w:fill="FFF2CC" w:themeFill="accent4" w:themeFillTint="33"/>
            <w:vAlign w:val="center"/>
          </w:tcPr>
          <w:p w14:paraId="1CBF81DC" w14:textId="47ACDAB0" w:rsidR="004C76F5" w:rsidRDefault="004C76F5" w:rsidP="00DD1420">
            <w:pPr>
              <w:jc w:val="center"/>
              <w:rPr>
                <w:rFonts w:cstheme="minorHAnsi"/>
                <w:sz w:val="20"/>
                <w:szCs w:val="20"/>
              </w:rPr>
            </w:pPr>
            <w:r>
              <w:rPr>
                <w:rFonts w:cstheme="minorHAnsi"/>
                <w:sz w:val="20"/>
                <w:szCs w:val="20"/>
              </w:rPr>
              <w:t>NA</w:t>
            </w:r>
          </w:p>
        </w:tc>
        <w:tc>
          <w:tcPr>
            <w:tcW w:w="1092" w:type="dxa"/>
            <w:vMerge w:val="restart"/>
            <w:shd w:val="clear" w:color="auto" w:fill="FFF2CC" w:themeFill="accent4" w:themeFillTint="33"/>
            <w:vAlign w:val="center"/>
          </w:tcPr>
          <w:p w14:paraId="79E58732" w14:textId="3C0B699C" w:rsidR="004C76F5" w:rsidRDefault="004C76F5" w:rsidP="00DD1420">
            <w:pPr>
              <w:jc w:val="center"/>
              <w:rPr>
                <w:rFonts w:cstheme="minorHAnsi"/>
                <w:sz w:val="20"/>
                <w:szCs w:val="20"/>
              </w:rPr>
            </w:pPr>
            <w:r w:rsidRPr="00931260">
              <w:rPr>
                <w:rFonts w:cstheme="minorHAnsi"/>
                <w:sz w:val="20"/>
                <w:szCs w:val="20"/>
              </w:rPr>
              <w:t>Se va  completa doar dacă indicatorul poate fi îndeplinit până la 31 dec 2024.</w:t>
            </w:r>
          </w:p>
        </w:tc>
        <w:tc>
          <w:tcPr>
            <w:tcW w:w="3270" w:type="dxa"/>
            <w:vMerge w:val="restart"/>
            <w:shd w:val="clear" w:color="auto" w:fill="FFF2CC" w:themeFill="accent4" w:themeFillTint="33"/>
            <w:vAlign w:val="center"/>
          </w:tcPr>
          <w:p w14:paraId="758084CB" w14:textId="3282C89B" w:rsidR="004C76F5" w:rsidRDefault="004C76F5" w:rsidP="00DD1420">
            <w:pPr>
              <w:jc w:val="center"/>
              <w:rPr>
                <w:rFonts w:cstheme="minorHAnsi"/>
                <w:sz w:val="20"/>
                <w:szCs w:val="20"/>
              </w:rPr>
            </w:pPr>
            <w:r w:rsidRPr="00931260">
              <w:rPr>
                <w:rFonts w:cstheme="minorHAnsi"/>
                <w:sz w:val="20"/>
                <w:szCs w:val="20"/>
              </w:rPr>
              <w:t>Ținta reprezintă capacitatea planificată pentru sălile de clasă din structuri educaționale incluse în proiect.</w:t>
            </w:r>
          </w:p>
        </w:tc>
      </w:tr>
      <w:tr w:rsidR="004C76F5" w:rsidRPr="00F9720F" w14:paraId="09C6D475" w14:textId="3918252B" w:rsidTr="00103EFD">
        <w:trPr>
          <w:trHeight w:val="2461"/>
          <w:jc w:val="center"/>
        </w:trPr>
        <w:tc>
          <w:tcPr>
            <w:tcW w:w="1009" w:type="dxa"/>
            <w:vMerge/>
            <w:shd w:val="clear" w:color="auto" w:fill="FFF2CC" w:themeFill="accent4" w:themeFillTint="33"/>
            <w:vAlign w:val="center"/>
          </w:tcPr>
          <w:p w14:paraId="64FB81B0" w14:textId="77777777" w:rsidR="004C76F5" w:rsidRPr="00F9720F" w:rsidRDefault="004C76F5" w:rsidP="00DD1420">
            <w:pPr>
              <w:jc w:val="center"/>
              <w:rPr>
                <w:rFonts w:cstheme="minorHAnsi"/>
                <w:sz w:val="20"/>
                <w:szCs w:val="20"/>
              </w:rPr>
            </w:pPr>
          </w:p>
        </w:tc>
        <w:tc>
          <w:tcPr>
            <w:tcW w:w="470" w:type="dxa"/>
            <w:vMerge/>
            <w:shd w:val="clear" w:color="auto" w:fill="FFF2CC" w:themeFill="accent4" w:themeFillTint="33"/>
            <w:vAlign w:val="center"/>
          </w:tcPr>
          <w:p w14:paraId="1FAB2F5B" w14:textId="77777777" w:rsidR="004C76F5" w:rsidRPr="00F9720F" w:rsidRDefault="004C76F5" w:rsidP="00DD1420">
            <w:pPr>
              <w:jc w:val="center"/>
              <w:rPr>
                <w:rFonts w:cstheme="minorHAnsi"/>
                <w:sz w:val="20"/>
                <w:szCs w:val="20"/>
              </w:rPr>
            </w:pPr>
          </w:p>
        </w:tc>
        <w:tc>
          <w:tcPr>
            <w:tcW w:w="1446" w:type="dxa"/>
            <w:vMerge/>
            <w:shd w:val="clear" w:color="auto" w:fill="FFF2CC" w:themeFill="accent4" w:themeFillTint="33"/>
            <w:vAlign w:val="center"/>
          </w:tcPr>
          <w:p w14:paraId="0544778D" w14:textId="77777777" w:rsidR="004C76F5" w:rsidRPr="00206768" w:rsidRDefault="004C76F5" w:rsidP="00DD1420">
            <w:pPr>
              <w:jc w:val="center"/>
              <w:rPr>
                <w:rFonts w:cstheme="minorHAnsi"/>
                <w:b/>
                <w:bCs/>
                <w:sz w:val="20"/>
                <w:szCs w:val="20"/>
              </w:rPr>
            </w:pPr>
          </w:p>
        </w:tc>
        <w:tc>
          <w:tcPr>
            <w:tcW w:w="2457" w:type="dxa"/>
            <w:vMerge/>
            <w:shd w:val="clear" w:color="auto" w:fill="FFF2CC" w:themeFill="accent4" w:themeFillTint="33"/>
          </w:tcPr>
          <w:p w14:paraId="560AF193" w14:textId="77777777" w:rsidR="004C76F5" w:rsidRPr="00F62F21" w:rsidRDefault="004C76F5" w:rsidP="00DD1420">
            <w:pPr>
              <w:jc w:val="center"/>
              <w:rPr>
                <w:b/>
                <w:bCs/>
                <w:sz w:val="20"/>
                <w:szCs w:val="20"/>
              </w:rPr>
            </w:pPr>
          </w:p>
        </w:tc>
        <w:tc>
          <w:tcPr>
            <w:tcW w:w="2126" w:type="dxa"/>
            <w:shd w:val="clear" w:color="auto" w:fill="FFF2CC" w:themeFill="accent4" w:themeFillTint="33"/>
          </w:tcPr>
          <w:p w14:paraId="55164CE9" w14:textId="77777777" w:rsidR="004C76F5" w:rsidRDefault="004C76F5" w:rsidP="00DD1420">
            <w:pPr>
              <w:jc w:val="center"/>
              <w:rPr>
                <w:b/>
                <w:bCs/>
                <w:sz w:val="20"/>
                <w:szCs w:val="20"/>
              </w:rPr>
            </w:pPr>
            <w:r w:rsidRPr="00907788">
              <w:rPr>
                <w:b/>
                <w:bCs/>
                <w:sz w:val="20"/>
                <w:szCs w:val="20"/>
              </w:rPr>
              <w:t>CO35</w:t>
            </w:r>
          </w:p>
          <w:p w14:paraId="2EAB0642" w14:textId="53916F3E" w:rsidR="004C76F5" w:rsidRPr="00206768" w:rsidRDefault="004C76F5" w:rsidP="00DD1420">
            <w:pPr>
              <w:jc w:val="center"/>
              <w:rPr>
                <w:rFonts w:cstheme="minorHAnsi"/>
                <w:b/>
                <w:bCs/>
                <w:sz w:val="20"/>
                <w:szCs w:val="20"/>
              </w:rPr>
            </w:pPr>
            <w:r w:rsidRPr="00907788">
              <w:rPr>
                <w:sz w:val="20"/>
                <w:szCs w:val="20"/>
              </w:rPr>
              <w:t xml:space="preserve"> Îngrijire a copiilor şi educaţie: Capacitatea infrastructurilor de îngrijire a copiilor sau de educaţie care beneficiază de sprijin</w:t>
            </w:r>
            <w:r>
              <w:rPr>
                <w:sz w:val="20"/>
                <w:szCs w:val="20"/>
              </w:rPr>
              <w:t>/ persoane</w:t>
            </w:r>
          </w:p>
        </w:tc>
        <w:tc>
          <w:tcPr>
            <w:tcW w:w="1366" w:type="dxa"/>
            <w:vMerge/>
            <w:shd w:val="clear" w:color="auto" w:fill="FFF2CC" w:themeFill="accent4" w:themeFillTint="33"/>
            <w:vAlign w:val="center"/>
          </w:tcPr>
          <w:p w14:paraId="721BE7FE" w14:textId="77777777" w:rsidR="004C76F5" w:rsidRPr="00206768" w:rsidRDefault="004C76F5" w:rsidP="00DD1420">
            <w:pPr>
              <w:jc w:val="center"/>
              <w:rPr>
                <w:rFonts w:cstheme="minorHAnsi"/>
                <w:b/>
                <w:bCs/>
                <w:sz w:val="20"/>
                <w:szCs w:val="20"/>
              </w:rPr>
            </w:pPr>
          </w:p>
        </w:tc>
        <w:tc>
          <w:tcPr>
            <w:tcW w:w="2367" w:type="dxa"/>
            <w:vMerge/>
            <w:shd w:val="clear" w:color="auto" w:fill="FFF2CC" w:themeFill="accent4" w:themeFillTint="33"/>
            <w:vAlign w:val="center"/>
          </w:tcPr>
          <w:p w14:paraId="339FE932" w14:textId="77777777" w:rsidR="004C76F5" w:rsidRPr="00206768" w:rsidRDefault="004C76F5" w:rsidP="00DD1420">
            <w:pPr>
              <w:jc w:val="center"/>
              <w:rPr>
                <w:rFonts w:cstheme="minorHAnsi"/>
                <w:b/>
                <w:bCs/>
                <w:sz w:val="20"/>
                <w:szCs w:val="20"/>
              </w:rPr>
            </w:pPr>
          </w:p>
        </w:tc>
        <w:tc>
          <w:tcPr>
            <w:tcW w:w="1275" w:type="dxa"/>
            <w:vMerge/>
            <w:shd w:val="clear" w:color="auto" w:fill="FFF2CC" w:themeFill="accent4" w:themeFillTint="33"/>
            <w:vAlign w:val="center"/>
          </w:tcPr>
          <w:p w14:paraId="18C1E8A0" w14:textId="77777777" w:rsidR="004C76F5" w:rsidRPr="00206768" w:rsidRDefault="004C76F5" w:rsidP="00DD1420">
            <w:pPr>
              <w:jc w:val="center"/>
              <w:rPr>
                <w:rFonts w:cstheme="minorHAnsi"/>
                <w:sz w:val="20"/>
                <w:szCs w:val="20"/>
              </w:rPr>
            </w:pPr>
          </w:p>
        </w:tc>
        <w:tc>
          <w:tcPr>
            <w:tcW w:w="1418" w:type="dxa"/>
            <w:vMerge/>
            <w:shd w:val="clear" w:color="auto" w:fill="FFF2CC" w:themeFill="accent4" w:themeFillTint="33"/>
            <w:vAlign w:val="center"/>
          </w:tcPr>
          <w:p w14:paraId="62060436" w14:textId="77777777" w:rsidR="004C76F5" w:rsidRDefault="004C76F5" w:rsidP="00DD1420">
            <w:pPr>
              <w:jc w:val="center"/>
              <w:rPr>
                <w:rFonts w:cstheme="minorHAnsi"/>
                <w:sz w:val="20"/>
                <w:szCs w:val="20"/>
              </w:rPr>
            </w:pPr>
          </w:p>
        </w:tc>
        <w:tc>
          <w:tcPr>
            <w:tcW w:w="1875" w:type="dxa"/>
            <w:vMerge/>
            <w:shd w:val="clear" w:color="auto" w:fill="FFF2CC" w:themeFill="accent4" w:themeFillTint="33"/>
            <w:vAlign w:val="center"/>
          </w:tcPr>
          <w:p w14:paraId="1BDC6D67" w14:textId="77777777" w:rsidR="004C76F5" w:rsidRDefault="004C76F5" w:rsidP="00DD1420">
            <w:pPr>
              <w:jc w:val="center"/>
              <w:rPr>
                <w:rFonts w:cstheme="minorHAnsi"/>
                <w:sz w:val="20"/>
                <w:szCs w:val="20"/>
              </w:rPr>
            </w:pPr>
          </w:p>
        </w:tc>
        <w:tc>
          <w:tcPr>
            <w:tcW w:w="1092" w:type="dxa"/>
            <w:vMerge/>
            <w:shd w:val="clear" w:color="auto" w:fill="FFF2CC" w:themeFill="accent4" w:themeFillTint="33"/>
            <w:vAlign w:val="center"/>
          </w:tcPr>
          <w:p w14:paraId="725DBD77" w14:textId="77777777" w:rsidR="004C76F5" w:rsidRPr="003A2A94" w:rsidRDefault="004C76F5" w:rsidP="00DD1420">
            <w:pPr>
              <w:jc w:val="center"/>
              <w:rPr>
                <w:rFonts w:cstheme="minorHAnsi"/>
                <w:sz w:val="20"/>
                <w:szCs w:val="20"/>
              </w:rPr>
            </w:pPr>
          </w:p>
        </w:tc>
        <w:tc>
          <w:tcPr>
            <w:tcW w:w="3270" w:type="dxa"/>
            <w:vMerge/>
            <w:shd w:val="clear" w:color="auto" w:fill="FFF2CC" w:themeFill="accent4" w:themeFillTint="33"/>
            <w:vAlign w:val="center"/>
          </w:tcPr>
          <w:p w14:paraId="113A6F27" w14:textId="77777777" w:rsidR="004C76F5" w:rsidRDefault="004C76F5" w:rsidP="00DD1420">
            <w:pPr>
              <w:jc w:val="center"/>
              <w:rPr>
                <w:rFonts w:cstheme="minorHAnsi"/>
                <w:sz w:val="20"/>
                <w:szCs w:val="20"/>
              </w:rPr>
            </w:pPr>
          </w:p>
        </w:tc>
      </w:tr>
      <w:tr w:rsidR="00986EBB" w:rsidRPr="00F9720F" w14:paraId="6C2E28F7" w14:textId="367B1E50" w:rsidTr="007307FF">
        <w:trPr>
          <w:trHeight w:val="230"/>
          <w:jc w:val="center"/>
        </w:trPr>
        <w:tc>
          <w:tcPr>
            <w:tcW w:w="1009" w:type="dxa"/>
            <w:vMerge/>
            <w:shd w:val="clear" w:color="auto" w:fill="FFF2CC" w:themeFill="accent4" w:themeFillTint="33"/>
            <w:vAlign w:val="center"/>
          </w:tcPr>
          <w:p w14:paraId="2AE66A90" w14:textId="77777777" w:rsidR="00986EBB" w:rsidRPr="00F9720F" w:rsidRDefault="00986EBB" w:rsidP="00DD1420">
            <w:pPr>
              <w:jc w:val="center"/>
              <w:rPr>
                <w:rFonts w:cstheme="minorHAnsi"/>
                <w:sz w:val="20"/>
                <w:szCs w:val="20"/>
              </w:rPr>
            </w:pPr>
          </w:p>
        </w:tc>
        <w:tc>
          <w:tcPr>
            <w:tcW w:w="470" w:type="dxa"/>
            <w:vMerge/>
            <w:shd w:val="clear" w:color="auto" w:fill="FFF2CC" w:themeFill="accent4" w:themeFillTint="33"/>
            <w:vAlign w:val="center"/>
          </w:tcPr>
          <w:p w14:paraId="6492DB3F" w14:textId="77777777" w:rsidR="00986EBB" w:rsidRPr="00F9720F" w:rsidRDefault="00986EBB" w:rsidP="00DD1420">
            <w:pPr>
              <w:jc w:val="center"/>
              <w:rPr>
                <w:rFonts w:cstheme="minorHAnsi"/>
                <w:sz w:val="20"/>
                <w:szCs w:val="20"/>
              </w:rPr>
            </w:pPr>
          </w:p>
        </w:tc>
        <w:tc>
          <w:tcPr>
            <w:tcW w:w="1446" w:type="dxa"/>
            <w:vMerge/>
            <w:shd w:val="clear" w:color="auto" w:fill="FFF2CC" w:themeFill="accent4" w:themeFillTint="33"/>
            <w:vAlign w:val="center"/>
          </w:tcPr>
          <w:p w14:paraId="70F1DDEB" w14:textId="77777777" w:rsidR="00986EBB" w:rsidRPr="00F9720F" w:rsidRDefault="00986EBB" w:rsidP="00DD1420">
            <w:pPr>
              <w:jc w:val="center"/>
              <w:rPr>
                <w:rFonts w:cstheme="minorHAnsi"/>
                <w:sz w:val="20"/>
                <w:szCs w:val="20"/>
              </w:rPr>
            </w:pPr>
          </w:p>
        </w:tc>
        <w:tc>
          <w:tcPr>
            <w:tcW w:w="2457" w:type="dxa"/>
            <w:vMerge/>
            <w:shd w:val="clear" w:color="auto" w:fill="FFF2CC" w:themeFill="accent4" w:themeFillTint="33"/>
          </w:tcPr>
          <w:p w14:paraId="68154EC0" w14:textId="77777777" w:rsidR="00986EBB" w:rsidRPr="001A7A99" w:rsidRDefault="00986EBB" w:rsidP="00DD1420">
            <w:pPr>
              <w:jc w:val="center"/>
              <w:rPr>
                <w:rFonts w:cstheme="minorHAnsi"/>
                <w:b/>
                <w:bCs/>
                <w:sz w:val="20"/>
                <w:szCs w:val="20"/>
              </w:rPr>
            </w:pPr>
          </w:p>
        </w:tc>
        <w:tc>
          <w:tcPr>
            <w:tcW w:w="2126" w:type="dxa"/>
            <w:shd w:val="clear" w:color="auto" w:fill="FFF2CC" w:themeFill="accent4" w:themeFillTint="33"/>
          </w:tcPr>
          <w:p w14:paraId="7EC01833" w14:textId="2F8A4F69" w:rsidR="00986EBB" w:rsidRDefault="00986EBB" w:rsidP="00DD1420">
            <w:pPr>
              <w:jc w:val="center"/>
              <w:rPr>
                <w:rFonts w:cstheme="minorHAnsi"/>
                <w:b/>
                <w:bCs/>
                <w:sz w:val="20"/>
                <w:szCs w:val="20"/>
              </w:rPr>
            </w:pPr>
            <w:bookmarkStart w:id="1" w:name="_Hlk169183396"/>
            <w:r w:rsidRPr="001A7A99">
              <w:rPr>
                <w:rFonts w:cstheme="minorHAnsi"/>
                <w:b/>
                <w:bCs/>
                <w:sz w:val="20"/>
                <w:szCs w:val="20"/>
              </w:rPr>
              <w:t>1S49</w:t>
            </w:r>
          </w:p>
          <w:p w14:paraId="09DB7F01" w14:textId="1CEFDD7B" w:rsidR="00986EBB" w:rsidRPr="00F62F21" w:rsidRDefault="00986EBB" w:rsidP="00DD1420">
            <w:pPr>
              <w:jc w:val="center"/>
              <w:rPr>
                <w:b/>
                <w:bCs/>
                <w:sz w:val="20"/>
                <w:szCs w:val="20"/>
              </w:rPr>
            </w:pPr>
            <w:r w:rsidRPr="001A7A99">
              <w:rPr>
                <w:rFonts w:cstheme="minorHAnsi"/>
                <w:b/>
                <w:bCs/>
                <w:sz w:val="20"/>
                <w:szCs w:val="20"/>
              </w:rPr>
              <w:t xml:space="preserve"> </w:t>
            </w:r>
            <w:r w:rsidRPr="001A7A99">
              <w:rPr>
                <w:rFonts w:cstheme="minorHAnsi"/>
                <w:sz w:val="20"/>
                <w:szCs w:val="20"/>
              </w:rPr>
              <w:t>Gradul de cuprindere în învățământul primar şi gimnazial/ %</w:t>
            </w:r>
            <w:bookmarkEnd w:id="1"/>
          </w:p>
        </w:tc>
        <w:tc>
          <w:tcPr>
            <w:tcW w:w="1366" w:type="dxa"/>
            <w:shd w:val="clear" w:color="auto" w:fill="FFF2CC" w:themeFill="accent4" w:themeFillTint="33"/>
            <w:vAlign w:val="center"/>
          </w:tcPr>
          <w:p w14:paraId="2FA6056A" w14:textId="77777777" w:rsidR="00986EBB" w:rsidRPr="00206768" w:rsidRDefault="00986EBB" w:rsidP="00DD1420">
            <w:pPr>
              <w:jc w:val="center"/>
              <w:rPr>
                <w:rFonts w:cstheme="minorHAnsi"/>
                <w:b/>
                <w:bCs/>
                <w:sz w:val="20"/>
                <w:szCs w:val="20"/>
              </w:rPr>
            </w:pPr>
            <w:r w:rsidRPr="00206768">
              <w:rPr>
                <w:rFonts w:cstheme="minorHAnsi"/>
                <w:b/>
                <w:bCs/>
                <w:sz w:val="20"/>
                <w:szCs w:val="20"/>
              </w:rPr>
              <w:t xml:space="preserve">RCR 71 </w:t>
            </w:r>
          </w:p>
          <w:p w14:paraId="44A3FBF1" w14:textId="77777777" w:rsidR="00986EBB" w:rsidRPr="00206768" w:rsidRDefault="00986EBB" w:rsidP="00DD1420">
            <w:pPr>
              <w:jc w:val="center"/>
              <w:rPr>
                <w:rFonts w:cstheme="minorHAnsi"/>
                <w:b/>
                <w:bCs/>
                <w:sz w:val="20"/>
                <w:szCs w:val="20"/>
              </w:rPr>
            </w:pPr>
          </w:p>
        </w:tc>
        <w:tc>
          <w:tcPr>
            <w:tcW w:w="2367" w:type="dxa"/>
            <w:shd w:val="clear" w:color="auto" w:fill="FFF2CC" w:themeFill="accent4" w:themeFillTint="33"/>
            <w:vAlign w:val="center"/>
          </w:tcPr>
          <w:p w14:paraId="62051754" w14:textId="0F2A7A78" w:rsidR="00986EBB" w:rsidRPr="00206768" w:rsidRDefault="00986EBB" w:rsidP="00DD1420">
            <w:pPr>
              <w:jc w:val="center"/>
              <w:rPr>
                <w:rFonts w:cstheme="minorHAnsi"/>
                <w:b/>
                <w:bCs/>
                <w:sz w:val="20"/>
                <w:szCs w:val="20"/>
              </w:rPr>
            </w:pPr>
            <w:r w:rsidRPr="00206768">
              <w:rPr>
                <w:rFonts w:cstheme="minorHAnsi"/>
                <w:b/>
                <w:bCs/>
                <w:sz w:val="20"/>
                <w:szCs w:val="20"/>
              </w:rPr>
              <w:t xml:space="preserve">Număr anual de utilizatori ai structurilor educaționale noi sau modernizate </w:t>
            </w:r>
          </w:p>
        </w:tc>
        <w:tc>
          <w:tcPr>
            <w:tcW w:w="1275" w:type="dxa"/>
            <w:shd w:val="clear" w:color="auto" w:fill="FFF2CC" w:themeFill="accent4" w:themeFillTint="33"/>
            <w:vAlign w:val="center"/>
          </w:tcPr>
          <w:p w14:paraId="785CD5FE" w14:textId="6BA90197" w:rsidR="00986EBB" w:rsidRPr="00206768" w:rsidRDefault="00986EBB" w:rsidP="00DD1420">
            <w:pPr>
              <w:jc w:val="center"/>
              <w:rPr>
                <w:rFonts w:cstheme="minorHAnsi"/>
                <w:sz w:val="20"/>
                <w:szCs w:val="20"/>
              </w:rPr>
            </w:pPr>
            <w:r w:rsidRPr="00206768">
              <w:rPr>
                <w:rFonts w:cstheme="minorHAnsi"/>
                <w:sz w:val="20"/>
                <w:szCs w:val="20"/>
              </w:rPr>
              <w:t>utilizatori/an</w:t>
            </w:r>
          </w:p>
        </w:tc>
        <w:tc>
          <w:tcPr>
            <w:tcW w:w="1418" w:type="dxa"/>
            <w:shd w:val="clear" w:color="auto" w:fill="FFF2CC" w:themeFill="accent4" w:themeFillTint="33"/>
            <w:vAlign w:val="center"/>
          </w:tcPr>
          <w:p w14:paraId="1C8A615E" w14:textId="226F67C2" w:rsidR="00986EBB" w:rsidRDefault="007307FF" w:rsidP="00DD1420">
            <w:pPr>
              <w:jc w:val="center"/>
              <w:rPr>
                <w:rFonts w:cstheme="minorHAnsi"/>
                <w:sz w:val="20"/>
                <w:szCs w:val="20"/>
              </w:rPr>
            </w:pPr>
            <w:r>
              <w:rPr>
                <w:rFonts w:cstheme="minorHAnsi"/>
                <w:sz w:val="20"/>
                <w:szCs w:val="20"/>
              </w:rPr>
              <w:t>R</w:t>
            </w:r>
            <w:r w:rsidR="00986EBB">
              <w:rPr>
                <w:rFonts w:cstheme="minorHAnsi"/>
                <w:sz w:val="20"/>
                <w:szCs w:val="20"/>
              </w:rPr>
              <w:t>ezultat</w:t>
            </w:r>
          </w:p>
        </w:tc>
        <w:tc>
          <w:tcPr>
            <w:tcW w:w="1875" w:type="dxa"/>
            <w:shd w:val="clear" w:color="auto" w:fill="FFF2CC" w:themeFill="accent4" w:themeFillTint="33"/>
            <w:vAlign w:val="center"/>
          </w:tcPr>
          <w:p w14:paraId="03C622CD" w14:textId="76954756" w:rsidR="00986EBB" w:rsidRDefault="00931260" w:rsidP="00DD1420">
            <w:pPr>
              <w:jc w:val="center"/>
              <w:rPr>
                <w:rFonts w:cstheme="minorHAnsi"/>
                <w:sz w:val="20"/>
                <w:szCs w:val="20"/>
              </w:rPr>
            </w:pPr>
            <w:r w:rsidRPr="00931260">
              <w:rPr>
                <w:rFonts w:cstheme="minorHAnsi"/>
                <w:sz w:val="20"/>
                <w:szCs w:val="20"/>
              </w:rPr>
              <w:t>Valoarea de bază reprezintă numărul inițial de utilizatori anuali ai structurilor educaționale sprijinite în cadrul proiectului.  Această valoare este calculată pentru un an anterior cererii de finanțare (cea mai recentă valoare posibilă). Valoarea de bază este zero numai pentru structurile educaționale noi sprijinite</w:t>
            </w:r>
            <w:r>
              <w:rPr>
                <w:rFonts w:cstheme="minorHAnsi"/>
                <w:sz w:val="20"/>
                <w:szCs w:val="20"/>
              </w:rPr>
              <w:t>.</w:t>
            </w:r>
          </w:p>
        </w:tc>
        <w:tc>
          <w:tcPr>
            <w:tcW w:w="1092" w:type="dxa"/>
            <w:shd w:val="clear" w:color="auto" w:fill="FFF2CC" w:themeFill="accent4" w:themeFillTint="33"/>
            <w:vAlign w:val="center"/>
          </w:tcPr>
          <w:p w14:paraId="6331C92B" w14:textId="4DAB9351" w:rsidR="00986EBB" w:rsidRPr="003A2A94" w:rsidRDefault="00986EBB" w:rsidP="00DD1420">
            <w:pPr>
              <w:jc w:val="center"/>
              <w:rPr>
                <w:rFonts w:cstheme="minorHAnsi"/>
                <w:sz w:val="20"/>
                <w:szCs w:val="20"/>
              </w:rPr>
            </w:pPr>
            <w:r w:rsidRPr="003A2A94">
              <w:rPr>
                <w:rFonts w:cstheme="minorHAnsi"/>
                <w:sz w:val="20"/>
                <w:szCs w:val="20"/>
              </w:rPr>
              <w:t>NA</w:t>
            </w:r>
          </w:p>
        </w:tc>
        <w:tc>
          <w:tcPr>
            <w:tcW w:w="3270" w:type="dxa"/>
            <w:shd w:val="clear" w:color="auto" w:fill="FFF2CC" w:themeFill="accent4" w:themeFillTint="33"/>
            <w:vAlign w:val="center"/>
          </w:tcPr>
          <w:p w14:paraId="07FF6764" w14:textId="26912466" w:rsidR="00986EBB" w:rsidRDefault="00931260" w:rsidP="00DD1420">
            <w:pPr>
              <w:jc w:val="center"/>
              <w:rPr>
                <w:rFonts w:cstheme="minorHAnsi"/>
                <w:sz w:val="20"/>
                <w:szCs w:val="20"/>
              </w:rPr>
            </w:pPr>
            <w:r w:rsidRPr="00931260">
              <w:rPr>
                <w:rFonts w:cstheme="minorHAnsi"/>
                <w:sz w:val="20"/>
                <w:szCs w:val="20"/>
              </w:rPr>
              <w:t>Ținta reprezintă numărul planificat de utilizatori anuali ai structurilor educaționale după finalizarea proiectului.</w:t>
            </w:r>
          </w:p>
        </w:tc>
      </w:tr>
    </w:tbl>
    <w:p w14:paraId="75A20486" w14:textId="63948A87" w:rsidR="00D752B6" w:rsidRDefault="00D752B6" w:rsidP="002E7F0B">
      <w:pPr>
        <w:spacing w:after="0" w:line="240" w:lineRule="auto"/>
        <w:jc w:val="both"/>
      </w:pPr>
    </w:p>
    <w:sectPr w:rsidR="00D752B6" w:rsidSect="00EE0184">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17" w:right="1417" w:bottom="1417" w:left="1417"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55554" w14:textId="77777777" w:rsidR="00CD6EB2" w:rsidRDefault="00CD6EB2" w:rsidP="008A71B2">
      <w:pPr>
        <w:spacing w:after="0" w:line="240" w:lineRule="auto"/>
      </w:pPr>
      <w:r>
        <w:separator/>
      </w:r>
    </w:p>
  </w:endnote>
  <w:endnote w:type="continuationSeparator" w:id="0">
    <w:p w14:paraId="292974D1" w14:textId="77777777" w:rsidR="00CD6EB2" w:rsidRDefault="00CD6EB2" w:rsidP="008A71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C4F4" w14:textId="77777777" w:rsidR="00CD18C7" w:rsidRDefault="00CD18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8055567"/>
      <w:docPartObj>
        <w:docPartGallery w:val="Page Numbers (Bottom of Page)"/>
        <w:docPartUnique/>
      </w:docPartObj>
    </w:sdtPr>
    <w:sdtEndPr>
      <w:rPr>
        <w:noProof/>
      </w:rPr>
    </w:sdtEndPr>
    <w:sdtContent>
      <w:p w14:paraId="36A7BD33" w14:textId="5C121216" w:rsidR="00CD18C7" w:rsidRDefault="00BA17FC" w:rsidP="00BA17FC">
        <w:pPr>
          <w:pStyle w:val="Footer"/>
          <w:jc w:val="center"/>
        </w:pPr>
        <w:r>
          <w:rPr>
            <w:noProof/>
          </w:rPr>
          <w:drawing>
            <wp:inline distT="0" distB="0" distL="0" distR="0" wp14:anchorId="69244274" wp14:editId="2F164FC2">
              <wp:extent cx="967740" cy="530486"/>
              <wp:effectExtent l="0" t="0" r="381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84913" cy="539900"/>
                      </a:xfrm>
                      <a:prstGeom prst="rect">
                        <a:avLst/>
                      </a:prstGeom>
                      <a:noFill/>
                      <a:ln>
                        <a:noFill/>
                      </a:ln>
                    </pic:spPr>
                  </pic:pic>
                </a:graphicData>
              </a:graphic>
            </wp:inline>
          </w:drawing>
        </w:r>
      </w:p>
      <w:p w14:paraId="3C4CB78D" w14:textId="77777777" w:rsidR="00CD18C7" w:rsidRPr="00CD18C7" w:rsidRDefault="00CD18C7" w:rsidP="00BA17FC">
        <w:pPr>
          <w:pStyle w:val="Footer"/>
          <w:jc w:val="center"/>
          <w:rPr>
            <w:sz w:val="8"/>
            <w:szCs w:val="8"/>
          </w:rPr>
        </w:pPr>
      </w:p>
      <w:p w14:paraId="56292A25" w14:textId="795E6DD0" w:rsidR="00371389" w:rsidRDefault="006E1371" w:rsidP="00BA17FC">
        <w:pPr>
          <w:pStyle w:val="Footer"/>
          <w:jc w:val="center"/>
        </w:pPr>
        <w:r>
          <w:rPr>
            <w:noProof/>
          </w:rPr>
          <w:drawing>
            <wp:inline distT="0" distB="0" distL="0" distR="0" wp14:anchorId="26DC208C" wp14:editId="39923D00">
              <wp:extent cx="8892540" cy="399415"/>
              <wp:effectExtent l="0" t="0" r="381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2540" cy="399415"/>
                      </a:xfrm>
                      <a:prstGeom prst="rect">
                        <a:avLst/>
                      </a:prstGeom>
                      <a:noFill/>
                      <a:ln>
                        <a:noFill/>
                      </a:ln>
                    </pic:spPr>
                  </pic:pic>
                </a:graphicData>
              </a:graphic>
            </wp:inline>
          </w:drawing>
        </w:r>
      </w:p>
    </w:sdtContent>
  </w:sdt>
  <w:p w14:paraId="24B66833" w14:textId="77777777" w:rsidR="00371389" w:rsidRDefault="003713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28920" w14:textId="77777777" w:rsidR="00CD18C7" w:rsidRDefault="00CD1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9E894" w14:textId="77777777" w:rsidR="00CD6EB2" w:rsidRDefault="00CD6EB2" w:rsidP="008A71B2">
      <w:pPr>
        <w:spacing w:after="0" w:line="240" w:lineRule="auto"/>
      </w:pPr>
      <w:r>
        <w:separator/>
      </w:r>
    </w:p>
  </w:footnote>
  <w:footnote w:type="continuationSeparator" w:id="0">
    <w:p w14:paraId="39FD0FFB" w14:textId="77777777" w:rsidR="00CD6EB2" w:rsidRDefault="00CD6EB2" w:rsidP="008A71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38C9A" w14:textId="77777777" w:rsidR="00CD18C7" w:rsidRDefault="00CD18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E96CA" w14:textId="0537348E" w:rsidR="008A71B2" w:rsidRDefault="006E1371" w:rsidP="008A71B2">
    <w:pPr>
      <w:pStyle w:val="Header"/>
      <w:jc w:val="center"/>
    </w:pPr>
    <w:r>
      <w:rPr>
        <w:noProof/>
      </w:rPr>
      <w:drawing>
        <wp:inline distT="0" distB="0" distL="0" distR="0" wp14:anchorId="6CAFE632" wp14:editId="2628BA74">
          <wp:extent cx="8892540" cy="523875"/>
          <wp:effectExtent l="0" t="0" r="381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2540" cy="523875"/>
                  </a:xfrm>
                  <a:prstGeom prst="rect">
                    <a:avLst/>
                  </a:prstGeom>
                  <a:noFill/>
                  <a:ln>
                    <a:noFill/>
                  </a:ln>
                </pic:spPr>
              </pic:pic>
            </a:graphicData>
          </a:graphic>
        </wp:inline>
      </w:drawing>
    </w:r>
  </w:p>
  <w:p w14:paraId="1F063E8B" w14:textId="5CA1B20C" w:rsidR="008A71B2" w:rsidRDefault="008A71B2" w:rsidP="00371389">
    <w:pPr>
      <w:pStyle w:val="Header"/>
      <w:tabs>
        <w:tab w:val="left" w:pos="5935"/>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D3C9A" w14:textId="77777777" w:rsidR="00CD18C7" w:rsidRDefault="00CD18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05"/>
    <w:rsid w:val="0000021F"/>
    <w:rsid w:val="000220FD"/>
    <w:rsid w:val="0006336C"/>
    <w:rsid w:val="00087901"/>
    <w:rsid w:val="000E408C"/>
    <w:rsid w:val="001409DD"/>
    <w:rsid w:val="00147113"/>
    <w:rsid w:val="001833AA"/>
    <w:rsid w:val="001A7A99"/>
    <w:rsid w:val="001B0F40"/>
    <w:rsid w:val="001B6808"/>
    <w:rsid w:val="001C3DDC"/>
    <w:rsid w:val="001D7502"/>
    <w:rsid w:val="001E4490"/>
    <w:rsid w:val="001E4B3F"/>
    <w:rsid w:val="001E754E"/>
    <w:rsid w:val="001E7806"/>
    <w:rsid w:val="001F1348"/>
    <w:rsid w:val="001F4E6E"/>
    <w:rsid w:val="00204B81"/>
    <w:rsid w:val="00206768"/>
    <w:rsid w:val="002144EC"/>
    <w:rsid w:val="002449F9"/>
    <w:rsid w:val="00245C29"/>
    <w:rsid w:val="002712A0"/>
    <w:rsid w:val="00281D24"/>
    <w:rsid w:val="00291BA8"/>
    <w:rsid w:val="002975E2"/>
    <w:rsid w:val="002E7F0B"/>
    <w:rsid w:val="00300C1C"/>
    <w:rsid w:val="00360832"/>
    <w:rsid w:val="00371389"/>
    <w:rsid w:val="003849DA"/>
    <w:rsid w:val="00392743"/>
    <w:rsid w:val="0039389E"/>
    <w:rsid w:val="003A1C8F"/>
    <w:rsid w:val="003D3345"/>
    <w:rsid w:val="003D5D5D"/>
    <w:rsid w:val="004112DE"/>
    <w:rsid w:val="0043166E"/>
    <w:rsid w:val="004320E5"/>
    <w:rsid w:val="0043296A"/>
    <w:rsid w:val="00434E50"/>
    <w:rsid w:val="00436C29"/>
    <w:rsid w:val="0045724E"/>
    <w:rsid w:val="0046271F"/>
    <w:rsid w:val="004A7252"/>
    <w:rsid w:val="004B158C"/>
    <w:rsid w:val="004C76F5"/>
    <w:rsid w:val="004F58F5"/>
    <w:rsid w:val="005105EE"/>
    <w:rsid w:val="00521020"/>
    <w:rsid w:val="00536107"/>
    <w:rsid w:val="00561106"/>
    <w:rsid w:val="00566C53"/>
    <w:rsid w:val="005741C5"/>
    <w:rsid w:val="00574B85"/>
    <w:rsid w:val="00580775"/>
    <w:rsid w:val="005B57AA"/>
    <w:rsid w:val="005B6958"/>
    <w:rsid w:val="005F5738"/>
    <w:rsid w:val="00602F28"/>
    <w:rsid w:val="006068CA"/>
    <w:rsid w:val="00611E34"/>
    <w:rsid w:val="00632F92"/>
    <w:rsid w:val="00636F5D"/>
    <w:rsid w:val="00640AF7"/>
    <w:rsid w:val="00665E8A"/>
    <w:rsid w:val="006876B5"/>
    <w:rsid w:val="00690FA1"/>
    <w:rsid w:val="006A47B8"/>
    <w:rsid w:val="006E1371"/>
    <w:rsid w:val="00712C90"/>
    <w:rsid w:val="0072377C"/>
    <w:rsid w:val="007307FF"/>
    <w:rsid w:val="00732CA7"/>
    <w:rsid w:val="007332BA"/>
    <w:rsid w:val="00746C8D"/>
    <w:rsid w:val="00755927"/>
    <w:rsid w:val="007709F0"/>
    <w:rsid w:val="007716DD"/>
    <w:rsid w:val="00776038"/>
    <w:rsid w:val="007857D2"/>
    <w:rsid w:val="0079113A"/>
    <w:rsid w:val="007B15B2"/>
    <w:rsid w:val="007C062C"/>
    <w:rsid w:val="007D7B9F"/>
    <w:rsid w:val="007F4C94"/>
    <w:rsid w:val="008019A7"/>
    <w:rsid w:val="00805564"/>
    <w:rsid w:val="00822A17"/>
    <w:rsid w:val="00836032"/>
    <w:rsid w:val="00846EB4"/>
    <w:rsid w:val="00857C67"/>
    <w:rsid w:val="00857DCD"/>
    <w:rsid w:val="00860ACF"/>
    <w:rsid w:val="00874605"/>
    <w:rsid w:val="00882DB6"/>
    <w:rsid w:val="008A0E2A"/>
    <w:rsid w:val="008A71B2"/>
    <w:rsid w:val="008D586D"/>
    <w:rsid w:val="00907788"/>
    <w:rsid w:val="0090787E"/>
    <w:rsid w:val="0093009A"/>
    <w:rsid w:val="00931260"/>
    <w:rsid w:val="00942B41"/>
    <w:rsid w:val="00947F24"/>
    <w:rsid w:val="0095479F"/>
    <w:rsid w:val="009617F2"/>
    <w:rsid w:val="00983C00"/>
    <w:rsid w:val="00986EBB"/>
    <w:rsid w:val="00997622"/>
    <w:rsid w:val="009A1910"/>
    <w:rsid w:val="009B00D8"/>
    <w:rsid w:val="009C04DA"/>
    <w:rsid w:val="009C17BB"/>
    <w:rsid w:val="009C5947"/>
    <w:rsid w:val="009C68E4"/>
    <w:rsid w:val="009C702D"/>
    <w:rsid w:val="009D4591"/>
    <w:rsid w:val="00A50EAB"/>
    <w:rsid w:val="00A639A3"/>
    <w:rsid w:val="00A72B18"/>
    <w:rsid w:val="00AA3DF6"/>
    <w:rsid w:val="00AB73EC"/>
    <w:rsid w:val="00AC488C"/>
    <w:rsid w:val="00B109D6"/>
    <w:rsid w:val="00B245C4"/>
    <w:rsid w:val="00B2494B"/>
    <w:rsid w:val="00B43DE5"/>
    <w:rsid w:val="00B44A23"/>
    <w:rsid w:val="00B87614"/>
    <w:rsid w:val="00B93E15"/>
    <w:rsid w:val="00B95626"/>
    <w:rsid w:val="00BA006C"/>
    <w:rsid w:val="00BA17FC"/>
    <w:rsid w:val="00BB776B"/>
    <w:rsid w:val="00BC225A"/>
    <w:rsid w:val="00C114A2"/>
    <w:rsid w:val="00C14FD5"/>
    <w:rsid w:val="00C21955"/>
    <w:rsid w:val="00C33BB0"/>
    <w:rsid w:val="00C342F1"/>
    <w:rsid w:val="00C43625"/>
    <w:rsid w:val="00C52D12"/>
    <w:rsid w:val="00C55BF6"/>
    <w:rsid w:val="00C76C10"/>
    <w:rsid w:val="00C835E8"/>
    <w:rsid w:val="00C92485"/>
    <w:rsid w:val="00C93D82"/>
    <w:rsid w:val="00C961A5"/>
    <w:rsid w:val="00CA2217"/>
    <w:rsid w:val="00CD18C7"/>
    <w:rsid w:val="00CD6EB2"/>
    <w:rsid w:val="00D26282"/>
    <w:rsid w:val="00D34703"/>
    <w:rsid w:val="00D44B7F"/>
    <w:rsid w:val="00D52878"/>
    <w:rsid w:val="00D6421D"/>
    <w:rsid w:val="00D752B6"/>
    <w:rsid w:val="00D94252"/>
    <w:rsid w:val="00DB2500"/>
    <w:rsid w:val="00DC615C"/>
    <w:rsid w:val="00DD1420"/>
    <w:rsid w:val="00DD7FAF"/>
    <w:rsid w:val="00E06AF5"/>
    <w:rsid w:val="00E17760"/>
    <w:rsid w:val="00E529D6"/>
    <w:rsid w:val="00EA41E3"/>
    <w:rsid w:val="00EC1DE3"/>
    <w:rsid w:val="00EC1F3C"/>
    <w:rsid w:val="00ED2F13"/>
    <w:rsid w:val="00ED58F7"/>
    <w:rsid w:val="00EE0184"/>
    <w:rsid w:val="00EF07CB"/>
    <w:rsid w:val="00F03320"/>
    <w:rsid w:val="00F26050"/>
    <w:rsid w:val="00F62F21"/>
    <w:rsid w:val="00F91B2E"/>
    <w:rsid w:val="00F9720F"/>
    <w:rsid w:val="00F97293"/>
    <w:rsid w:val="00FA3B29"/>
    <w:rsid w:val="00FA7A36"/>
    <w:rsid w:val="00FB2167"/>
    <w:rsid w:val="00FD00E8"/>
    <w:rsid w:val="00FD49A8"/>
    <w:rsid w:val="00FD64F2"/>
    <w:rsid w:val="00FE13C5"/>
    <w:rsid w:val="00FE3D7E"/>
    <w:rsid w:val="00FF4B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E7CA92"/>
  <w15:chartTrackingRefBased/>
  <w15:docId w15:val="{91F8E633-A633-4628-AC56-AB2E20419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1"/>
        <w:szCs w:val="21"/>
        <w:lang w:val="ro-RO"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B18"/>
  </w:style>
  <w:style w:type="paragraph" w:styleId="Heading1">
    <w:name w:val="heading 1"/>
    <w:basedOn w:val="Normal"/>
    <w:next w:val="Normal"/>
    <w:link w:val="Heading1Char"/>
    <w:uiPriority w:val="9"/>
    <w:qFormat/>
    <w:rsid w:val="008A71B2"/>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Heading2">
    <w:name w:val="heading 2"/>
    <w:basedOn w:val="Normal"/>
    <w:next w:val="Normal"/>
    <w:link w:val="Heading2Char"/>
    <w:uiPriority w:val="9"/>
    <w:semiHidden/>
    <w:unhideWhenUsed/>
    <w:qFormat/>
    <w:rsid w:val="008A71B2"/>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Heading3">
    <w:name w:val="heading 3"/>
    <w:basedOn w:val="Normal"/>
    <w:next w:val="Normal"/>
    <w:link w:val="Heading3Char"/>
    <w:uiPriority w:val="9"/>
    <w:semiHidden/>
    <w:unhideWhenUsed/>
    <w:qFormat/>
    <w:rsid w:val="008A71B2"/>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Heading4">
    <w:name w:val="heading 4"/>
    <w:basedOn w:val="Normal"/>
    <w:next w:val="Normal"/>
    <w:link w:val="Heading4Char"/>
    <w:uiPriority w:val="9"/>
    <w:semiHidden/>
    <w:unhideWhenUsed/>
    <w:qFormat/>
    <w:rsid w:val="008A71B2"/>
    <w:pPr>
      <w:keepNext/>
      <w:keepLines/>
      <w:spacing w:before="80" w:after="0"/>
      <w:outlineLvl w:val="3"/>
    </w:pPr>
    <w:rPr>
      <w:rFonts w:asciiTheme="majorHAnsi" w:eastAsiaTheme="majorEastAsia" w:hAnsiTheme="majorHAnsi" w:cstheme="majorBidi"/>
      <w:color w:val="70AD47" w:themeColor="accent6"/>
      <w:sz w:val="22"/>
      <w:szCs w:val="22"/>
    </w:rPr>
  </w:style>
  <w:style w:type="paragraph" w:styleId="Heading5">
    <w:name w:val="heading 5"/>
    <w:basedOn w:val="Normal"/>
    <w:next w:val="Normal"/>
    <w:link w:val="Heading5Char"/>
    <w:uiPriority w:val="9"/>
    <w:semiHidden/>
    <w:unhideWhenUsed/>
    <w:qFormat/>
    <w:rsid w:val="008A71B2"/>
    <w:pPr>
      <w:keepNext/>
      <w:keepLines/>
      <w:spacing w:before="40" w:after="0"/>
      <w:outlineLvl w:val="4"/>
    </w:pPr>
    <w:rPr>
      <w:rFonts w:asciiTheme="majorHAnsi" w:eastAsiaTheme="majorEastAsia" w:hAnsiTheme="majorHAnsi" w:cstheme="majorBidi"/>
      <w:i/>
      <w:iCs/>
      <w:color w:val="70AD47" w:themeColor="accent6"/>
      <w:sz w:val="22"/>
      <w:szCs w:val="22"/>
    </w:rPr>
  </w:style>
  <w:style w:type="paragraph" w:styleId="Heading6">
    <w:name w:val="heading 6"/>
    <w:basedOn w:val="Normal"/>
    <w:next w:val="Normal"/>
    <w:link w:val="Heading6Char"/>
    <w:uiPriority w:val="9"/>
    <w:semiHidden/>
    <w:unhideWhenUsed/>
    <w:qFormat/>
    <w:rsid w:val="008A71B2"/>
    <w:pPr>
      <w:keepNext/>
      <w:keepLines/>
      <w:spacing w:before="40" w:after="0"/>
      <w:outlineLvl w:val="5"/>
    </w:pPr>
    <w:rPr>
      <w:rFonts w:asciiTheme="majorHAnsi" w:eastAsiaTheme="majorEastAsia" w:hAnsiTheme="majorHAnsi" w:cstheme="majorBidi"/>
      <w:color w:val="70AD47" w:themeColor="accent6"/>
    </w:rPr>
  </w:style>
  <w:style w:type="paragraph" w:styleId="Heading7">
    <w:name w:val="heading 7"/>
    <w:basedOn w:val="Normal"/>
    <w:next w:val="Normal"/>
    <w:link w:val="Heading7Char"/>
    <w:uiPriority w:val="9"/>
    <w:semiHidden/>
    <w:unhideWhenUsed/>
    <w:qFormat/>
    <w:rsid w:val="008A71B2"/>
    <w:pPr>
      <w:keepNext/>
      <w:keepLines/>
      <w:spacing w:before="40" w:after="0"/>
      <w:outlineLvl w:val="6"/>
    </w:pPr>
    <w:rPr>
      <w:rFonts w:asciiTheme="majorHAnsi" w:eastAsiaTheme="majorEastAsia" w:hAnsiTheme="majorHAnsi" w:cstheme="majorBidi"/>
      <w:b/>
      <w:bCs/>
      <w:color w:val="70AD47" w:themeColor="accent6"/>
    </w:rPr>
  </w:style>
  <w:style w:type="paragraph" w:styleId="Heading8">
    <w:name w:val="heading 8"/>
    <w:basedOn w:val="Normal"/>
    <w:next w:val="Normal"/>
    <w:link w:val="Heading8Char"/>
    <w:uiPriority w:val="9"/>
    <w:semiHidden/>
    <w:unhideWhenUsed/>
    <w:qFormat/>
    <w:rsid w:val="008A71B2"/>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Heading9">
    <w:name w:val="heading 9"/>
    <w:basedOn w:val="Normal"/>
    <w:next w:val="Normal"/>
    <w:link w:val="Heading9Char"/>
    <w:uiPriority w:val="9"/>
    <w:semiHidden/>
    <w:unhideWhenUsed/>
    <w:qFormat/>
    <w:rsid w:val="008A71B2"/>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7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A71B2"/>
    <w:pPr>
      <w:tabs>
        <w:tab w:val="center" w:pos="4536"/>
        <w:tab w:val="right" w:pos="9072"/>
      </w:tabs>
      <w:spacing w:after="0" w:line="240" w:lineRule="auto"/>
    </w:pPr>
  </w:style>
  <w:style w:type="character" w:customStyle="1" w:styleId="HeaderChar">
    <w:name w:val="Header Char"/>
    <w:basedOn w:val="DefaultParagraphFont"/>
    <w:link w:val="Header"/>
    <w:uiPriority w:val="99"/>
    <w:rsid w:val="008A71B2"/>
  </w:style>
  <w:style w:type="paragraph" w:styleId="Footer">
    <w:name w:val="footer"/>
    <w:basedOn w:val="Normal"/>
    <w:link w:val="FooterChar"/>
    <w:uiPriority w:val="99"/>
    <w:unhideWhenUsed/>
    <w:rsid w:val="008A71B2"/>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71B2"/>
  </w:style>
  <w:style w:type="character" w:customStyle="1" w:styleId="Heading1Char">
    <w:name w:val="Heading 1 Char"/>
    <w:basedOn w:val="DefaultParagraphFont"/>
    <w:link w:val="Heading1"/>
    <w:uiPriority w:val="9"/>
    <w:rsid w:val="008A71B2"/>
    <w:rPr>
      <w:rFonts w:asciiTheme="majorHAnsi" w:eastAsiaTheme="majorEastAsia" w:hAnsiTheme="majorHAnsi" w:cstheme="majorBidi"/>
      <w:color w:val="538135" w:themeColor="accent6" w:themeShade="BF"/>
      <w:sz w:val="40"/>
      <w:szCs w:val="40"/>
    </w:rPr>
  </w:style>
  <w:style w:type="character" w:customStyle="1" w:styleId="Heading2Char">
    <w:name w:val="Heading 2 Char"/>
    <w:basedOn w:val="DefaultParagraphFont"/>
    <w:link w:val="Heading2"/>
    <w:uiPriority w:val="9"/>
    <w:semiHidden/>
    <w:rsid w:val="008A71B2"/>
    <w:rPr>
      <w:rFonts w:asciiTheme="majorHAnsi" w:eastAsiaTheme="majorEastAsia" w:hAnsiTheme="majorHAnsi" w:cstheme="majorBidi"/>
      <w:color w:val="538135" w:themeColor="accent6" w:themeShade="BF"/>
      <w:sz w:val="28"/>
      <w:szCs w:val="28"/>
    </w:rPr>
  </w:style>
  <w:style w:type="character" w:customStyle="1" w:styleId="Heading3Char">
    <w:name w:val="Heading 3 Char"/>
    <w:basedOn w:val="DefaultParagraphFont"/>
    <w:link w:val="Heading3"/>
    <w:uiPriority w:val="9"/>
    <w:semiHidden/>
    <w:rsid w:val="008A71B2"/>
    <w:rPr>
      <w:rFonts w:asciiTheme="majorHAnsi" w:eastAsiaTheme="majorEastAsia" w:hAnsiTheme="majorHAnsi" w:cstheme="majorBidi"/>
      <w:color w:val="538135" w:themeColor="accent6" w:themeShade="BF"/>
      <w:sz w:val="24"/>
      <w:szCs w:val="24"/>
    </w:rPr>
  </w:style>
  <w:style w:type="character" w:customStyle="1" w:styleId="Heading4Char">
    <w:name w:val="Heading 4 Char"/>
    <w:basedOn w:val="DefaultParagraphFont"/>
    <w:link w:val="Heading4"/>
    <w:uiPriority w:val="9"/>
    <w:semiHidden/>
    <w:rsid w:val="008A71B2"/>
    <w:rPr>
      <w:rFonts w:asciiTheme="majorHAnsi" w:eastAsiaTheme="majorEastAsia" w:hAnsiTheme="majorHAnsi" w:cstheme="majorBidi"/>
      <w:color w:val="70AD47" w:themeColor="accent6"/>
      <w:sz w:val="22"/>
      <w:szCs w:val="22"/>
    </w:rPr>
  </w:style>
  <w:style w:type="character" w:customStyle="1" w:styleId="Heading5Char">
    <w:name w:val="Heading 5 Char"/>
    <w:basedOn w:val="DefaultParagraphFont"/>
    <w:link w:val="Heading5"/>
    <w:uiPriority w:val="9"/>
    <w:semiHidden/>
    <w:rsid w:val="008A71B2"/>
    <w:rPr>
      <w:rFonts w:asciiTheme="majorHAnsi" w:eastAsiaTheme="majorEastAsia" w:hAnsiTheme="majorHAnsi" w:cstheme="majorBidi"/>
      <w:i/>
      <w:iCs/>
      <w:color w:val="70AD47" w:themeColor="accent6"/>
      <w:sz w:val="22"/>
      <w:szCs w:val="22"/>
    </w:rPr>
  </w:style>
  <w:style w:type="character" w:customStyle="1" w:styleId="Heading6Char">
    <w:name w:val="Heading 6 Char"/>
    <w:basedOn w:val="DefaultParagraphFont"/>
    <w:link w:val="Heading6"/>
    <w:uiPriority w:val="9"/>
    <w:semiHidden/>
    <w:rsid w:val="008A71B2"/>
    <w:rPr>
      <w:rFonts w:asciiTheme="majorHAnsi" w:eastAsiaTheme="majorEastAsia" w:hAnsiTheme="majorHAnsi" w:cstheme="majorBidi"/>
      <w:color w:val="70AD47" w:themeColor="accent6"/>
    </w:rPr>
  </w:style>
  <w:style w:type="character" w:customStyle="1" w:styleId="Heading7Char">
    <w:name w:val="Heading 7 Char"/>
    <w:basedOn w:val="DefaultParagraphFont"/>
    <w:link w:val="Heading7"/>
    <w:uiPriority w:val="9"/>
    <w:semiHidden/>
    <w:rsid w:val="008A71B2"/>
    <w:rPr>
      <w:rFonts w:asciiTheme="majorHAnsi" w:eastAsiaTheme="majorEastAsia" w:hAnsiTheme="majorHAnsi" w:cstheme="majorBidi"/>
      <w:b/>
      <w:bCs/>
      <w:color w:val="70AD47" w:themeColor="accent6"/>
    </w:rPr>
  </w:style>
  <w:style w:type="character" w:customStyle="1" w:styleId="Heading8Char">
    <w:name w:val="Heading 8 Char"/>
    <w:basedOn w:val="DefaultParagraphFont"/>
    <w:link w:val="Heading8"/>
    <w:uiPriority w:val="9"/>
    <w:semiHidden/>
    <w:rsid w:val="008A71B2"/>
    <w:rPr>
      <w:rFonts w:asciiTheme="majorHAnsi" w:eastAsiaTheme="majorEastAsia" w:hAnsiTheme="majorHAnsi" w:cstheme="majorBidi"/>
      <w:b/>
      <w:bCs/>
      <w:i/>
      <w:iCs/>
      <w:color w:val="70AD47" w:themeColor="accent6"/>
      <w:sz w:val="20"/>
      <w:szCs w:val="20"/>
    </w:rPr>
  </w:style>
  <w:style w:type="character" w:customStyle="1" w:styleId="Heading9Char">
    <w:name w:val="Heading 9 Char"/>
    <w:basedOn w:val="DefaultParagraphFont"/>
    <w:link w:val="Heading9"/>
    <w:uiPriority w:val="9"/>
    <w:semiHidden/>
    <w:rsid w:val="008A71B2"/>
    <w:rPr>
      <w:rFonts w:asciiTheme="majorHAnsi" w:eastAsiaTheme="majorEastAsia" w:hAnsiTheme="majorHAnsi" w:cstheme="majorBidi"/>
      <w:i/>
      <w:iCs/>
      <w:color w:val="70AD47" w:themeColor="accent6"/>
      <w:sz w:val="20"/>
      <w:szCs w:val="20"/>
    </w:rPr>
  </w:style>
  <w:style w:type="paragraph" w:styleId="Caption">
    <w:name w:val="caption"/>
    <w:basedOn w:val="Normal"/>
    <w:next w:val="Normal"/>
    <w:uiPriority w:val="35"/>
    <w:semiHidden/>
    <w:unhideWhenUsed/>
    <w:qFormat/>
    <w:rsid w:val="008A71B2"/>
    <w:pPr>
      <w:spacing w:line="240" w:lineRule="auto"/>
    </w:pPr>
    <w:rPr>
      <w:b/>
      <w:bCs/>
      <w:smallCaps/>
      <w:color w:val="595959" w:themeColor="text1" w:themeTint="A6"/>
    </w:rPr>
  </w:style>
  <w:style w:type="paragraph" w:styleId="Title">
    <w:name w:val="Title"/>
    <w:basedOn w:val="Normal"/>
    <w:next w:val="Normal"/>
    <w:link w:val="TitleChar"/>
    <w:uiPriority w:val="10"/>
    <w:qFormat/>
    <w:rsid w:val="008A71B2"/>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leChar">
    <w:name w:val="Title Char"/>
    <w:basedOn w:val="DefaultParagraphFont"/>
    <w:link w:val="Title"/>
    <w:uiPriority w:val="10"/>
    <w:rsid w:val="008A71B2"/>
    <w:rPr>
      <w:rFonts w:asciiTheme="majorHAnsi" w:eastAsiaTheme="majorEastAsia" w:hAnsiTheme="majorHAnsi" w:cstheme="majorBidi"/>
      <w:color w:val="262626" w:themeColor="text1" w:themeTint="D9"/>
      <w:spacing w:val="-15"/>
      <w:sz w:val="96"/>
      <w:szCs w:val="96"/>
    </w:rPr>
  </w:style>
  <w:style w:type="paragraph" w:styleId="Subtitle">
    <w:name w:val="Subtitle"/>
    <w:basedOn w:val="Normal"/>
    <w:next w:val="Normal"/>
    <w:link w:val="SubtitleChar"/>
    <w:uiPriority w:val="11"/>
    <w:qFormat/>
    <w:rsid w:val="008A71B2"/>
    <w:pPr>
      <w:numPr>
        <w:ilvl w:val="1"/>
      </w:numPr>
      <w:spacing w:line="240" w:lineRule="auto"/>
    </w:pPr>
    <w:rPr>
      <w:rFonts w:asciiTheme="majorHAnsi" w:eastAsiaTheme="majorEastAsia" w:hAnsiTheme="majorHAnsi" w:cstheme="majorBidi"/>
      <w:sz w:val="30"/>
      <w:szCs w:val="30"/>
    </w:rPr>
  </w:style>
  <w:style w:type="character" w:customStyle="1" w:styleId="SubtitleChar">
    <w:name w:val="Subtitle Char"/>
    <w:basedOn w:val="DefaultParagraphFont"/>
    <w:link w:val="Subtitle"/>
    <w:uiPriority w:val="11"/>
    <w:rsid w:val="008A71B2"/>
    <w:rPr>
      <w:rFonts w:asciiTheme="majorHAnsi" w:eastAsiaTheme="majorEastAsia" w:hAnsiTheme="majorHAnsi" w:cstheme="majorBidi"/>
      <w:sz w:val="30"/>
      <w:szCs w:val="30"/>
    </w:rPr>
  </w:style>
  <w:style w:type="character" w:styleId="Strong">
    <w:name w:val="Strong"/>
    <w:basedOn w:val="DefaultParagraphFont"/>
    <w:uiPriority w:val="22"/>
    <w:qFormat/>
    <w:rsid w:val="008A71B2"/>
    <w:rPr>
      <w:b/>
      <w:bCs/>
    </w:rPr>
  </w:style>
  <w:style w:type="character" w:styleId="Emphasis">
    <w:name w:val="Emphasis"/>
    <w:basedOn w:val="DefaultParagraphFont"/>
    <w:uiPriority w:val="20"/>
    <w:qFormat/>
    <w:rsid w:val="008A71B2"/>
    <w:rPr>
      <w:i/>
      <w:iCs/>
      <w:color w:val="70AD47" w:themeColor="accent6"/>
    </w:rPr>
  </w:style>
  <w:style w:type="paragraph" w:styleId="NoSpacing">
    <w:name w:val="No Spacing"/>
    <w:uiPriority w:val="1"/>
    <w:qFormat/>
    <w:rsid w:val="008A71B2"/>
    <w:pPr>
      <w:spacing w:after="0" w:line="240" w:lineRule="auto"/>
    </w:pPr>
  </w:style>
  <w:style w:type="paragraph" w:styleId="Quote">
    <w:name w:val="Quote"/>
    <w:basedOn w:val="Normal"/>
    <w:next w:val="Normal"/>
    <w:link w:val="QuoteChar"/>
    <w:uiPriority w:val="29"/>
    <w:qFormat/>
    <w:rsid w:val="008A71B2"/>
    <w:pPr>
      <w:spacing w:before="160"/>
      <w:ind w:left="720" w:right="720"/>
      <w:jc w:val="center"/>
    </w:pPr>
    <w:rPr>
      <w:i/>
      <w:iCs/>
      <w:color w:val="262626" w:themeColor="text1" w:themeTint="D9"/>
    </w:rPr>
  </w:style>
  <w:style w:type="character" w:customStyle="1" w:styleId="QuoteChar">
    <w:name w:val="Quote Char"/>
    <w:basedOn w:val="DefaultParagraphFont"/>
    <w:link w:val="Quote"/>
    <w:uiPriority w:val="29"/>
    <w:rsid w:val="008A71B2"/>
    <w:rPr>
      <w:i/>
      <w:iCs/>
      <w:color w:val="262626" w:themeColor="text1" w:themeTint="D9"/>
    </w:rPr>
  </w:style>
  <w:style w:type="paragraph" w:styleId="IntenseQuote">
    <w:name w:val="Intense Quote"/>
    <w:basedOn w:val="Normal"/>
    <w:next w:val="Normal"/>
    <w:link w:val="IntenseQuoteChar"/>
    <w:uiPriority w:val="30"/>
    <w:qFormat/>
    <w:rsid w:val="008A71B2"/>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IntenseQuoteChar">
    <w:name w:val="Intense Quote Char"/>
    <w:basedOn w:val="DefaultParagraphFont"/>
    <w:link w:val="IntenseQuote"/>
    <w:uiPriority w:val="30"/>
    <w:rsid w:val="008A71B2"/>
    <w:rPr>
      <w:rFonts w:asciiTheme="majorHAnsi" w:eastAsiaTheme="majorEastAsia" w:hAnsiTheme="majorHAnsi" w:cstheme="majorBidi"/>
      <w:i/>
      <w:iCs/>
      <w:color w:val="70AD47" w:themeColor="accent6"/>
      <w:sz w:val="32"/>
      <w:szCs w:val="32"/>
    </w:rPr>
  </w:style>
  <w:style w:type="character" w:styleId="SubtleEmphasis">
    <w:name w:val="Subtle Emphasis"/>
    <w:basedOn w:val="DefaultParagraphFont"/>
    <w:uiPriority w:val="19"/>
    <w:qFormat/>
    <w:rsid w:val="008A71B2"/>
    <w:rPr>
      <w:i/>
      <w:iCs/>
    </w:rPr>
  </w:style>
  <w:style w:type="character" w:styleId="IntenseEmphasis">
    <w:name w:val="Intense Emphasis"/>
    <w:basedOn w:val="DefaultParagraphFont"/>
    <w:uiPriority w:val="21"/>
    <w:qFormat/>
    <w:rsid w:val="008A71B2"/>
    <w:rPr>
      <w:b/>
      <w:bCs/>
      <w:i/>
      <w:iCs/>
    </w:rPr>
  </w:style>
  <w:style w:type="character" w:styleId="SubtleReference">
    <w:name w:val="Subtle Reference"/>
    <w:basedOn w:val="DefaultParagraphFont"/>
    <w:uiPriority w:val="31"/>
    <w:qFormat/>
    <w:rsid w:val="008A71B2"/>
    <w:rPr>
      <w:smallCaps/>
      <w:color w:val="595959" w:themeColor="text1" w:themeTint="A6"/>
    </w:rPr>
  </w:style>
  <w:style w:type="character" w:styleId="IntenseReference">
    <w:name w:val="Intense Reference"/>
    <w:basedOn w:val="DefaultParagraphFont"/>
    <w:uiPriority w:val="32"/>
    <w:qFormat/>
    <w:rsid w:val="008A71B2"/>
    <w:rPr>
      <w:b/>
      <w:bCs/>
      <w:smallCaps/>
      <w:color w:val="70AD47" w:themeColor="accent6"/>
    </w:rPr>
  </w:style>
  <w:style w:type="character" w:styleId="BookTitle">
    <w:name w:val="Book Title"/>
    <w:basedOn w:val="DefaultParagraphFont"/>
    <w:uiPriority w:val="33"/>
    <w:qFormat/>
    <w:rsid w:val="008A71B2"/>
    <w:rPr>
      <w:b/>
      <w:bCs/>
      <w:caps w:val="0"/>
      <w:smallCaps/>
      <w:spacing w:val="7"/>
      <w:sz w:val="21"/>
      <w:szCs w:val="21"/>
    </w:rPr>
  </w:style>
  <w:style w:type="paragraph" w:styleId="TOCHeading">
    <w:name w:val="TOC Heading"/>
    <w:basedOn w:val="Heading1"/>
    <w:next w:val="Normal"/>
    <w:uiPriority w:val="39"/>
    <w:semiHidden/>
    <w:unhideWhenUsed/>
    <w:qFormat/>
    <w:rsid w:val="008A71B2"/>
    <w:pPr>
      <w:outlineLvl w:val="9"/>
    </w:pPr>
  </w:style>
  <w:style w:type="character" w:styleId="CommentReference">
    <w:name w:val="annotation reference"/>
    <w:basedOn w:val="DefaultParagraphFont"/>
    <w:uiPriority w:val="99"/>
    <w:semiHidden/>
    <w:unhideWhenUsed/>
    <w:rsid w:val="003D5D5D"/>
    <w:rPr>
      <w:sz w:val="16"/>
      <w:szCs w:val="16"/>
    </w:rPr>
  </w:style>
  <w:style w:type="paragraph" w:styleId="CommentText">
    <w:name w:val="annotation text"/>
    <w:basedOn w:val="Normal"/>
    <w:link w:val="CommentTextChar"/>
    <w:uiPriority w:val="99"/>
    <w:semiHidden/>
    <w:unhideWhenUsed/>
    <w:rsid w:val="003D5D5D"/>
    <w:pPr>
      <w:spacing w:line="240" w:lineRule="auto"/>
    </w:pPr>
    <w:rPr>
      <w:sz w:val="20"/>
      <w:szCs w:val="20"/>
    </w:rPr>
  </w:style>
  <w:style w:type="character" w:customStyle="1" w:styleId="CommentTextChar">
    <w:name w:val="Comment Text Char"/>
    <w:basedOn w:val="DefaultParagraphFont"/>
    <w:link w:val="CommentText"/>
    <w:uiPriority w:val="99"/>
    <w:semiHidden/>
    <w:rsid w:val="003D5D5D"/>
    <w:rPr>
      <w:sz w:val="20"/>
      <w:szCs w:val="20"/>
    </w:rPr>
  </w:style>
  <w:style w:type="paragraph" w:styleId="CommentSubject">
    <w:name w:val="annotation subject"/>
    <w:basedOn w:val="CommentText"/>
    <w:next w:val="CommentText"/>
    <w:link w:val="CommentSubjectChar"/>
    <w:uiPriority w:val="99"/>
    <w:semiHidden/>
    <w:unhideWhenUsed/>
    <w:rsid w:val="003D5D5D"/>
    <w:rPr>
      <w:b/>
      <w:bCs/>
    </w:rPr>
  </w:style>
  <w:style w:type="character" w:customStyle="1" w:styleId="CommentSubjectChar">
    <w:name w:val="Comment Subject Char"/>
    <w:basedOn w:val="CommentTextChar"/>
    <w:link w:val="CommentSubject"/>
    <w:uiPriority w:val="99"/>
    <w:semiHidden/>
    <w:rsid w:val="003D5D5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451346">
      <w:bodyDiv w:val="1"/>
      <w:marLeft w:val="0"/>
      <w:marRight w:val="0"/>
      <w:marTop w:val="0"/>
      <w:marBottom w:val="0"/>
      <w:divBdr>
        <w:top w:val="none" w:sz="0" w:space="0" w:color="auto"/>
        <w:left w:val="none" w:sz="0" w:space="0" w:color="auto"/>
        <w:bottom w:val="none" w:sz="0" w:space="0" w:color="auto"/>
        <w:right w:val="none" w:sz="0" w:space="0" w:color="auto"/>
      </w:divBdr>
    </w:div>
    <w:div w:id="345981039">
      <w:bodyDiv w:val="1"/>
      <w:marLeft w:val="0"/>
      <w:marRight w:val="0"/>
      <w:marTop w:val="0"/>
      <w:marBottom w:val="0"/>
      <w:divBdr>
        <w:top w:val="none" w:sz="0" w:space="0" w:color="auto"/>
        <w:left w:val="none" w:sz="0" w:space="0" w:color="auto"/>
        <w:bottom w:val="none" w:sz="0" w:space="0" w:color="auto"/>
        <w:right w:val="none" w:sz="0" w:space="0" w:color="auto"/>
      </w:divBdr>
    </w:div>
    <w:div w:id="503514461">
      <w:bodyDiv w:val="1"/>
      <w:marLeft w:val="0"/>
      <w:marRight w:val="0"/>
      <w:marTop w:val="0"/>
      <w:marBottom w:val="0"/>
      <w:divBdr>
        <w:top w:val="none" w:sz="0" w:space="0" w:color="auto"/>
        <w:left w:val="none" w:sz="0" w:space="0" w:color="auto"/>
        <w:bottom w:val="none" w:sz="0" w:space="0" w:color="auto"/>
        <w:right w:val="none" w:sz="0" w:space="0" w:color="auto"/>
      </w:divBdr>
    </w:div>
    <w:div w:id="730427848">
      <w:bodyDiv w:val="1"/>
      <w:marLeft w:val="0"/>
      <w:marRight w:val="0"/>
      <w:marTop w:val="0"/>
      <w:marBottom w:val="0"/>
      <w:divBdr>
        <w:top w:val="none" w:sz="0" w:space="0" w:color="auto"/>
        <w:left w:val="none" w:sz="0" w:space="0" w:color="auto"/>
        <w:bottom w:val="none" w:sz="0" w:space="0" w:color="auto"/>
        <w:right w:val="none" w:sz="0" w:space="0" w:color="auto"/>
      </w:divBdr>
    </w:div>
    <w:div w:id="900795113">
      <w:bodyDiv w:val="1"/>
      <w:marLeft w:val="0"/>
      <w:marRight w:val="0"/>
      <w:marTop w:val="0"/>
      <w:marBottom w:val="0"/>
      <w:divBdr>
        <w:top w:val="none" w:sz="0" w:space="0" w:color="auto"/>
        <w:left w:val="none" w:sz="0" w:space="0" w:color="auto"/>
        <w:bottom w:val="none" w:sz="0" w:space="0" w:color="auto"/>
        <w:right w:val="none" w:sz="0" w:space="0" w:color="auto"/>
      </w:divBdr>
    </w:div>
    <w:div w:id="1138184936">
      <w:bodyDiv w:val="1"/>
      <w:marLeft w:val="0"/>
      <w:marRight w:val="0"/>
      <w:marTop w:val="0"/>
      <w:marBottom w:val="0"/>
      <w:divBdr>
        <w:top w:val="none" w:sz="0" w:space="0" w:color="auto"/>
        <w:left w:val="none" w:sz="0" w:space="0" w:color="auto"/>
        <w:bottom w:val="none" w:sz="0" w:space="0" w:color="auto"/>
        <w:right w:val="none" w:sz="0" w:space="0" w:color="auto"/>
      </w:divBdr>
    </w:div>
    <w:div w:id="1443069291">
      <w:bodyDiv w:val="1"/>
      <w:marLeft w:val="0"/>
      <w:marRight w:val="0"/>
      <w:marTop w:val="0"/>
      <w:marBottom w:val="0"/>
      <w:divBdr>
        <w:top w:val="none" w:sz="0" w:space="0" w:color="auto"/>
        <w:left w:val="none" w:sz="0" w:space="0" w:color="auto"/>
        <w:bottom w:val="none" w:sz="0" w:space="0" w:color="auto"/>
        <w:right w:val="none" w:sz="0" w:space="0" w:color="auto"/>
      </w:divBdr>
    </w:div>
    <w:div w:id="1924678672">
      <w:bodyDiv w:val="1"/>
      <w:marLeft w:val="0"/>
      <w:marRight w:val="0"/>
      <w:marTop w:val="0"/>
      <w:marBottom w:val="0"/>
      <w:divBdr>
        <w:top w:val="none" w:sz="0" w:space="0" w:color="auto"/>
        <w:left w:val="none" w:sz="0" w:space="0" w:color="auto"/>
        <w:bottom w:val="none" w:sz="0" w:space="0" w:color="auto"/>
        <w:right w:val="none" w:sz="0" w:space="0" w:color="auto"/>
      </w:divBdr>
    </w:div>
    <w:div w:id="1972978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80967-6D3D-4523-B02C-567179721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dc:creator>
  <cp:keywords/>
  <dc:description/>
  <cp:lastModifiedBy>Jenica Craciun</cp:lastModifiedBy>
  <cp:revision>26</cp:revision>
  <cp:lastPrinted>2024-04-15T11:55:00Z</cp:lastPrinted>
  <dcterms:created xsi:type="dcterms:W3CDTF">2024-05-17T05:54:00Z</dcterms:created>
  <dcterms:modified xsi:type="dcterms:W3CDTF">2024-11-18T18:04:00Z</dcterms:modified>
</cp:coreProperties>
</file>