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2384E" w14:textId="6E51D25B" w:rsidR="00B16FBA" w:rsidRPr="0039420E" w:rsidRDefault="00B16FBA" w:rsidP="00B16FBA">
      <w:pPr>
        <w:pStyle w:val="Criteriu"/>
        <w:spacing w:after="0" w:line="240" w:lineRule="auto"/>
        <w:jc w:val="center"/>
        <w:rPr>
          <w:rFonts w:cs="Calibri"/>
          <w:szCs w:val="22"/>
        </w:rPr>
      </w:pPr>
    </w:p>
    <w:p w14:paraId="5758AE59" w14:textId="77777777" w:rsidR="0007421F" w:rsidRPr="0039420E" w:rsidRDefault="0007421F" w:rsidP="0007421F">
      <w:pPr>
        <w:pStyle w:val="Criteriu"/>
        <w:spacing w:after="0" w:line="240" w:lineRule="auto"/>
        <w:jc w:val="center"/>
        <w:rPr>
          <w:rFonts w:cs="Calibri"/>
          <w:szCs w:val="22"/>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39420E">
        <w:rPr>
          <w:rFonts w:cs="Calibri"/>
          <w:szCs w:val="22"/>
        </w:rPr>
        <w:t>PROGRAMUL REGIONAL SUD EST 2021-2027</w:t>
      </w:r>
    </w:p>
    <w:p w14:paraId="002570E4" w14:textId="77777777" w:rsidR="0007421F" w:rsidRPr="0039420E" w:rsidRDefault="0007421F" w:rsidP="0007421F">
      <w:pPr>
        <w:pStyle w:val="Criteriu"/>
        <w:spacing w:after="0" w:line="240" w:lineRule="auto"/>
        <w:jc w:val="center"/>
        <w:rPr>
          <w:rFonts w:cs="Calibri"/>
          <w:szCs w:val="22"/>
        </w:rPr>
      </w:pPr>
    </w:p>
    <w:p w14:paraId="3768852A" w14:textId="77777777" w:rsidR="0007421F" w:rsidRPr="0039420E" w:rsidRDefault="0007421F" w:rsidP="0007421F">
      <w:pPr>
        <w:pStyle w:val="Criteriu"/>
        <w:spacing w:after="0" w:line="240" w:lineRule="auto"/>
        <w:jc w:val="center"/>
        <w:rPr>
          <w:rFonts w:cs="Calibri"/>
          <w:szCs w:val="22"/>
        </w:rPr>
      </w:pPr>
    </w:p>
    <w:p w14:paraId="3FC967CA" w14:textId="77777777" w:rsidR="0007421F" w:rsidRPr="0039420E" w:rsidRDefault="0007421F" w:rsidP="0007421F">
      <w:pPr>
        <w:ind w:left="360"/>
        <w:jc w:val="both"/>
        <w:rPr>
          <w:b/>
        </w:rPr>
      </w:pPr>
    </w:p>
    <w:p w14:paraId="2C9F75D8" w14:textId="77777777" w:rsidR="0007421F" w:rsidRPr="0039420E" w:rsidRDefault="0007421F" w:rsidP="0007421F">
      <w:pPr>
        <w:ind w:left="360"/>
        <w:jc w:val="both"/>
      </w:pPr>
      <w:proofErr w:type="spellStart"/>
      <w:r w:rsidRPr="0039420E">
        <w:rPr>
          <w:b/>
        </w:rPr>
        <w:t>Obiectiv</w:t>
      </w:r>
      <w:proofErr w:type="spellEnd"/>
      <w:r w:rsidRPr="0039420E">
        <w:rPr>
          <w:b/>
        </w:rPr>
        <w:t xml:space="preserve"> de </w:t>
      </w:r>
      <w:proofErr w:type="spellStart"/>
      <w:r w:rsidRPr="0039420E">
        <w:rPr>
          <w:b/>
        </w:rPr>
        <w:t>politică</w:t>
      </w:r>
      <w:proofErr w:type="spellEnd"/>
      <w:r w:rsidRPr="0039420E">
        <w:rPr>
          <w:b/>
        </w:rPr>
        <w:t xml:space="preserve"> </w:t>
      </w:r>
      <w:r w:rsidRPr="0039420E">
        <w:rPr>
          <w:b/>
          <w:bCs/>
        </w:rPr>
        <w:t>2</w:t>
      </w:r>
      <w:r w:rsidRPr="0039420E">
        <w:t xml:space="preserve"> </w:t>
      </w:r>
      <w:bookmarkStart w:id="10" w:name="_Hlk92707683"/>
      <w:r w:rsidRPr="0039420E">
        <w:t xml:space="preserve">- O </w:t>
      </w:r>
      <w:proofErr w:type="spellStart"/>
      <w:r w:rsidRPr="0039420E">
        <w:t>Europă</w:t>
      </w:r>
      <w:proofErr w:type="spellEnd"/>
      <w:r w:rsidRPr="0039420E">
        <w:t xml:space="preserve"> </w:t>
      </w:r>
      <w:proofErr w:type="spellStart"/>
      <w:r w:rsidRPr="0039420E">
        <w:t>mai</w:t>
      </w:r>
      <w:proofErr w:type="spellEnd"/>
      <w:r w:rsidRPr="0039420E">
        <w:t xml:space="preserve"> </w:t>
      </w:r>
      <w:proofErr w:type="spellStart"/>
      <w:r w:rsidRPr="0039420E">
        <w:t>verde</w:t>
      </w:r>
      <w:proofErr w:type="spellEnd"/>
      <w:r w:rsidRPr="0039420E">
        <w:t xml:space="preserve">, </w:t>
      </w:r>
      <w:proofErr w:type="spellStart"/>
      <w:r w:rsidRPr="0039420E">
        <w:t>rezilientă</w:t>
      </w:r>
      <w:proofErr w:type="spellEnd"/>
      <w:r w:rsidRPr="0039420E">
        <w:t xml:space="preserve"> cu </w:t>
      </w:r>
      <w:proofErr w:type="spellStart"/>
      <w:r w:rsidRPr="0039420E">
        <w:t>emisii</w:t>
      </w:r>
      <w:proofErr w:type="spellEnd"/>
      <w:r w:rsidRPr="0039420E">
        <w:t xml:space="preserve"> </w:t>
      </w:r>
      <w:proofErr w:type="spellStart"/>
      <w:r w:rsidRPr="0039420E">
        <w:t>reduse</w:t>
      </w:r>
      <w:proofErr w:type="spellEnd"/>
      <w:r w:rsidRPr="0039420E">
        <w:t xml:space="preserve"> de carbon, care se </w:t>
      </w:r>
      <w:proofErr w:type="spellStart"/>
      <w:r w:rsidRPr="0039420E">
        <w:t>îndreaptă</w:t>
      </w:r>
      <w:proofErr w:type="spellEnd"/>
      <w:r w:rsidRPr="0039420E">
        <w:t xml:space="preserve"> </w:t>
      </w:r>
      <w:proofErr w:type="spellStart"/>
      <w:r w:rsidRPr="0039420E">
        <w:t>către</w:t>
      </w:r>
      <w:proofErr w:type="spellEnd"/>
      <w:r w:rsidRPr="0039420E">
        <w:t xml:space="preserve"> o </w:t>
      </w:r>
      <w:proofErr w:type="spellStart"/>
      <w:r w:rsidRPr="0039420E">
        <w:t>economie</w:t>
      </w:r>
      <w:proofErr w:type="spellEnd"/>
      <w:r w:rsidRPr="0039420E">
        <w:t xml:space="preserve"> cu zero </w:t>
      </w:r>
      <w:proofErr w:type="spellStart"/>
      <w:r w:rsidRPr="0039420E">
        <w:t>emisii</w:t>
      </w:r>
      <w:proofErr w:type="spellEnd"/>
      <w:r w:rsidRPr="0039420E">
        <w:t xml:space="preserve"> de </w:t>
      </w:r>
      <w:proofErr w:type="spellStart"/>
      <w:r w:rsidRPr="0039420E">
        <w:t>dioxid</w:t>
      </w:r>
      <w:proofErr w:type="spellEnd"/>
      <w:r w:rsidRPr="0039420E">
        <w:t xml:space="preserve"> de carbon, </w:t>
      </w:r>
      <w:proofErr w:type="spellStart"/>
      <w:r w:rsidRPr="0039420E">
        <w:t>prin</w:t>
      </w:r>
      <w:proofErr w:type="spellEnd"/>
      <w:r w:rsidRPr="0039420E">
        <w:t xml:space="preserve"> </w:t>
      </w:r>
      <w:proofErr w:type="spellStart"/>
      <w:r w:rsidRPr="0039420E">
        <w:t>promovarea</w:t>
      </w:r>
      <w:proofErr w:type="spellEnd"/>
      <w:r w:rsidRPr="0039420E">
        <w:t xml:space="preserve"> </w:t>
      </w:r>
      <w:proofErr w:type="spellStart"/>
      <w:r w:rsidRPr="0039420E">
        <w:t>tranziției</w:t>
      </w:r>
      <w:proofErr w:type="spellEnd"/>
      <w:r w:rsidRPr="0039420E">
        <w:t xml:space="preserve"> </w:t>
      </w:r>
      <w:proofErr w:type="spellStart"/>
      <w:r w:rsidRPr="0039420E">
        <w:t>către</w:t>
      </w:r>
      <w:proofErr w:type="spellEnd"/>
      <w:r w:rsidRPr="0039420E">
        <w:t xml:space="preserve"> o </w:t>
      </w:r>
      <w:proofErr w:type="spellStart"/>
      <w:r w:rsidRPr="0039420E">
        <w:t>energie</w:t>
      </w:r>
      <w:proofErr w:type="spellEnd"/>
      <w:r w:rsidRPr="0039420E">
        <w:t xml:space="preserve"> </w:t>
      </w:r>
      <w:proofErr w:type="spellStart"/>
      <w:r w:rsidRPr="0039420E">
        <w:t>curată</w:t>
      </w:r>
      <w:proofErr w:type="spellEnd"/>
      <w:r w:rsidRPr="0039420E">
        <w:t xml:space="preserve"> </w:t>
      </w:r>
      <w:proofErr w:type="spellStart"/>
      <w:r w:rsidRPr="0039420E">
        <w:t>și</w:t>
      </w:r>
      <w:proofErr w:type="spellEnd"/>
      <w:r w:rsidRPr="0039420E">
        <w:t xml:space="preserve"> </w:t>
      </w:r>
      <w:proofErr w:type="spellStart"/>
      <w:r w:rsidRPr="0039420E">
        <w:t>echitabilă</w:t>
      </w:r>
      <w:proofErr w:type="spellEnd"/>
      <w:r w:rsidRPr="0039420E">
        <w:t xml:space="preserve">, </w:t>
      </w:r>
      <w:proofErr w:type="gramStart"/>
      <w:r w:rsidRPr="0039420E">
        <w:t>a</w:t>
      </w:r>
      <w:proofErr w:type="gramEnd"/>
      <w:r w:rsidRPr="0039420E">
        <w:t xml:space="preserve"> </w:t>
      </w:r>
      <w:proofErr w:type="spellStart"/>
      <w:r w:rsidRPr="0039420E">
        <w:t>investițiilor</w:t>
      </w:r>
      <w:proofErr w:type="spellEnd"/>
      <w:r w:rsidRPr="0039420E">
        <w:t xml:space="preserve"> </w:t>
      </w:r>
      <w:proofErr w:type="spellStart"/>
      <w:r w:rsidRPr="0039420E">
        <w:t>verzi</w:t>
      </w:r>
      <w:proofErr w:type="spellEnd"/>
      <w:r w:rsidRPr="0039420E">
        <w:t xml:space="preserve"> </w:t>
      </w:r>
      <w:proofErr w:type="spellStart"/>
      <w:r w:rsidRPr="0039420E">
        <w:t>și</w:t>
      </w:r>
      <w:proofErr w:type="spellEnd"/>
      <w:r w:rsidRPr="0039420E">
        <w:t xml:space="preserve"> </w:t>
      </w:r>
      <w:proofErr w:type="spellStart"/>
      <w:r w:rsidRPr="0039420E">
        <w:t>albastre</w:t>
      </w:r>
      <w:proofErr w:type="spellEnd"/>
      <w:r w:rsidRPr="0039420E">
        <w:t xml:space="preserve">, a </w:t>
      </w:r>
      <w:proofErr w:type="spellStart"/>
      <w:r w:rsidRPr="0039420E">
        <w:t>economiei</w:t>
      </w:r>
      <w:proofErr w:type="spellEnd"/>
      <w:r w:rsidRPr="0039420E">
        <w:t xml:space="preserve"> </w:t>
      </w:r>
      <w:proofErr w:type="spellStart"/>
      <w:r w:rsidRPr="0039420E">
        <w:t>circulare</w:t>
      </w:r>
      <w:proofErr w:type="spellEnd"/>
      <w:r w:rsidRPr="0039420E">
        <w:t xml:space="preserve">, a </w:t>
      </w:r>
      <w:proofErr w:type="spellStart"/>
      <w:r w:rsidRPr="0039420E">
        <w:t>atenuării</w:t>
      </w:r>
      <w:proofErr w:type="spellEnd"/>
      <w:r w:rsidRPr="0039420E">
        <w:t xml:space="preserve"> </w:t>
      </w:r>
      <w:proofErr w:type="spellStart"/>
      <w:r w:rsidRPr="0039420E">
        <w:t>schimbărilor</w:t>
      </w:r>
      <w:proofErr w:type="spellEnd"/>
      <w:r w:rsidRPr="0039420E">
        <w:t xml:space="preserve"> </w:t>
      </w:r>
      <w:proofErr w:type="spellStart"/>
      <w:r w:rsidRPr="0039420E">
        <w:t>climatice</w:t>
      </w:r>
      <w:proofErr w:type="spellEnd"/>
      <w:r w:rsidRPr="0039420E">
        <w:t xml:space="preserve"> </w:t>
      </w:r>
      <w:proofErr w:type="spellStart"/>
      <w:r w:rsidRPr="0039420E">
        <w:t>și</w:t>
      </w:r>
      <w:proofErr w:type="spellEnd"/>
      <w:r w:rsidRPr="0039420E">
        <w:t xml:space="preserve"> a </w:t>
      </w:r>
      <w:proofErr w:type="spellStart"/>
      <w:r w:rsidRPr="0039420E">
        <w:t>adaptării</w:t>
      </w:r>
      <w:proofErr w:type="spellEnd"/>
      <w:r w:rsidRPr="0039420E">
        <w:t xml:space="preserve"> la </w:t>
      </w:r>
      <w:proofErr w:type="spellStart"/>
      <w:r w:rsidRPr="0039420E">
        <w:t>acestea</w:t>
      </w:r>
      <w:proofErr w:type="spellEnd"/>
      <w:r w:rsidRPr="0039420E">
        <w:t xml:space="preserve">, a </w:t>
      </w:r>
      <w:proofErr w:type="spellStart"/>
      <w:r w:rsidRPr="0039420E">
        <w:t>prevenirii</w:t>
      </w:r>
      <w:proofErr w:type="spellEnd"/>
      <w:r w:rsidRPr="0039420E">
        <w:t xml:space="preserve"> </w:t>
      </w:r>
      <w:proofErr w:type="spellStart"/>
      <w:r w:rsidRPr="0039420E">
        <w:t>și</w:t>
      </w:r>
      <w:proofErr w:type="spellEnd"/>
      <w:r w:rsidRPr="0039420E">
        <w:t xml:space="preserve"> </w:t>
      </w:r>
      <w:proofErr w:type="spellStart"/>
      <w:r w:rsidRPr="0039420E">
        <w:t>gestionării</w:t>
      </w:r>
      <w:proofErr w:type="spellEnd"/>
      <w:r w:rsidRPr="0039420E">
        <w:t xml:space="preserve"> </w:t>
      </w:r>
      <w:proofErr w:type="spellStart"/>
      <w:r w:rsidRPr="0039420E">
        <w:t>riscurilor</w:t>
      </w:r>
      <w:proofErr w:type="spellEnd"/>
      <w:r w:rsidRPr="0039420E">
        <w:t xml:space="preserve"> precum </w:t>
      </w:r>
      <w:proofErr w:type="spellStart"/>
      <w:r w:rsidRPr="0039420E">
        <w:t>și</w:t>
      </w:r>
      <w:proofErr w:type="spellEnd"/>
      <w:r w:rsidRPr="0039420E">
        <w:t xml:space="preserve"> a </w:t>
      </w:r>
      <w:proofErr w:type="spellStart"/>
      <w:r w:rsidRPr="0039420E">
        <w:t>unei</w:t>
      </w:r>
      <w:proofErr w:type="spellEnd"/>
      <w:r w:rsidRPr="0039420E">
        <w:t xml:space="preserve"> </w:t>
      </w:r>
      <w:proofErr w:type="spellStart"/>
      <w:r w:rsidRPr="0039420E">
        <w:t>mobilități</w:t>
      </w:r>
      <w:proofErr w:type="spellEnd"/>
      <w:r w:rsidRPr="0039420E">
        <w:t xml:space="preserve"> urbane </w:t>
      </w:r>
      <w:proofErr w:type="spellStart"/>
      <w:r w:rsidRPr="0039420E">
        <w:t>durabile</w:t>
      </w:r>
      <w:proofErr w:type="spellEnd"/>
    </w:p>
    <w:p w14:paraId="7C78A18D" w14:textId="77777777" w:rsidR="0007421F" w:rsidRPr="0039420E" w:rsidRDefault="0007421F" w:rsidP="0007421F">
      <w:pPr>
        <w:ind w:left="360"/>
        <w:jc w:val="both"/>
      </w:pPr>
    </w:p>
    <w:p w14:paraId="3ADAA65E" w14:textId="77777777" w:rsidR="0007421F" w:rsidRPr="0039420E" w:rsidRDefault="0007421F" w:rsidP="0007421F">
      <w:pPr>
        <w:ind w:left="360"/>
        <w:jc w:val="both"/>
        <w:rPr>
          <w:b/>
        </w:rPr>
      </w:pPr>
    </w:p>
    <w:p w14:paraId="712D3FA2" w14:textId="77777777" w:rsidR="0007421F" w:rsidRPr="0039420E" w:rsidRDefault="0007421F" w:rsidP="0007421F">
      <w:pPr>
        <w:ind w:left="360"/>
        <w:jc w:val="both"/>
      </w:pPr>
      <w:proofErr w:type="spellStart"/>
      <w:r w:rsidRPr="0039420E">
        <w:rPr>
          <w:b/>
        </w:rPr>
        <w:t>Prioritatea</w:t>
      </w:r>
      <w:proofErr w:type="spellEnd"/>
      <w:r w:rsidRPr="0039420E">
        <w:rPr>
          <w:b/>
        </w:rPr>
        <w:t xml:space="preserve"> 3</w:t>
      </w:r>
      <w:r w:rsidRPr="0039420E">
        <w:t xml:space="preserve"> - </w:t>
      </w:r>
      <w:r w:rsidRPr="0039420E">
        <w:rPr>
          <w:rFonts w:eastAsia="Times New Roman"/>
        </w:rPr>
        <w:t xml:space="preserve">O </w:t>
      </w:r>
      <w:proofErr w:type="spellStart"/>
      <w:r w:rsidRPr="0039420E">
        <w:rPr>
          <w:rFonts w:eastAsia="Times New Roman"/>
        </w:rPr>
        <w:t>regiune</w:t>
      </w:r>
      <w:proofErr w:type="spellEnd"/>
      <w:r w:rsidRPr="0039420E">
        <w:rPr>
          <w:rFonts w:eastAsia="Times New Roman"/>
        </w:rPr>
        <w:t xml:space="preserve"> cu </w:t>
      </w:r>
      <w:proofErr w:type="spellStart"/>
      <w:r w:rsidRPr="0039420E">
        <w:rPr>
          <w:rFonts w:eastAsia="Times New Roman"/>
        </w:rPr>
        <w:t>emisii</w:t>
      </w:r>
      <w:proofErr w:type="spellEnd"/>
      <w:r w:rsidRPr="0039420E">
        <w:rPr>
          <w:rFonts w:eastAsia="Times New Roman"/>
        </w:rPr>
        <w:t xml:space="preserve"> de carbon </w:t>
      </w:r>
      <w:proofErr w:type="spellStart"/>
      <w:r w:rsidRPr="0039420E">
        <w:rPr>
          <w:rFonts w:eastAsia="Times New Roman"/>
        </w:rPr>
        <w:t>reduse</w:t>
      </w:r>
      <w:proofErr w:type="spellEnd"/>
    </w:p>
    <w:p w14:paraId="6FEF21BC" w14:textId="77777777" w:rsidR="0007421F" w:rsidRPr="0039420E" w:rsidRDefault="0007421F" w:rsidP="0007421F">
      <w:pPr>
        <w:ind w:left="360"/>
        <w:jc w:val="both"/>
        <w:rPr>
          <w:b/>
        </w:rPr>
      </w:pPr>
    </w:p>
    <w:p w14:paraId="43EE1B1D" w14:textId="77777777" w:rsidR="0007421F" w:rsidRPr="0039420E" w:rsidRDefault="0007421F" w:rsidP="0007421F">
      <w:pPr>
        <w:ind w:left="360"/>
        <w:jc w:val="both"/>
        <w:rPr>
          <w:rFonts w:eastAsia="SimSun"/>
          <w:iCs/>
        </w:rPr>
      </w:pPr>
      <w:bookmarkStart w:id="11" w:name="_Hlk130294902"/>
      <w:proofErr w:type="spellStart"/>
      <w:r w:rsidRPr="0039420E">
        <w:rPr>
          <w:b/>
        </w:rPr>
        <w:t>Obiectiv</w:t>
      </w:r>
      <w:proofErr w:type="spellEnd"/>
      <w:r w:rsidRPr="0039420E">
        <w:rPr>
          <w:b/>
        </w:rPr>
        <w:t xml:space="preserve"> Specific </w:t>
      </w:r>
      <w:r w:rsidRPr="0039420E">
        <w:rPr>
          <w:rStyle w:val="markedcontent"/>
        </w:rPr>
        <w:t>2.8</w:t>
      </w:r>
      <w:r w:rsidRPr="0039420E">
        <w:t xml:space="preserve"> - </w:t>
      </w:r>
      <w:proofErr w:type="spellStart"/>
      <w:r w:rsidRPr="0039420E">
        <w:rPr>
          <w:rFonts w:eastAsia="SimSun"/>
          <w:iCs/>
        </w:rPr>
        <w:t>Promovarea</w:t>
      </w:r>
      <w:proofErr w:type="spellEnd"/>
      <w:r w:rsidRPr="0039420E">
        <w:rPr>
          <w:rFonts w:eastAsia="SimSun"/>
          <w:iCs/>
        </w:rPr>
        <w:t xml:space="preserve"> </w:t>
      </w:r>
      <w:proofErr w:type="spellStart"/>
      <w:r w:rsidRPr="0039420E">
        <w:rPr>
          <w:rFonts w:eastAsia="SimSun"/>
          <w:iCs/>
        </w:rPr>
        <w:t>mobilității</w:t>
      </w:r>
      <w:proofErr w:type="spellEnd"/>
      <w:r w:rsidRPr="0039420E">
        <w:rPr>
          <w:rFonts w:eastAsia="SimSun"/>
          <w:iCs/>
        </w:rPr>
        <w:t xml:space="preserve"> urbane </w:t>
      </w:r>
      <w:proofErr w:type="spellStart"/>
      <w:r w:rsidRPr="0039420E">
        <w:rPr>
          <w:rFonts w:eastAsia="SimSun"/>
          <w:iCs/>
        </w:rPr>
        <w:t>multimodale</w:t>
      </w:r>
      <w:proofErr w:type="spellEnd"/>
      <w:r w:rsidRPr="0039420E">
        <w:rPr>
          <w:rFonts w:eastAsia="SimSun"/>
          <w:iCs/>
        </w:rPr>
        <w:t xml:space="preserve"> </w:t>
      </w:r>
      <w:proofErr w:type="spellStart"/>
      <w:r w:rsidRPr="0039420E">
        <w:rPr>
          <w:rFonts w:eastAsia="SimSun"/>
          <w:iCs/>
        </w:rPr>
        <w:t>sustenabile</w:t>
      </w:r>
      <w:proofErr w:type="spellEnd"/>
      <w:r w:rsidRPr="0039420E">
        <w:rPr>
          <w:rFonts w:eastAsia="SimSun"/>
          <w:iCs/>
        </w:rPr>
        <w:t xml:space="preserve">, ca </w:t>
      </w:r>
      <w:proofErr w:type="spellStart"/>
      <w:r w:rsidRPr="0039420E">
        <w:rPr>
          <w:rFonts w:eastAsia="SimSun"/>
          <w:iCs/>
        </w:rPr>
        <w:t>parte</w:t>
      </w:r>
      <w:proofErr w:type="spellEnd"/>
      <w:r w:rsidRPr="0039420E">
        <w:rPr>
          <w:rFonts w:eastAsia="SimSun"/>
          <w:iCs/>
        </w:rPr>
        <w:t xml:space="preserve"> a </w:t>
      </w:r>
      <w:proofErr w:type="spellStart"/>
      <w:r w:rsidRPr="0039420E">
        <w:rPr>
          <w:rFonts w:eastAsia="SimSun"/>
          <w:iCs/>
        </w:rPr>
        <w:t>tranziției</w:t>
      </w:r>
      <w:proofErr w:type="spellEnd"/>
      <w:r w:rsidRPr="0039420E">
        <w:rPr>
          <w:rFonts w:eastAsia="SimSun"/>
          <w:iCs/>
        </w:rPr>
        <w:t xml:space="preserve"> </w:t>
      </w:r>
      <w:proofErr w:type="spellStart"/>
      <w:r w:rsidRPr="0039420E">
        <w:rPr>
          <w:rFonts w:eastAsia="SimSun"/>
          <w:iCs/>
        </w:rPr>
        <w:t>către</w:t>
      </w:r>
      <w:proofErr w:type="spellEnd"/>
      <w:r w:rsidRPr="0039420E">
        <w:rPr>
          <w:rFonts w:eastAsia="SimSun"/>
          <w:iCs/>
        </w:rPr>
        <w:t xml:space="preserve"> o </w:t>
      </w:r>
      <w:proofErr w:type="spellStart"/>
      <w:r w:rsidRPr="0039420E">
        <w:rPr>
          <w:rFonts w:eastAsia="SimSun"/>
          <w:iCs/>
        </w:rPr>
        <w:t>economie</w:t>
      </w:r>
      <w:proofErr w:type="spellEnd"/>
      <w:r w:rsidRPr="0039420E">
        <w:rPr>
          <w:rFonts w:eastAsia="SimSun"/>
          <w:iCs/>
        </w:rPr>
        <w:t xml:space="preserve"> cu zero </w:t>
      </w:r>
      <w:proofErr w:type="spellStart"/>
      <w:r w:rsidRPr="0039420E">
        <w:rPr>
          <w:rFonts w:eastAsia="SimSun"/>
          <w:iCs/>
        </w:rPr>
        <w:t>emisii</w:t>
      </w:r>
      <w:proofErr w:type="spellEnd"/>
      <w:r w:rsidRPr="0039420E">
        <w:rPr>
          <w:rFonts w:eastAsia="SimSun"/>
          <w:iCs/>
        </w:rPr>
        <w:t xml:space="preserve"> de </w:t>
      </w:r>
      <w:proofErr w:type="spellStart"/>
      <w:r w:rsidRPr="0039420E">
        <w:rPr>
          <w:rFonts w:eastAsia="SimSun"/>
          <w:iCs/>
        </w:rPr>
        <w:t>dioxid</w:t>
      </w:r>
      <w:proofErr w:type="spellEnd"/>
      <w:r w:rsidRPr="0039420E">
        <w:rPr>
          <w:rFonts w:eastAsia="SimSun"/>
          <w:iCs/>
        </w:rPr>
        <w:t xml:space="preserve"> de carbon</w:t>
      </w:r>
    </w:p>
    <w:bookmarkEnd w:id="11"/>
    <w:p w14:paraId="2092FE14" w14:textId="77777777" w:rsidR="0007421F" w:rsidRPr="0039420E" w:rsidRDefault="0007421F" w:rsidP="0007421F">
      <w:pPr>
        <w:ind w:left="360"/>
        <w:jc w:val="both"/>
      </w:pPr>
    </w:p>
    <w:p w14:paraId="422A173D" w14:textId="77777777" w:rsidR="0007421F" w:rsidRPr="0039420E" w:rsidRDefault="0007421F" w:rsidP="0007421F">
      <w:pPr>
        <w:keepNext/>
        <w:ind w:left="360"/>
        <w:jc w:val="both"/>
        <w:outlineLvl w:val="7"/>
        <w:rPr>
          <w:rFonts w:eastAsia="SimSun"/>
          <w:iCs/>
        </w:rPr>
      </w:pPr>
      <w:bookmarkStart w:id="12" w:name="_Hlk130294922"/>
      <w:proofErr w:type="spellStart"/>
      <w:r w:rsidRPr="0039420E">
        <w:rPr>
          <w:b/>
          <w:bCs/>
        </w:rPr>
        <w:t>Actiunea</w:t>
      </w:r>
      <w:proofErr w:type="spellEnd"/>
      <w:r w:rsidRPr="0039420E">
        <w:rPr>
          <w:b/>
          <w:bCs/>
        </w:rPr>
        <w:t xml:space="preserve"> 3.1</w:t>
      </w:r>
      <w:r w:rsidRPr="0039420E">
        <w:t xml:space="preserve"> </w:t>
      </w:r>
      <w:proofErr w:type="spellStart"/>
      <w:r w:rsidRPr="0039420E">
        <w:rPr>
          <w:rFonts w:eastAsia="SimSun"/>
          <w:iCs/>
        </w:rPr>
        <w:t>Reducerea</w:t>
      </w:r>
      <w:proofErr w:type="spellEnd"/>
      <w:r w:rsidRPr="0039420E">
        <w:rPr>
          <w:rFonts w:eastAsia="SimSun"/>
          <w:iCs/>
        </w:rPr>
        <w:t xml:space="preserve"> </w:t>
      </w:r>
      <w:proofErr w:type="spellStart"/>
      <w:r w:rsidRPr="0039420E">
        <w:rPr>
          <w:rFonts w:eastAsia="SimSun"/>
          <w:iCs/>
        </w:rPr>
        <w:t>emisiilor</w:t>
      </w:r>
      <w:proofErr w:type="spellEnd"/>
      <w:r w:rsidRPr="0039420E">
        <w:rPr>
          <w:rFonts w:eastAsia="SimSun"/>
          <w:iCs/>
        </w:rPr>
        <w:t xml:space="preserve"> de carbon </w:t>
      </w:r>
      <w:proofErr w:type="spellStart"/>
      <w:r w:rsidRPr="0039420E">
        <w:rPr>
          <w:rFonts w:eastAsia="SimSun"/>
          <w:iCs/>
        </w:rPr>
        <w:t>în</w:t>
      </w:r>
      <w:proofErr w:type="spellEnd"/>
      <w:r w:rsidRPr="0039420E">
        <w:rPr>
          <w:rFonts w:eastAsia="SimSun"/>
          <w:iCs/>
        </w:rPr>
        <w:t xml:space="preserve"> zona </w:t>
      </w:r>
      <w:proofErr w:type="spellStart"/>
      <w:r w:rsidRPr="0039420E">
        <w:rPr>
          <w:rFonts w:eastAsia="SimSun"/>
          <w:iCs/>
        </w:rPr>
        <w:t>urbană</w:t>
      </w:r>
      <w:proofErr w:type="spellEnd"/>
      <w:r w:rsidRPr="0039420E">
        <w:rPr>
          <w:rFonts w:eastAsia="SimSun"/>
          <w:iCs/>
        </w:rPr>
        <w:t xml:space="preserve"> </w:t>
      </w:r>
      <w:proofErr w:type="spellStart"/>
      <w:r w:rsidRPr="0039420E">
        <w:rPr>
          <w:rFonts w:eastAsia="SimSun"/>
          <w:iCs/>
        </w:rPr>
        <w:t>prin</w:t>
      </w:r>
      <w:proofErr w:type="spellEnd"/>
      <w:r w:rsidRPr="0039420E">
        <w:rPr>
          <w:rFonts w:eastAsia="SimSun"/>
          <w:iCs/>
        </w:rPr>
        <w:t xml:space="preserve"> </w:t>
      </w:r>
      <w:proofErr w:type="spellStart"/>
      <w:r w:rsidRPr="0039420E">
        <w:rPr>
          <w:rFonts w:eastAsia="SimSun"/>
          <w:iCs/>
        </w:rPr>
        <w:t>investiții</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w:t>
      </w:r>
      <w:proofErr w:type="spellStart"/>
      <w:r w:rsidRPr="0039420E">
        <w:rPr>
          <w:rFonts w:eastAsia="SimSun"/>
          <w:iCs/>
        </w:rPr>
        <w:t>dezvoltarea</w:t>
      </w:r>
      <w:proofErr w:type="spellEnd"/>
      <w:r w:rsidRPr="0039420E">
        <w:rPr>
          <w:rFonts w:eastAsia="SimSun"/>
          <w:iCs/>
        </w:rPr>
        <w:t xml:space="preserve"> </w:t>
      </w:r>
      <w:proofErr w:type="spellStart"/>
      <w:r w:rsidRPr="0039420E">
        <w:rPr>
          <w:rFonts w:eastAsia="SimSun"/>
          <w:iCs/>
        </w:rPr>
        <w:t>infrastructurii</w:t>
      </w:r>
      <w:proofErr w:type="spellEnd"/>
      <w:r w:rsidRPr="0039420E">
        <w:rPr>
          <w:rFonts w:eastAsia="SimSun"/>
          <w:iCs/>
        </w:rPr>
        <w:t xml:space="preserve"> urbane curate (</w:t>
      </w:r>
      <w:proofErr w:type="spellStart"/>
      <w:r w:rsidRPr="0039420E">
        <w:rPr>
          <w:rFonts w:eastAsia="SimSun"/>
          <w:iCs/>
        </w:rPr>
        <w:t>infrastructuri</w:t>
      </w:r>
      <w:proofErr w:type="spellEnd"/>
      <w:r w:rsidRPr="0039420E">
        <w:rPr>
          <w:rFonts w:eastAsia="SimSun"/>
          <w:iCs/>
        </w:rPr>
        <w:t xml:space="preserve"> de transport, </w:t>
      </w:r>
      <w:proofErr w:type="spellStart"/>
      <w:r w:rsidRPr="0039420E">
        <w:rPr>
          <w:rFonts w:eastAsia="SimSun"/>
          <w:iCs/>
        </w:rPr>
        <w:t>ciclism</w:t>
      </w:r>
      <w:proofErr w:type="spellEnd"/>
      <w:r w:rsidRPr="0039420E">
        <w:rPr>
          <w:rFonts w:eastAsia="SimSun"/>
          <w:iCs/>
        </w:rPr>
        <w:t xml:space="preserve">, material </w:t>
      </w:r>
      <w:proofErr w:type="spellStart"/>
      <w:r w:rsidRPr="0039420E">
        <w:rPr>
          <w:rFonts w:eastAsia="SimSun"/>
          <w:iCs/>
        </w:rPr>
        <w:t>rulant</w:t>
      </w:r>
      <w:proofErr w:type="spellEnd"/>
      <w:r w:rsidRPr="0039420E">
        <w:rPr>
          <w:rFonts w:eastAsia="SimSun"/>
          <w:iCs/>
        </w:rPr>
        <w:t xml:space="preserve">, </w:t>
      </w:r>
      <w:proofErr w:type="spellStart"/>
      <w:r w:rsidRPr="0039420E">
        <w:rPr>
          <w:rFonts w:eastAsia="SimSun"/>
          <w:iCs/>
        </w:rPr>
        <w:t>combustibili</w:t>
      </w:r>
      <w:proofErr w:type="spellEnd"/>
      <w:r w:rsidRPr="0039420E">
        <w:rPr>
          <w:rFonts w:eastAsia="SimSun"/>
          <w:iCs/>
        </w:rPr>
        <w:t xml:space="preserve"> </w:t>
      </w:r>
      <w:proofErr w:type="spellStart"/>
      <w:r w:rsidRPr="0039420E">
        <w:rPr>
          <w:rFonts w:eastAsia="SimSun"/>
          <w:iCs/>
        </w:rPr>
        <w:t>alternativi</w:t>
      </w:r>
      <w:proofErr w:type="spellEnd"/>
      <w:r w:rsidRPr="0039420E">
        <w:rPr>
          <w:rFonts w:eastAsia="SimSun"/>
          <w:iCs/>
        </w:rPr>
        <w:t xml:space="preserve">, </w:t>
      </w:r>
      <w:proofErr w:type="spellStart"/>
      <w:r w:rsidRPr="0039420E">
        <w:rPr>
          <w:rFonts w:eastAsia="SimSun"/>
          <w:iCs/>
        </w:rPr>
        <w:t>culoare</w:t>
      </w:r>
      <w:proofErr w:type="spellEnd"/>
      <w:r w:rsidRPr="0039420E">
        <w:rPr>
          <w:rFonts w:eastAsia="SimSun"/>
          <w:iCs/>
        </w:rPr>
        <w:t xml:space="preserve"> de </w:t>
      </w:r>
      <w:proofErr w:type="spellStart"/>
      <w:r w:rsidRPr="0039420E">
        <w:rPr>
          <w:rFonts w:eastAsia="SimSun"/>
          <w:iCs/>
        </w:rPr>
        <w:t>mobilitate</w:t>
      </w:r>
      <w:proofErr w:type="spellEnd"/>
      <w:r w:rsidRPr="0039420E">
        <w:rPr>
          <w:rFonts w:eastAsia="SimSun"/>
          <w:iCs/>
        </w:rPr>
        <w:t xml:space="preserve">), </w:t>
      </w:r>
      <w:proofErr w:type="spellStart"/>
      <w:r w:rsidRPr="0039420E">
        <w:rPr>
          <w:rFonts w:eastAsia="SimSun"/>
          <w:iCs/>
        </w:rPr>
        <w:t>bazate</w:t>
      </w:r>
      <w:proofErr w:type="spellEnd"/>
      <w:r w:rsidRPr="0039420E">
        <w:rPr>
          <w:rFonts w:eastAsia="SimSun"/>
          <w:iCs/>
        </w:rPr>
        <w:t xml:space="preserve"> pe </w:t>
      </w:r>
      <w:proofErr w:type="spellStart"/>
      <w:r w:rsidRPr="0039420E">
        <w:rPr>
          <w:rFonts w:eastAsia="SimSun"/>
          <w:iCs/>
        </w:rPr>
        <w:t>planurile</w:t>
      </w:r>
      <w:proofErr w:type="spellEnd"/>
      <w:r w:rsidRPr="0039420E">
        <w:rPr>
          <w:rFonts w:eastAsia="SimSun"/>
          <w:iCs/>
        </w:rPr>
        <w:t xml:space="preserve"> de </w:t>
      </w:r>
      <w:proofErr w:type="spellStart"/>
      <w:r w:rsidRPr="0039420E">
        <w:rPr>
          <w:rFonts w:eastAsia="SimSun"/>
          <w:iCs/>
        </w:rPr>
        <w:t>mobilitate</w:t>
      </w:r>
      <w:proofErr w:type="spellEnd"/>
      <w:r w:rsidRPr="0039420E">
        <w:rPr>
          <w:rFonts w:eastAsia="SimSun"/>
          <w:iCs/>
        </w:rPr>
        <w:t xml:space="preserve"> </w:t>
      </w:r>
      <w:proofErr w:type="spellStart"/>
      <w:r w:rsidRPr="0039420E">
        <w:rPr>
          <w:rFonts w:eastAsia="SimSun"/>
          <w:iCs/>
        </w:rPr>
        <w:t>urbană</w:t>
      </w:r>
      <w:proofErr w:type="spellEnd"/>
      <w:r w:rsidRPr="0039420E">
        <w:rPr>
          <w:rFonts w:eastAsia="SimSun"/>
          <w:iCs/>
        </w:rPr>
        <w:t xml:space="preserve"> </w:t>
      </w:r>
      <w:proofErr w:type="spellStart"/>
      <w:r w:rsidRPr="0039420E">
        <w:rPr>
          <w:rFonts w:eastAsia="SimSun"/>
          <w:iCs/>
        </w:rPr>
        <w:t>durabilă</w:t>
      </w:r>
      <w:proofErr w:type="spellEnd"/>
    </w:p>
    <w:bookmarkEnd w:id="12"/>
    <w:p w14:paraId="63CA4E0F" w14:textId="77777777" w:rsidR="0007421F" w:rsidRPr="0039420E" w:rsidRDefault="0007421F" w:rsidP="0007421F">
      <w:pPr>
        <w:keepNext/>
        <w:ind w:left="360"/>
        <w:jc w:val="both"/>
        <w:outlineLvl w:val="7"/>
        <w:rPr>
          <w:rFonts w:eastAsia="Times New Roman"/>
          <w:b/>
          <w:caps/>
        </w:rPr>
      </w:pPr>
    </w:p>
    <w:bookmarkEnd w:id="10"/>
    <w:p w14:paraId="6321798D" w14:textId="77777777" w:rsidR="0007421F" w:rsidRPr="0039420E" w:rsidRDefault="0007421F" w:rsidP="0007421F">
      <w:pPr>
        <w:jc w:val="both"/>
      </w:pPr>
    </w:p>
    <w:p w14:paraId="164109D7" w14:textId="77777777" w:rsidR="0007421F" w:rsidRPr="0039420E" w:rsidRDefault="0007421F" w:rsidP="0007421F">
      <w:pPr>
        <w:jc w:val="center"/>
        <w:rPr>
          <w:b/>
        </w:rPr>
      </w:pPr>
      <w:r w:rsidRPr="0039420E">
        <w:rPr>
          <w:b/>
        </w:rPr>
        <w:t>GHIDUL SOLICITANTULUI</w:t>
      </w:r>
    </w:p>
    <w:p w14:paraId="58233AFF" w14:textId="77777777" w:rsidR="0007421F" w:rsidRPr="0039420E" w:rsidRDefault="0007421F" w:rsidP="0007421F">
      <w:pPr>
        <w:jc w:val="center"/>
        <w:rPr>
          <w:rFonts w:eastAsia="Times New Roman"/>
        </w:rPr>
      </w:pPr>
      <w:proofErr w:type="spellStart"/>
      <w:r w:rsidRPr="0039420E">
        <w:rPr>
          <w:rFonts w:eastAsia="Times New Roman"/>
        </w:rPr>
        <w:t>Apeluri</w:t>
      </w:r>
      <w:proofErr w:type="spellEnd"/>
    </w:p>
    <w:p w14:paraId="5A9B23D3" w14:textId="77777777" w:rsidR="0007421F" w:rsidRPr="0039420E" w:rsidRDefault="0007421F" w:rsidP="0007421F">
      <w:pPr>
        <w:jc w:val="center"/>
        <w:rPr>
          <w:rFonts w:eastAsia="Times New Roman"/>
        </w:rPr>
      </w:pPr>
    </w:p>
    <w:p w14:paraId="0CBA31AB" w14:textId="11E6ACF8" w:rsidR="0007421F" w:rsidRPr="0039420E" w:rsidRDefault="0007421F" w:rsidP="0007421F">
      <w:pPr>
        <w:jc w:val="center"/>
        <w:rPr>
          <w:rFonts w:eastAsia="Times New Roman"/>
        </w:rPr>
      </w:pPr>
      <w:proofErr w:type="spellStart"/>
      <w:r w:rsidRPr="0039420E">
        <w:rPr>
          <w:rFonts w:eastAsia="Times New Roman"/>
        </w:rPr>
        <w:t>Reducerea</w:t>
      </w:r>
      <w:proofErr w:type="spellEnd"/>
      <w:r w:rsidRPr="0039420E">
        <w:rPr>
          <w:rFonts w:eastAsia="Times New Roman"/>
        </w:rPr>
        <w:t xml:space="preserve"> </w:t>
      </w:r>
      <w:proofErr w:type="spellStart"/>
      <w:r w:rsidRPr="0039420E">
        <w:rPr>
          <w:rFonts w:eastAsia="Times New Roman"/>
        </w:rPr>
        <w:t>emisiilor</w:t>
      </w:r>
      <w:proofErr w:type="spellEnd"/>
      <w:r w:rsidRPr="0039420E">
        <w:rPr>
          <w:rFonts w:eastAsia="Times New Roman"/>
        </w:rPr>
        <w:t xml:space="preserve"> de carbon in </w:t>
      </w:r>
      <w:proofErr w:type="spellStart"/>
      <w:r w:rsidRPr="0039420E">
        <w:rPr>
          <w:rFonts w:eastAsia="Times New Roman"/>
        </w:rPr>
        <w:t>municipiile</w:t>
      </w:r>
      <w:proofErr w:type="spellEnd"/>
      <w:r w:rsidRPr="0039420E">
        <w:rPr>
          <w:rFonts w:eastAsia="Times New Roman"/>
        </w:rPr>
        <w:t xml:space="preserve"> </w:t>
      </w:r>
      <w:proofErr w:type="spellStart"/>
      <w:r w:rsidRPr="0039420E">
        <w:rPr>
          <w:rFonts w:eastAsia="Times New Roman"/>
        </w:rPr>
        <w:t>resedinta</w:t>
      </w:r>
      <w:proofErr w:type="spellEnd"/>
      <w:r w:rsidRPr="0039420E">
        <w:rPr>
          <w:rFonts w:eastAsia="Times New Roman"/>
        </w:rPr>
        <w:t xml:space="preserve"> de </w:t>
      </w:r>
      <w:proofErr w:type="spellStart"/>
      <w:r w:rsidRPr="0039420E">
        <w:rPr>
          <w:rFonts w:eastAsia="Times New Roman"/>
        </w:rPr>
        <w:t>judet</w:t>
      </w:r>
      <w:proofErr w:type="spellEnd"/>
      <w:r w:rsidRPr="0039420E">
        <w:rPr>
          <w:rFonts w:eastAsia="Times New Roman"/>
        </w:rPr>
        <w:t xml:space="preserve"> </w:t>
      </w:r>
      <w:proofErr w:type="spellStart"/>
      <w:r w:rsidRPr="0039420E">
        <w:rPr>
          <w:rFonts w:eastAsia="Times New Roman"/>
        </w:rPr>
        <w:t>bazata</w:t>
      </w:r>
      <w:proofErr w:type="spellEnd"/>
      <w:r w:rsidRPr="0039420E">
        <w:rPr>
          <w:rFonts w:eastAsia="Times New Roman"/>
        </w:rPr>
        <w:t xml:space="preserve"> pe </w:t>
      </w:r>
      <w:proofErr w:type="spellStart"/>
      <w:r w:rsidRPr="0039420E">
        <w:rPr>
          <w:rFonts w:eastAsia="Times New Roman"/>
        </w:rPr>
        <w:t>planurile</w:t>
      </w:r>
      <w:proofErr w:type="spellEnd"/>
      <w:r w:rsidRPr="0039420E">
        <w:rPr>
          <w:rFonts w:eastAsia="Times New Roman"/>
        </w:rPr>
        <w:t xml:space="preserve"> de </w:t>
      </w:r>
      <w:proofErr w:type="spellStart"/>
      <w:r w:rsidRPr="0039420E">
        <w:rPr>
          <w:rFonts w:eastAsia="Times New Roman"/>
        </w:rPr>
        <w:t>mobilitate</w:t>
      </w:r>
      <w:proofErr w:type="spellEnd"/>
      <w:r w:rsidRPr="0039420E">
        <w:rPr>
          <w:rFonts w:eastAsia="Times New Roman"/>
        </w:rPr>
        <w:t xml:space="preserve"> </w:t>
      </w:r>
      <w:proofErr w:type="spellStart"/>
      <w:r w:rsidRPr="0039420E">
        <w:rPr>
          <w:rFonts w:eastAsia="Times New Roman"/>
        </w:rPr>
        <w:t>urbana</w:t>
      </w:r>
      <w:proofErr w:type="spellEnd"/>
      <w:r w:rsidRPr="0039420E">
        <w:rPr>
          <w:rFonts w:eastAsia="Times New Roman"/>
        </w:rPr>
        <w:t xml:space="preserve"> </w:t>
      </w:r>
      <w:proofErr w:type="spellStart"/>
      <w:r w:rsidRPr="0039420E">
        <w:rPr>
          <w:rFonts w:eastAsia="Times New Roman"/>
        </w:rPr>
        <w:t>durabilă</w:t>
      </w:r>
      <w:proofErr w:type="spellEnd"/>
      <w:r w:rsidRPr="0039420E">
        <w:rPr>
          <w:rFonts w:eastAsia="Times New Roman"/>
        </w:rPr>
        <w:t xml:space="preserve"> - Apel PRSE/3.1/1.1/</w:t>
      </w:r>
      <w:r w:rsidR="00C81696" w:rsidRPr="0039420E">
        <w:rPr>
          <w:rFonts w:eastAsia="Times New Roman"/>
        </w:rPr>
        <w:t>1/</w:t>
      </w:r>
      <w:r w:rsidRPr="0039420E">
        <w:rPr>
          <w:rFonts w:eastAsia="Times New Roman"/>
        </w:rPr>
        <w:t>202</w:t>
      </w:r>
      <w:r w:rsidR="002978D1" w:rsidRPr="0039420E">
        <w:rPr>
          <w:rFonts w:eastAsia="Times New Roman"/>
        </w:rPr>
        <w:t>4</w:t>
      </w:r>
    </w:p>
    <w:p w14:paraId="5E1022B1" w14:textId="77777777" w:rsidR="0007421F" w:rsidRPr="0039420E" w:rsidRDefault="0007421F" w:rsidP="0007421F">
      <w:pPr>
        <w:jc w:val="center"/>
        <w:rPr>
          <w:rFonts w:eastAsia="Times New Roman"/>
        </w:rPr>
      </w:pPr>
    </w:p>
    <w:p w14:paraId="2C0FDBA2" w14:textId="12C5209A" w:rsidR="0007421F" w:rsidRPr="0039420E" w:rsidRDefault="0007421F" w:rsidP="0007421F">
      <w:pPr>
        <w:jc w:val="center"/>
        <w:rPr>
          <w:rFonts w:eastAsia="Times New Roman"/>
        </w:rPr>
      </w:pPr>
      <w:proofErr w:type="spellStart"/>
      <w:r w:rsidRPr="0039420E">
        <w:rPr>
          <w:rFonts w:eastAsia="Times New Roman"/>
        </w:rPr>
        <w:t>Reducerea</w:t>
      </w:r>
      <w:proofErr w:type="spellEnd"/>
      <w:r w:rsidRPr="0039420E">
        <w:rPr>
          <w:rFonts w:eastAsia="Times New Roman"/>
        </w:rPr>
        <w:t xml:space="preserve"> </w:t>
      </w:r>
      <w:proofErr w:type="spellStart"/>
      <w:r w:rsidRPr="0039420E">
        <w:rPr>
          <w:rFonts w:eastAsia="Times New Roman"/>
        </w:rPr>
        <w:t>emisiilor</w:t>
      </w:r>
      <w:proofErr w:type="spellEnd"/>
      <w:r w:rsidRPr="0039420E">
        <w:rPr>
          <w:rFonts w:eastAsia="Times New Roman"/>
        </w:rPr>
        <w:t xml:space="preserve"> de carbon in </w:t>
      </w:r>
      <w:proofErr w:type="spellStart"/>
      <w:r w:rsidRPr="0039420E">
        <w:rPr>
          <w:rFonts w:eastAsia="Times New Roman"/>
        </w:rPr>
        <w:t>municipii</w:t>
      </w:r>
      <w:proofErr w:type="spellEnd"/>
      <w:r w:rsidRPr="0039420E">
        <w:rPr>
          <w:rFonts w:eastAsia="Times New Roman"/>
        </w:rPr>
        <w:t xml:space="preserve"> </w:t>
      </w:r>
      <w:proofErr w:type="spellStart"/>
      <w:r w:rsidRPr="0039420E">
        <w:rPr>
          <w:rFonts w:eastAsia="Times New Roman"/>
        </w:rPr>
        <w:t>bazata</w:t>
      </w:r>
      <w:proofErr w:type="spellEnd"/>
      <w:r w:rsidRPr="0039420E">
        <w:rPr>
          <w:rFonts w:eastAsia="Times New Roman"/>
        </w:rPr>
        <w:t xml:space="preserve"> pe </w:t>
      </w:r>
      <w:proofErr w:type="spellStart"/>
      <w:r w:rsidRPr="0039420E">
        <w:rPr>
          <w:rFonts w:eastAsia="Times New Roman"/>
        </w:rPr>
        <w:t>planurile</w:t>
      </w:r>
      <w:proofErr w:type="spellEnd"/>
      <w:r w:rsidRPr="0039420E">
        <w:rPr>
          <w:rFonts w:eastAsia="Times New Roman"/>
        </w:rPr>
        <w:t xml:space="preserve"> de </w:t>
      </w:r>
      <w:proofErr w:type="spellStart"/>
      <w:r w:rsidRPr="0039420E">
        <w:rPr>
          <w:rFonts w:eastAsia="Times New Roman"/>
        </w:rPr>
        <w:t>mobilitate</w:t>
      </w:r>
      <w:proofErr w:type="spellEnd"/>
      <w:r w:rsidRPr="0039420E">
        <w:rPr>
          <w:rFonts w:eastAsia="Times New Roman"/>
        </w:rPr>
        <w:t xml:space="preserve"> </w:t>
      </w:r>
      <w:proofErr w:type="spellStart"/>
      <w:r w:rsidRPr="0039420E">
        <w:rPr>
          <w:rFonts w:eastAsia="Times New Roman"/>
        </w:rPr>
        <w:t>urbana</w:t>
      </w:r>
      <w:proofErr w:type="spellEnd"/>
      <w:r w:rsidRPr="0039420E">
        <w:rPr>
          <w:rFonts w:eastAsia="Times New Roman"/>
        </w:rPr>
        <w:t xml:space="preserve"> </w:t>
      </w:r>
      <w:proofErr w:type="spellStart"/>
      <w:r w:rsidRPr="0039420E">
        <w:rPr>
          <w:rFonts w:eastAsia="Times New Roman"/>
        </w:rPr>
        <w:t>durabilă</w:t>
      </w:r>
      <w:proofErr w:type="spellEnd"/>
      <w:r w:rsidRPr="0039420E">
        <w:rPr>
          <w:rFonts w:eastAsia="Times New Roman"/>
        </w:rPr>
        <w:t xml:space="preserve"> - Apel PRSE/3.1/1.2/</w:t>
      </w:r>
      <w:r w:rsidR="00C81696" w:rsidRPr="0039420E">
        <w:rPr>
          <w:rFonts w:eastAsia="Times New Roman"/>
        </w:rPr>
        <w:t>1/</w:t>
      </w:r>
      <w:r w:rsidRPr="0039420E">
        <w:rPr>
          <w:rFonts w:eastAsia="Times New Roman"/>
        </w:rPr>
        <w:t>202</w:t>
      </w:r>
      <w:r w:rsidR="002978D1" w:rsidRPr="0039420E">
        <w:rPr>
          <w:rFonts w:eastAsia="Times New Roman"/>
        </w:rPr>
        <w:t>4</w:t>
      </w:r>
    </w:p>
    <w:p w14:paraId="7769AEF0" w14:textId="77777777" w:rsidR="0007421F" w:rsidRPr="0039420E" w:rsidRDefault="0007421F" w:rsidP="0007421F">
      <w:pPr>
        <w:jc w:val="center"/>
        <w:rPr>
          <w:rFonts w:eastAsia="Times New Roman"/>
        </w:rPr>
      </w:pPr>
    </w:p>
    <w:p w14:paraId="2C692C44" w14:textId="6C82469A" w:rsidR="0007421F" w:rsidRPr="0039420E" w:rsidRDefault="0007421F" w:rsidP="0007421F">
      <w:pPr>
        <w:jc w:val="center"/>
      </w:pPr>
      <w:proofErr w:type="spellStart"/>
      <w:r w:rsidRPr="0039420E">
        <w:rPr>
          <w:rFonts w:eastAsia="Times New Roman"/>
        </w:rPr>
        <w:t>Reducerea</w:t>
      </w:r>
      <w:proofErr w:type="spellEnd"/>
      <w:r w:rsidRPr="0039420E">
        <w:rPr>
          <w:rFonts w:eastAsia="Times New Roman"/>
        </w:rPr>
        <w:t xml:space="preserve"> </w:t>
      </w:r>
      <w:proofErr w:type="spellStart"/>
      <w:r w:rsidRPr="0039420E">
        <w:rPr>
          <w:rFonts w:eastAsia="Times New Roman"/>
        </w:rPr>
        <w:t>emisiilor</w:t>
      </w:r>
      <w:proofErr w:type="spellEnd"/>
      <w:r w:rsidRPr="0039420E">
        <w:rPr>
          <w:rFonts w:eastAsia="Times New Roman"/>
        </w:rPr>
        <w:t xml:space="preserve"> de carbon in </w:t>
      </w:r>
      <w:proofErr w:type="spellStart"/>
      <w:r w:rsidRPr="0039420E">
        <w:rPr>
          <w:rFonts w:eastAsia="Times New Roman"/>
        </w:rPr>
        <w:t>orase</w:t>
      </w:r>
      <w:proofErr w:type="spellEnd"/>
      <w:r w:rsidRPr="0039420E">
        <w:rPr>
          <w:rFonts w:eastAsia="Times New Roman"/>
        </w:rPr>
        <w:t xml:space="preserve"> </w:t>
      </w:r>
      <w:proofErr w:type="spellStart"/>
      <w:r w:rsidRPr="0039420E">
        <w:rPr>
          <w:rFonts w:eastAsia="Times New Roman"/>
        </w:rPr>
        <w:t>bazata</w:t>
      </w:r>
      <w:proofErr w:type="spellEnd"/>
      <w:r w:rsidRPr="0039420E">
        <w:rPr>
          <w:rFonts w:eastAsia="Times New Roman"/>
        </w:rPr>
        <w:t xml:space="preserve"> pe </w:t>
      </w:r>
      <w:proofErr w:type="spellStart"/>
      <w:r w:rsidRPr="0039420E">
        <w:rPr>
          <w:rFonts w:eastAsia="Times New Roman"/>
        </w:rPr>
        <w:t>planurile</w:t>
      </w:r>
      <w:proofErr w:type="spellEnd"/>
      <w:r w:rsidRPr="0039420E">
        <w:rPr>
          <w:rFonts w:eastAsia="Times New Roman"/>
        </w:rPr>
        <w:t xml:space="preserve"> de </w:t>
      </w:r>
      <w:proofErr w:type="spellStart"/>
      <w:r w:rsidRPr="0039420E">
        <w:rPr>
          <w:rFonts w:eastAsia="Times New Roman"/>
        </w:rPr>
        <w:t>mobilitate</w:t>
      </w:r>
      <w:proofErr w:type="spellEnd"/>
      <w:r w:rsidRPr="0039420E">
        <w:rPr>
          <w:rFonts w:eastAsia="Times New Roman"/>
        </w:rPr>
        <w:t xml:space="preserve"> </w:t>
      </w:r>
      <w:proofErr w:type="spellStart"/>
      <w:r w:rsidRPr="0039420E">
        <w:rPr>
          <w:rFonts w:eastAsia="Times New Roman"/>
        </w:rPr>
        <w:t>urbana</w:t>
      </w:r>
      <w:proofErr w:type="spellEnd"/>
      <w:r w:rsidRPr="0039420E">
        <w:rPr>
          <w:rFonts w:eastAsia="Times New Roman"/>
        </w:rPr>
        <w:t xml:space="preserve"> </w:t>
      </w:r>
      <w:proofErr w:type="spellStart"/>
      <w:r w:rsidRPr="0039420E">
        <w:rPr>
          <w:rFonts w:eastAsia="Times New Roman"/>
        </w:rPr>
        <w:t>durabilă</w:t>
      </w:r>
      <w:proofErr w:type="spellEnd"/>
      <w:r w:rsidRPr="0039420E">
        <w:rPr>
          <w:rFonts w:eastAsia="Times New Roman"/>
        </w:rPr>
        <w:t xml:space="preserve"> - Apel PRSE/3.1/1.3/</w:t>
      </w:r>
      <w:r w:rsidR="00C81696" w:rsidRPr="0039420E">
        <w:rPr>
          <w:rFonts w:eastAsia="Times New Roman"/>
        </w:rPr>
        <w:t>1/</w:t>
      </w:r>
      <w:r w:rsidRPr="0039420E">
        <w:rPr>
          <w:rFonts w:eastAsia="Times New Roman"/>
        </w:rPr>
        <w:t>202</w:t>
      </w:r>
      <w:r w:rsidR="002978D1" w:rsidRPr="0039420E">
        <w:rPr>
          <w:rFonts w:eastAsia="Times New Roman"/>
        </w:rPr>
        <w:t>4</w:t>
      </w:r>
    </w:p>
    <w:p w14:paraId="59D408F0" w14:textId="77777777" w:rsidR="0007421F" w:rsidRPr="0039420E" w:rsidRDefault="0007421F" w:rsidP="0007421F">
      <w:pPr>
        <w:jc w:val="center"/>
      </w:pPr>
    </w:p>
    <w:p w14:paraId="3667D008" w14:textId="77777777" w:rsidR="0007421F" w:rsidRPr="0039420E" w:rsidRDefault="0007421F" w:rsidP="0007421F">
      <w:pPr>
        <w:jc w:val="center"/>
      </w:pPr>
    </w:p>
    <w:p w14:paraId="47A48B83" w14:textId="77777777" w:rsidR="0007421F" w:rsidRPr="0039420E" w:rsidRDefault="0007421F" w:rsidP="0007421F">
      <w:pPr>
        <w:jc w:val="center"/>
      </w:pPr>
    </w:p>
    <w:p w14:paraId="67BFDD86" w14:textId="51589539" w:rsidR="0044380D" w:rsidRPr="00363252" w:rsidRDefault="00FF5BD5" w:rsidP="0007421F">
      <w:pPr>
        <w:jc w:val="center"/>
        <w:rPr>
          <w:b/>
          <w:bCs/>
        </w:rPr>
      </w:pPr>
      <w:proofErr w:type="spellStart"/>
      <w:r w:rsidRPr="00363252">
        <w:rPr>
          <w:b/>
          <w:bCs/>
        </w:rPr>
        <w:t>Versiune</w:t>
      </w:r>
      <w:r w:rsidR="0084434F" w:rsidRPr="00363252">
        <w:rPr>
          <w:b/>
          <w:bCs/>
        </w:rPr>
        <w:t>a</w:t>
      </w:r>
      <w:proofErr w:type="spellEnd"/>
      <w:r w:rsidR="0084434F" w:rsidRPr="00363252">
        <w:rPr>
          <w:b/>
          <w:bCs/>
        </w:rPr>
        <w:t xml:space="preserve"> </w:t>
      </w:r>
      <w:r w:rsidR="008F304D" w:rsidRPr="00363252">
        <w:rPr>
          <w:b/>
          <w:bCs/>
        </w:rPr>
        <w:t>4</w:t>
      </w:r>
      <w:r w:rsidR="0084434F" w:rsidRPr="00363252">
        <w:rPr>
          <w:b/>
          <w:bCs/>
        </w:rPr>
        <w:t xml:space="preserve"> </w:t>
      </w:r>
      <w:r w:rsidR="008F304D" w:rsidRPr="00363252">
        <w:rPr>
          <w:b/>
          <w:bCs/>
        </w:rPr>
        <w:t>–</w:t>
      </w:r>
      <w:r w:rsidRPr="00363252">
        <w:rPr>
          <w:b/>
          <w:bCs/>
        </w:rPr>
        <w:t xml:space="preserve"> </w:t>
      </w:r>
      <w:proofErr w:type="spellStart"/>
      <w:r w:rsidR="008F304D" w:rsidRPr="00363252">
        <w:rPr>
          <w:b/>
          <w:bCs/>
        </w:rPr>
        <w:t>februarie</w:t>
      </w:r>
      <w:proofErr w:type="spellEnd"/>
      <w:r w:rsidR="008F304D" w:rsidRPr="00363252">
        <w:rPr>
          <w:b/>
          <w:bCs/>
        </w:rPr>
        <w:t xml:space="preserve"> 2025</w:t>
      </w:r>
    </w:p>
    <w:p w14:paraId="0E88FACF" w14:textId="4218C475" w:rsidR="0007421F" w:rsidRPr="00363252" w:rsidRDefault="0044380D" w:rsidP="0007421F">
      <w:pPr>
        <w:jc w:val="center"/>
        <w:rPr>
          <w:b/>
          <w:bCs/>
        </w:rPr>
      </w:pPr>
      <w:r w:rsidRPr="00363252">
        <w:rPr>
          <w:b/>
          <w:bCs/>
        </w:rPr>
        <w:t xml:space="preserve">Corrigendum </w:t>
      </w:r>
      <w:r w:rsidR="00917AC7" w:rsidRPr="00363252">
        <w:rPr>
          <w:b/>
          <w:bCs/>
        </w:rPr>
        <w:t xml:space="preserve">nr. </w:t>
      </w:r>
      <w:r w:rsidR="008F304D" w:rsidRPr="00363252">
        <w:rPr>
          <w:b/>
          <w:bCs/>
        </w:rPr>
        <w:t>3</w:t>
      </w:r>
    </w:p>
    <w:p w14:paraId="089B5564" w14:textId="77777777" w:rsidR="00106872" w:rsidRPr="0039420E" w:rsidRDefault="00106872" w:rsidP="00106872">
      <w:pPr>
        <w:rPr>
          <w:rFonts w:eastAsia="Times New Roman"/>
        </w:rPr>
      </w:pPr>
    </w:p>
    <w:p w14:paraId="4A2792D4" w14:textId="77777777" w:rsidR="00106872" w:rsidRPr="0039420E" w:rsidRDefault="00106872" w:rsidP="00106872">
      <w:pPr>
        <w:rPr>
          <w:rFonts w:eastAsia="Times New Roman"/>
        </w:rPr>
      </w:pPr>
    </w:p>
    <w:p w14:paraId="6B38B402" w14:textId="273D9EA6" w:rsidR="00106872" w:rsidRPr="0039420E" w:rsidRDefault="00106872" w:rsidP="00106872">
      <w:pPr>
        <w:rPr>
          <w:rFonts w:eastAsia="Times New Roman"/>
        </w:rPr>
      </w:pPr>
    </w:p>
    <w:p w14:paraId="01FC14E9" w14:textId="77777777" w:rsidR="00E43241" w:rsidRPr="0039420E" w:rsidRDefault="00E43241" w:rsidP="00106872">
      <w:pPr>
        <w:rPr>
          <w:rFonts w:eastAsia="Times New Roman"/>
        </w:rPr>
      </w:pPr>
    </w:p>
    <w:p w14:paraId="10D2C2FF" w14:textId="5CE76237" w:rsidR="00E43241" w:rsidRPr="0039420E" w:rsidRDefault="00E43241" w:rsidP="00106872">
      <w:pPr>
        <w:rPr>
          <w:rFonts w:eastAsia="Times New Roman"/>
        </w:rPr>
      </w:pPr>
    </w:p>
    <w:p w14:paraId="33AFC42E" w14:textId="2BA68688" w:rsidR="00541A64" w:rsidRPr="0039420E" w:rsidRDefault="00541A64" w:rsidP="00106872">
      <w:pPr>
        <w:rPr>
          <w:rFonts w:eastAsia="Times New Roman"/>
        </w:rPr>
      </w:pPr>
    </w:p>
    <w:p w14:paraId="2E83D65D" w14:textId="12C38827" w:rsidR="00541A64" w:rsidRPr="0039420E" w:rsidRDefault="00541A64" w:rsidP="00106872">
      <w:pPr>
        <w:rPr>
          <w:rFonts w:eastAsia="Times New Roman"/>
        </w:rPr>
      </w:pPr>
    </w:p>
    <w:p w14:paraId="724AF5E4" w14:textId="77777777" w:rsidR="00541A64" w:rsidRPr="0039420E" w:rsidRDefault="00541A64" w:rsidP="005D2974">
      <w:pPr>
        <w:jc w:val="right"/>
        <w:rPr>
          <w:rFonts w:eastAsia="Times New Roman"/>
        </w:rPr>
      </w:pPr>
    </w:p>
    <w:p w14:paraId="2C273C96" w14:textId="1AD4B650" w:rsidR="007D1765" w:rsidRPr="0039420E" w:rsidRDefault="007D1765" w:rsidP="007D1765">
      <w:pPr>
        <w:tabs>
          <w:tab w:val="left" w:pos="3270"/>
        </w:tabs>
        <w:rPr>
          <w:rFonts w:eastAsia="Times New Roman"/>
        </w:rPr>
      </w:pPr>
      <w:r w:rsidRPr="0039420E">
        <w:rPr>
          <w:rFonts w:eastAsia="Times New Roman"/>
        </w:rPr>
        <w:t>CUPRINS:</w:t>
      </w:r>
      <w:r w:rsidRPr="0039420E">
        <w:rPr>
          <w:rFonts w:eastAsia="Times New Roman"/>
        </w:rPr>
        <w:tab/>
      </w:r>
    </w:p>
    <w:sdt>
      <w:sdtPr>
        <w:rPr>
          <w:rFonts w:ascii="Calibri" w:eastAsia="Calibri" w:hAnsi="Calibri" w:cs="Calibri"/>
          <w:b w:val="0"/>
          <w:bCs w:val="0"/>
          <w:noProof w:val="0"/>
          <w:sz w:val="22"/>
          <w:szCs w:val="22"/>
          <w:lang w:val="en-GB" w:eastAsia="en-GB"/>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19C7E963" w14:textId="161CAEA6" w:rsidR="00FF5BD5" w:rsidRPr="0039420E" w:rsidRDefault="00AF2842">
          <w:pPr>
            <w:pStyle w:val="TOC1"/>
            <w:rPr>
              <w:rFonts w:ascii="Calibri" w:eastAsiaTheme="minorEastAsia" w:hAnsi="Calibri" w:cstheme="minorBidi"/>
              <w:b w:val="0"/>
              <w:bCs w:val="0"/>
              <w:sz w:val="22"/>
              <w:szCs w:val="22"/>
              <w:lang w:val="en-GB" w:eastAsia="en-GB"/>
            </w:rPr>
          </w:pPr>
          <w:r w:rsidRPr="0039420E">
            <w:rPr>
              <w:rFonts w:ascii="Calibri" w:hAnsi="Calibri" w:cs="Calibri"/>
              <w:bCs w:val="0"/>
              <w:sz w:val="22"/>
              <w:szCs w:val="22"/>
            </w:rPr>
            <w:fldChar w:fldCharType="begin"/>
          </w:r>
          <w:r w:rsidRPr="0039420E">
            <w:rPr>
              <w:rFonts w:ascii="Calibri" w:hAnsi="Calibri" w:cs="Calibri"/>
              <w:sz w:val="22"/>
              <w:szCs w:val="22"/>
            </w:rPr>
            <w:instrText xml:space="preserve"> TOC \o "1-3" \h \z \u </w:instrText>
          </w:r>
          <w:r w:rsidRPr="0039420E">
            <w:rPr>
              <w:rFonts w:ascii="Calibri" w:hAnsi="Calibri" w:cs="Calibri"/>
              <w:bCs w:val="0"/>
              <w:sz w:val="22"/>
              <w:szCs w:val="22"/>
            </w:rPr>
            <w:fldChar w:fldCharType="separate"/>
          </w:r>
          <w:hyperlink w:anchor="_Toc172802973" w:history="1">
            <w:r w:rsidR="00FF5BD5" w:rsidRPr="0039420E">
              <w:rPr>
                <w:rStyle w:val="Hyperlink"/>
                <w:rFonts w:ascii="Calibri" w:hAnsi="Calibri" w:cs="Calibri"/>
                <w:color w:val="auto"/>
                <w:sz w:val="22"/>
                <w:szCs w:val="22"/>
              </w:rPr>
              <w:t>1.PREAMBUL, ABREVIERI ȘI GLOSAR</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_Toc172802973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6</w:t>
            </w:r>
            <w:r w:rsidR="00FF5BD5" w:rsidRPr="0039420E">
              <w:rPr>
                <w:rFonts w:ascii="Calibri" w:hAnsi="Calibri"/>
                <w:webHidden/>
                <w:sz w:val="22"/>
                <w:szCs w:val="22"/>
              </w:rPr>
              <w:fldChar w:fldCharType="end"/>
            </w:r>
          </w:hyperlink>
        </w:p>
        <w:p w14:paraId="25514273" w14:textId="635DDDFB"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4" w:history="1">
            <w:r w:rsidR="00FF5BD5" w:rsidRPr="0039420E">
              <w:rPr>
                <w:rStyle w:val="Hyperlink"/>
                <w:rFonts w:ascii="Calibri" w:hAnsi="Calibri"/>
                <w:noProof/>
                <w:color w:val="auto"/>
                <w:sz w:val="22"/>
                <w:szCs w:val="22"/>
              </w:rPr>
              <w:t>1.1.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Preambul</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_Toc172802974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6</w:t>
            </w:r>
            <w:r w:rsidR="00FF5BD5" w:rsidRPr="0039420E">
              <w:rPr>
                <w:rFonts w:ascii="Calibri" w:hAnsi="Calibri"/>
                <w:noProof/>
                <w:webHidden/>
                <w:sz w:val="22"/>
                <w:szCs w:val="22"/>
              </w:rPr>
              <w:fldChar w:fldCharType="end"/>
            </w:r>
          </w:hyperlink>
        </w:p>
        <w:p w14:paraId="396EF431" w14:textId="3C6A440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5" w:history="1">
            <w:r w:rsidR="00FF5BD5" w:rsidRPr="0039420E">
              <w:rPr>
                <w:rStyle w:val="Hyperlink"/>
                <w:rFonts w:ascii="Calibri" w:hAnsi="Calibri"/>
                <w:noProof/>
                <w:color w:val="auto"/>
                <w:sz w:val="22"/>
                <w:szCs w:val="22"/>
              </w:rPr>
              <w:t>1.2.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Abrevieri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_Toc172802975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6</w:t>
            </w:r>
            <w:r w:rsidR="00FF5BD5" w:rsidRPr="0039420E">
              <w:rPr>
                <w:rFonts w:ascii="Calibri" w:hAnsi="Calibri"/>
                <w:noProof/>
                <w:webHidden/>
                <w:sz w:val="22"/>
                <w:szCs w:val="22"/>
              </w:rPr>
              <w:fldChar w:fldCharType="end"/>
            </w:r>
          </w:hyperlink>
        </w:p>
        <w:p w14:paraId="709AE167" w14:textId="55A7D6AB"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6" w:history="1">
            <w:r w:rsidR="00FF5BD5" w:rsidRPr="0039420E">
              <w:rPr>
                <w:rStyle w:val="Hyperlink"/>
                <w:rFonts w:ascii="Calibri" w:hAnsi="Calibri"/>
                <w:noProof/>
                <w:color w:val="auto"/>
                <w:sz w:val="22"/>
                <w:szCs w:val="22"/>
              </w:rPr>
              <w:t>1.3.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Glosar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_Toc172802976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8</w:t>
            </w:r>
            <w:r w:rsidR="00FF5BD5" w:rsidRPr="0039420E">
              <w:rPr>
                <w:rFonts w:ascii="Calibri" w:hAnsi="Calibri"/>
                <w:noProof/>
                <w:webHidden/>
                <w:sz w:val="22"/>
                <w:szCs w:val="22"/>
              </w:rPr>
              <w:fldChar w:fldCharType="end"/>
            </w:r>
          </w:hyperlink>
        </w:p>
        <w:p w14:paraId="00C611F3" w14:textId="4F7BC44A" w:rsidR="00FF5BD5" w:rsidRPr="0039420E" w:rsidRDefault="005F2C3B">
          <w:pPr>
            <w:pStyle w:val="TOC1"/>
            <w:rPr>
              <w:rFonts w:ascii="Calibri" w:eastAsiaTheme="minorEastAsia" w:hAnsi="Calibri" w:cstheme="minorBidi"/>
              <w:b w:val="0"/>
              <w:bCs w:val="0"/>
              <w:sz w:val="22"/>
              <w:szCs w:val="22"/>
              <w:lang w:val="en-GB" w:eastAsia="en-GB"/>
            </w:rPr>
          </w:pPr>
          <w:hyperlink w:anchor="_Toc172802977" w:history="1">
            <w:r w:rsidR="00FF5BD5" w:rsidRPr="0039420E">
              <w:rPr>
                <w:rStyle w:val="Hyperlink"/>
                <w:rFonts w:ascii="Calibri" w:hAnsi="Calibri"/>
                <w:color w:val="auto"/>
                <w:sz w:val="22"/>
                <w:szCs w:val="22"/>
              </w:rPr>
              <w:t>2.</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ELEMENTE DE CONTEXT</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_Toc172802977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13</w:t>
            </w:r>
            <w:r w:rsidR="00FF5BD5" w:rsidRPr="0039420E">
              <w:rPr>
                <w:rFonts w:ascii="Calibri" w:hAnsi="Calibri"/>
                <w:webHidden/>
                <w:sz w:val="22"/>
                <w:szCs w:val="22"/>
              </w:rPr>
              <w:fldChar w:fldCharType="end"/>
            </w:r>
          </w:hyperlink>
        </w:p>
        <w:p w14:paraId="49AB4F8C" w14:textId="0970D5FB"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8" w:history="1">
            <w:r w:rsidR="00FF5BD5" w:rsidRPr="0039420E">
              <w:rPr>
                <w:rStyle w:val="Hyperlink"/>
                <w:rFonts w:ascii="Calibri" w:hAnsi="Calibri"/>
                <w:noProof/>
                <w:color w:val="auto"/>
                <w:sz w:val="22"/>
                <w:szCs w:val="22"/>
              </w:rPr>
              <w:t>2.1.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Informații generale PR Sud Est 2021 – 2027</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_Toc172802978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13</w:t>
            </w:r>
            <w:r w:rsidR="00FF5BD5" w:rsidRPr="0039420E">
              <w:rPr>
                <w:rFonts w:ascii="Calibri" w:hAnsi="Calibri"/>
                <w:noProof/>
                <w:webHidden/>
                <w:sz w:val="22"/>
                <w:szCs w:val="22"/>
              </w:rPr>
              <w:fldChar w:fldCharType="end"/>
            </w:r>
          </w:hyperlink>
        </w:p>
        <w:p w14:paraId="4C179782" w14:textId="35FB716F"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9" w:history="1">
            <w:r w:rsidR="00FF5BD5" w:rsidRPr="0039420E">
              <w:rPr>
                <w:rStyle w:val="Hyperlink"/>
                <w:rFonts w:ascii="Calibri" w:hAnsi="Calibri"/>
                <w:noProof/>
                <w:color w:val="auto"/>
                <w:sz w:val="22"/>
                <w:szCs w:val="22"/>
              </w:rPr>
              <w:t>2.2.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Prioritatea/Fond/Obiectivul de politică/Obiectivul specific</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_Toc172802979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13</w:t>
            </w:r>
            <w:r w:rsidR="00FF5BD5" w:rsidRPr="0039420E">
              <w:rPr>
                <w:rFonts w:ascii="Calibri" w:hAnsi="Calibri"/>
                <w:noProof/>
                <w:webHidden/>
                <w:sz w:val="22"/>
                <w:szCs w:val="22"/>
              </w:rPr>
              <w:fldChar w:fldCharType="end"/>
            </w:r>
          </w:hyperlink>
        </w:p>
        <w:p w14:paraId="401C3FE0" w14:textId="1A4D3AF9"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0" w:history="1">
            <w:r w:rsidR="00FF5BD5" w:rsidRPr="0039420E">
              <w:rPr>
                <w:rStyle w:val="Hyperlink"/>
                <w:rFonts w:ascii="Calibri" w:hAnsi="Calibri"/>
                <w:noProof/>
                <w:color w:val="auto"/>
                <w:sz w:val="22"/>
                <w:szCs w:val="22"/>
              </w:rPr>
              <w:t>2.3.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Reglementări europene și naționale, cadru strategic, documente programatice aplicabile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_Toc172802980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14</w:t>
            </w:r>
            <w:r w:rsidR="00FF5BD5" w:rsidRPr="0039420E">
              <w:rPr>
                <w:rFonts w:ascii="Calibri" w:hAnsi="Calibri"/>
                <w:noProof/>
                <w:webHidden/>
                <w:sz w:val="22"/>
                <w:szCs w:val="22"/>
              </w:rPr>
              <w:fldChar w:fldCharType="end"/>
            </w:r>
          </w:hyperlink>
        </w:p>
        <w:p w14:paraId="16CB5290" w14:textId="104A578A" w:rsidR="00FF5BD5" w:rsidRPr="0039420E" w:rsidRDefault="005F2C3B">
          <w:pPr>
            <w:pStyle w:val="TOC1"/>
            <w:rPr>
              <w:rFonts w:ascii="Calibri" w:eastAsiaTheme="minorEastAsia" w:hAnsi="Calibri" w:cstheme="minorBidi"/>
              <w:b w:val="0"/>
              <w:bCs w:val="0"/>
              <w:sz w:val="22"/>
              <w:szCs w:val="22"/>
              <w:lang w:val="en-GB" w:eastAsia="en-GB"/>
            </w:rPr>
          </w:pPr>
          <w:hyperlink w:anchor="_Toc172802981" w:history="1">
            <w:r w:rsidR="00FF5BD5" w:rsidRPr="0039420E">
              <w:rPr>
                <w:rStyle w:val="Hyperlink"/>
                <w:rFonts w:ascii="Calibri" w:hAnsi="Calibri"/>
                <w:color w:val="auto"/>
                <w:sz w:val="22"/>
                <w:szCs w:val="22"/>
              </w:rPr>
              <w:t>3.</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ASPECTE SPECIFICE APELULUI DE PROIECTE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_Toc172802981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18</w:t>
            </w:r>
            <w:r w:rsidR="00FF5BD5" w:rsidRPr="0039420E">
              <w:rPr>
                <w:rFonts w:ascii="Calibri" w:hAnsi="Calibri"/>
                <w:webHidden/>
                <w:sz w:val="22"/>
                <w:szCs w:val="22"/>
              </w:rPr>
              <w:fldChar w:fldCharType="end"/>
            </w:r>
          </w:hyperlink>
        </w:p>
        <w:p w14:paraId="112B1E28" w14:textId="0D524EB5"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2" w:history="1">
            <w:r w:rsidR="00FF5BD5" w:rsidRPr="0039420E">
              <w:rPr>
                <w:rStyle w:val="Hyperlink"/>
                <w:rFonts w:ascii="Calibri" w:hAnsi="Calibri"/>
                <w:noProof/>
                <w:color w:val="auto"/>
                <w:sz w:val="22"/>
                <w:szCs w:val="22"/>
              </w:rPr>
              <w:t>3.1.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Tipul de apel</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18</w:t>
            </w:r>
            <w:r w:rsidR="00FF5BD5" w:rsidRPr="0039420E">
              <w:rPr>
                <w:rFonts w:ascii="Calibri" w:hAnsi="Calibri"/>
                <w:noProof/>
                <w:webHidden/>
                <w:sz w:val="22"/>
                <w:szCs w:val="22"/>
              </w:rPr>
              <w:fldChar w:fldCharType="end"/>
            </w:r>
          </w:hyperlink>
        </w:p>
        <w:p w14:paraId="3E308EB7" w14:textId="37CA7BB0"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3" w:history="1">
            <w:r w:rsidR="00FF5BD5" w:rsidRPr="0039420E">
              <w:rPr>
                <w:rStyle w:val="Hyperlink"/>
                <w:rFonts w:ascii="Calibri" w:hAnsi="Calibri"/>
                <w:noProof/>
                <w:color w:val="auto"/>
                <w:sz w:val="22"/>
                <w:szCs w:val="22"/>
              </w:rPr>
              <w:t>3.2.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Forma de sprijin ( granturi; instrumente financiare; premii)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19</w:t>
            </w:r>
            <w:r w:rsidR="00FF5BD5" w:rsidRPr="0039420E">
              <w:rPr>
                <w:rFonts w:ascii="Calibri" w:hAnsi="Calibri"/>
                <w:noProof/>
                <w:webHidden/>
                <w:sz w:val="22"/>
                <w:szCs w:val="22"/>
              </w:rPr>
              <w:fldChar w:fldCharType="end"/>
            </w:r>
          </w:hyperlink>
        </w:p>
        <w:p w14:paraId="67DFE66F" w14:textId="3D79BD59"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4" w:history="1">
            <w:r w:rsidR="00FF5BD5" w:rsidRPr="0039420E">
              <w:rPr>
                <w:rStyle w:val="Hyperlink"/>
                <w:rFonts w:ascii="Calibri" w:hAnsi="Calibri"/>
                <w:noProof/>
                <w:color w:val="auto"/>
                <w:sz w:val="22"/>
                <w:szCs w:val="22"/>
              </w:rPr>
              <w:t>3.3.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Bugetul alocat apelului de proiecte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_Toc172802984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19</w:t>
            </w:r>
            <w:r w:rsidR="00FF5BD5" w:rsidRPr="0039420E">
              <w:rPr>
                <w:rFonts w:ascii="Calibri" w:hAnsi="Calibri"/>
                <w:noProof/>
                <w:webHidden/>
                <w:sz w:val="22"/>
                <w:szCs w:val="22"/>
              </w:rPr>
              <w:fldChar w:fldCharType="end"/>
            </w:r>
          </w:hyperlink>
        </w:p>
        <w:p w14:paraId="13981601" w14:textId="2CD444BE"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5" w:history="1">
            <w:r w:rsidR="00FF5BD5" w:rsidRPr="0039420E">
              <w:rPr>
                <w:rStyle w:val="Hyperlink"/>
                <w:rFonts w:ascii="Calibri" w:hAnsi="Calibri"/>
                <w:noProof/>
                <w:color w:val="auto"/>
                <w:sz w:val="22"/>
                <w:szCs w:val="22"/>
              </w:rPr>
              <w:t>3.4.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Rata de cofinanţare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_Toc172802985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19</w:t>
            </w:r>
            <w:r w:rsidR="00FF5BD5" w:rsidRPr="0039420E">
              <w:rPr>
                <w:rFonts w:ascii="Calibri" w:hAnsi="Calibri"/>
                <w:noProof/>
                <w:webHidden/>
                <w:sz w:val="22"/>
                <w:szCs w:val="22"/>
              </w:rPr>
              <w:fldChar w:fldCharType="end"/>
            </w:r>
          </w:hyperlink>
        </w:p>
        <w:p w14:paraId="4C90EA7F" w14:textId="24FD649C"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6" w:history="1">
            <w:r w:rsidR="00FF5BD5" w:rsidRPr="0039420E">
              <w:rPr>
                <w:rStyle w:val="Hyperlink"/>
                <w:rFonts w:ascii="Calibri" w:hAnsi="Calibri"/>
                <w:noProof/>
                <w:color w:val="auto"/>
                <w:sz w:val="22"/>
                <w:szCs w:val="22"/>
                <w:lang w:val="en-US"/>
              </w:rPr>
              <w:t>3.5.</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 xml:space="preserve">Zona </w:t>
            </w:r>
            <w:r w:rsidR="00FF5BD5" w:rsidRPr="0039420E">
              <w:rPr>
                <w:rStyle w:val="Hyperlink"/>
                <w:rFonts w:ascii="Calibri" w:hAnsi="Calibri"/>
                <w:noProof/>
                <w:color w:val="auto"/>
                <w:sz w:val="22"/>
                <w:szCs w:val="22"/>
                <w:lang w:val="en-US"/>
              </w:rPr>
              <w:t>/ zonele geografică(e) vizată(e) de apelul de Proiecte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_Toc172802986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20</w:t>
            </w:r>
            <w:r w:rsidR="00FF5BD5" w:rsidRPr="0039420E">
              <w:rPr>
                <w:rFonts w:ascii="Calibri" w:hAnsi="Calibri"/>
                <w:noProof/>
                <w:webHidden/>
                <w:sz w:val="22"/>
                <w:szCs w:val="22"/>
              </w:rPr>
              <w:fldChar w:fldCharType="end"/>
            </w:r>
          </w:hyperlink>
        </w:p>
        <w:p w14:paraId="6E80E493" w14:textId="03B71260"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7" w:history="1">
            <w:r w:rsidR="00FF5BD5" w:rsidRPr="0039420E">
              <w:rPr>
                <w:rStyle w:val="Hyperlink"/>
                <w:rFonts w:ascii="Calibri" w:hAnsi="Calibri"/>
                <w:noProof/>
                <w:color w:val="auto"/>
                <w:sz w:val="22"/>
                <w:szCs w:val="22"/>
              </w:rPr>
              <w:t>3.6.</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Acțiuni sprijinite în cadrul apelului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20</w:t>
            </w:r>
            <w:r w:rsidR="00FF5BD5" w:rsidRPr="0039420E">
              <w:rPr>
                <w:rFonts w:ascii="Calibri" w:hAnsi="Calibri"/>
                <w:noProof/>
                <w:webHidden/>
                <w:sz w:val="22"/>
                <w:szCs w:val="22"/>
              </w:rPr>
              <w:fldChar w:fldCharType="end"/>
            </w:r>
          </w:hyperlink>
        </w:p>
        <w:p w14:paraId="61CDBE75" w14:textId="450C1858"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8" w:history="1">
            <w:r w:rsidR="00FF5BD5" w:rsidRPr="0039420E">
              <w:rPr>
                <w:rStyle w:val="Hyperlink"/>
                <w:rFonts w:ascii="Calibri" w:hAnsi="Calibri"/>
                <w:noProof/>
                <w:color w:val="auto"/>
                <w:sz w:val="22"/>
                <w:szCs w:val="22"/>
              </w:rPr>
              <w:t>3.7.</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Grup ţintă vizat de apelul de proiecte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20</w:t>
            </w:r>
            <w:r w:rsidR="00FF5BD5" w:rsidRPr="0039420E">
              <w:rPr>
                <w:rFonts w:ascii="Calibri" w:hAnsi="Calibri"/>
                <w:noProof/>
                <w:webHidden/>
                <w:sz w:val="22"/>
                <w:szCs w:val="22"/>
              </w:rPr>
              <w:fldChar w:fldCharType="end"/>
            </w:r>
          </w:hyperlink>
        </w:p>
        <w:p w14:paraId="2D106D71" w14:textId="1DA69207"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9" w:history="1">
            <w:r w:rsidR="00FF5BD5" w:rsidRPr="0039420E">
              <w:rPr>
                <w:rStyle w:val="Hyperlink"/>
                <w:rFonts w:ascii="Calibri" w:hAnsi="Calibri"/>
                <w:noProof/>
                <w:color w:val="auto"/>
                <w:sz w:val="22"/>
                <w:szCs w:val="22"/>
              </w:rPr>
              <w:t>3.8.</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Indicatori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_Toc172802989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20</w:t>
            </w:r>
            <w:r w:rsidR="00FF5BD5" w:rsidRPr="0039420E">
              <w:rPr>
                <w:rFonts w:ascii="Calibri" w:hAnsi="Calibri"/>
                <w:noProof/>
                <w:webHidden/>
                <w:sz w:val="22"/>
                <w:szCs w:val="22"/>
              </w:rPr>
              <w:fldChar w:fldCharType="end"/>
            </w:r>
          </w:hyperlink>
        </w:p>
        <w:p w14:paraId="6A4340D8" w14:textId="30C7CE79" w:rsidR="00FF5BD5" w:rsidRPr="0039420E" w:rsidRDefault="005F2C3B">
          <w:pPr>
            <w:pStyle w:val="TOC3"/>
            <w:rPr>
              <w:rFonts w:ascii="Calibri" w:eastAsiaTheme="minorEastAsia" w:hAnsi="Calibri" w:cstheme="minorBidi"/>
              <w:iCs w:val="0"/>
              <w:sz w:val="22"/>
              <w:szCs w:val="22"/>
              <w:lang w:val="en-GB" w:eastAsia="en-GB"/>
            </w:rPr>
          </w:pPr>
          <w:hyperlink w:anchor="_Toc172802990" w:history="1">
            <w:r w:rsidR="00FF5BD5" w:rsidRPr="0039420E">
              <w:rPr>
                <w:rStyle w:val="Hyperlink"/>
                <w:rFonts w:ascii="Calibri" w:hAnsi="Calibri" w:cs="Calibri"/>
                <w:color w:val="auto"/>
                <w:sz w:val="22"/>
                <w:szCs w:val="22"/>
              </w:rPr>
              <w:t>3.8.1.</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Indicatori de realizare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_Toc172802990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21</w:t>
            </w:r>
            <w:r w:rsidR="00FF5BD5" w:rsidRPr="0039420E">
              <w:rPr>
                <w:rFonts w:ascii="Calibri" w:hAnsi="Calibri"/>
                <w:webHidden/>
                <w:sz w:val="22"/>
                <w:szCs w:val="22"/>
              </w:rPr>
              <w:fldChar w:fldCharType="end"/>
            </w:r>
          </w:hyperlink>
        </w:p>
        <w:p w14:paraId="311B9289" w14:textId="2BEF2D07" w:rsidR="00FF5BD5" w:rsidRPr="0039420E" w:rsidRDefault="005F2C3B">
          <w:pPr>
            <w:pStyle w:val="TOC3"/>
            <w:rPr>
              <w:rFonts w:ascii="Calibri" w:eastAsiaTheme="minorEastAsia" w:hAnsi="Calibri" w:cstheme="minorBidi"/>
              <w:iCs w:val="0"/>
              <w:sz w:val="22"/>
              <w:szCs w:val="22"/>
              <w:lang w:val="en-GB" w:eastAsia="en-GB"/>
            </w:rPr>
          </w:pPr>
          <w:hyperlink w:anchor="_Toc172802991" w:history="1">
            <w:r w:rsidR="00FF5BD5" w:rsidRPr="0039420E">
              <w:rPr>
                <w:rStyle w:val="Hyperlink"/>
                <w:rFonts w:ascii="Calibri" w:hAnsi="Calibri" w:cs="Calibri"/>
                <w:color w:val="auto"/>
                <w:sz w:val="22"/>
                <w:szCs w:val="22"/>
              </w:rPr>
              <w:t>3.8.2.</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Indicatori de rezultat</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_Toc172802991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22</w:t>
            </w:r>
            <w:r w:rsidR="00FF5BD5" w:rsidRPr="0039420E">
              <w:rPr>
                <w:rFonts w:ascii="Calibri" w:hAnsi="Calibri"/>
                <w:webHidden/>
                <w:sz w:val="22"/>
                <w:szCs w:val="22"/>
              </w:rPr>
              <w:fldChar w:fldCharType="end"/>
            </w:r>
          </w:hyperlink>
        </w:p>
        <w:p w14:paraId="09D1531C" w14:textId="193F8BB9" w:rsidR="00FF5BD5" w:rsidRPr="0039420E" w:rsidRDefault="005F2C3B">
          <w:pPr>
            <w:pStyle w:val="TOC3"/>
            <w:rPr>
              <w:rFonts w:ascii="Calibri" w:eastAsiaTheme="minorEastAsia" w:hAnsi="Calibri" w:cstheme="minorBidi"/>
              <w:iCs w:val="0"/>
              <w:sz w:val="22"/>
              <w:szCs w:val="22"/>
              <w:lang w:val="en-GB" w:eastAsia="en-GB"/>
            </w:rPr>
          </w:pPr>
          <w:hyperlink w:anchor="_Toc172802992" w:history="1">
            <w:r w:rsidR="00FF5BD5" w:rsidRPr="0039420E">
              <w:rPr>
                <w:rStyle w:val="Hyperlink"/>
                <w:rFonts w:ascii="Calibri" w:hAnsi="Calibri" w:cs="Calibri"/>
                <w:color w:val="auto"/>
                <w:sz w:val="22"/>
                <w:szCs w:val="22"/>
              </w:rPr>
              <w:t>3.8.3.</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Indicatori suplimentari specifici Apelului de Proiecte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_Toc172802992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23</w:t>
            </w:r>
            <w:r w:rsidR="00FF5BD5" w:rsidRPr="0039420E">
              <w:rPr>
                <w:rFonts w:ascii="Calibri" w:hAnsi="Calibri"/>
                <w:webHidden/>
                <w:sz w:val="22"/>
                <w:szCs w:val="22"/>
              </w:rPr>
              <w:fldChar w:fldCharType="end"/>
            </w:r>
          </w:hyperlink>
        </w:p>
        <w:p w14:paraId="3E6E1BA2" w14:textId="30DDB371"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3" w:history="1">
            <w:r w:rsidR="00FF5BD5" w:rsidRPr="0039420E">
              <w:rPr>
                <w:rStyle w:val="Hyperlink"/>
                <w:rFonts w:ascii="Calibri" w:hAnsi="Calibri"/>
                <w:noProof/>
                <w:color w:val="auto"/>
                <w:sz w:val="22"/>
                <w:szCs w:val="22"/>
              </w:rPr>
              <w:t>3.9.</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Rezultate așteptate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23</w:t>
            </w:r>
            <w:r w:rsidR="00FF5BD5" w:rsidRPr="0039420E">
              <w:rPr>
                <w:rFonts w:ascii="Calibri" w:hAnsi="Calibri"/>
                <w:noProof/>
                <w:webHidden/>
                <w:sz w:val="22"/>
                <w:szCs w:val="22"/>
              </w:rPr>
              <w:fldChar w:fldCharType="end"/>
            </w:r>
          </w:hyperlink>
        </w:p>
        <w:p w14:paraId="2126F41D" w14:textId="0B1B5ED6"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4" w:history="1">
            <w:r w:rsidR="00FF5BD5" w:rsidRPr="0039420E">
              <w:rPr>
                <w:rStyle w:val="Hyperlink"/>
                <w:rFonts w:ascii="Calibri" w:hAnsi="Calibri"/>
                <w:noProof/>
                <w:color w:val="auto"/>
                <w:sz w:val="22"/>
                <w:szCs w:val="22"/>
              </w:rPr>
              <w:t>3.10.</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Operaţiune de importanţă strategică</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_Toc172802994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24</w:t>
            </w:r>
            <w:r w:rsidR="00FF5BD5" w:rsidRPr="0039420E">
              <w:rPr>
                <w:rFonts w:ascii="Calibri" w:hAnsi="Calibri"/>
                <w:noProof/>
                <w:webHidden/>
                <w:sz w:val="22"/>
                <w:szCs w:val="22"/>
              </w:rPr>
              <w:fldChar w:fldCharType="end"/>
            </w:r>
          </w:hyperlink>
        </w:p>
        <w:p w14:paraId="6E6FC357" w14:textId="2AA5F8F3"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5" w:history="1">
            <w:r w:rsidR="00FF5BD5" w:rsidRPr="0039420E">
              <w:rPr>
                <w:rStyle w:val="Hyperlink"/>
                <w:rFonts w:ascii="Calibri" w:hAnsi="Calibri"/>
                <w:noProof/>
                <w:color w:val="auto"/>
                <w:sz w:val="22"/>
                <w:szCs w:val="22"/>
              </w:rPr>
              <w:t>3.11.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Investiţii teritoriale integrate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_Toc172802995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24</w:t>
            </w:r>
            <w:r w:rsidR="00FF5BD5" w:rsidRPr="0039420E">
              <w:rPr>
                <w:rFonts w:ascii="Calibri" w:hAnsi="Calibri"/>
                <w:noProof/>
                <w:webHidden/>
                <w:sz w:val="22"/>
                <w:szCs w:val="22"/>
              </w:rPr>
              <w:fldChar w:fldCharType="end"/>
            </w:r>
          </w:hyperlink>
        </w:p>
        <w:p w14:paraId="50A5D365" w14:textId="30BFF414"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6" w:history="1">
            <w:r w:rsidR="00FF5BD5" w:rsidRPr="0039420E">
              <w:rPr>
                <w:rStyle w:val="Hyperlink"/>
                <w:rFonts w:ascii="Calibri" w:hAnsi="Calibri"/>
                <w:noProof/>
                <w:color w:val="auto"/>
                <w:sz w:val="22"/>
                <w:szCs w:val="22"/>
              </w:rPr>
              <w:t>3.12.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Dezvoltare locală plasată sub responsabilitatea comunității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_Toc172802996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24</w:t>
            </w:r>
            <w:r w:rsidR="00FF5BD5" w:rsidRPr="0039420E">
              <w:rPr>
                <w:rFonts w:ascii="Calibri" w:hAnsi="Calibri"/>
                <w:noProof/>
                <w:webHidden/>
                <w:sz w:val="22"/>
                <w:szCs w:val="22"/>
              </w:rPr>
              <w:fldChar w:fldCharType="end"/>
            </w:r>
          </w:hyperlink>
        </w:p>
        <w:p w14:paraId="04ABAE06" w14:textId="5EE464A1"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7" w:history="1">
            <w:r w:rsidR="00FF5BD5" w:rsidRPr="0039420E">
              <w:rPr>
                <w:rStyle w:val="Hyperlink"/>
                <w:rFonts w:ascii="Calibri" w:hAnsi="Calibri"/>
                <w:noProof/>
                <w:color w:val="auto"/>
                <w:sz w:val="22"/>
                <w:szCs w:val="22"/>
              </w:rPr>
              <w:t>3.13.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Reguli privind ajutorul de stat</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24</w:t>
            </w:r>
            <w:r w:rsidR="00FF5BD5" w:rsidRPr="0039420E">
              <w:rPr>
                <w:rFonts w:ascii="Calibri" w:hAnsi="Calibri"/>
                <w:noProof/>
                <w:webHidden/>
                <w:sz w:val="22"/>
                <w:szCs w:val="22"/>
              </w:rPr>
              <w:fldChar w:fldCharType="end"/>
            </w:r>
          </w:hyperlink>
        </w:p>
        <w:p w14:paraId="493FD7F9" w14:textId="62087B04"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8" w:history="1">
            <w:r w:rsidR="00FF5BD5" w:rsidRPr="0039420E">
              <w:rPr>
                <w:rStyle w:val="Hyperlink"/>
                <w:rFonts w:ascii="Calibri" w:hAnsi="Calibri"/>
                <w:noProof/>
                <w:color w:val="auto"/>
                <w:sz w:val="22"/>
                <w:szCs w:val="22"/>
              </w:rPr>
              <w:t>3.14.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Reguli privind instrumente financiare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26</w:t>
            </w:r>
            <w:r w:rsidR="00FF5BD5" w:rsidRPr="0039420E">
              <w:rPr>
                <w:rFonts w:ascii="Calibri" w:hAnsi="Calibri"/>
                <w:noProof/>
                <w:webHidden/>
                <w:sz w:val="22"/>
                <w:szCs w:val="22"/>
              </w:rPr>
              <w:fldChar w:fldCharType="end"/>
            </w:r>
          </w:hyperlink>
        </w:p>
        <w:p w14:paraId="314D4359" w14:textId="790AE104"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9" w:history="1">
            <w:r w:rsidR="00FF5BD5" w:rsidRPr="0039420E">
              <w:rPr>
                <w:rStyle w:val="Hyperlink"/>
                <w:rFonts w:ascii="Calibri" w:hAnsi="Calibri"/>
                <w:noProof/>
                <w:color w:val="auto"/>
                <w:sz w:val="22"/>
                <w:szCs w:val="22"/>
              </w:rPr>
              <w:t>3.15.</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Acţiuni interregionale, transfrontaliere şi transnaţionale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_Toc172802999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26</w:t>
            </w:r>
            <w:r w:rsidR="00FF5BD5" w:rsidRPr="0039420E">
              <w:rPr>
                <w:rFonts w:ascii="Calibri" w:hAnsi="Calibri"/>
                <w:noProof/>
                <w:webHidden/>
                <w:sz w:val="22"/>
                <w:szCs w:val="22"/>
              </w:rPr>
              <w:fldChar w:fldCharType="end"/>
            </w:r>
          </w:hyperlink>
        </w:p>
        <w:p w14:paraId="7C1D89A4" w14:textId="50D9424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0" w:history="1">
            <w:r w:rsidR="00FF5BD5" w:rsidRPr="0039420E">
              <w:rPr>
                <w:rStyle w:val="Hyperlink"/>
                <w:rFonts w:ascii="Calibri" w:hAnsi="Calibri"/>
                <w:noProof/>
                <w:color w:val="auto"/>
                <w:sz w:val="22"/>
                <w:szCs w:val="22"/>
              </w:rPr>
              <w:t>3.16.</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Principii orizontale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_Toc172803000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26</w:t>
            </w:r>
            <w:r w:rsidR="00FF5BD5" w:rsidRPr="0039420E">
              <w:rPr>
                <w:rFonts w:ascii="Calibri" w:hAnsi="Calibri"/>
                <w:noProof/>
                <w:webHidden/>
                <w:sz w:val="22"/>
                <w:szCs w:val="22"/>
              </w:rPr>
              <w:fldChar w:fldCharType="end"/>
            </w:r>
          </w:hyperlink>
        </w:p>
        <w:p w14:paraId="14365064" w14:textId="7FA565C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1" w:history="1">
            <w:r w:rsidR="00FF5BD5" w:rsidRPr="0039420E">
              <w:rPr>
                <w:rStyle w:val="Hyperlink"/>
                <w:rFonts w:ascii="Calibri" w:hAnsi="Calibri"/>
                <w:noProof/>
                <w:color w:val="auto"/>
                <w:sz w:val="22"/>
                <w:szCs w:val="22"/>
              </w:rPr>
              <w:t>3.17.</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Aspecte de mediu (inclusiv aplicarea Directivei 2011/92/UE a Parlamentului European și a Consiliului privind evaluarea efectelor anumitor proiecte publice și private asupra mediului. Aplicarea principiului  DNSH. Imunizarea la schimbările climatice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27</w:t>
            </w:r>
            <w:r w:rsidR="00FF5BD5" w:rsidRPr="0039420E">
              <w:rPr>
                <w:rFonts w:ascii="Calibri" w:hAnsi="Calibri"/>
                <w:noProof/>
                <w:webHidden/>
                <w:sz w:val="22"/>
                <w:szCs w:val="22"/>
              </w:rPr>
              <w:fldChar w:fldCharType="end"/>
            </w:r>
          </w:hyperlink>
        </w:p>
        <w:p w14:paraId="02B6D0E4" w14:textId="67F1663F"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2" w:history="1">
            <w:r w:rsidR="00FF5BD5" w:rsidRPr="0039420E">
              <w:rPr>
                <w:rStyle w:val="Hyperlink"/>
                <w:rFonts w:ascii="Calibri" w:hAnsi="Calibri"/>
                <w:noProof/>
                <w:color w:val="auto"/>
                <w:sz w:val="22"/>
                <w:szCs w:val="22"/>
              </w:rPr>
              <w:t>3.18.</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Caracterul durabil al proiectului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29</w:t>
            </w:r>
            <w:r w:rsidR="00FF5BD5" w:rsidRPr="0039420E">
              <w:rPr>
                <w:rFonts w:ascii="Calibri" w:hAnsi="Calibri"/>
                <w:noProof/>
                <w:webHidden/>
                <w:sz w:val="22"/>
                <w:szCs w:val="22"/>
              </w:rPr>
              <w:fldChar w:fldCharType="end"/>
            </w:r>
          </w:hyperlink>
        </w:p>
        <w:p w14:paraId="3A787606" w14:textId="1C99639B"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3" w:history="1">
            <w:r w:rsidR="00FF5BD5" w:rsidRPr="0039420E">
              <w:rPr>
                <w:rStyle w:val="Hyperlink"/>
                <w:rFonts w:ascii="Calibri" w:hAnsi="Calibri"/>
                <w:noProof/>
                <w:color w:val="auto"/>
                <w:sz w:val="22"/>
                <w:szCs w:val="22"/>
              </w:rPr>
              <w:t>3.19.</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Acțiuni menite să garanteze egalitatea de șanse, de gen, incluziunea și nediscriminarea</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30</w:t>
            </w:r>
            <w:r w:rsidR="00FF5BD5" w:rsidRPr="0039420E">
              <w:rPr>
                <w:rFonts w:ascii="Calibri" w:hAnsi="Calibri"/>
                <w:noProof/>
                <w:webHidden/>
                <w:sz w:val="22"/>
                <w:szCs w:val="22"/>
              </w:rPr>
              <w:fldChar w:fldCharType="end"/>
            </w:r>
          </w:hyperlink>
        </w:p>
        <w:p w14:paraId="3A548AB1" w14:textId="00710EFA"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4" w:history="1">
            <w:r w:rsidR="00FF5BD5" w:rsidRPr="0039420E">
              <w:rPr>
                <w:rStyle w:val="Hyperlink"/>
                <w:rFonts w:ascii="Calibri" w:hAnsi="Calibri"/>
                <w:noProof/>
                <w:color w:val="auto"/>
                <w:sz w:val="22"/>
                <w:szCs w:val="22"/>
              </w:rPr>
              <w:t>3.20.</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Teme secundare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_Toc172803004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32</w:t>
            </w:r>
            <w:r w:rsidR="00FF5BD5" w:rsidRPr="0039420E">
              <w:rPr>
                <w:rFonts w:ascii="Calibri" w:hAnsi="Calibri"/>
                <w:noProof/>
                <w:webHidden/>
                <w:sz w:val="22"/>
                <w:szCs w:val="22"/>
              </w:rPr>
              <w:fldChar w:fldCharType="end"/>
            </w:r>
          </w:hyperlink>
        </w:p>
        <w:p w14:paraId="58596FDB" w14:textId="1086B0B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5" w:history="1">
            <w:r w:rsidR="00FF5BD5" w:rsidRPr="0039420E">
              <w:rPr>
                <w:rStyle w:val="Hyperlink"/>
                <w:rFonts w:ascii="Calibri" w:hAnsi="Calibri"/>
                <w:noProof/>
                <w:color w:val="auto"/>
                <w:sz w:val="22"/>
                <w:szCs w:val="22"/>
              </w:rPr>
              <w:t>3.21.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Informarea şi vizibilitatea sprijinului din fonduri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_Toc172803005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32</w:t>
            </w:r>
            <w:r w:rsidR="00FF5BD5" w:rsidRPr="0039420E">
              <w:rPr>
                <w:rFonts w:ascii="Calibri" w:hAnsi="Calibri"/>
                <w:noProof/>
                <w:webHidden/>
                <w:sz w:val="22"/>
                <w:szCs w:val="22"/>
              </w:rPr>
              <w:fldChar w:fldCharType="end"/>
            </w:r>
          </w:hyperlink>
        </w:p>
        <w:p w14:paraId="7A25104D" w14:textId="2D9A03E6" w:rsidR="00FF5BD5" w:rsidRPr="0039420E" w:rsidRDefault="005F2C3B">
          <w:pPr>
            <w:pStyle w:val="TOC1"/>
            <w:rPr>
              <w:rFonts w:ascii="Calibri" w:eastAsiaTheme="minorEastAsia" w:hAnsi="Calibri" w:cstheme="minorBidi"/>
              <w:b w:val="0"/>
              <w:bCs w:val="0"/>
              <w:sz w:val="22"/>
              <w:szCs w:val="22"/>
              <w:lang w:val="en-GB" w:eastAsia="en-GB"/>
            </w:rPr>
          </w:pPr>
          <w:hyperlink w:anchor="_Toc172803006" w:history="1">
            <w:r w:rsidR="00FF5BD5" w:rsidRPr="0039420E">
              <w:rPr>
                <w:rStyle w:val="Hyperlink"/>
                <w:rFonts w:ascii="Calibri" w:hAnsi="Calibri"/>
                <w:color w:val="auto"/>
                <w:sz w:val="22"/>
                <w:szCs w:val="22"/>
              </w:rPr>
              <w:t>4.</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INFORMAȚII ADMINISTRATIVE DESPRE APELUL DE PROIECTE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_Toc172803006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33</w:t>
            </w:r>
            <w:r w:rsidR="00FF5BD5" w:rsidRPr="0039420E">
              <w:rPr>
                <w:rFonts w:ascii="Calibri" w:hAnsi="Calibri"/>
                <w:webHidden/>
                <w:sz w:val="22"/>
                <w:szCs w:val="22"/>
              </w:rPr>
              <w:fldChar w:fldCharType="end"/>
            </w:r>
          </w:hyperlink>
        </w:p>
        <w:p w14:paraId="7AEF61D0" w14:textId="76D5B25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7" w:history="1">
            <w:r w:rsidR="00FF5BD5" w:rsidRPr="0039420E">
              <w:rPr>
                <w:rStyle w:val="Hyperlink"/>
                <w:rFonts w:ascii="Calibri" w:hAnsi="Calibri"/>
                <w:noProof/>
                <w:color w:val="auto"/>
                <w:sz w:val="22"/>
                <w:szCs w:val="22"/>
              </w:rPr>
              <w:t>4.1.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Data deschiderii apelurilor de proiecte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33</w:t>
            </w:r>
            <w:r w:rsidR="00FF5BD5" w:rsidRPr="0039420E">
              <w:rPr>
                <w:rFonts w:ascii="Calibri" w:hAnsi="Calibri"/>
                <w:noProof/>
                <w:webHidden/>
                <w:sz w:val="22"/>
                <w:szCs w:val="22"/>
              </w:rPr>
              <w:fldChar w:fldCharType="end"/>
            </w:r>
          </w:hyperlink>
        </w:p>
        <w:p w14:paraId="4C8874E7" w14:textId="0A3BF4E9"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8" w:history="1">
            <w:r w:rsidR="00FF5BD5" w:rsidRPr="0039420E">
              <w:rPr>
                <w:rStyle w:val="Hyperlink"/>
                <w:rFonts w:ascii="Calibri" w:hAnsi="Calibri"/>
                <w:noProof/>
                <w:color w:val="auto"/>
                <w:sz w:val="22"/>
                <w:szCs w:val="22"/>
              </w:rPr>
              <w:t>4.2.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Perioada de pregătire a proiectelor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33</w:t>
            </w:r>
            <w:r w:rsidR="00FF5BD5" w:rsidRPr="0039420E">
              <w:rPr>
                <w:rFonts w:ascii="Calibri" w:hAnsi="Calibri"/>
                <w:noProof/>
                <w:webHidden/>
                <w:sz w:val="22"/>
                <w:szCs w:val="22"/>
              </w:rPr>
              <w:fldChar w:fldCharType="end"/>
            </w:r>
          </w:hyperlink>
        </w:p>
        <w:p w14:paraId="29F9A400" w14:textId="2BBAFBC6"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9" w:history="1">
            <w:r w:rsidR="00FF5BD5" w:rsidRPr="0039420E">
              <w:rPr>
                <w:rStyle w:val="Hyperlink"/>
                <w:rFonts w:ascii="Calibri" w:hAnsi="Calibri"/>
                <w:noProof/>
                <w:color w:val="auto"/>
                <w:sz w:val="22"/>
                <w:szCs w:val="22"/>
              </w:rPr>
              <w:t>4.3.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Perioada de depunere a proiectelelor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_Toc172803009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33</w:t>
            </w:r>
            <w:r w:rsidR="00FF5BD5" w:rsidRPr="0039420E">
              <w:rPr>
                <w:rFonts w:ascii="Calibri" w:hAnsi="Calibri"/>
                <w:noProof/>
                <w:webHidden/>
                <w:sz w:val="22"/>
                <w:szCs w:val="22"/>
              </w:rPr>
              <w:fldChar w:fldCharType="end"/>
            </w:r>
          </w:hyperlink>
        </w:p>
        <w:p w14:paraId="691564EC" w14:textId="21FC0FF3" w:rsidR="00FF5BD5" w:rsidRPr="0039420E" w:rsidRDefault="005F2C3B">
          <w:pPr>
            <w:pStyle w:val="TOC3"/>
            <w:rPr>
              <w:rFonts w:ascii="Calibri" w:eastAsiaTheme="minorEastAsia" w:hAnsi="Calibri" w:cstheme="minorBidi"/>
              <w:iCs w:val="0"/>
              <w:sz w:val="22"/>
              <w:szCs w:val="22"/>
              <w:lang w:val="en-GB" w:eastAsia="en-GB"/>
            </w:rPr>
          </w:pPr>
          <w:hyperlink w:anchor="_Toc172803010" w:history="1">
            <w:r w:rsidR="00FF5BD5" w:rsidRPr="0039420E">
              <w:rPr>
                <w:rStyle w:val="Hyperlink"/>
                <w:rFonts w:ascii="Calibri" w:hAnsi="Calibri" w:cs="Calibri"/>
                <w:bCs/>
                <w:color w:val="auto"/>
                <w:sz w:val="22"/>
                <w:szCs w:val="22"/>
              </w:rPr>
              <w:t>4.3.1.</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bCs/>
                <w:color w:val="auto"/>
                <w:sz w:val="22"/>
                <w:szCs w:val="22"/>
              </w:rPr>
              <w:t>Data și ora pentru începerea depunerii de proiecte: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_Toc172803010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33</w:t>
            </w:r>
            <w:r w:rsidR="00FF5BD5" w:rsidRPr="0039420E">
              <w:rPr>
                <w:rFonts w:ascii="Calibri" w:hAnsi="Calibri"/>
                <w:webHidden/>
                <w:sz w:val="22"/>
                <w:szCs w:val="22"/>
              </w:rPr>
              <w:fldChar w:fldCharType="end"/>
            </w:r>
          </w:hyperlink>
        </w:p>
        <w:p w14:paraId="74CD922A" w14:textId="542E1698" w:rsidR="00FF5BD5" w:rsidRPr="0039420E" w:rsidRDefault="005F2C3B">
          <w:pPr>
            <w:pStyle w:val="TOC3"/>
            <w:rPr>
              <w:rFonts w:ascii="Calibri" w:eastAsiaTheme="minorEastAsia" w:hAnsi="Calibri" w:cstheme="minorBidi"/>
              <w:iCs w:val="0"/>
              <w:sz w:val="22"/>
              <w:szCs w:val="22"/>
              <w:lang w:val="en-GB" w:eastAsia="en-GB"/>
            </w:rPr>
          </w:pPr>
          <w:hyperlink w:anchor="_Toc172803011" w:history="1">
            <w:r w:rsidR="00FF5BD5" w:rsidRPr="0039420E">
              <w:rPr>
                <w:rStyle w:val="Hyperlink"/>
                <w:rFonts w:ascii="Calibri" w:hAnsi="Calibri" w:cs="Calibri"/>
                <w:bCs/>
                <w:color w:val="auto"/>
                <w:sz w:val="22"/>
                <w:szCs w:val="22"/>
              </w:rPr>
              <w:t>4.3.2.</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bCs/>
                <w:color w:val="auto"/>
                <w:sz w:val="22"/>
                <w:szCs w:val="22"/>
              </w:rPr>
              <w:t>Data și ora închiderii apelului de proiecte: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_Toc172803011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33</w:t>
            </w:r>
            <w:r w:rsidR="00FF5BD5" w:rsidRPr="0039420E">
              <w:rPr>
                <w:rFonts w:ascii="Calibri" w:hAnsi="Calibri"/>
                <w:webHidden/>
                <w:sz w:val="22"/>
                <w:szCs w:val="22"/>
              </w:rPr>
              <w:fldChar w:fldCharType="end"/>
            </w:r>
          </w:hyperlink>
        </w:p>
        <w:p w14:paraId="0D6D4CB2" w14:textId="7141A265"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12" w:history="1">
            <w:r w:rsidR="00FF5BD5" w:rsidRPr="0039420E">
              <w:rPr>
                <w:rStyle w:val="Hyperlink"/>
                <w:rFonts w:ascii="Calibri" w:hAnsi="Calibri"/>
                <w:noProof/>
                <w:color w:val="auto"/>
                <w:sz w:val="22"/>
                <w:szCs w:val="22"/>
              </w:rPr>
              <w:t>4.4.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Modalitatea de depunere a proiectelor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_Toc172803012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33</w:t>
            </w:r>
            <w:r w:rsidR="00FF5BD5" w:rsidRPr="0039420E">
              <w:rPr>
                <w:rFonts w:ascii="Calibri" w:hAnsi="Calibri"/>
                <w:noProof/>
                <w:webHidden/>
                <w:sz w:val="22"/>
                <w:szCs w:val="22"/>
              </w:rPr>
              <w:fldChar w:fldCharType="end"/>
            </w:r>
          </w:hyperlink>
        </w:p>
        <w:p w14:paraId="352410D2" w14:textId="6272B6DD" w:rsidR="00FF5BD5" w:rsidRPr="0039420E" w:rsidRDefault="005F2C3B">
          <w:pPr>
            <w:pStyle w:val="TOC1"/>
            <w:rPr>
              <w:rFonts w:ascii="Calibri" w:eastAsiaTheme="minorEastAsia" w:hAnsi="Calibri" w:cstheme="minorBidi"/>
              <w:b w:val="0"/>
              <w:bCs w:val="0"/>
              <w:sz w:val="22"/>
              <w:szCs w:val="22"/>
              <w:lang w:val="en-GB" w:eastAsia="en-GB"/>
            </w:rPr>
          </w:pPr>
          <w:hyperlink w:anchor="_Toc172803013" w:history="1">
            <w:r w:rsidR="00FF5BD5" w:rsidRPr="0039420E">
              <w:rPr>
                <w:rStyle w:val="Hyperlink"/>
                <w:rFonts w:ascii="Calibri" w:hAnsi="Calibri"/>
                <w:color w:val="auto"/>
                <w:sz w:val="22"/>
                <w:szCs w:val="22"/>
              </w:rPr>
              <w:t>5.</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CONDIŢII DE ELIGIBILITATE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_Toc172803013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34</w:t>
            </w:r>
            <w:r w:rsidR="00FF5BD5" w:rsidRPr="0039420E">
              <w:rPr>
                <w:rFonts w:ascii="Calibri" w:hAnsi="Calibri"/>
                <w:webHidden/>
                <w:sz w:val="22"/>
                <w:szCs w:val="22"/>
              </w:rPr>
              <w:fldChar w:fldCharType="end"/>
            </w:r>
          </w:hyperlink>
        </w:p>
        <w:p w14:paraId="43A61F0E" w14:textId="72872F2A"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14" w:history="1">
            <w:r w:rsidR="00FF5BD5" w:rsidRPr="0039420E">
              <w:rPr>
                <w:rStyle w:val="Hyperlink"/>
                <w:rFonts w:ascii="Calibri" w:hAnsi="Calibri"/>
                <w:noProof/>
                <w:color w:val="auto"/>
                <w:sz w:val="22"/>
                <w:szCs w:val="22"/>
              </w:rPr>
              <w:t>5.1.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Eligibilitatea solicitanţilor şi partenerilor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_Toc172803014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36</w:t>
            </w:r>
            <w:r w:rsidR="00FF5BD5" w:rsidRPr="0039420E">
              <w:rPr>
                <w:rFonts w:ascii="Calibri" w:hAnsi="Calibri"/>
                <w:noProof/>
                <w:webHidden/>
                <w:sz w:val="22"/>
                <w:szCs w:val="22"/>
              </w:rPr>
              <w:fldChar w:fldCharType="end"/>
            </w:r>
          </w:hyperlink>
        </w:p>
        <w:p w14:paraId="570242F6" w14:textId="0D13F1C8" w:rsidR="00FF5BD5" w:rsidRPr="0039420E" w:rsidRDefault="005F2C3B">
          <w:pPr>
            <w:pStyle w:val="TOC3"/>
            <w:rPr>
              <w:rFonts w:ascii="Calibri" w:eastAsiaTheme="minorEastAsia" w:hAnsi="Calibri" w:cstheme="minorBidi"/>
              <w:iCs w:val="0"/>
              <w:sz w:val="22"/>
              <w:szCs w:val="22"/>
              <w:lang w:val="en-GB" w:eastAsia="en-GB"/>
            </w:rPr>
          </w:pPr>
          <w:hyperlink w:anchor="_Toc172803015" w:history="1">
            <w:r w:rsidR="00FF5BD5" w:rsidRPr="0039420E">
              <w:rPr>
                <w:rStyle w:val="Hyperlink"/>
                <w:rFonts w:ascii="Calibri" w:hAnsi="Calibri" w:cs="Calibri"/>
                <w:color w:val="auto"/>
                <w:sz w:val="22"/>
                <w:szCs w:val="22"/>
              </w:rPr>
              <w:t>5.1.1.</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Cerințe privind eligibilitatea solicitanților și partenerilor</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_Toc172803015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36</w:t>
            </w:r>
            <w:r w:rsidR="00FF5BD5" w:rsidRPr="0039420E">
              <w:rPr>
                <w:rFonts w:ascii="Calibri" w:hAnsi="Calibri"/>
                <w:webHidden/>
                <w:sz w:val="22"/>
                <w:szCs w:val="22"/>
              </w:rPr>
              <w:fldChar w:fldCharType="end"/>
            </w:r>
          </w:hyperlink>
        </w:p>
        <w:p w14:paraId="0CCFC045" w14:textId="46702600" w:rsidR="00FF5BD5" w:rsidRPr="0039420E" w:rsidRDefault="005F2C3B">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16" w:history="1">
            <w:r w:rsidR="00FF5BD5" w:rsidRPr="0039420E">
              <w:rPr>
                <w:rStyle w:val="Hyperlink"/>
                <w:rFonts w:ascii="Calibri" w:hAnsi="Calibri"/>
                <w:bCs/>
                <w:noProof/>
                <w:color w:val="auto"/>
                <w:sz w:val="22"/>
                <w:szCs w:val="22"/>
              </w:rPr>
              <w:t>5.1.2.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Categorii de solicitanți eligibili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_Toc172803016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40</w:t>
            </w:r>
            <w:r w:rsidR="00FF5BD5" w:rsidRPr="0039420E">
              <w:rPr>
                <w:rFonts w:ascii="Calibri" w:hAnsi="Calibri"/>
                <w:noProof/>
                <w:webHidden/>
                <w:sz w:val="22"/>
                <w:szCs w:val="22"/>
              </w:rPr>
              <w:fldChar w:fldCharType="end"/>
            </w:r>
          </w:hyperlink>
        </w:p>
        <w:p w14:paraId="190FD5EF" w14:textId="3DA02F80" w:rsidR="00FF5BD5" w:rsidRPr="0039420E" w:rsidRDefault="005F2C3B">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17" w:history="1">
            <w:r w:rsidR="00FF5BD5" w:rsidRPr="0039420E">
              <w:rPr>
                <w:rStyle w:val="Hyperlink"/>
                <w:rFonts w:ascii="Calibri" w:hAnsi="Calibri"/>
                <w:noProof/>
                <w:color w:val="auto"/>
                <w:sz w:val="22"/>
                <w:szCs w:val="22"/>
              </w:rPr>
              <w:t>5.1.3.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Categorii de parteneri eligibili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_Toc172803017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40</w:t>
            </w:r>
            <w:r w:rsidR="00FF5BD5" w:rsidRPr="0039420E">
              <w:rPr>
                <w:rFonts w:ascii="Calibri" w:hAnsi="Calibri"/>
                <w:noProof/>
                <w:webHidden/>
                <w:sz w:val="22"/>
                <w:szCs w:val="22"/>
              </w:rPr>
              <w:fldChar w:fldCharType="end"/>
            </w:r>
          </w:hyperlink>
        </w:p>
        <w:p w14:paraId="0F8EF484" w14:textId="18648E47" w:rsidR="00FF5BD5" w:rsidRPr="0039420E" w:rsidRDefault="005F2C3B">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18" w:history="1">
            <w:r w:rsidR="00FF5BD5" w:rsidRPr="0039420E">
              <w:rPr>
                <w:rStyle w:val="Hyperlink"/>
                <w:rFonts w:ascii="Calibri" w:hAnsi="Calibri"/>
                <w:noProof/>
                <w:color w:val="auto"/>
                <w:sz w:val="22"/>
                <w:szCs w:val="22"/>
              </w:rPr>
              <w:t>5.1.4.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Reguli şi cerinţe privind parteneriatul</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_Toc172803018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41</w:t>
            </w:r>
            <w:r w:rsidR="00FF5BD5" w:rsidRPr="0039420E">
              <w:rPr>
                <w:rFonts w:ascii="Calibri" w:hAnsi="Calibri"/>
                <w:noProof/>
                <w:webHidden/>
                <w:sz w:val="22"/>
                <w:szCs w:val="22"/>
              </w:rPr>
              <w:fldChar w:fldCharType="end"/>
            </w:r>
          </w:hyperlink>
        </w:p>
        <w:p w14:paraId="7A471263" w14:textId="01D80798"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19" w:history="1">
            <w:r w:rsidR="00FF5BD5" w:rsidRPr="0039420E">
              <w:rPr>
                <w:rStyle w:val="Hyperlink"/>
                <w:rFonts w:ascii="Calibri" w:hAnsi="Calibri"/>
                <w:noProof/>
                <w:color w:val="auto"/>
                <w:sz w:val="22"/>
                <w:szCs w:val="22"/>
              </w:rPr>
              <w:t>5.2.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Eligibilitatea activităţilor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_Toc172803019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41</w:t>
            </w:r>
            <w:r w:rsidR="00FF5BD5" w:rsidRPr="0039420E">
              <w:rPr>
                <w:rFonts w:ascii="Calibri" w:hAnsi="Calibri"/>
                <w:noProof/>
                <w:webHidden/>
                <w:sz w:val="22"/>
                <w:szCs w:val="22"/>
              </w:rPr>
              <w:fldChar w:fldCharType="end"/>
            </w:r>
          </w:hyperlink>
        </w:p>
        <w:p w14:paraId="13996723" w14:textId="091C2BAD" w:rsidR="00FF5BD5" w:rsidRPr="0039420E" w:rsidRDefault="005F2C3B">
          <w:pPr>
            <w:pStyle w:val="TOC3"/>
            <w:rPr>
              <w:rFonts w:ascii="Calibri" w:eastAsiaTheme="minorEastAsia" w:hAnsi="Calibri" w:cstheme="minorBidi"/>
              <w:iCs w:val="0"/>
              <w:sz w:val="22"/>
              <w:szCs w:val="22"/>
              <w:lang w:val="en-GB" w:eastAsia="en-GB"/>
            </w:rPr>
          </w:pPr>
          <w:hyperlink w:anchor="_Toc172803020" w:history="1">
            <w:r w:rsidR="00FF5BD5" w:rsidRPr="0039420E">
              <w:rPr>
                <w:rStyle w:val="Hyperlink"/>
                <w:rFonts w:ascii="Calibri" w:hAnsi="Calibri" w:cs="Calibri"/>
                <w:color w:val="auto"/>
                <w:sz w:val="22"/>
                <w:szCs w:val="22"/>
              </w:rPr>
              <w:t>5.2.1.</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Cerinţe generale privind eligibilitatea activităţilor</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_Toc172803020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41</w:t>
            </w:r>
            <w:r w:rsidR="00FF5BD5" w:rsidRPr="0039420E">
              <w:rPr>
                <w:rFonts w:ascii="Calibri" w:hAnsi="Calibri"/>
                <w:webHidden/>
                <w:sz w:val="22"/>
                <w:szCs w:val="22"/>
              </w:rPr>
              <w:fldChar w:fldCharType="end"/>
            </w:r>
          </w:hyperlink>
        </w:p>
        <w:p w14:paraId="7F167743" w14:textId="06A02C9D" w:rsidR="00FF5BD5" w:rsidRPr="0039420E" w:rsidRDefault="005F2C3B">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21" w:history="1">
            <w:r w:rsidR="00FF5BD5" w:rsidRPr="0039420E">
              <w:rPr>
                <w:rStyle w:val="Hyperlink"/>
                <w:rFonts w:ascii="Calibri" w:hAnsi="Calibri"/>
                <w:noProof/>
                <w:color w:val="auto"/>
                <w:sz w:val="22"/>
                <w:szCs w:val="22"/>
              </w:rPr>
              <w:t>5.2.2.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Activitatea de bază</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_Toc172803021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52</w:t>
            </w:r>
            <w:r w:rsidR="00FF5BD5" w:rsidRPr="0039420E">
              <w:rPr>
                <w:rFonts w:ascii="Calibri" w:hAnsi="Calibri"/>
                <w:noProof/>
                <w:webHidden/>
                <w:sz w:val="22"/>
                <w:szCs w:val="22"/>
              </w:rPr>
              <w:fldChar w:fldCharType="end"/>
            </w:r>
          </w:hyperlink>
        </w:p>
        <w:p w14:paraId="1BEA4578" w14:textId="72A68D72" w:rsidR="00FF5BD5" w:rsidRPr="0039420E" w:rsidRDefault="005F2C3B">
          <w:pPr>
            <w:pStyle w:val="TOC3"/>
            <w:rPr>
              <w:rFonts w:ascii="Calibri" w:eastAsiaTheme="minorEastAsia" w:hAnsi="Calibri" w:cstheme="minorBidi"/>
              <w:iCs w:val="0"/>
              <w:sz w:val="22"/>
              <w:szCs w:val="22"/>
              <w:lang w:val="en-GB" w:eastAsia="en-GB"/>
            </w:rPr>
          </w:pPr>
          <w:hyperlink w:anchor="_Toc172803022" w:history="1">
            <w:r w:rsidR="00FF5BD5" w:rsidRPr="0039420E">
              <w:rPr>
                <w:rStyle w:val="Hyperlink"/>
                <w:rFonts w:ascii="Calibri" w:hAnsi="Calibri" w:cs="Calibri"/>
                <w:color w:val="auto"/>
                <w:sz w:val="22"/>
                <w:szCs w:val="22"/>
              </w:rPr>
              <w:t>5.2.3.</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Activităţi neeligibile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_Toc172803022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53</w:t>
            </w:r>
            <w:r w:rsidR="00FF5BD5" w:rsidRPr="0039420E">
              <w:rPr>
                <w:rFonts w:ascii="Calibri" w:hAnsi="Calibri"/>
                <w:webHidden/>
                <w:sz w:val="22"/>
                <w:szCs w:val="22"/>
              </w:rPr>
              <w:fldChar w:fldCharType="end"/>
            </w:r>
          </w:hyperlink>
        </w:p>
        <w:p w14:paraId="0577D773" w14:textId="31C0B587"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23" w:history="1">
            <w:r w:rsidR="00FF5BD5" w:rsidRPr="0039420E">
              <w:rPr>
                <w:rStyle w:val="Hyperlink"/>
                <w:rFonts w:ascii="Calibri" w:hAnsi="Calibri"/>
                <w:noProof/>
                <w:color w:val="auto"/>
                <w:sz w:val="22"/>
                <w:szCs w:val="22"/>
              </w:rPr>
              <w:t>5.3.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Eligibilitatea cheltuielilor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_Toc172803023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53</w:t>
            </w:r>
            <w:r w:rsidR="00FF5BD5" w:rsidRPr="0039420E">
              <w:rPr>
                <w:rFonts w:ascii="Calibri" w:hAnsi="Calibri"/>
                <w:noProof/>
                <w:webHidden/>
                <w:sz w:val="22"/>
                <w:szCs w:val="22"/>
              </w:rPr>
              <w:fldChar w:fldCharType="end"/>
            </w:r>
          </w:hyperlink>
        </w:p>
        <w:p w14:paraId="61911BDC" w14:textId="7C93ACCF" w:rsidR="00FF5BD5" w:rsidRPr="0039420E" w:rsidRDefault="005F2C3B">
          <w:pPr>
            <w:pStyle w:val="TOC3"/>
            <w:rPr>
              <w:rFonts w:ascii="Calibri" w:eastAsiaTheme="minorEastAsia" w:hAnsi="Calibri" w:cstheme="minorBidi"/>
              <w:iCs w:val="0"/>
              <w:sz w:val="22"/>
              <w:szCs w:val="22"/>
              <w:lang w:val="en-GB" w:eastAsia="en-GB"/>
            </w:rPr>
          </w:pPr>
          <w:hyperlink w:anchor="_Toc172803024" w:history="1">
            <w:r w:rsidR="00FF5BD5" w:rsidRPr="0039420E">
              <w:rPr>
                <w:rStyle w:val="Hyperlink"/>
                <w:rFonts w:ascii="Calibri" w:hAnsi="Calibri" w:cs="Calibri"/>
                <w:bCs/>
                <w:color w:val="auto"/>
                <w:sz w:val="22"/>
                <w:szCs w:val="22"/>
              </w:rPr>
              <w:t>5.3.1.</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Baza legală pentru stabilirea eligibilității cheltuielilor</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_Toc172803024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55</w:t>
            </w:r>
            <w:r w:rsidR="00FF5BD5" w:rsidRPr="0039420E">
              <w:rPr>
                <w:rFonts w:ascii="Calibri" w:hAnsi="Calibri"/>
                <w:webHidden/>
                <w:sz w:val="22"/>
                <w:szCs w:val="22"/>
              </w:rPr>
              <w:fldChar w:fldCharType="end"/>
            </w:r>
          </w:hyperlink>
        </w:p>
        <w:p w14:paraId="16E6B2E5" w14:textId="3EEF9F99" w:rsidR="00FF5BD5" w:rsidRPr="0039420E" w:rsidRDefault="005F2C3B">
          <w:pPr>
            <w:pStyle w:val="TOC3"/>
            <w:rPr>
              <w:rFonts w:ascii="Calibri" w:eastAsiaTheme="minorEastAsia" w:hAnsi="Calibri" w:cstheme="minorBidi"/>
              <w:iCs w:val="0"/>
              <w:sz w:val="22"/>
              <w:szCs w:val="22"/>
              <w:lang w:val="en-GB" w:eastAsia="en-GB"/>
            </w:rPr>
          </w:pPr>
          <w:hyperlink w:anchor="_Toc172803025" w:history="1">
            <w:r w:rsidR="00FF5BD5" w:rsidRPr="0039420E">
              <w:rPr>
                <w:rStyle w:val="Hyperlink"/>
                <w:rFonts w:ascii="Calibri" w:hAnsi="Calibri" w:cs="Calibri"/>
                <w:bCs/>
                <w:color w:val="auto"/>
                <w:sz w:val="22"/>
                <w:szCs w:val="22"/>
              </w:rPr>
              <w:t>5.3.2.</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Categorii și plafoane de cheltuieli eligibile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_Toc172803025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55</w:t>
            </w:r>
            <w:r w:rsidR="00FF5BD5" w:rsidRPr="0039420E">
              <w:rPr>
                <w:rFonts w:ascii="Calibri" w:hAnsi="Calibri"/>
                <w:webHidden/>
                <w:sz w:val="22"/>
                <w:szCs w:val="22"/>
              </w:rPr>
              <w:fldChar w:fldCharType="end"/>
            </w:r>
          </w:hyperlink>
        </w:p>
        <w:p w14:paraId="2B69CB37" w14:textId="38A66401" w:rsidR="00FF5BD5" w:rsidRPr="0039420E" w:rsidRDefault="005F2C3B">
          <w:pPr>
            <w:pStyle w:val="TOC3"/>
            <w:rPr>
              <w:rFonts w:ascii="Calibri" w:eastAsiaTheme="minorEastAsia" w:hAnsi="Calibri" w:cstheme="minorBidi"/>
              <w:iCs w:val="0"/>
              <w:sz w:val="22"/>
              <w:szCs w:val="22"/>
              <w:lang w:val="en-GB" w:eastAsia="en-GB"/>
            </w:rPr>
          </w:pPr>
          <w:hyperlink w:anchor="_Toc172803026" w:history="1">
            <w:r w:rsidR="00FF5BD5" w:rsidRPr="0039420E">
              <w:rPr>
                <w:rStyle w:val="Hyperlink"/>
                <w:rFonts w:ascii="Calibri" w:hAnsi="Calibri" w:cs="Calibri"/>
                <w:bCs/>
                <w:color w:val="auto"/>
                <w:sz w:val="22"/>
                <w:szCs w:val="22"/>
              </w:rPr>
              <w:t>5.3.3.</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Categorii de cheltuieli neeligibile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_Toc172803026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56</w:t>
            </w:r>
            <w:r w:rsidR="00FF5BD5" w:rsidRPr="0039420E">
              <w:rPr>
                <w:rFonts w:ascii="Calibri" w:hAnsi="Calibri"/>
                <w:webHidden/>
                <w:sz w:val="22"/>
                <w:szCs w:val="22"/>
              </w:rPr>
              <w:fldChar w:fldCharType="end"/>
            </w:r>
          </w:hyperlink>
        </w:p>
        <w:p w14:paraId="14A5D686" w14:textId="263AC581" w:rsidR="00FF5BD5" w:rsidRPr="0039420E" w:rsidRDefault="005F2C3B">
          <w:pPr>
            <w:pStyle w:val="TOC3"/>
            <w:rPr>
              <w:rFonts w:ascii="Calibri" w:eastAsiaTheme="minorEastAsia" w:hAnsi="Calibri" w:cstheme="minorBidi"/>
              <w:iCs w:val="0"/>
              <w:sz w:val="22"/>
              <w:szCs w:val="22"/>
              <w:lang w:val="en-GB" w:eastAsia="en-GB"/>
            </w:rPr>
          </w:pPr>
          <w:hyperlink w:anchor="_Toc172803027" w:history="1">
            <w:r w:rsidR="00FF5BD5" w:rsidRPr="0039420E">
              <w:rPr>
                <w:rStyle w:val="Hyperlink"/>
                <w:rFonts w:ascii="Calibri" w:hAnsi="Calibri" w:cs="Calibri"/>
                <w:color w:val="auto"/>
                <w:sz w:val="22"/>
                <w:szCs w:val="22"/>
              </w:rPr>
              <w:t>5.3.4.</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Opțiuni de costuri simplificate. Costuri directe și costuri indirecte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_Toc172803027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57</w:t>
            </w:r>
            <w:r w:rsidR="00FF5BD5" w:rsidRPr="0039420E">
              <w:rPr>
                <w:rFonts w:ascii="Calibri" w:hAnsi="Calibri"/>
                <w:webHidden/>
                <w:sz w:val="22"/>
                <w:szCs w:val="22"/>
              </w:rPr>
              <w:fldChar w:fldCharType="end"/>
            </w:r>
          </w:hyperlink>
        </w:p>
        <w:p w14:paraId="3923887B" w14:textId="7F64B4BF" w:rsidR="00FF5BD5" w:rsidRPr="0039420E" w:rsidRDefault="005F2C3B">
          <w:pPr>
            <w:pStyle w:val="TOC3"/>
            <w:rPr>
              <w:rFonts w:ascii="Calibri" w:eastAsiaTheme="minorEastAsia" w:hAnsi="Calibri" w:cstheme="minorBidi"/>
              <w:iCs w:val="0"/>
              <w:sz w:val="22"/>
              <w:szCs w:val="22"/>
              <w:lang w:val="en-GB" w:eastAsia="en-GB"/>
            </w:rPr>
          </w:pPr>
          <w:hyperlink w:anchor="_Toc172803028" w:history="1">
            <w:r w:rsidR="00FF5BD5" w:rsidRPr="0039420E">
              <w:rPr>
                <w:rStyle w:val="Hyperlink"/>
                <w:rFonts w:ascii="Calibri" w:hAnsi="Calibri" w:cs="Calibri"/>
                <w:color w:val="auto"/>
                <w:sz w:val="22"/>
                <w:szCs w:val="22"/>
              </w:rPr>
              <w:t>5.3.5.</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Opțiuni de costuri simplificate.  Costuri unitare/sume forfetare și rate forfetare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_Toc172803028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59</w:t>
            </w:r>
            <w:r w:rsidR="00FF5BD5" w:rsidRPr="0039420E">
              <w:rPr>
                <w:rFonts w:ascii="Calibri" w:hAnsi="Calibri"/>
                <w:webHidden/>
                <w:sz w:val="22"/>
                <w:szCs w:val="22"/>
              </w:rPr>
              <w:fldChar w:fldCharType="end"/>
            </w:r>
          </w:hyperlink>
        </w:p>
        <w:p w14:paraId="23379A32" w14:textId="4EF6CCA3" w:rsidR="00FF5BD5" w:rsidRPr="0039420E" w:rsidRDefault="005F2C3B">
          <w:pPr>
            <w:pStyle w:val="TOC3"/>
            <w:rPr>
              <w:rFonts w:ascii="Calibri" w:eastAsiaTheme="minorEastAsia" w:hAnsi="Calibri" w:cstheme="minorBidi"/>
              <w:iCs w:val="0"/>
              <w:sz w:val="22"/>
              <w:szCs w:val="22"/>
              <w:lang w:val="en-GB" w:eastAsia="en-GB"/>
            </w:rPr>
          </w:pPr>
          <w:hyperlink w:anchor="_Toc172803029" w:history="1">
            <w:r w:rsidR="00FF5BD5" w:rsidRPr="0039420E">
              <w:rPr>
                <w:rStyle w:val="Hyperlink"/>
                <w:rFonts w:ascii="Calibri" w:hAnsi="Calibri" w:cs="Calibri"/>
                <w:bCs/>
                <w:color w:val="auto"/>
                <w:sz w:val="22"/>
                <w:szCs w:val="22"/>
              </w:rPr>
              <w:t>Această secțiune nu se aplică prezentului apel.</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_Toc172803029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59</w:t>
            </w:r>
            <w:r w:rsidR="00FF5BD5" w:rsidRPr="0039420E">
              <w:rPr>
                <w:rFonts w:ascii="Calibri" w:hAnsi="Calibri"/>
                <w:webHidden/>
                <w:sz w:val="22"/>
                <w:szCs w:val="22"/>
              </w:rPr>
              <w:fldChar w:fldCharType="end"/>
            </w:r>
          </w:hyperlink>
        </w:p>
        <w:p w14:paraId="27233CE4" w14:textId="48816727" w:rsidR="00FF5BD5" w:rsidRPr="0039420E" w:rsidRDefault="005F2C3B">
          <w:pPr>
            <w:pStyle w:val="TOC3"/>
            <w:rPr>
              <w:rFonts w:ascii="Calibri" w:eastAsiaTheme="minorEastAsia" w:hAnsi="Calibri" w:cstheme="minorBidi"/>
              <w:iCs w:val="0"/>
              <w:sz w:val="22"/>
              <w:szCs w:val="22"/>
              <w:lang w:val="en-GB" w:eastAsia="en-GB"/>
            </w:rPr>
          </w:pPr>
          <w:hyperlink w:anchor="_Toc172803030" w:history="1">
            <w:r w:rsidR="00FF5BD5" w:rsidRPr="0039420E">
              <w:rPr>
                <w:rStyle w:val="Hyperlink"/>
                <w:rFonts w:ascii="Calibri" w:hAnsi="Calibri" w:cs="Calibri"/>
                <w:bCs/>
                <w:color w:val="auto"/>
                <w:sz w:val="22"/>
                <w:szCs w:val="22"/>
              </w:rPr>
              <w:t>5.3.6.</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Finanțare nelegată de costuri</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_Toc172803030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59</w:t>
            </w:r>
            <w:r w:rsidR="00FF5BD5" w:rsidRPr="0039420E">
              <w:rPr>
                <w:rFonts w:ascii="Calibri" w:hAnsi="Calibri"/>
                <w:webHidden/>
                <w:sz w:val="22"/>
                <w:szCs w:val="22"/>
              </w:rPr>
              <w:fldChar w:fldCharType="end"/>
            </w:r>
          </w:hyperlink>
        </w:p>
        <w:p w14:paraId="0DE3D0AC" w14:textId="1D3CB82A"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1" w:history="1">
            <w:r w:rsidR="00FF5BD5" w:rsidRPr="0039420E">
              <w:rPr>
                <w:rStyle w:val="Hyperlink"/>
                <w:rFonts w:ascii="Calibri" w:hAnsi="Calibri"/>
                <w:noProof/>
                <w:color w:val="auto"/>
                <w:sz w:val="22"/>
                <w:szCs w:val="22"/>
              </w:rPr>
              <w:t>5.4.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Valoarea minimă și maximă eligibilă/nerambursabilă a unui proiect</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60</w:t>
            </w:r>
            <w:r w:rsidR="00FF5BD5" w:rsidRPr="0039420E">
              <w:rPr>
                <w:rFonts w:ascii="Calibri" w:hAnsi="Calibri"/>
                <w:noProof/>
                <w:webHidden/>
                <w:sz w:val="22"/>
                <w:szCs w:val="22"/>
              </w:rPr>
              <w:fldChar w:fldCharType="end"/>
            </w:r>
          </w:hyperlink>
        </w:p>
        <w:p w14:paraId="77C901CA" w14:textId="2481F357"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2" w:history="1">
            <w:r w:rsidR="00FF5BD5" w:rsidRPr="0039420E">
              <w:rPr>
                <w:rStyle w:val="Hyperlink"/>
                <w:rFonts w:ascii="Calibri" w:hAnsi="Calibri"/>
                <w:noProof/>
                <w:color w:val="auto"/>
                <w:sz w:val="22"/>
                <w:szCs w:val="22"/>
              </w:rPr>
              <w:t>5.5.</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Cuantumul cofinanțării acordate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60</w:t>
            </w:r>
            <w:r w:rsidR="00FF5BD5" w:rsidRPr="0039420E">
              <w:rPr>
                <w:rFonts w:ascii="Calibri" w:hAnsi="Calibri"/>
                <w:noProof/>
                <w:webHidden/>
                <w:sz w:val="22"/>
                <w:szCs w:val="22"/>
              </w:rPr>
              <w:fldChar w:fldCharType="end"/>
            </w:r>
          </w:hyperlink>
        </w:p>
        <w:p w14:paraId="7556A222" w14:textId="218AB599"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3" w:history="1">
            <w:r w:rsidR="00FF5BD5" w:rsidRPr="0039420E">
              <w:rPr>
                <w:rStyle w:val="Hyperlink"/>
                <w:rFonts w:ascii="Calibri" w:hAnsi="Calibri"/>
                <w:noProof/>
                <w:color w:val="auto"/>
                <w:sz w:val="22"/>
                <w:szCs w:val="22"/>
              </w:rPr>
              <w:t>5.6.</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Durata proiectului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61</w:t>
            </w:r>
            <w:r w:rsidR="00FF5BD5" w:rsidRPr="0039420E">
              <w:rPr>
                <w:rFonts w:ascii="Calibri" w:hAnsi="Calibri"/>
                <w:noProof/>
                <w:webHidden/>
                <w:sz w:val="22"/>
                <w:szCs w:val="22"/>
              </w:rPr>
              <w:fldChar w:fldCharType="end"/>
            </w:r>
          </w:hyperlink>
        </w:p>
        <w:p w14:paraId="1796E705" w14:textId="2A0E902E"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4" w:history="1">
            <w:r w:rsidR="00FF5BD5" w:rsidRPr="0039420E">
              <w:rPr>
                <w:rStyle w:val="Hyperlink"/>
                <w:rFonts w:ascii="Calibri" w:hAnsi="Calibri"/>
                <w:noProof/>
                <w:color w:val="auto"/>
                <w:sz w:val="22"/>
                <w:szCs w:val="22"/>
              </w:rPr>
              <w:t>5.7.</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Alte cerinţe de eligibilitate a proiectului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_Toc172803034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61</w:t>
            </w:r>
            <w:r w:rsidR="00FF5BD5" w:rsidRPr="0039420E">
              <w:rPr>
                <w:rFonts w:ascii="Calibri" w:hAnsi="Calibri"/>
                <w:noProof/>
                <w:webHidden/>
                <w:sz w:val="22"/>
                <w:szCs w:val="22"/>
              </w:rPr>
              <w:fldChar w:fldCharType="end"/>
            </w:r>
          </w:hyperlink>
        </w:p>
        <w:p w14:paraId="13295740" w14:textId="46335E91" w:rsidR="00FF5BD5" w:rsidRPr="0039420E" w:rsidRDefault="005F2C3B">
          <w:pPr>
            <w:pStyle w:val="TOC1"/>
            <w:rPr>
              <w:rFonts w:ascii="Calibri" w:eastAsiaTheme="minorEastAsia" w:hAnsi="Calibri" w:cstheme="minorBidi"/>
              <w:b w:val="0"/>
              <w:bCs w:val="0"/>
              <w:sz w:val="22"/>
              <w:szCs w:val="22"/>
              <w:lang w:val="en-GB" w:eastAsia="en-GB"/>
            </w:rPr>
          </w:pPr>
          <w:hyperlink w:anchor="_Toc172803035" w:history="1">
            <w:r w:rsidR="00FF5BD5" w:rsidRPr="0039420E">
              <w:rPr>
                <w:rStyle w:val="Hyperlink"/>
                <w:rFonts w:ascii="Calibri" w:hAnsi="Calibri" w:cstheme="minorHAnsi"/>
                <w:color w:val="auto"/>
                <w:sz w:val="22"/>
                <w:szCs w:val="22"/>
                <w:lang w:eastAsia="ja-JP"/>
              </w:rPr>
              <w:t>6.</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olor w:val="auto"/>
                <w:sz w:val="22"/>
                <w:szCs w:val="22"/>
                <w:lang w:eastAsia="ja-JP"/>
              </w:rPr>
              <w:t>Indicatori de etapă</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_Toc172803035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71</w:t>
            </w:r>
            <w:r w:rsidR="00FF5BD5" w:rsidRPr="0039420E">
              <w:rPr>
                <w:rFonts w:ascii="Calibri" w:hAnsi="Calibri"/>
                <w:webHidden/>
                <w:sz w:val="22"/>
                <w:szCs w:val="22"/>
              </w:rPr>
              <w:fldChar w:fldCharType="end"/>
            </w:r>
          </w:hyperlink>
        </w:p>
        <w:p w14:paraId="34050113" w14:textId="625AF333" w:rsidR="00FF5BD5" w:rsidRPr="0039420E" w:rsidRDefault="005F2C3B">
          <w:pPr>
            <w:pStyle w:val="TOC1"/>
            <w:rPr>
              <w:rFonts w:ascii="Calibri" w:eastAsiaTheme="minorEastAsia" w:hAnsi="Calibri" w:cstheme="minorBidi"/>
              <w:b w:val="0"/>
              <w:bCs w:val="0"/>
              <w:sz w:val="22"/>
              <w:szCs w:val="22"/>
              <w:lang w:val="en-GB" w:eastAsia="en-GB"/>
            </w:rPr>
          </w:pPr>
          <w:hyperlink w:anchor="_Toc172803036" w:history="1">
            <w:r w:rsidR="00FF5BD5" w:rsidRPr="0039420E">
              <w:rPr>
                <w:rStyle w:val="Hyperlink"/>
                <w:rFonts w:ascii="Calibri" w:hAnsi="Calibri"/>
                <w:color w:val="auto"/>
                <w:sz w:val="22"/>
                <w:szCs w:val="22"/>
              </w:rPr>
              <w:t>7.</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Completarea şi depunerea cererilor de finantare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_Toc172803036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72</w:t>
            </w:r>
            <w:r w:rsidR="00FF5BD5" w:rsidRPr="0039420E">
              <w:rPr>
                <w:rFonts w:ascii="Calibri" w:hAnsi="Calibri"/>
                <w:webHidden/>
                <w:sz w:val="22"/>
                <w:szCs w:val="22"/>
              </w:rPr>
              <w:fldChar w:fldCharType="end"/>
            </w:r>
          </w:hyperlink>
        </w:p>
        <w:p w14:paraId="3F07130A" w14:textId="0D4DFB29"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7" w:history="1">
            <w:r w:rsidR="00FF5BD5" w:rsidRPr="0039420E">
              <w:rPr>
                <w:rStyle w:val="Hyperlink"/>
                <w:rFonts w:ascii="Calibri" w:hAnsi="Calibri"/>
                <w:noProof/>
                <w:color w:val="auto"/>
                <w:sz w:val="22"/>
                <w:szCs w:val="22"/>
              </w:rPr>
              <w:t>7.1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Completarea formularului cererii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72</w:t>
            </w:r>
            <w:r w:rsidR="00FF5BD5" w:rsidRPr="0039420E">
              <w:rPr>
                <w:rFonts w:ascii="Calibri" w:hAnsi="Calibri"/>
                <w:noProof/>
                <w:webHidden/>
                <w:sz w:val="22"/>
                <w:szCs w:val="22"/>
              </w:rPr>
              <w:fldChar w:fldCharType="end"/>
            </w:r>
          </w:hyperlink>
        </w:p>
        <w:p w14:paraId="0D723802" w14:textId="71C4001F"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8" w:history="1">
            <w:r w:rsidR="00FF5BD5" w:rsidRPr="0039420E">
              <w:rPr>
                <w:rStyle w:val="Hyperlink"/>
                <w:rFonts w:ascii="Calibri" w:hAnsi="Calibri"/>
                <w:noProof/>
                <w:color w:val="auto"/>
                <w:sz w:val="22"/>
                <w:szCs w:val="22"/>
              </w:rPr>
              <w:t>7.2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Limba utilizată în completarea cererii de finanțare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72</w:t>
            </w:r>
            <w:r w:rsidR="00FF5BD5" w:rsidRPr="0039420E">
              <w:rPr>
                <w:rFonts w:ascii="Calibri" w:hAnsi="Calibri"/>
                <w:noProof/>
                <w:webHidden/>
                <w:sz w:val="22"/>
                <w:szCs w:val="22"/>
              </w:rPr>
              <w:fldChar w:fldCharType="end"/>
            </w:r>
          </w:hyperlink>
        </w:p>
        <w:p w14:paraId="71DB623D" w14:textId="75817450"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9" w:history="1">
            <w:r w:rsidR="00FF5BD5" w:rsidRPr="0039420E">
              <w:rPr>
                <w:rStyle w:val="Hyperlink"/>
                <w:rFonts w:ascii="Calibri" w:hAnsi="Calibri"/>
                <w:noProof/>
                <w:color w:val="auto"/>
                <w:sz w:val="22"/>
                <w:szCs w:val="22"/>
              </w:rPr>
              <w:t>7.3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Metodologia de justificare şi detaliere a bugetului cererii de finanțare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_Toc172803039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72</w:t>
            </w:r>
            <w:r w:rsidR="00FF5BD5" w:rsidRPr="0039420E">
              <w:rPr>
                <w:rFonts w:ascii="Calibri" w:hAnsi="Calibri"/>
                <w:noProof/>
                <w:webHidden/>
                <w:sz w:val="22"/>
                <w:szCs w:val="22"/>
              </w:rPr>
              <w:fldChar w:fldCharType="end"/>
            </w:r>
          </w:hyperlink>
        </w:p>
        <w:p w14:paraId="0854C33D" w14:textId="4645BC50"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0" w:history="1">
            <w:r w:rsidR="00FF5BD5" w:rsidRPr="0039420E">
              <w:rPr>
                <w:rStyle w:val="Hyperlink"/>
                <w:rFonts w:ascii="Calibri" w:hAnsi="Calibri"/>
                <w:noProof/>
                <w:color w:val="auto"/>
                <w:sz w:val="22"/>
                <w:szCs w:val="22"/>
              </w:rPr>
              <w:t>7.4.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Anexe şi documente obligatorii la depunerea cererii</w:t>
            </w:r>
            <w:r w:rsidR="002D78C0" w:rsidRPr="0039420E">
              <w:rPr>
                <w:rStyle w:val="Hyperlink"/>
                <w:rFonts w:ascii="Calibri" w:hAnsi="Calibri"/>
                <w:noProof/>
                <w:color w:val="auto"/>
                <w:sz w:val="22"/>
                <w:szCs w:val="22"/>
              </w:rPr>
              <w:t xml:space="preserve"> de finantare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_Toc172803040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73</w:t>
            </w:r>
            <w:r w:rsidR="00FF5BD5" w:rsidRPr="0039420E">
              <w:rPr>
                <w:rFonts w:ascii="Calibri" w:hAnsi="Calibri"/>
                <w:noProof/>
                <w:webHidden/>
                <w:sz w:val="22"/>
                <w:szCs w:val="22"/>
              </w:rPr>
              <w:fldChar w:fldCharType="end"/>
            </w:r>
          </w:hyperlink>
        </w:p>
        <w:p w14:paraId="36D29F0D" w14:textId="25D5FA35"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1" w:history="1">
            <w:r w:rsidR="00FF5BD5" w:rsidRPr="0039420E">
              <w:rPr>
                <w:rStyle w:val="Hyperlink"/>
                <w:rFonts w:ascii="Calibri" w:hAnsi="Calibri"/>
                <w:noProof/>
                <w:color w:val="auto"/>
                <w:sz w:val="22"/>
                <w:szCs w:val="22"/>
              </w:rPr>
              <w:t>7.5.</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Aspecte administrative privind depunerea cererii de finanțare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85</w:t>
            </w:r>
            <w:r w:rsidR="00FF5BD5" w:rsidRPr="0039420E">
              <w:rPr>
                <w:rFonts w:ascii="Calibri" w:hAnsi="Calibri"/>
                <w:noProof/>
                <w:webHidden/>
                <w:sz w:val="22"/>
                <w:szCs w:val="22"/>
              </w:rPr>
              <w:fldChar w:fldCharType="end"/>
            </w:r>
          </w:hyperlink>
        </w:p>
        <w:p w14:paraId="492C8FC9" w14:textId="5EFB255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2" w:history="1">
            <w:r w:rsidR="00FF5BD5" w:rsidRPr="0039420E">
              <w:rPr>
                <w:rStyle w:val="Hyperlink"/>
                <w:rFonts w:ascii="Calibri" w:hAnsi="Calibri"/>
                <w:noProof/>
                <w:color w:val="auto"/>
                <w:sz w:val="22"/>
                <w:szCs w:val="22"/>
              </w:rPr>
              <w:t>7.6.</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Anexele şi documentele obligatorii la momentul contractării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85</w:t>
            </w:r>
            <w:r w:rsidR="00FF5BD5" w:rsidRPr="0039420E">
              <w:rPr>
                <w:rFonts w:ascii="Calibri" w:hAnsi="Calibri"/>
                <w:noProof/>
                <w:webHidden/>
                <w:sz w:val="22"/>
                <w:szCs w:val="22"/>
              </w:rPr>
              <w:fldChar w:fldCharType="end"/>
            </w:r>
          </w:hyperlink>
        </w:p>
        <w:p w14:paraId="4D94F899" w14:textId="7D7FCD4B"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3" w:history="1">
            <w:r w:rsidR="00FF5BD5" w:rsidRPr="0039420E">
              <w:rPr>
                <w:rStyle w:val="Hyperlink"/>
                <w:rFonts w:ascii="Calibri" w:hAnsi="Calibri"/>
                <w:noProof/>
                <w:color w:val="auto"/>
                <w:sz w:val="22"/>
                <w:szCs w:val="22"/>
              </w:rPr>
              <w:t>7.7.</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Renunțarea la cererea de finanțare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90</w:t>
            </w:r>
            <w:r w:rsidR="00FF5BD5" w:rsidRPr="0039420E">
              <w:rPr>
                <w:rFonts w:ascii="Calibri" w:hAnsi="Calibri"/>
                <w:noProof/>
                <w:webHidden/>
                <w:sz w:val="22"/>
                <w:szCs w:val="22"/>
              </w:rPr>
              <w:fldChar w:fldCharType="end"/>
            </w:r>
          </w:hyperlink>
        </w:p>
        <w:p w14:paraId="6711D29B" w14:textId="6397A7A7" w:rsidR="00FF5BD5" w:rsidRPr="0039420E" w:rsidRDefault="005F2C3B">
          <w:pPr>
            <w:pStyle w:val="TOC1"/>
            <w:rPr>
              <w:rFonts w:ascii="Calibri" w:eastAsiaTheme="minorEastAsia" w:hAnsi="Calibri" w:cstheme="minorBidi"/>
              <w:b w:val="0"/>
              <w:bCs w:val="0"/>
              <w:sz w:val="22"/>
              <w:szCs w:val="22"/>
              <w:lang w:val="en-GB" w:eastAsia="en-GB"/>
            </w:rPr>
          </w:pPr>
          <w:hyperlink w:anchor="_Toc172803044" w:history="1">
            <w:r w:rsidR="00FF5BD5" w:rsidRPr="0039420E">
              <w:rPr>
                <w:rStyle w:val="Hyperlink"/>
                <w:rFonts w:ascii="Calibri" w:hAnsi="Calibri" w:cs="Calibri"/>
                <w:color w:val="auto"/>
                <w:sz w:val="22"/>
                <w:szCs w:val="22"/>
              </w:rPr>
              <w:t>8.</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Procesul de evaluare, selecție și contractare a proiectelor</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_Toc172803044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91</w:t>
            </w:r>
            <w:r w:rsidR="00FF5BD5" w:rsidRPr="0039420E">
              <w:rPr>
                <w:rFonts w:ascii="Calibri" w:hAnsi="Calibri"/>
                <w:webHidden/>
                <w:sz w:val="22"/>
                <w:szCs w:val="22"/>
              </w:rPr>
              <w:fldChar w:fldCharType="end"/>
            </w:r>
          </w:hyperlink>
        </w:p>
        <w:p w14:paraId="31C97A06" w14:textId="6C466E80"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5" w:history="1">
            <w:r w:rsidR="00FF5BD5" w:rsidRPr="0039420E">
              <w:rPr>
                <w:rStyle w:val="Hyperlink"/>
                <w:rFonts w:ascii="Calibri" w:hAnsi="Calibri"/>
                <w:noProof/>
                <w:color w:val="auto"/>
                <w:sz w:val="22"/>
                <w:szCs w:val="22"/>
              </w:rPr>
              <w:t>8.1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Principalele etape ale procesului de evaluare, selecție și contractare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_Toc172803045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91</w:t>
            </w:r>
            <w:r w:rsidR="00FF5BD5" w:rsidRPr="0039420E">
              <w:rPr>
                <w:rFonts w:ascii="Calibri" w:hAnsi="Calibri"/>
                <w:noProof/>
                <w:webHidden/>
                <w:sz w:val="22"/>
                <w:szCs w:val="22"/>
              </w:rPr>
              <w:fldChar w:fldCharType="end"/>
            </w:r>
          </w:hyperlink>
        </w:p>
        <w:p w14:paraId="195AF95F" w14:textId="3C5FF346"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6" w:history="1">
            <w:r w:rsidR="00FF5BD5" w:rsidRPr="0039420E">
              <w:rPr>
                <w:rStyle w:val="Hyperlink"/>
                <w:rFonts w:ascii="Calibri" w:hAnsi="Calibri"/>
                <w:noProof/>
                <w:color w:val="auto"/>
                <w:sz w:val="22"/>
                <w:szCs w:val="22"/>
              </w:rPr>
              <w:t>8.2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Conformitate administrativă – Declaraţia unică a solicitantului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_Toc172803046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91</w:t>
            </w:r>
            <w:r w:rsidR="00FF5BD5" w:rsidRPr="0039420E">
              <w:rPr>
                <w:rFonts w:ascii="Calibri" w:hAnsi="Calibri"/>
                <w:noProof/>
                <w:webHidden/>
                <w:sz w:val="22"/>
                <w:szCs w:val="22"/>
              </w:rPr>
              <w:fldChar w:fldCharType="end"/>
            </w:r>
          </w:hyperlink>
        </w:p>
        <w:p w14:paraId="521D6609" w14:textId="5B3D102A"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7" w:history="1">
            <w:r w:rsidR="00FF5BD5" w:rsidRPr="0039420E">
              <w:rPr>
                <w:rStyle w:val="Hyperlink"/>
                <w:rFonts w:ascii="Calibri" w:hAnsi="Calibri"/>
                <w:noProof/>
                <w:color w:val="auto"/>
                <w:sz w:val="22"/>
                <w:szCs w:val="22"/>
              </w:rPr>
              <w:t>8.3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Etapa de evaluare preliminară – dacă este cazul (specific pentru intervențiile FSE+)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92</w:t>
            </w:r>
            <w:r w:rsidR="00FF5BD5" w:rsidRPr="0039420E">
              <w:rPr>
                <w:rFonts w:ascii="Calibri" w:hAnsi="Calibri"/>
                <w:noProof/>
                <w:webHidden/>
                <w:sz w:val="22"/>
                <w:szCs w:val="22"/>
              </w:rPr>
              <w:fldChar w:fldCharType="end"/>
            </w:r>
          </w:hyperlink>
        </w:p>
        <w:p w14:paraId="4CE04DC5" w14:textId="43BE5629"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8" w:history="1">
            <w:r w:rsidR="00FF5BD5" w:rsidRPr="0039420E">
              <w:rPr>
                <w:rStyle w:val="Hyperlink"/>
                <w:rFonts w:ascii="Calibri" w:hAnsi="Calibri"/>
                <w:noProof/>
                <w:color w:val="auto"/>
                <w:sz w:val="22"/>
                <w:szCs w:val="22"/>
              </w:rPr>
              <w:t>8.4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Evaluarea tehnică și financiară. Criterii de evaluare tehnică și financiară</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92</w:t>
            </w:r>
            <w:r w:rsidR="00FF5BD5" w:rsidRPr="0039420E">
              <w:rPr>
                <w:rFonts w:ascii="Calibri" w:hAnsi="Calibri"/>
                <w:noProof/>
                <w:webHidden/>
                <w:sz w:val="22"/>
                <w:szCs w:val="22"/>
              </w:rPr>
              <w:fldChar w:fldCharType="end"/>
            </w:r>
          </w:hyperlink>
        </w:p>
        <w:p w14:paraId="54146AFD" w14:textId="140AE304"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9" w:history="1">
            <w:r w:rsidR="00FF5BD5" w:rsidRPr="0039420E">
              <w:rPr>
                <w:rStyle w:val="Hyperlink"/>
                <w:rFonts w:ascii="Calibri" w:hAnsi="Calibri"/>
                <w:noProof/>
                <w:color w:val="auto"/>
                <w:sz w:val="22"/>
                <w:szCs w:val="22"/>
              </w:rPr>
              <w:t>8.5</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Aplicarea Pragului de calitate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_Toc172803049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100</w:t>
            </w:r>
            <w:r w:rsidR="00FF5BD5" w:rsidRPr="0039420E">
              <w:rPr>
                <w:rFonts w:ascii="Calibri" w:hAnsi="Calibri"/>
                <w:noProof/>
                <w:webHidden/>
                <w:sz w:val="22"/>
                <w:szCs w:val="22"/>
              </w:rPr>
              <w:fldChar w:fldCharType="end"/>
            </w:r>
          </w:hyperlink>
        </w:p>
        <w:p w14:paraId="2E593F62" w14:textId="6D14B9CA"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0" w:history="1">
            <w:r w:rsidR="00FF5BD5" w:rsidRPr="0039420E">
              <w:rPr>
                <w:rStyle w:val="Hyperlink"/>
                <w:rFonts w:ascii="Calibri" w:hAnsi="Calibri"/>
                <w:noProof/>
                <w:color w:val="auto"/>
                <w:sz w:val="22"/>
                <w:szCs w:val="22"/>
              </w:rPr>
              <w:t>8.6</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Aplicarea Pragului de excelență</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_Toc172803050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100</w:t>
            </w:r>
            <w:r w:rsidR="00FF5BD5" w:rsidRPr="0039420E">
              <w:rPr>
                <w:rFonts w:ascii="Calibri" w:hAnsi="Calibri"/>
                <w:noProof/>
                <w:webHidden/>
                <w:sz w:val="22"/>
                <w:szCs w:val="22"/>
              </w:rPr>
              <w:fldChar w:fldCharType="end"/>
            </w:r>
          </w:hyperlink>
        </w:p>
        <w:p w14:paraId="30E1536A" w14:textId="11B236EA"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1" w:history="1">
            <w:r w:rsidR="00FF5BD5" w:rsidRPr="0039420E">
              <w:rPr>
                <w:rStyle w:val="Hyperlink"/>
                <w:rFonts w:ascii="Calibri" w:hAnsi="Calibri"/>
                <w:noProof/>
                <w:color w:val="auto"/>
                <w:sz w:val="22"/>
                <w:szCs w:val="22"/>
              </w:rPr>
              <w:t>8.7</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Notificarea rezultatului evaluării tehnice și financiare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_Toc172803051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100</w:t>
            </w:r>
            <w:r w:rsidR="00FF5BD5" w:rsidRPr="0039420E">
              <w:rPr>
                <w:rFonts w:ascii="Calibri" w:hAnsi="Calibri"/>
                <w:noProof/>
                <w:webHidden/>
                <w:sz w:val="22"/>
                <w:szCs w:val="22"/>
              </w:rPr>
              <w:fldChar w:fldCharType="end"/>
            </w:r>
          </w:hyperlink>
        </w:p>
        <w:p w14:paraId="4F49E7EB" w14:textId="1961F40B"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2" w:history="1">
            <w:r w:rsidR="00FF5BD5" w:rsidRPr="0039420E">
              <w:rPr>
                <w:rStyle w:val="Hyperlink"/>
                <w:rFonts w:ascii="Calibri" w:hAnsi="Calibri"/>
                <w:noProof/>
                <w:color w:val="auto"/>
                <w:sz w:val="22"/>
                <w:szCs w:val="22"/>
              </w:rPr>
              <w:t>8.8</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Contestații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_Toc172803052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101</w:t>
            </w:r>
            <w:r w:rsidR="00FF5BD5" w:rsidRPr="0039420E">
              <w:rPr>
                <w:rFonts w:ascii="Calibri" w:hAnsi="Calibri"/>
                <w:noProof/>
                <w:webHidden/>
                <w:sz w:val="22"/>
                <w:szCs w:val="22"/>
              </w:rPr>
              <w:fldChar w:fldCharType="end"/>
            </w:r>
          </w:hyperlink>
        </w:p>
        <w:p w14:paraId="6152F71D" w14:textId="675DF2F1"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3" w:history="1">
            <w:r w:rsidR="00FF5BD5" w:rsidRPr="0039420E">
              <w:rPr>
                <w:rStyle w:val="Hyperlink"/>
                <w:rFonts w:ascii="Calibri" w:hAnsi="Calibri"/>
                <w:noProof/>
                <w:color w:val="auto"/>
                <w:sz w:val="22"/>
                <w:szCs w:val="22"/>
              </w:rPr>
              <w:t>8.9</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Contractarea proiectelor</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_Toc172803053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102</w:t>
            </w:r>
            <w:r w:rsidR="00FF5BD5" w:rsidRPr="0039420E">
              <w:rPr>
                <w:rFonts w:ascii="Calibri" w:hAnsi="Calibri"/>
                <w:noProof/>
                <w:webHidden/>
                <w:sz w:val="22"/>
                <w:szCs w:val="22"/>
              </w:rPr>
              <w:fldChar w:fldCharType="end"/>
            </w:r>
          </w:hyperlink>
        </w:p>
        <w:p w14:paraId="46DEFE15" w14:textId="042786B9" w:rsidR="00FF5BD5" w:rsidRPr="0039420E" w:rsidRDefault="005F2C3B">
          <w:pPr>
            <w:pStyle w:val="TOC3"/>
            <w:rPr>
              <w:rFonts w:ascii="Calibri" w:eastAsiaTheme="minorEastAsia" w:hAnsi="Calibri" w:cstheme="minorBidi"/>
              <w:iCs w:val="0"/>
              <w:sz w:val="22"/>
              <w:szCs w:val="22"/>
              <w:lang w:val="en-GB" w:eastAsia="en-GB"/>
            </w:rPr>
          </w:pPr>
          <w:hyperlink w:anchor="_Toc172803054" w:history="1">
            <w:r w:rsidR="00FF5BD5" w:rsidRPr="0039420E">
              <w:rPr>
                <w:rStyle w:val="Hyperlink"/>
                <w:rFonts w:ascii="Calibri" w:hAnsi="Calibri" w:cs="Calibri"/>
                <w:color w:val="auto"/>
                <w:sz w:val="22"/>
                <w:szCs w:val="22"/>
              </w:rPr>
              <w:t>8.9.1</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Verificarea îndeplinirii condițiilor de eligibilitate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_Toc172803054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102</w:t>
            </w:r>
            <w:r w:rsidR="00FF5BD5" w:rsidRPr="0039420E">
              <w:rPr>
                <w:rFonts w:ascii="Calibri" w:hAnsi="Calibri"/>
                <w:webHidden/>
                <w:sz w:val="22"/>
                <w:szCs w:val="22"/>
              </w:rPr>
              <w:fldChar w:fldCharType="end"/>
            </w:r>
          </w:hyperlink>
        </w:p>
        <w:p w14:paraId="73C650B4" w14:textId="27D136A0" w:rsidR="00FF5BD5" w:rsidRPr="0039420E" w:rsidRDefault="005F2C3B">
          <w:pPr>
            <w:pStyle w:val="TOC3"/>
            <w:rPr>
              <w:rFonts w:ascii="Calibri" w:eastAsiaTheme="minorEastAsia" w:hAnsi="Calibri" w:cstheme="minorBidi"/>
              <w:iCs w:val="0"/>
              <w:sz w:val="22"/>
              <w:szCs w:val="22"/>
              <w:lang w:val="en-GB" w:eastAsia="en-GB"/>
            </w:rPr>
          </w:pPr>
          <w:hyperlink w:anchor="_Toc172803055" w:history="1">
            <w:r w:rsidR="00FF5BD5" w:rsidRPr="0039420E">
              <w:rPr>
                <w:rStyle w:val="Hyperlink"/>
                <w:rFonts w:ascii="Calibri" w:hAnsi="Calibri" w:cs="Calibri"/>
                <w:color w:val="auto"/>
                <w:sz w:val="22"/>
                <w:szCs w:val="22"/>
              </w:rPr>
              <w:t>8.9.2</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Decizia de acordare/respingere a finanțării</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_Toc172803055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103</w:t>
            </w:r>
            <w:r w:rsidR="00FF5BD5" w:rsidRPr="0039420E">
              <w:rPr>
                <w:rFonts w:ascii="Calibri" w:hAnsi="Calibri"/>
                <w:webHidden/>
                <w:sz w:val="22"/>
                <w:szCs w:val="22"/>
              </w:rPr>
              <w:fldChar w:fldCharType="end"/>
            </w:r>
          </w:hyperlink>
        </w:p>
        <w:p w14:paraId="1A130ADF" w14:textId="4726FD9C" w:rsidR="00FF5BD5" w:rsidRPr="0039420E" w:rsidRDefault="005F2C3B">
          <w:pPr>
            <w:pStyle w:val="TOC3"/>
            <w:rPr>
              <w:rFonts w:ascii="Calibri" w:eastAsiaTheme="minorEastAsia" w:hAnsi="Calibri" w:cstheme="minorBidi"/>
              <w:iCs w:val="0"/>
              <w:sz w:val="22"/>
              <w:szCs w:val="22"/>
              <w:lang w:val="en-GB" w:eastAsia="en-GB"/>
            </w:rPr>
          </w:pPr>
          <w:hyperlink w:anchor="_Toc172803056" w:history="1">
            <w:r w:rsidR="00FF5BD5" w:rsidRPr="0039420E">
              <w:rPr>
                <w:rStyle w:val="Hyperlink"/>
                <w:rFonts w:ascii="Calibri" w:hAnsi="Calibri" w:cs="Calibri"/>
                <w:color w:val="auto"/>
                <w:sz w:val="22"/>
                <w:szCs w:val="22"/>
              </w:rPr>
              <w:t>8.9.3</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Definitivarea  planului de monitorizare al proiectului</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_Toc172803056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103</w:t>
            </w:r>
            <w:r w:rsidR="00FF5BD5" w:rsidRPr="0039420E">
              <w:rPr>
                <w:rFonts w:ascii="Calibri" w:hAnsi="Calibri"/>
                <w:webHidden/>
                <w:sz w:val="22"/>
                <w:szCs w:val="22"/>
              </w:rPr>
              <w:fldChar w:fldCharType="end"/>
            </w:r>
          </w:hyperlink>
        </w:p>
        <w:p w14:paraId="6794BBB1" w14:textId="52827355" w:rsidR="00FF5BD5" w:rsidRPr="0039420E" w:rsidRDefault="005F2C3B">
          <w:pPr>
            <w:pStyle w:val="TOC3"/>
            <w:rPr>
              <w:rFonts w:ascii="Calibri" w:eastAsiaTheme="minorEastAsia" w:hAnsi="Calibri" w:cstheme="minorBidi"/>
              <w:iCs w:val="0"/>
              <w:sz w:val="22"/>
              <w:szCs w:val="22"/>
              <w:lang w:val="en-GB" w:eastAsia="en-GB"/>
            </w:rPr>
          </w:pPr>
          <w:hyperlink w:anchor="_Toc172803057" w:history="1">
            <w:r w:rsidR="00FF5BD5" w:rsidRPr="0039420E">
              <w:rPr>
                <w:rStyle w:val="Hyperlink"/>
                <w:rFonts w:ascii="Calibri" w:hAnsi="Calibri" w:cs="Calibri"/>
                <w:color w:val="auto"/>
                <w:sz w:val="22"/>
                <w:szCs w:val="22"/>
              </w:rPr>
              <w:t>8.9.4</w:t>
            </w:r>
            <w:r w:rsidR="00FF5BD5" w:rsidRPr="0039420E">
              <w:rPr>
                <w:rFonts w:ascii="Calibri" w:eastAsiaTheme="minorEastAsia" w:hAnsi="Calibri" w:cstheme="minorBidi"/>
                <w:iCs w:val="0"/>
                <w:sz w:val="22"/>
                <w:szCs w:val="22"/>
                <w:lang w:val="en-GB" w:eastAsia="en-GB"/>
              </w:rPr>
              <w:tab/>
            </w:r>
            <w:r w:rsidR="00FF5BD5" w:rsidRPr="0039420E">
              <w:rPr>
                <w:rStyle w:val="Hyperlink"/>
                <w:rFonts w:ascii="Calibri" w:hAnsi="Calibri" w:cs="Calibri"/>
                <w:color w:val="auto"/>
                <w:sz w:val="22"/>
                <w:szCs w:val="22"/>
              </w:rPr>
              <w:t>Semnarea contractului de finanțare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_Toc172803057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104</w:t>
            </w:r>
            <w:r w:rsidR="00FF5BD5" w:rsidRPr="0039420E">
              <w:rPr>
                <w:rFonts w:ascii="Calibri" w:hAnsi="Calibri"/>
                <w:webHidden/>
                <w:sz w:val="22"/>
                <w:szCs w:val="22"/>
              </w:rPr>
              <w:fldChar w:fldCharType="end"/>
            </w:r>
          </w:hyperlink>
        </w:p>
        <w:p w14:paraId="4FF1555C" w14:textId="74EA4FB6" w:rsidR="00FF5BD5" w:rsidRPr="0039420E" w:rsidRDefault="005F2C3B">
          <w:pPr>
            <w:pStyle w:val="TOC1"/>
            <w:rPr>
              <w:rFonts w:ascii="Calibri" w:eastAsiaTheme="minorEastAsia" w:hAnsi="Calibri" w:cstheme="minorBidi"/>
              <w:b w:val="0"/>
              <w:bCs w:val="0"/>
              <w:sz w:val="22"/>
              <w:szCs w:val="22"/>
              <w:lang w:val="en-GB" w:eastAsia="en-GB"/>
            </w:rPr>
          </w:pPr>
          <w:hyperlink w:anchor="_Toc172803058" w:history="1">
            <w:r w:rsidR="00FF5BD5" w:rsidRPr="0039420E">
              <w:rPr>
                <w:rStyle w:val="Hyperlink"/>
                <w:rFonts w:ascii="Calibri" w:hAnsi="Calibri" w:cs="Calibri"/>
                <w:color w:val="auto"/>
                <w:sz w:val="22"/>
                <w:szCs w:val="22"/>
              </w:rPr>
              <w:t>9.</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ASPECTE PRIVIND CONFLICTUL DE INTERESE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_Toc172803058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105</w:t>
            </w:r>
            <w:r w:rsidR="00FF5BD5" w:rsidRPr="0039420E">
              <w:rPr>
                <w:rFonts w:ascii="Calibri" w:hAnsi="Calibri"/>
                <w:webHidden/>
                <w:sz w:val="22"/>
                <w:szCs w:val="22"/>
              </w:rPr>
              <w:fldChar w:fldCharType="end"/>
            </w:r>
          </w:hyperlink>
        </w:p>
        <w:p w14:paraId="78647F03" w14:textId="5AAF0F3A" w:rsidR="00FF5BD5" w:rsidRPr="0039420E" w:rsidRDefault="005F2C3B">
          <w:pPr>
            <w:pStyle w:val="TOC1"/>
            <w:rPr>
              <w:rFonts w:ascii="Calibri" w:eastAsiaTheme="minorEastAsia" w:hAnsi="Calibri" w:cstheme="minorBidi"/>
              <w:b w:val="0"/>
              <w:bCs w:val="0"/>
              <w:sz w:val="22"/>
              <w:szCs w:val="22"/>
              <w:lang w:val="en-GB" w:eastAsia="en-GB"/>
            </w:rPr>
          </w:pPr>
          <w:hyperlink w:anchor="_Toc172803059" w:history="1">
            <w:r w:rsidR="00FF5BD5" w:rsidRPr="0039420E">
              <w:rPr>
                <w:rStyle w:val="Hyperlink"/>
                <w:rFonts w:ascii="Calibri" w:hAnsi="Calibri" w:cs="Calibri"/>
                <w:color w:val="auto"/>
                <w:sz w:val="22"/>
                <w:szCs w:val="22"/>
              </w:rPr>
              <w:t>10. ASPECTE PRIVIND PRELUCRAREA DATELOR CU CARACTER PERSONAL</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_Toc172803059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106</w:t>
            </w:r>
            <w:r w:rsidR="00FF5BD5" w:rsidRPr="0039420E">
              <w:rPr>
                <w:rFonts w:ascii="Calibri" w:hAnsi="Calibri"/>
                <w:webHidden/>
                <w:sz w:val="22"/>
                <w:szCs w:val="22"/>
              </w:rPr>
              <w:fldChar w:fldCharType="end"/>
            </w:r>
          </w:hyperlink>
        </w:p>
        <w:p w14:paraId="42699911" w14:textId="6F917921" w:rsidR="00FF5BD5" w:rsidRPr="0039420E" w:rsidRDefault="005F2C3B">
          <w:pPr>
            <w:pStyle w:val="TOC1"/>
            <w:rPr>
              <w:rFonts w:ascii="Calibri" w:eastAsiaTheme="minorEastAsia" w:hAnsi="Calibri" w:cstheme="minorBidi"/>
              <w:b w:val="0"/>
              <w:bCs w:val="0"/>
              <w:sz w:val="22"/>
              <w:szCs w:val="22"/>
              <w:lang w:val="en-GB" w:eastAsia="en-GB"/>
            </w:rPr>
          </w:pPr>
          <w:hyperlink w:anchor="_Toc172803060" w:history="1">
            <w:r w:rsidR="00FF5BD5" w:rsidRPr="0039420E">
              <w:rPr>
                <w:rStyle w:val="Hyperlink"/>
                <w:rFonts w:ascii="Calibri" w:hAnsi="Calibri" w:cs="Calibri"/>
                <w:color w:val="auto"/>
                <w:sz w:val="22"/>
                <w:szCs w:val="22"/>
              </w:rPr>
              <w:t>11.</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ASPECTE PRIVIND MONITORIZAREA TEHNICĂ ȘI RAPOARTELE DE PROGRES</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_Toc172803060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106</w:t>
            </w:r>
            <w:r w:rsidR="00FF5BD5" w:rsidRPr="0039420E">
              <w:rPr>
                <w:rFonts w:ascii="Calibri" w:hAnsi="Calibri"/>
                <w:webHidden/>
                <w:sz w:val="22"/>
                <w:szCs w:val="22"/>
              </w:rPr>
              <w:fldChar w:fldCharType="end"/>
            </w:r>
          </w:hyperlink>
        </w:p>
        <w:p w14:paraId="6821E821" w14:textId="47FC8B98"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1" w:history="1">
            <w:r w:rsidR="00FF5BD5" w:rsidRPr="0039420E">
              <w:rPr>
                <w:rStyle w:val="Hyperlink"/>
                <w:rFonts w:ascii="Calibri" w:hAnsi="Calibri"/>
                <w:noProof/>
                <w:color w:val="auto"/>
                <w:sz w:val="22"/>
                <w:szCs w:val="22"/>
              </w:rPr>
              <w:t>11.1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Rapoarte de progres</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106</w:t>
            </w:r>
            <w:r w:rsidR="00FF5BD5" w:rsidRPr="0039420E">
              <w:rPr>
                <w:rFonts w:ascii="Calibri" w:hAnsi="Calibri"/>
                <w:noProof/>
                <w:webHidden/>
                <w:sz w:val="22"/>
                <w:szCs w:val="22"/>
              </w:rPr>
              <w:fldChar w:fldCharType="end"/>
            </w:r>
          </w:hyperlink>
        </w:p>
        <w:p w14:paraId="77D33AB6" w14:textId="3A9E691D"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2" w:history="1">
            <w:r w:rsidR="00FF5BD5" w:rsidRPr="0039420E">
              <w:rPr>
                <w:rStyle w:val="Hyperlink"/>
                <w:rFonts w:ascii="Calibri" w:hAnsi="Calibri"/>
                <w:noProof/>
                <w:color w:val="auto"/>
                <w:sz w:val="22"/>
                <w:szCs w:val="22"/>
              </w:rPr>
              <w:t>11.2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Vizitele de monitorizare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107</w:t>
            </w:r>
            <w:r w:rsidR="00FF5BD5" w:rsidRPr="0039420E">
              <w:rPr>
                <w:rFonts w:ascii="Calibri" w:hAnsi="Calibri"/>
                <w:noProof/>
                <w:webHidden/>
                <w:sz w:val="22"/>
                <w:szCs w:val="22"/>
              </w:rPr>
              <w:fldChar w:fldCharType="end"/>
            </w:r>
          </w:hyperlink>
        </w:p>
        <w:p w14:paraId="7D805A90" w14:textId="144151A8"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3" w:history="1">
            <w:r w:rsidR="00FF5BD5" w:rsidRPr="0039420E">
              <w:rPr>
                <w:rStyle w:val="Hyperlink"/>
                <w:rFonts w:ascii="Calibri" w:hAnsi="Calibri"/>
                <w:noProof/>
                <w:color w:val="auto"/>
                <w:sz w:val="22"/>
                <w:szCs w:val="22"/>
              </w:rPr>
              <w:t>11.3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Mecanismul specific indicatorilor de etapă. Planul de monitorizare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_Toc172803063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109</w:t>
            </w:r>
            <w:r w:rsidR="00FF5BD5" w:rsidRPr="0039420E">
              <w:rPr>
                <w:rFonts w:ascii="Calibri" w:hAnsi="Calibri"/>
                <w:noProof/>
                <w:webHidden/>
                <w:sz w:val="22"/>
                <w:szCs w:val="22"/>
              </w:rPr>
              <w:fldChar w:fldCharType="end"/>
            </w:r>
          </w:hyperlink>
        </w:p>
        <w:p w14:paraId="401F4FA8" w14:textId="66CE4BF8" w:rsidR="00FF5BD5" w:rsidRPr="0039420E" w:rsidRDefault="005F2C3B">
          <w:pPr>
            <w:pStyle w:val="TOC1"/>
            <w:rPr>
              <w:rFonts w:ascii="Calibri" w:eastAsiaTheme="minorEastAsia" w:hAnsi="Calibri" w:cstheme="minorBidi"/>
              <w:b w:val="0"/>
              <w:bCs w:val="0"/>
              <w:sz w:val="22"/>
              <w:szCs w:val="22"/>
              <w:lang w:val="en-GB" w:eastAsia="en-GB"/>
            </w:rPr>
          </w:pPr>
          <w:hyperlink w:anchor="_Toc172803064" w:history="1">
            <w:r w:rsidR="00FF5BD5" w:rsidRPr="0039420E">
              <w:rPr>
                <w:rStyle w:val="Hyperlink"/>
                <w:rFonts w:ascii="Calibri" w:hAnsi="Calibri" w:cs="Calibri"/>
                <w:color w:val="auto"/>
                <w:sz w:val="22"/>
                <w:szCs w:val="22"/>
              </w:rPr>
              <w:t>12.</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ASPECTE PRIVIND MANAGEMENTUL FINANCIAR</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_Toc172803064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111</w:t>
            </w:r>
            <w:r w:rsidR="00FF5BD5" w:rsidRPr="0039420E">
              <w:rPr>
                <w:rFonts w:ascii="Calibri" w:hAnsi="Calibri"/>
                <w:webHidden/>
                <w:sz w:val="22"/>
                <w:szCs w:val="22"/>
              </w:rPr>
              <w:fldChar w:fldCharType="end"/>
            </w:r>
          </w:hyperlink>
        </w:p>
        <w:p w14:paraId="0C3FB7ED" w14:textId="501E4C00"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5" w:history="1">
            <w:r w:rsidR="00FF5BD5" w:rsidRPr="0039420E">
              <w:rPr>
                <w:rStyle w:val="Hyperlink"/>
                <w:rFonts w:ascii="Calibri" w:hAnsi="Calibri"/>
                <w:noProof/>
                <w:color w:val="auto"/>
                <w:sz w:val="22"/>
                <w:szCs w:val="22"/>
              </w:rPr>
              <w:t>12.1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Mecanismul cererilor de prefinanțare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_Toc172803065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111</w:t>
            </w:r>
            <w:r w:rsidR="00FF5BD5" w:rsidRPr="0039420E">
              <w:rPr>
                <w:rFonts w:ascii="Calibri" w:hAnsi="Calibri"/>
                <w:noProof/>
                <w:webHidden/>
                <w:sz w:val="22"/>
                <w:szCs w:val="22"/>
              </w:rPr>
              <w:fldChar w:fldCharType="end"/>
            </w:r>
          </w:hyperlink>
        </w:p>
        <w:p w14:paraId="037FB50D" w14:textId="1FB6D853"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6" w:history="1">
            <w:r w:rsidR="00FF5BD5" w:rsidRPr="0039420E">
              <w:rPr>
                <w:rStyle w:val="Hyperlink"/>
                <w:rFonts w:ascii="Calibri" w:hAnsi="Calibri"/>
                <w:noProof/>
                <w:color w:val="auto"/>
                <w:sz w:val="22"/>
                <w:szCs w:val="22"/>
              </w:rPr>
              <w:t>12.2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Mecanismul cererilor de plată</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_Toc172803066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112</w:t>
            </w:r>
            <w:r w:rsidR="00FF5BD5" w:rsidRPr="0039420E">
              <w:rPr>
                <w:rFonts w:ascii="Calibri" w:hAnsi="Calibri"/>
                <w:noProof/>
                <w:webHidden/>
                <w:sz w:val="22"/>
                <w:szCs w:val="22"/>
              </w:rPr>
              <w:fldChar w:fldCharType="end"/>
            </w:r>
          </w:hyperlink>
        </w:p>
        <w:p w14:paraId="55515ECE" w14:textId="45FF8C1F"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7" w:history="1">
            <w:r w:rsidR="00FF5BD5" w:rsidRPr="0039420E">
              <w:rPr>
                <w:rStyle w:val="Hyperlink"/>
                <w:rFonts w:ascii="Calibri" w:hAnsi="Calibri"/>
                <w:noProof/>
                <w:color w:val="auto"/>
                <w:sz w:val="22"/>
                <w:szCs w:val="22"/>
              </w:rPr>
              <w:t>12.3</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Mecanismul cererilor de rambursare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_Toc172803067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112</w:t>
            </w:r>
            <w:r w:rsidR="00FF5BD5" w:rsidRPr="0039420E">
              <w:rPr>
                <w:rFonts w:ascii="Calibri" w:hAnsi="Calibri"/>
                <w:noProof/>
                <w:webHidden/>
                <w:sz w:val="22"/>
                <w:szCs w:val="22"/>
              </w:rPr>
              <w:fldChar w:fldCharType="end"/>
            </w:r>
          </w:hyperlink>
        </w:p>
        <w:p w14:paraId="2DAEEFAF" w14:textId="6644F8F8"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8" w:history="1">
            <w:r w:rsidR="00FF5BD5" w:rsidRPr="0039420E">
              <w:rPr>
                <w:rStyle w:val="Hyperlink"/>
                <w:rFonts w:ascii="Calibri" w:hAnsi="Calibri"/>
                <w:noProof/>
                <w:color w:val="auto"/>
                <w:sz w:val="22"/>
                <w:szCs w:val="22"/>
                <w:lang w:val="en-US"/>
              </w:rPr>
              <w:t>12.4</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Graficul cererilor de prefinanţare</w:t>
            </w:r>
            <w:r w:rsidR="00FF5BD5" w:rsidRPr="0039420E">
              <w:rPr>
                <w:rStyle w:val="Hyperlink"/>
                <w:rFonts w:ascii="Calibri" w:hAnsi="Calibri"/>
                <w:noProof/>
                <w:color w:val="auto"/>
                <w:sz w:val="22"/>
                <w:szCs w:val="22"/>
                <w:lang w:val="en-US"/>
              </w:rPr>
              <w:t>/plat</w:t>
            </w:r>
            <w:r w:rsidR="00FF5BD5" w:rsidRPr="0039420E">
              <w:rPr>
                <w:rStyle w:val="Hyperlink"/>
                <w:rFonts w:ascii="Calibri" w:hAnsi="Calibri"/>
                <w:noProof/>
                <w:color w:val="auto"/>
                <w:sz w:val="22"/>
                <w:szCs w:val="22"/>
              </w:rPr>
              <w:t>ă</w:t>
            </w:r>
            <w:r w:rsidR="00FF5BD5" w:rsidRPr="0039420E">
              <w:rPr>
                <w:rStyle w:val="Hyperlink"/>
                <w:rFonts w:ascii="Calibri" w:hAnsi="Calibri"/>
                <w:noProof/>
                <w:color w:val="auto"/>
                <w:sz w:val="22"/>
                <w:szCs w:val="22"/>
                <w:lang w:val="en-US"/>
              </w:rPr>
              <w:t>/rambursare</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_Toc172803068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113</w:t>
            </w:r>
            <w:r w:rsidR="00FF5BD5" w:rsidRPr="0039420E">
              <w:rPr>
                <w:rFonts w:ascii="Calibri" w:hAnsi="Calibri"/>
                <w:noProof/>
                <w:webHidden/>
                <w:sz w:val="22"/>
                <w:szCs w:val="22"/>
              </w:rPr>
              <w:fldChar w:fldCharType="end"/>
            </w:r>
          </w:hyperlink>
        </w:p>
        <w:p w14:paraId="2B2DE72A" w14:textId="2FBF2FE5"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9" w:history="1">
            <w:r w:rsidR="00FF5BD5" w:rsidRPr="0039420E">
              <w:rPr>
                <w:rStyle w:val="Hyperlink"/>
                <w:rFonts w:ascii="Calibri" w:hAnsi="Calibri"/>
                <w:noProof/>
                <w:color w:val="auto"/>
                <w:sz w:val="22"/>
                <w:szCs w:val="22"/>
              </w:rPr>
              <w:t>12.5</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lang w:val="en-US"/>
              </w:rPr>
              <w:t>Vizitele la fa</w:t>
            </w:r>
            <w:r w:rsidR="00FF5BD5" w:rsidRPr="0039420E">
              <w:rPr>
                <w:rStyle w:val="Hyperlink"/>
                <w:rFonts w:ascii="Calibri" w:hAnsi="Calibri"/>
                <w:noProof/>
                <w:color w:val="auto"/>
                <w:sz w:val="22"/>
                <w:szCs w:val="22"/>
              </w:rPr>
              <w:t>ţa locului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_Toc172803069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113</w:t>
            </w:r>
            <w:r w:rsidR="00FF5BD5" w:rsidRPr="0039420E">
              <w:rPr>
                <w:rFonts w:ascii="Calibri" w:hAnsi="Calibri"/>
                <w:noProof/>
                <w:webHidden/>
                <w:sz w:val="22"/>
                <w:szCs w:val="22"/>
              </w:rPr>
              <w:fldChar w:fldCharType="end"/>
            </w:r>
          </w:hyperlink>
        </w:p>
        <w:p w14:paraId="1B0A00E4" w14:textId="08669CB6" w:rsidR="00FF5BD5" w:rsidRPr="0039420E" w:rsidRDefault="005F2C3B">
          <w:pPr>
            <w:pStyle w:val="TOC1"/>
            <w:rPr>
              <w:rFonts w:ascii="Calibri" w:eastAsiaTheme="minorEastAsia" w:hAnsi="Calibri" w:cstheme="minorBidi"/>
              <w:b w:val="0"/>
              <w:bCs w:val="0"/>
              <w:sz w:val="22"/>
              <w:szCs w:val="22"/>
              <w:lang w:val="en-GB" w:eastAsia="en-GB"/>
            </w:rPr>
          </w:pPr>
          <w:hyperlink w:anchor="_Toc172803070" w:history="1">
            <w:r w:rsidR="00FF5BD5" w:rsidRPr="0039420E">
              <w:rPr>
                <w:rStyle w:val="Hyperlink"/>
                <w:rFonts w:ascii="Calibri" w:hAnsi="Calibri" w:cs="Calibri"/>
                <w:color w:val="auto"/>
                <w:sz w:val="22"/>
                <w:szCs w:val="22"/>
              </w:rPr>
              <w:t>13.</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s="Calibri"/>
                <w:color w:val="auto"/>
                <w:sz w:val="22"/>
                <w:szCs w:val="22"/>
              </w:rPr>
              <w:t>Modificarea ghidului solicitantului</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_Toc172803070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113</w:t>
            </w:r>
            <w:r w:rsidR="00FF5BD5" w:rsidRPr="0039420E">
              <w:rPr>
                <w:rFonts w:ascii="Calibri" w:hAnsi="Calibri"/>
                <w:webHidden/>
                <w:sz w:val="22"/>
                <w:szCs w:val="22"/>
              </w:rPr>
              <w:fldChar w:fldCharType="end"/>
            </w:r>
          </w:hyperlink>
        </w:p>
        <w:p w14:paraId="69D0DB01" w14:textId="724935E8"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71" w:history="1">
            <w:r w:rsidR="00FF5BD5" w:rsidRPr="0039420E">
              <w:rPr>
                <w:rStyle w:val="Hyperlink"/>
                <w:rFonts w:ascii="Calibri" w:hAnsi="Calibri"/>
                <w:noProof/>
                <w:color w:val="auto"/>
                <w:sz w:val="22"/>
                <w:szCs w:val="22"/>
              </w:rPr>
              <w:t>13.1</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Aspectele care pot face obiectul modificărilor prevederilor ghidului solicitantului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_Toc172803071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113</w:t>
            </w:r>
            <w:r w:rsidR="00FF5BD5" w:rsidRPr="0039420E">
              <w:rPr>
                <w:rFonts w:ascii="Calibri" w:hAnsi="Calibri"/>
                <w:noProof/>
                <w:webHidden/>
                <w:sz w:val="22"/>
                <w:szCs w:val="22"/>
              </w:rPr>
              <w:fldChar w:fldCharType="end"/>
            </w:r>
          </w:hyperlink>
        </w:p>
        <w:p w14:paraId="0C6EADB4" w14:textId="6884D366" w:rsidR="00FF5BD5" w:rsidRPr="0039420E" w:rsidRDefault="005F2C3B">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72" w:history="1">
            <w:r w:rsidR="00FF5BD5" w:rsidRPr="0039420E">
              <w:rPr>
                <w:rStyle w:val="Hyperlink"/>
                <w:rFonts w:ascii="Calibri" w:hAnsi="Calibri"/>
                <w:noProof/>
                <w:color w:val="auto"/>
                <w:sz w:val="22"/>
                <w:szCs w:val="22"/>
              </w:rPr>
              <w:t>13.2</w:t>
            </w:r>
            <w:r w:rsidR="00FF5BD5" w:rsidRPr="0039420E">
              <w:rPr>
                <w:rFonts w:ascii="Calibri" w:eastAsiaTheme="minorEastAsia" w:hAnsi="Calibri" w:cstheme="minorBidi"/>
                <w:noProof/>
                <w:sz w:val="22"/>
                <w:szCs w:val="22"/>
                <w:lang w:val="en-GB" w:eastAsia="en-GB"/>
              </w:rPr>
              <w:tab/>
            </w:r>
            <w:r w:rsidR="00FF5BD5" w:rsidRPr="0039420E">
              <w:rPr>
                <w:rStyle w:val="Hyperlink"/>
                <w:rFonts w:ascii="Calibri" w:hAnsi="Calibri"/>
                <w:noProof/>
                <w:color w:val="auto"/>
                <w:sz w:val="22"/>
                <w:szCs w:val="22"/>
              </w:rPr>
              <w:t>Condiții privind aplicarea modificărilor pentru cererile de finanțare aflate în procesul de selecție (condiții tranzitorii)</w:t>
            </w:r>
            <w:r w:rsidR="00FF5BD5" w:rsidRPr="0039420E">
              <w:rPr>
                <w:rFonts w:ascii="Calibri" w:hAnsi="Calibri"/>
                <w:noProof/>
                <w:webHidden/>
                <w:sz w:val="22"/>
                <w:szCs w:val="22"/>
              </w:rPr>
              <w:tab/>
            </w:r>
            <w:r w:rsidR="00FF5BD5" w:rsidRPr="0039420E">
              <w:rPr>
                <w:rFonts w:ascii="Calibri" w:hAnsi="Calibri"/>
                <w:noProof/>
                <w:webHidden/>
                <w:sz w:val="22"/>
                <w:szCs w:val="22"/>
              </w:rPr>
              <w:fldChar w:fldCharType="begin"/>
            </w:r>
            <w:r w:rsidR="00FF5BD5" w:rsidRPr="0039420E">
              <w:rPr>
                <w:rFonts w:ascii="Calibri" w:hAnsi="Calibri"/>
                <w:noProof/>
                <w:webHidden/>
                <w:sz w:val="22"/>
                <w:szCs w:val="22"/>
              </w:rPr>
              <w:instrText xml:space="preserve"> PAGEREF _Toc172803072 \h </w:instrText>
            </w:r>
            <w:r w:rsidR="00FF5BD5" w:rsidRPr="0039420E">
              <w:rPr>
                <w:rFonts w:ascii="Calibri" w:hAnsi="Calibri"/>
                <w:noProof/>
                <w:webHidden/>
                <w:sz w:val="22"/>
                <w:szCs w:val="22"/>
              </w:rPr>
            </w:r>
            <w:r w:rsidR="00FF5BD5" w:rsidRPr="0039420E">
              <w:rPr>
                <w:rFonts w:ascii="Calibri" w:hAnsi="Calibri"/>
                <w:noProof/>
                <w:webHidden/>
                <w:sz w:val="22"/>
                <w:szCs w:val="22"/>
              </w:rPr>
              <w:fldChar w:fldCharType="separate"/>
            </w:r>
            <w:r w:rsidR="00DD4D1C" w:rsidRPr="0039420E">
              <w:rPr>
                <w:rFonts w:ascii="Calibri" w:hAnsi="Calibri"/>
                <w:noProof/>
                <w:webHidden/>
                <w:sz w:val="22"/>
                <w:szCs w:val="22"/>
              </w:rPr>
              <w:t>114</w:t>
            </w:r>
            <w:r w:rsidR="00FF5BD5" w:rsidRPr="0039420E">
              <w:rPr>
                <w:rFonts w:ascii="Calibri" w:hAnsi="Calibri"/>
                <w:noProof/>
                <w:webHidden/>
                <w:sz w:val="22"/>
                <w:szCs w:val="22"/>
              </w:rPr>
              <w:fldChar w:fldCharType="end"/>
            </w:r>
          </w:hyperlink>
        </w:p>
        <w:p w14:paraId="0D0A7AEE" w14:textId="67B052B6" w:rsidR="00FF5BD5" w:rsidRPr="0039420E" w:rsidRDefault="005F2C3B">
          <w:pPr>
            <w:pStyle w:val="TOC1"/>
            <w:rPr>
              <w:rFonts w:ascii="Calibri" w:eastAsiaTheme="minorEastAsia" w:hAnsi="Calibri" w:cstheme="minorBidi"/>
              <w:b w:val="0"/>
              <w:bCs w:val="0"/>
              <w:sz w:val="22"/>
              <w:szCs w:val="22"/>
              <w:lang w:val="en-GB" w:eastAsia="en-GB"/>
            </w:rPr>
          </w:pPr>
          <w:hyperlink w:anchor="_Toc172803073" w:history="1">
            <w:r w:rsidR="00FF5BD5" w:rsidRPr="0039420E">
              <w:rPr>
                <w:rStyle w:val="Hyperlink"/>
                <w:rFonts w:ascii="Calibri" w:hAnsi="Calibri"/>
                <w:color w:val="auto"/>
                <w:sz w:val="22"/>
                <w:szCs w:val="22"/>
              </w:rPr>
              <w:t>14.</w:t>
            </w:r>
            <w:r w:rsidR="00FF5BD5" w:rsidRPr="0039420E">
              <w:rPr>
                <w:rFonts w:ascii="Calibri" w:eastAsiaTheme="minorEastAsia" w:hAnsi="Calibri" w:cstheme="minorBidi"/>
                <w:b w:val="0"/>
                <w:bCs w:val="0"/>
                <w:sz w:val="22"/>
                <w:szCs w:val="22"/>
                <w:lang w:val="en-GB" w:eastAsia="en-GB"/>
              </w:rPr>
              <w:tab/>
            </w:r>
            <w:r w:rsidR="00FF5BD5" w:rsidRPr="0039420E">
              <w:rPr>
                <w:rStyle w:val="Hyperlink"/>
                <w:rFonts w:ascii="Calibri" w:hAnsi="Calibri"/>
                <w:color w:val="auto"/>
                <w:sz w:val="22"/>
                <w:szCs w:val="22"/>
              </w:rPr>
              <w:t>ANEXE</w:t>
            </w:r>
            <w:r w:rsidR="00FF5BD5" w:rsidRPr="0039420E">
              <w:rPr>
                <w:rFonts w:ascii="Calibri" w:hAnsi="Calibri"/>
                <w:webHidden/>
                <w:sz w:val="22"/>
                <w:szCs w:val="22"/>
              </w:rPr>
              <w:tab/>
            </w:r>
            <w:r w:rsidR="00FF5BD5" w:rsidRPr="0039420E">
              <w:rPr>
                <w:rFonts w:ascii="Calibri" w:hAnsi="Calibri"/>
                <w:webHidden/>
                <w:sz w:val="22"/>
                <w:szCs w:val="22"/>
              </w:rPr>
              <w:fldChar w:fldCharType="begin"/>
            </w:r>
            <w:r w:rsidR="00FF5BD5" w:rsidRPr="0039420E">
              <w:rPr>
                <w:rFonts w:ascii="Calibri" w:hAnsi="Calibri"/>
                <w:webHidden/>
                <w:sz w:val="22"/>
                <w:szCs w:val="22"/>
              </w:rPr>
              <w:instrText xml:space="preserve"> PAGEREF _Toc172803073 \h </w:instrText>
            </w:r>
            <w:r w:rsidR="00FF5BD5" w:rsidRPr="0039420E">
              <w:rPr>
                <w:rFonts w:ascii="Calibri" w:hAnsi="Calibri"/>
                <w:webHidden/>
                <w:sz w:val="22"/>
                <w:szCs w:val="22"/>
              </w:rPr>
            </w:r>
            <w:r w:rsidR="00FF5BD5" w:rsidRPr="0039420E">
              <w:rPr>
                <w:rFonts w:ascii="Calibri" w:hAnsi="Calibri"/>
                <w:webHidden/>
                <w:sz w:val="22"/>
                <w:szCs w:val="22"/>
              </w:rPr>
              <w:fldChar w:fldCharType="separate"/>
            </w:r>
            <w:r w:rsidR="00DD4D1C" w:rsidRPr="0039420E">
              <w:rPr>
                <w:rFonts w:ascii="Calibri" w:hAnsi="Calibri"/>
                <w:webHidden/>
                <w:sz w:val="22"/>
                <w:szCs w:val="22"/>
              </w:rPr>
              <w:t>114</w:t>
            </w:r>
            <w:r w:rsidR="00FF5BD5" w:rsidRPr="0039420E">
              <w:rPr>
                <w:rFonts w:ascii="Calibri" w:hAnsi="Calibri"/>
                <w:webHidden/>
                <w:sz w:val="22"/>
                <w:szCs w:val="22"/>
              </w:rPr>
              <w:fldChar w:fldCharType="end"/>
            </w:r>
          </w:hyperlink>
        </w:p>
        <w:p w14:paraId="52D8E5E1" w14:textId="661ABA33" w:rsidR="00A449A7" w:rsidRPr="0039420E" w:rsidRDefault="00AF2842" w:rsidP="00856D61">
          <w:pPr>
            <w:jc w:val="both"/>
            <w:rPr>
              <w:bCs/>
            </w:rPr>
          </w:pPr>
          <w:r w:rsidRPr="0039420E">
            <w:rPr>
              <w:b/>
              <w:bCs/>
            </w:rPr>
            <w:fldChar w:fldCharType="end"/>
          </w:r>
        </w:p>
      </w:sdtContent>
    </w:sdt>
    <w:p w14:paraId="5139944D" w14:textId="268216BD" w:rsidR="00E43241" w:rsidRPr="0039420E" w:rsidRDefault="00E43241" w:rsidP="00C52B09">
      <w:pPr>
        <w:pStyle w:val="Heading1"/>
        <w:rPr>
          <w:rFonts w:ascii="Calibri" w:hAnsi="Calibri" w:cs="Calibri"/>
          <w:sz w:val="22"/>
          <w:szCs w:val="22"/>
        </w:rPr>
      </w:pPr>
      <w:bookmarkStart w:id="13" w:name="_Toc99376140"/>
    </w:p>
    <w:p w14:paraId="67AF1EF5" w14:textId="44439617" w:rsidR="00E43241" w:rsidRPr="0039420E" w:rsidRDefault="00E43241" w:rsidP="00E43241"/>
    <w:p w14:paraId="084435F9" w14:textId="77777777" w:rsidR="00620E58" w:rsidRPr="0039420E" w:rsidRDefault="00620E58" w:rsidP="00E43241"/>
    <w:p w14:paraId="3BD7544B" w14:textId="77777777" w:rsidR="00620E58" w:rsidRPr="0039420E" w:rsidRDefault="00620E58" w:rsidP="00E43241"/>
    <w:p w14:paraId="4EC99BFC" w14:textId="77777777" w:rsidR="00620E58" w:rsidRPr="0039420E" w:rsidRDefault="00620E58" w:rsidP="00E43241"/>
    <w:p w14:paraId="2771EB1D" w14:textId="77777777" w:rsidR="00620E58" w:rsidRPr="0039420E" w:rsidRDefault="00620E58" w:rsidP="00E43241"/>
    <w:p w14:paraId="585585D6" w14:textId="77777777" w:rsidR="00620E58" w:rsidRPr="0039420E" w:rsidRDefault="00620E58" w:rsidP="00E43241"/>
    <w:p w14:paraId="63FC3576" w14:textId="54FED5E0" w:rsidR="00620E58" w:rsidRPr="0039420E" w:rsidRDefault="00620E58" w:rsidP="00E43241"/>
    <w:p w14:paraId="4F5FDFC5" w14:textId="2C1869E6" w:rsidR="00FF5BD5" w:rsidRPr="0039420E" w:rsidRDefault="00FF5BD5" w:rsidP="00E43241"/>
    <w:p w14:paraId="3FA37485" w14:textId="7CB9F598" w:rsidR="00FF5BD5" w:rsidRPr="0039420E" w:rsidRDefault="00FF5BD5" w:rsidP="00E43241"/>
    <w:p w14:paraId="050FBBE9" w14:textId="47A89E81" w:rsidR="00FF5BD5" w:rsidRPr="0039420E" w:rsidRDefault="00FF5BD5" w:rsidP="00E43241"/>
    <w:p w14:paraId="2AD591EE" w14:textId="5E4C33D9" w:rsidR="00FF5BD5" w:rsidRPr="0039420E" w:rsidRDefault="00FF5BD5" w:rsidP="00E43241"/>
    <w:p w14:paraId="2C6DE440" w14:textId="0EDA2B9E" w:rsidR="00FF5BD5" w:rsidRPr="0039420E" w:rsidRDefault="00FF5BD5" w:rsidP="00E43241"/>
    <w:p w14:paraId="62C800FF" w14:textId="2DDB241C" w:rsidR="00FF5BD5" w:rsidRPr="0039420E" w:rsidRDefault="00FF5BD5" w:rsidP="00E43241"/>
    <w:p w14:paraId="4B05081C" w14:textId="1B14EE05" w:rsidR="00FF5BD5" w:rsidRPr="0039420E" w:rsidRDefault="00FF5BD5" w:rsidP="00E43241"/>
    <w:p w14:paraId="0CFBF31C" w14:textId="38AA42FA" w:rsidR="00FF5BD5" w:rsidRPr="0039420E" w:rsidRDefault="00FF5BD5" w:rsidP="00E43241"/>
    <w:p w14:paraId="76D8476F" w14:textId="62396CA0" w:rsidR="00FF5BD5" w:rsidRPr="0039420E" w:rsidRDefault="00FF5BD5" w:rsidP="00E43241"/>
    <w:p w14:paraId="50092757" w14:textId="0A37200E" w:rsidR="00FF5BD5" w:rsidRPr="0039420E" w:rsidRDefault="00FF5BD5" w:rsidP="00E43241"/>
    <w:p w14:paraId="7FD57EB1" w14:textId="3C6A42B0" w:rsidR="00FF5BD5" w:rsidRPr="0039420E" w:rsidRDefault="00FF5BD5" w:rsidP="00E43241"/>
    <w:p w14:paraId="538D337A" w14:textId="77777777" w:rsidR="00FF5BD5" w:rsidRPr="0039420E" w:rsidRDefault="00FF5BD5" w:rsidP="00E43241"/>
    <w:p w14:paraId="5D9BDE16" w14:textId="77777777" w:rsidR="00620E58" w:rsidRPr="0039420E" w:rsidRDefault="00620E58" w:rsidP="00E43241"/>
    <w:p w14:paraId="4EB0A2D5" w14:textId="77777777" w:rsidR="00620E58" w:rsidRPr="0039420E" w:rsidRDefault="00620E58" w:rsidP="00E43241"/>
    <w:p w14:paraId="46721476" w14:textId="5A9838B3" w:rsidR="008C267D" w:rsidRPr="0039420E" w:rsidRDefault="000476A0" w:rsidP="00C52B09">
      <w:pPr>
        <w:pStyle w:val="Heading1"/>
        <w:rPr>
          <w:rFonts w:ascii="Calibri" w:hAnsi="Calibri" w:cs="Calibri"/>
          <w:sz w:val="22"/>
          <w:szCs w:val="22"/>
        </w:rPr>
      </w:pPr>
      <w:bookmarkStart w:id="14" w:name="_Toc172802973"/>
      <w:r w:rsidRPr="0039420E">
        <w:rPr>
          <w:rFonts w:ascii="Calibri" w:hAnsi="Calibri" w:cs="Calibri"/>
          <w:sz w:val="22"/>
          <w:szCs w:val="22"/>
        </w:rPr>
        <w:lastRenderedPageBreak/>
        <w:t>1.</w:t>
      </w:r>
      <w:r w:rsidR="002C0695" w:rsidRPr="0039420E">
        <w:rPr>
          <w:rFonts w:ascii="Calibri" w:hAnsi="Calibri" w:cs="Calibri"/>
          <w:sz w:val="22"/>
          <w:szCs w:val="22"/>
        </w:rPr>
        <w:t>PREAMBUL, ABREVIERI ȘI GLOSAR</w:t>
      </w:r>
      <w:bookmarkStart w:id="15" w:name="_Toc99376141"/>
      <w:bookmarkEnd w:id="13"/>
      <w:bookmarkEnd w:id="14"/>
    </w:p>
    <w:p w14:paraId="1CC422EA" w14:textId="77777777" w:rsidR="00FF5BD5" w:rsidRPr="0039420E" w:rsidRDefault="00FF5BD5" w:rsidP="00FF5BD5">
      <w:pPr>
        <w:rPr>
          <w:lang w:val="ro-RO" w:eastAsia="ja-JP"/>
        </w:rPr>
      </w:pPr>
    </w:p>
    <w:p w14:paraId="1DF0A98D" w14:textId="4F09985D" w:rsidR="00B07052" w:rsidRPr="0039420E" w:rsidRDefault="002C0695" w:rsidP="00FF5BD5">
      <w:pPr>
        <w:pStyle w:val="Heading2"/>
        <w:rPr>
          <w:rFonts w:ascii="Calibri" w:hAnsi="Calibri" w:cs="Calibri"/>
          <w:sz w:val="22"/>
          <w:szCs w:val="22"/>
        </w:rPr>
      </w:pPr>
      <w:bookmarkStart w:id="16" w:name="_Toc172802974"/>
      <w:r w:rsidRPr="0039420E">
        <w:rPr>
          <w:rFonts w:ascii="Calibri" w:hAnsi="Calibri" w:cs="Calibri"/>
          <w:sz w:val="22"/>
          <w:szCs w:val="22"/>
        </w:rPr>
        <w:t>Preambul</w:t>
      </w:r>
      <w:bookmarkEnd w:id="15"/>
      <w:bookmarkEnd w:id="16"/>
    </w:p>
    <w:p w14:paraId="1CC30B32" w14:textId="188C0CB4" w:rsidR="0007421F" w:rsidRPr="0039420E" w:rsidRDefault="0007421F" w:rsidP="00FF5BD5">
      <w:pPr>
        <w:jc w:val="both"/>
      </w:pPr>
      <w:bookmarkStart w:id="17" w:name="_Toc135048314"/>
      <w:proofErr w:type="spellStart"/>
      <w:r w:rsidRPr="0039420E">
        <w:t>Acest</w:t>
      </w:r>
      <w:proofErr w:type="spellEnd"/>
      <w:r w:rsidRPr="0039420E">
        <w:t xml:space="preserve"> document </w:t>
      </w:r>
      <w:proofErr w:type="spellStart"/>
      <w:r w:rsidRPr="0039420E">
        <w:t>reprezintă</w:t>
      </w:r>
      <w:proofErr w:type="spellEnd"/>
      <w:r w:rsidRPr="0039420E">
        <w:t xml:space="preserve"> un </w:t>
      </w:r>
      <w:proofErr w:type="spellStart"/>
      <w:r w:rsidRPr="0039420E">
        <w:t>îndrumar</w:t>
      </w:r>
      <w:proofErr w:type="spellEnd"/>
      <w:r w:rsidRPr="0039420E">
        <w:t xml:space="preserve"> </w:t>
      </w:r>
      <w:proofErr w:type="spellStart"/>
      <w:r w:rsidRPr="0039420E">
        <w:t>pentru</w:t>
      </w:r>
      <w:proofErr w:type="spellEnd"/>
      <w:r w:rsidRPr="0039420E">
        <w:t xml:space="preserve"> </w:t>
      </w:r>
      <w:proofErr w:type="spellStart"/>
      <w:r w:rsidRPr="0039420E">
        <w:t>pregătirea</w:t>
      </w:r>
      <w:proofErr w:type="spellEnd"/>
      <w:r w:rsidRPr="0039420E">
        <w:t xml:space="preserve"> </w:t>
      </w:r>
      <w:proofErr w:type="spellStart"/>
      <w:r w:rsidRPr="0039420E">
        <w:t>proiectelor</w:t>
      </w:r>
      <w:proofErr w:type="spellEnd"/>
      <w:r w:rsidRPr="0039420E">
        <w:t xml:space="preserve"> </w:t>
      </w:r>
      <w:proofErr w:type="spellStart"/>
      <w:r w:rsidRPr="0039420E">
        <w:t>și</w:t>
      </w:r>
      <w:proofErr w:type="spellEnd"/>
      <w:r w:rsidRPr="0039420E">
        <w:t xml:space="preserve"> </w:t>
      </w:r>
      <w:proofErr w:type="spellStart"/>
      <w:r w:rsidRPr="0039420E">
        <w:t>completarea</w:t>
      </w:r>
      <w:proofErr w:type="spellEnd"/>
      <w:r w:rsidRPr="0039420E">
        <w:t xml:space="preserve"> </w:t>
      </w:r>
      <w:proofErr w:type="spellStart"/>
      <w:r w:rsidRPr="0039420E">
        <w:t>corectă</w:t>
      </w:r>
      <w:proofErr w:type="spellEnd"/>
      <w:r w:rsidR="000476A0" w:rsidRPr="0039420E">
        <w:t xml:space="preserve"> </w:t>
      </w:r>
      <w:r w:rsidRPr="0039420E">
        <w:t xml:space="preserve">a </w:t>
      </w:r>
      <w:proofErr w:type="spellStart"/>
      <w:r w:rsidRPr="0039420E">
        <w:t>cererilor</w:t>
      </w:r>
      <w:proofErr w:type="spellEnd"/>
      <w:r w:rsidRPr="0039420E">
        <w:t xml:space="preserve"> de </w:t>
      </w:r>
      <w:proofErr w:type="spellStart"/>
      <w:r w:rsidRPr="0039420E">
        <w:t>finanțare</w:t>
      </w:r>
      <w:proofErr w:type="spellEnd"/>
      <w:r w:rsidRPr="0039420E">
        <w:t xml:space="preserve"> de </w:t>
      </w:r>
      <w:proofErr w:type="spellStart"/>
      <w:r w:rsidRPr="0039420E">
        <w:t>către</w:t>
      </w:r>
      <w:proofErr w:type="spellEnd"/>
      <w:r w:rsidRPr="0039420E">
        <w:t xml:space="preserve"> </w:t>
      </w:r>
      <w:proofErr w:type="spellStart"/>
      <w:r w:rsidRPr="0039420E">
        <w:t>toți</w:t>
      </w:r>
      <w:proofErr w:type="spellEnd"/>
      <w:r w:rsidRPr="0039420E">
        <w:t xml:space="preserve"> </w:t>
      </w:r>
      <w:proofErr w:type="spellStart"/>
      <w:r w:rsidRPr="0039420E">
        <w:t>solicitanții</w:t>
      </w:r>
      <w:proofErr w:type="spellEnd"/>
      <w:r w:rsidRPr="0039420E">
        <w:t xml:space="preserve"> de </w:t>
      </w:r>
      <w:proofErr w:type="spellStart"/>
      <w:r w:rsidRPr="0039420E">
        <w:t>finantare</w:t>
      </w:r>
      <w:proofErr w:type="spellEnd"/>
      <w:r w:rsidRPr="0039420E">
        <w:t xml:space="preserve"> </w:t>
      </w:r>
      <w:proofErr w:type="spellStart"/>
      <w:r w:rsidRPr="0039420E">
        <w:t>pentru</w:t>
      </w:r>
      <w:proofErr w:type="spellEnd"/>
      <w:r w:rsidRPr="0039420E">
        <w:t xml:space="preserve"> </w:t>
      </w:r>
      <w:proofErr w:type="spellStart"/>
      <w:r w:rsidRPr="0039420E">
        <w:t>apelurile</w:t>
      </w:r>
      <w:proofErr w:type="spellEnd"/>
      <w:r w:rsidRPr="0039420E">
        <w:t xml:space="preserve"> de </w:t>
      </w:r>
      <w:proofErr w:type="gramStart"/>
      <w:r w:rsidRPr="0039420E">
        <w:t>proiecte  PRSE</w:t>
      </w:r>
      <w:proofErr w:type="gramEnd"/>
      <w:r w:rsidRPr="0039420E">
        <w:t>/3.</w:t>
      </w:r>
      <w:r w:rsidR="00E50C24" w:rsidRPr="0039420E">
        <w:t>1</w:t>
      </w:r>
      <w:r w:rsidRPr="0039420E">
        <w:t>/1.1/</w:t>
      </w:r>
      <w:r w:rsidR="00C81696" w:rsidRPr="0039420E">
        <w:t>1/</w:t>
      </w:r>
      <w:r w:rsidRPr="0039420E">
        <w:t>202</w:t>
      </w:r>
      <w:r w:rsidR="00F63722" w:rsidRPr="0039420E">
        <w:t>4</w:t>
      </w:r>
      <w:r w:rsidRPr="0039420E">
        <w:t>, PRSE/3.</w:t>
      </w:r>
      <w:r w:rsidR="00E50C24" w:rsidRPr="0039420E">
        <w:t>1</w:t>
      </w:r>
      <w:r w:rsidRPr="0039420E">
        <w:t>/1.2/</w:t>
      </w:r>
      <w:r w:rsidR="00C81696" w:rsidRPr="0039420E">
        <w:t>1/</w:t>
      </w:r>
      <w:r w:rsidRPr="0039420E">
        <w:t>202</w:t>
      </w:r>
      <w:r w:rsidR="00F63722" w:rsidRPr="0039420E">
        <w:t>4,</w:t>
      </w:r>
      <w:r w:rsidRPr="0039420E">
        <w:t xml:space="preserve"> PRSE/3.</w:t>
      </w:r>
      <w:r w:rsidR="00E50C24" w:rsidRPr="0039420E">
        <w:t>1</w:t>
      </w:r>
      <w:r w:rsidRPr="0039420E">
        <w:t>/1.3/</w:t>
      </w:r>
      <w:r w:rsidR="00C81696" w:rsidRPr="0039420E">
        <w:t>1/</w:t>
      </w:r>
      <w:r w:rsidRPr="0039420E">
        <w:t>20</w:t>
      </w:r>
      <w:r w:rsidR="00F63722" w:rsidRPr="0039420E">
        <w:t>24</w:t>
      </w:r>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Programului</w:t>
      </w:r>
      <w:proofErr w:type="spellEnd"/>
      <w:r w:rsidRPr="0039420E">
        <w:t xml:space="preserve"> Regional Sud-Est (PR SE) 2021-2027.</w:t>
      </w:r>
      <w:bookmarkEnd w:id="17"/>
    </w:p>
    <w:p w14:paraId="41168009" w14:textId="77777777" w:rsidR="00B07052" w:rsidRPr="0039420E" w:rsidRDefault="00B07052" w:rsidP="00FF5BD5">
      <w:pPr>
        <w:jc w:val="both"/>
      </w:pPr>
    </w:p>
    <w:p w14:paraId="5B47F77E" w14:textId="30DFAD07" w:rsidR="0007421F" w:rsidRPr="0039420E" w:rsidRDefault="0007421F" w:rsidP="00FF5BD5">
      <w:pPr>
        <w:jc w:val="both"/>
      </w:pPr>
      <w:bookmarkStart w:id="18" w:name="_Toc99376142"/>
      <w:proofErr w:type="spellStart"/>
      <w:r w:rsidRPr="0039420E">
        <w:t>Prezentul</w:t>
      </w:r>
      <w:proofErr w:type="spellEnd"/>
      <w:r w:rsidRPr="0039420E">
        <w:t xml:space="preserve"> document se </w:t>
      </w:r>
      <w:proofErr w:type="spellStart"/>
      <w:r w:rsidRPr="0039420E">
        <w:t>adresează</w:t>
      </w:r>
      <w:proofErr w:type="spellEnd"/>
      <w:r w:rsidRPr="0039420E">
        <w:t xml:space="preserve"> </w:t>
      </w:r>
      <w:proofErr w:type="spellStart"/>
      <w:r w:rsidRPr="0039420E">
        <w:t>tuturor</w:t>
      </w:r>
      <w:proofErr w:type="spellEnd"/>
      <w:r w:rsidRPr="0039420E">
        <w:t xml:space="preserve"> </w:t>
      </w:r>
      <w:proofErr w:type="spellStart"/>
      <w:r w:rsidRPr="0039420E">
        <w:t>potențialilor</w:t>
      </w:r>
      <w:proofErr w:type="spellEnd"/>
      <w:r w:rsidRPr="0039420E">
        <w:t xml:space="preserve"> </w:t>
      </w:r>
      <w:proofErr w:type="spellStart"/>
      <w:r w:rsidRPr="0039420E">
        <w:t>solicitanți</w:t>
      </w:r>
      <w:proofErr w:type="spellEnd"/>
      <w:r w:rsidRPr="0039420E">
        <w:t xml:space="preserve"> </w:t>
      </w:r>
      <w:proofErr w:type="spellStart"/>
      <w:r w:rsidRPr="0039420E">
        <w:t>pentru</w:t>
      </w:r>
      <w:proofErr w:type="spellEnd"/>
      <w:r w:rsidRPr="0039420E">
        <w:t xml:space="preserve"> </w:t>
      </w:r>
      <w:proofErr w:type="spellStart"/>
      <w:r w:rsidRPr="0039420E">
        <w:t>apelurile</w:t>
      </w:r>
      <w:proofErr w:type="spellEnd"/>
      <w:r w:rsidRPr="0039420E">
        <w:t xml:space="preserve"> de proiecte </w:t>
      </w:r>
      <w:proofErr w:type="spellStart"/>
      <w:r w:rsidRPr="0039420E">
        <w:t>mai</w:t>
      </w:r>
      <w:proofErr w:type="spellEnd"/>
      <w:r w:rsidRPr="0039420E">
        <w:t xml:space="preserve"> sus </w:t>
      </w:r>
      <w:proofErr w:type="spellStart"/>
      <w:r w:rsidRPr="0039420E">
        <w:t>menționat</w:t>
      </w:r>
      <w:proofErr w:type="spellEnd"/>
      <w:r w:rsidRPr="0039420E">
        <w:t xml:space="preserve">. </w:t>
      </w:r>
      <w:proofErr w:type="spellStart"/>
      <w:r w:rsidRPr="0039420E">
        <w:t>Aspectele</w:t>
      </w:r>
      <w:proofErr w:type="spellEnd"/>
      <w:r w:rsidRPr="0039420E">
        <w:t xml:space="preserve"> </w:t>
      </w:r>
      <w:proofErr w:type="spellStart"/>
      <w:r w:rsidRPr="0039420E">
        <w:t>cuprinse</w:t>
      </w:r>
      <w:proofErr w:type="spellEnd"/>
      <w:r w:rsidRPr="0039420E">
        <w:t xml:space="preserve"> </w:t>
      </w:r>
      <w:proofErr w:type="spellStart"/>
      <w:r w:rsidRPr="0039420E">
        <w:t>în</w:t>
      </w:r>
      <w:proofErr w:type="spellEnd"/>
      <w:r w:rsidRPr="0039420E">
        <w:t xml:space="preserve"> </w:t>
      </w:r>
      <w:proofErr w:type="spellStart"/>
      <w:r w:rsidRPr="0039420E">
        <w:t>acest</w:t>
      </w:r>
      <w:proofErr w:type="spellEnd"/>
      <w:r w:rsidRPr="0039420E">
        <w:t xml:space="preserve"> document </w:t>
      </w:r>
      <w:proofErr w:type="spellStart"/>
      <w:r w:rsidRPr="0039420E">
        <w:t>ce</w:t>
      </w:r>
      <w:proofErr w:type="spellEnd"/>
      <w:r w:rsidRPr="0039420E">
        <w:t xml:space="preserve"> </w:t>
      </w:r>
      <w:proofErr w:type="spellStart"/>
      <w:r w:rsidRPr="0039420E">
        <w:t>derivă</w:t>
      </w:r>
      <w:proofErr w:type="spellEnd"/>
      <w:r w:rsidRPr="0039420E">
        <w:t xml:space="preserve"> din </w:t>
      </w:r>
      <w:r w:rsidR="00E50C24" w:rsidRPr="0039420E">
        <w:t xml:space="preserve">PR SE </w:t>
      </w:r>
      <w:r w:rsidRPr="0039420E">
        <w:t xml:space="preserve">2021-2027 </w:t>
      </w:r>
      <w:proofErr w:type="spellStart"/>
      <w:r w:rsidRPr="0039420E">
        <w:t>și</w:t>
      </w:r>
      <w:proofErr w:type="spellEnd"/>
      <w:r w:rsidRPr="0039420E">
        <w:t xml:space="preserve"> </w:t>
      </w:r>
      <w:proofErr w:type="spellStart"/>
      <w:r w:rsidRPr="0039420E">
        <w:t>modul</w:t>
      </w:r>
      <w:proofErr w:type="spellEnd"/>
      <w:r w:rsidRPr="0039420E">
        <w:t xml:space="preserve"> </w:t>
      </w:r>
      <w:proofErr w:type="spellStart"/>
      <w:r w:rsidRPr="0039420E">
        <w:t>său</w:t>
      </w:r>
      <w:proofErr w:type="spellEnd"/>
      <w:r w:rsidRPr="0039420E">
        <w:t xml:space="preserve"> de </w:t>
      </w:r>
      <w:proofErr w:type="spellStart"/>
      <w:r w:rsidRPr="0039420E">
        <w:t>implementare</w:t>
      </w:r>
      <w:proofErr w:type="spellEnd"/>
      <w:r w:rsidRPr="0039420E">
        <w:t xml:space="preserve">, </w:t>
      </w:r>
      <w:proofErr w:type="spellStart"/>
      <w:r w:rsidRPr="0039420E">
        <w:t>vor</w:t>
      </w:r>
      <w:proofErr w:type="spellEnd"/>
      <w:r w:rsidRPr="0039420E">
        <w:t xml:space="preserve"> fi interpretate </w:t>
      </w:r>
      <w:proofErr w:type="spellStart"/>
      <w:r w:rsidRPr="0039420E">
        <w:t>exclusiv</w:t>
      </w:r>
      <w:proofErr w:type="spellEnd"/>
      <w:r w:rsidRPr="0039420E">
        <w:t xml:space="preserve"> de </w:t>
      </w:r>
      <w:proofErr w:type="spellStart"/>
      <w:r w:rsidRPr="0039420E">
        <w:t>către</w:t>
      </w:r>
      <w:proofErr w:type="spellEnd"/>
      <w:r w:rsidRPr="0039420E">
        <w:t xml:space="preserve"> AM cu </w:t>
      </w:r>
      <w:proofErr w:type="spellStart"/>
      <w:r w:rsidRPr="0039420E">
        <w:t>respectarea</w:t>
      </w:r>
      <w:proofErr w:type="spellEnd"/>
      <w:r w:rsidRPr="0039420E">
        <w:t xml:space="preserve"> </w:t>
      </w:r>
      <w:proofErr w:type="spellStart"/>
      <w:r w:rsidRPr="0039420E">
        <w:t>legislației</w:t>
      </w:r>
      <w:proofErr w:type="spellEnd"/>
      <w:r w:rsidRPr="0039420E">
        <w:t xml:space="preserve"> </w:t>
      </w:r>
      <w:proofErr w:type="spellStart"/>
      <w:r w:rsidRPr="0039420E">
        <w:t>în</w:t>
      </w:r>
      <w:proofErr w:type="spellEnd"/>
      <w:r w:rsidRPr="0039420E">
        <w:t xml:space="preserve"> </w:t>
      </w:r>
      <w:proofErr w:type="spellStart"/>
      <w:r w:rsidRPr="0039420E">
        <w:t>vigoare</w:t>
      </w:r>
      <w:proofErr w:type="spellEnd"/>
      <w:r w:rsidRPr="0039420E">
        <w:t xml:space="preserve"> </w:t>
      </w:r>
      <w:proofErr w:type="spellStart"/>
      <w:r w:rsidRPr="0039420E">
        <w:t>şi</w:t>
      </w:r>
      <w:proofErr w:type="spellEnd"/>
      <w:r w:rsidRPr="0039420E">
        <w:t xml:space="preserve"> </w:t>
      </w:r>
      <w:proofErr w:type="spellStart"/>
      <w:r w:rsidRPr="0039420E">
        <w:t>folosind</w:t>
      </w:r>
      <w:proofErr w:type="spellEnd"/>
      <w:r w:rsidRPr="0039420E">
        <w:t xml:space="preserve"> </w:t>
      </w:r>
      <w:proofErr w:type="spellStart"/>
      <w:r w:rsidRPr="0039420E">
        <w:t>metoda</w:t>
      </w:r>
      <w:proofErr w:type="spellEnd"/>
      <w:r w:rsidRPr="0039420E">
        <w:t xml:space="preserve"> de </w:t>
      </w:r>
      <w:proofErr w:type="spellStart"/>
      <w:r w:rsidRPr="0039420E">
        <w:t>interpretare</w:t>
      </w:r>
      <w:proofErr w:type="spellEnd"/>
      <w:r w:rsidRPr="0039420E">
        <w:t xml:space="preserve"> </w:t>
      </w:r>
      <w:proofErr w:type="spellStart"/>
      <w:r w:rsidRPr="0039420E">
        <w:t>sistematică</w:t>
      </w:r>
      <w:proofErr w:type="spellEnd"/>
      <w:r w:rsidRPr="0039420E">
        <w:t xml:space="preserve">. </w:t>
      </w:r>
    </w:p>
    <w:p w14:paraId="72EE72A3" w14:textId="77777777" w:rsidR="0007421F" w:rsidRPr="0039420E" w:rsidRDefault="0007421F" w:rsidP="0007421F">
      <w:pPr>
        <w:jc w:val="both"/>
        <w:rPr>
          <w:b/>
          <w:bCs/>
        </w:rPr>
      </w:pPr>
    </w:p>
    <w:p w14:paraId="40B0DD90" w14:textId="77777777" w:rsidR="0007421F" w:rsidRPr="0039420E" w:rsidRDefault="0007421F" w:rsidP="0007421F">
      <w:pPr>
        <w:jc w:val="both"/>
      </w:pPr>
      <w:proofErr w:type="spellStart"/>
      <w:r w:rsidRPr="0039420E">
        <w:rPr>
          <w:b/>
          <w:bCs/>
        </w:rPr>
        <w:t>Notă</w:t>
      </w:r>
      <w:proofErr w:type="spellEnd"/>
      <w:r w:rsidRPr="0039420E">
        <w:rPr>
          <w:b/>
          <w:bCs/>
        </w:rPr>
        <w:t>!</w:t>
      </w:r>
      <w:r w:rsidRPr="0039420E">
        <w:t xml:space="preserve"> </w:t>
      </w:r>
      <w:proofErr w:type="spellStart"/>
      <w:r w:rsidRPr="0039420E">
        <w:t>Vă</w:t>
      </w:r>
      <w:proofErr w:type="spellEnd"/>
      <w:r w:rsidRPr="0039420E">
        <w:t xml:space="preserve"> </w:t>
      </w:r>
      <w:proofErr w:type="spellStart"/>
      <w:r w:rsidRPr="0039420E">
        <w:t>recomandăm</w:t>
      </w:r>
      <w:proofErr w:type="spellEnd"/>
      <w:r w:rsidRPr="0039420E">
        <w:t xml:space="preserve"> ca </w:t>
      </w:r>
      <w:proofErr w:type="spellStart"/>
      <w:r w:rsidRPr="0039420E">
        <w:t>înainte</w:t>
      </w:r>
      <w:proofErr w:type="spellEnd"/>
      <w:r w:rsidRPr="0039420E">
        <w:t xml:space="preserve"> de a </w:t>
      </w:r>
      <w:proofErr w:type="spellStart"/>
      <w:r w:rsidRPr="0039420E">
        <w:t>începe</w:t>
      </w:r>
      <w:proofErr w:type="spellEnd"/>
      <w:r w:rsidRPr="0039420E">
        <w:t xml:space="preserve"> </w:t>
      </w:r>
      <w:proofErr w:type="spellStart"/>
      <w:r w:rsidRPr="0039420E">
        <w:t>completarea</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să</w:t>
      </w:r>
      <w:proofErr w:type="spellEnd"/>
      <w:r w:rsidRPr="0039420E">
        <w:t xml:space="preserve"> </w:t>
      </w:r>
      <w:proofErr w:type="spellStart"/>
      <w:r w:rsidRPr="0039420E">
        <w:t>vă</w:t>
      </w:r>
      <w:proofErr w:type="spellEnd"/>
      <w:r w:rsidRPr="0039420E">
        <w:t xml:space="preserve"> </w:t>
      </w:r>
      <w:proofErr w:type="spellStart"/>
      <w:r w:rsidRPr="0039420E">
        <w:t>asiguraţi</w:t>
      </w:r>
      <w:proofErr w:type="spellEnd"/>
      <w:r w:rsidRPr="0039420E">
        <w:t xml:space="preserve"> </w:t>
      </w:r>
      <w:proofErr w:type="spellStart"/>
      <w:r w:rsidRPr="0039420E">
        <w:t>că</w:t>
      </w:r>
      <w:proofErr w:type="spellEnd"/>
      <w:r w:rsidRPr="0039420E">
        <w:t xml:space="preserve"> </w:t>
      </w:r>
      <w:proofErr w:type="spellStart"/>
      <w:r w:rsidRPr="0039420E">
        <w:t>aţi</w:t>
      </w:r>
      <w:proofErr w:type="spellEnd"/>
      <w:r w:rsidRPr="0039420E">
        <w:t xml:space="preserve"> </w:t>
      </w:r>
      <w:proofErr w:type="spellStart"/>
      <w:r w:rsidRPr="0039420E">
        <w:t>parcurs</w:t>
      </w:r>
      <w:proofErr w:type="spellEnd"/>
      <w:r w:rsidRPr="0039420E">
        <w:t xml:space="preserve"> </w:t>
      </w:r>
      <w:proofErr w:type="spellStart"/>
      <w:r w:rsidRPr="0039420E">
        <w:t>toate</w:t>
      </w:r>
      <w:proofErr w:type="spellEnd"/>
      <w:r w:rsidRPr="0039420E">
        <w:t xml:space="preserve"> </w:t>
      </w:r>
      <w:proofErr w:type="spellStart"/>
      <w:r w:rsidRPr="0039420E">
        <w:t>informaţiile</w:t>
      </w:r>
      <w:proofErr w:type="spellEnd"/>
      <w:r w:rsidRPr="0039420E">
        <w:t xml:space="preserve"> </w:t>
      </w:r>
      <w:proofErr w:type="spellStart"/>
      <w:r w:rsidRPr="0039420E">
        <w:t>prezentate</w:t>
      </w:r>
      <w:proofErr w:type="spellEnd"/>
      <w:r w:rsidRPr="0039420E">
        <w:t xml:space="preserve"> </w:t>
      </w:r>
      <w:proofErr w:type="spellStart"/>
      <w:r w:rsidRPr="0039420E">
        <w:t>în</w:t>
      </w:r>
      <w:proofErr w:type="spellEnd"/>
      <w:r w:rsidRPr="0039420E">
        <w:t xml:space="preserve"> </w:t>
      </w:r>
      <w:proofErr w:type="spellStart"/>
      <w:r w:rsidRPr="0039420E">
        <w:t>acest</w:t>
      </w:r>
      <w:proofErr w:type="spellEnd"/>
      <w:r w:rsidRPr="0039420E">
        <w:t xml:space="preserve"> document </w:t>
      </w:r>
      <w:proofErr w:type="spellStart"/>
      <w:r w:rsidRPr="0039420E">
        <w:t>şi</w:t>
      </w:r>
      <w:proofErr w:type="spellEnd"/>
      <w:r w:rsidRPr="0039420E">
        <w:t xml:space="preserve"> </w:t>
      </w:r>
      <w:proofErr w:type="spellStart"/>
      <w:r w:rsidRPr="0039420E">
        <w:t>să</w:t>
      </w:r>
      <w:proofErr w:type="spellEnd"/>
      <w:r w:rsidRPr="0039420E">
        <w:t xml:space="preserve"> </w:t>
      </w:r>
      <w:proofErr w:type="spellStart"/>
      <w:r w:rsidRPr="0039420E">
        <w:t>vă</w:t>
      </w:r>
      <w:proofErr w:type="spellEnd"/>
      <w:r w:rsidRPr="0039420E">
        <w:t xml:space="preserve"> </w:t>
      </w:r>
      <w:proofErr w:type="spellStart"/>
      <w:r w:rsidRPr="0039420E">
        <w:t>asigurați</w:t>
      </w:r>
      <w:proofErr w:type="spellEnd"/>
      <w:r w:rsidRPr="0039420E">
        <w:t xml:space="preserve"> </w:t>
      </w:r>
      <w:proofErr w:type="spellStart"/>
      <w:r w:rsidRPr="0039420E">
        <w:t>că</w:t>
      </w:r>
      <w:proofErr w:type="spellEnd"/>
      <w:r w:rsidRPr="0039420E">
        <w:t xml:space="preserve"> </w:t>
      </w:r>
      <w:proofErr w:type="spellStart"/>
      <w:r w:rsidRPr="0039420E">
        <w:t>aţi</w:t>
      </w:r>
      <w:proofErr w:type="spellEnd"/>
      <w:r w:rsidRPr="0039420E">
        <w:t xml:space="preserve"> </w:t>
      </w:r>
      <w:proofErr w:type="spellStart"/>
      <w:r w:rsidRPr="0039420E">
        <w:t>înţeles</w:t>
      </w:r>
      <w:proofErr w:type="spellEnd"/>
      <w:r w:rsidRPr="0039420E">
        <w:t xml:space="preserve"> </w:t>
      </w:r>
      <w:proofErr w:type="spellStart"/>
      <w:r w:rsidRPr="0039420E">
        <w:t>toate</w:t>
      </w:r>
      <w:proofErr w:type="spellEnd"/>
      <w:r w:rsidRPr="0039420E">
        <w:t xml:space="preserve"> </w:t>
      </w:r>
      <w:proofErr w:type="spellStart"/>
      <w:r w:rsidRPr="0039420E">
        <w:t>aspectele</w:t>
      </w:r>
      <w:proofErr w:type="spellEnd"/>
      <w:r w:rsidRPr="0039420E">
        <w:t xml:space="preserve"> legate de </w:t>
      </w:r>
      <w:proofErr w:type="spellStart"/>
      <w:r w:rsidRPr="0039420E">
        <w:t>specificul</w:t>
      </w:r>
      <w:proofErr w:type="spellEnd"/>
      <w:r w:rsidRPr="0039420E">
        <w:t xml:space="preserve"> </w:t>
      </w:r>
      <w:proofErr w:type="spellStart"/>
      <w:r w:rsidRPr="0039420E">
        <w:t>intervenţiilor</w:t>
      </w:r>
      <w:proofErr w:type="spellEnd"/>
      <w:r w:rsidRPr="0039420E">
        <w:t xml:space="preserve"> </w:t>
      </w:r>
      <w:proofErr w:type="spellStart"/>
      <w:r w:rsidRPr="0039420E">
        <w:t>finanţate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 xml:space="preserve"> de proiecte.</w:t>
      </w:r>
    </w:p>
    <w:p w14:paraId="5C30AB03" w14:textId="77777777" w:rsidR="0007421F" w:rsidRPr="0039420E" w:rsidRDefault="0007421F" w:rsidP="0007421F">
      <w:pPr>
        <w:jc w:val="both"/>
      </w:pPr>
      <w:proofErr w:type="spellStart"/>
      <w:r w:rsidRPr="0039420E">
        <w:t>Vă</w:t>
      </w:r>
      <w:proofErr w:type="spellEnd"/>
      <w:r w:rsidRPr="0039420E">
        <w:t xml:space="preserve"> </w:t>
      </w:r>
      <w:proofErr w:type="spellStart"/>
      <w:r w:rsidRPr="0039420E">
        <w:t>recomandăm</w:t>
      </w:r>
      <w:proofErr w:type="spellEnd"/>
      <w:r w:rsidRPr="0039420E">
        <w:t xml:space="preserve"> ca </w:t>
      </w:r>
      <w:proofErr w:type="spellStart"/>
      <w:r w:rsidRPr="0039420E">
        <w:t>până</w:t>
      </w:r>
      <w:proofErr w:type="spellEnd"/>
      <w:r w:rsidRPr="0039420E">
        <w:t xml:space="preserve"> la data </w:t>
      </w:r>
      <w:proofErr w:type="spellStart"/>
      <w:r w:rsidRPr="0039420E">
        <w:t>limită</w:t>
      </w:r>
      <w:proofErr w:type="spellEnd"/>
      <w:r w:rsidRPr="0039420E">
        <w:t xml:space="preserve"> de </w:t>
      </w:r>
      <w:proofErr w:type="spellStart"/>
      <w:r w:rsidRPr="0039420E">
        <w:t>depunere</w:t>
      </w:r>
      <w:proofErr w:type="spellEnd"/>
      <w:r w:rsidRPr="0039420E">
        <w:t xml:space="preserve"> a </w:t>
      </w:r>
      <w:proofErr w:type="spellStart"/>
      <w:r w:rsidRPr="0039420E">
        <w:t>cererilor</w:t>
      </w:r>
      <w:proofErr w:type="spellEnd"/>
      <w:r w:rsidRPr="0039420E">
        <w:t xml:space="preserve"> de </w:t>
      </w:r>
      <w:proofErr w:type="spellStart"/>
      <w:r w:rsidRPr="0039420E">
        <w:t>finanţare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 xml:space="preserve"> de proiecte, </w:t>
      </w:r>
      <w:proofErr w:type="spellStart"/>
      <w:r w:rsidRPr="0039420E">
        <w:t>să</w:t>
      </w:r>
      <w:proofErr w:type="spellEnd"/>
      <w:r w:rsidRPr="0039420E">
        <w:t xml:space="preserve"> </w:t>
      </w:r>
      <w:proofErr w:type="spellStart"/>
      <w:r w:rsidRPr="0039420E">
        <w:t>consultaţi</w:t>
      </w:r>
      <w:proofErr w:type="spellEnd"/>
      <w:r w:rsidRPr="0039420E">
        <w:t xml:space="preserve"> periodic </w:t>
      </w:r>
      <w:bookmarkStart w:id="19" w:name="_Hlk98232367"/>
      <w:proofErr w:type="spellStart"/>
      <w:r w:rsidRPr="0039420E">
        <w:t>pagina</w:t>
      </w:r>
      <w:proofErr w:type="spellEnd"/>
      <w:r w:rsidRPr="0039420E">
        <w:t xml:space="preserve"> de internet </w:t>
      </w:r>
      <w:bookmarkEnd w:id="19"/>
      <w:r w:rsidRPr="0039420E">
        <w:fldChar w:fldCharType="begin"/>
      </w:r>
      <w:r w:rsidRPr="0039420E">
        <w:instrText xml:space="preserve"> HYPERLINK "http://www.regiosudest.ro" </w:instrText>
      </w:r>
      <w:r w:rsidRPr="0039420E">
        <w:fldChar w:fldCharType="separate"/>
      </w:r>
      <w:r w:rsidRPr="0039420E">
        <w:rPr>
          <w:rStyle w:val="Hyperlink"/>
          <w:color w:val="auto"/>
        </w:rPr>
        <w:t>www.regiosudest.ro</w:t>
      </w:r>
      <w:r w:rsidRPr="0039420E">
        <w:fldChar w:fldCharType="end"/>
      </w:r>
      <w:r w:rsidRPr="0039420E">
        <w:t xml:space="preserve">  </w:t>
      </w:r>
      <w:proofErr w:type="spellStart"/>
      <w:r w:rsidRPr="0039420E">
        <w:t>pentru</w:t>
      </w:r>
      <w:proofErr w:type="spellEnd"/>
      <w:r w:rsidRPr="0039420E">
        <w:t xml:space="preserve"> a </w:t>
      </w:r>
      <w:proofErr w:type="spellStart"/>
      <w:r w:rsidRPr="0039420E">
        <w:t>urmări</w:t>
      </w:r>
      <w:proofErr w:type="spellEnd"/>
      <w:r w:rsidRPr="0039420E">
        <w:t xml:space="preserve"> </w:t>
      </w:r>
      <w:proofErr w:type="spellStart"/>
      <w:r w:rsidRPr="0039420E">
        <w:t>eventualele</w:t>
      </w:r>
      <w:proofErr w:type="spellEnd"/>
      <w:r w:rsidRPr="0039420E">
        <w:t xml:space="preserve"> </w:t>
      </w:r>
      <w:proofErr w:type="spellStart"/>
      <w:r w:rsidRPr="0039420E">
        <w:t>modificări</w:t>
      </w:r>
      <w:proofErr w:type="spellEnd"/>
      <w:r w:rsidRPr="0039420E">
        <w:t xml:space="preserve"> ale </w:t>
      </w:r>
      <w:proofErr w:type="spellStart"/>
      <w:r w:rsidRPr="0039420E">
        <w:t>condiţiilor</w:t>
      </w:r>
      <w:proofErr w:type="spellEnd"/>
      <w:r w:rsidRPr="0039420E">
        <w:t xml:space="preserve">, precum </w:t>
      </w:r>
      <w:proofErr w:type="spellStart"/>
      <w:r w:rsidRPr="0039420E">
        <w:t>și</w:t>
      </w:r>
      <w:proofErr w:type="spellEnd"/>
      <w:r w:rsidRPr="0039420E">
        <w:t xml:space="preserve"> </w:t>
      </w:r>
      <w:proofErr w:type="spellStart"/>
      <w:r w:rsidRPr="0039420E">
        <w:t>alte</w:t>
      </w:r>
      <w:proofErr w:type="spellEnd"/>
      <w:r w:rsidRPr="0039420E">
        <w:t xml:space="preserve"> </w:t>
      </w:r>
      <w:proofErr w:type="spellStart"/>
      <w:r w:rsidRPr="0039420E">
        <w:t>comunicări</w:t>
      </w:r>
      <w:proofErr w:type="spellEnd"/>
      <w:r w:rsidRPr="0039420E">
        <w:t>/</w:t>
      </w:r>
      <w:proofErr w:type="spellStart"/>
      <w:r w:rsidRPr="0039420E">
        <w:t>clarificări</w:t>
      </w:r>
      <w:proofErr w:type="spellEnd"/>
      <w:r w:rsidRPr="0039420E">
        <w:t xml:space="preserve"> </w:t>
      </w:r>
      <w:proofErr w:type="spellStart"/>
      <w:r w:rsidRPr="0039420E">
        <w:t>pentru</w:t>
      </w:r>
      <w:proofErr w:type="spellEnd"/>
      <w:r w:rsidRPr="0039420E">
        <w:t xml:space="preserve"> </w:t>
      </w:r>
      <w:proofErr w:type="spellStart"/>
      <w:r w:rsidRPr="0039420E">
        <w:t>accesarea</w:t>
      </w:r>
      <w:proofErr w:type="spellEnd"/>
      <w:r w:rsidRPr="0039420E">
        <w:t xml:space="preserve"> </w:t>
      </w:r>
      <w:proofErr w:type="spellStart"/>
      <w:r w:rsidRPr="0039420E">
        <w:t>fondurilor</w:t>
      </w:r>
      <w:proofErr w:type="spellEnd"/>
      <w:r w:rsidRPr="0039420E">
        <w:t xml:space="preserve">. </w:t>
      </w:r>
    </w:p>
    <w:p w14:paraId="521D79CA" w14:textId="77777777" w:rsidR="0007421F" w:rsidRPr="0039420E" w:rsidRDefault="0007421F" w:rsidP="0007421F">
      <w:pPr>
        <w:jc w:val="both"/>
        <w:rPr>
          <w:bCs/>
        </w:rPr>
      </w:pPr>
    </w:p>
    <w:p w14:paraId="4FD62335" w14:textId="79B57C25" w:rsidR="0007421F" w:rsidRPr="0039420E" w:rsidRDefault="0007421F" w:rsidP="0007421F">
      <w:pPr>
        <w:jc w:val="both"/>
        <w:rPr>
          <w:bCs/>
        </w:rPr>
      </w:pPr>
      <w:proofErr w:type="spellStart"/>
      <w:r w:rsidRPr="0039420E">
        <w:rPr>
          <w:bCs/>
        </w:rPr>
        <w:t>Pentru</w:t>
      </w:r>
      <w:proofErr w:type="spellEnd"/>
      <w:r w:rsidRPr="0039420E">
        <w:rPr>
          <w:bCs/>
        </w:rPr>
        <w:t xml:space="preserve"> a </w:t>
      </w:r>
      <w:proofErr w:type="spellStart"/>
      <w:r w:rsidRPr="0039420E">
        <w:rPr>
          <w:bCs/>
        </w:rPr>
        <w:t>facilita</w:t>
      </w:r>
      <w:proofErr w:type="spellEnd"/>
      <w:r w:rsidRPr="0039420E">
        <w:rPr>
          <w:bCs/>
        </w:rPr>
        <w:t xml:space="preserve"> </w:t>
      </w:r>
      <w:proofErr w:type="spellStart"/>
      <w:r w:rsidRPr="0039420E">
        <w:rPr>
          <w:bCs/>
        </w:rPr>
        <w:t>procesul</w:t>
      </w:r>
      <w:proofErr w:type="spellEnd"/>
      <w:r w:rsidRPr="0039420E">
        <w:rPr>
          <w:bCs/>
        </w:rPr>
        <w:t xml:space="preserve"> de </w:t>
      </w:r>
      <w:proofErr w:type="spellStart"/>
      <w:r w:rsidRPr="0039420E">
        <w:rPr>
          <w:bCs/>
        </w:rPr>
        <w:t>completare</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transmitere</w:t>
      </w:r>
      <w:proofErr w:type="spellEnd"/>
      <w:r w:rsidRPr="0039420E">
        <w:rPr>
          <w:bCs/>
        </w:rPr>
        <w:t xml:space="preserve"> a </w:t>
      </w:r>
      <w:proofErr w:type="spellStart"/>
      <w:r w:rsidRPr="0039420E">
        <w:rPr>
          <w:bCs/>
        </w:rPr>
        <w:t>cererilor</w:t>
      </w:r>
      <w:proofErr w:type="spellEnd"/>
      <w:r w:rsidRPr="0039420E">
        <w:rPr>
          <w:bCs/>
        </w:rPr>
        <w:t xml:space="preserve"> de </w:t>
      </w:r>
      <w:proofErr w:type="spellStart"/>
      <w:r w:rsidRPr="0039420E">
        <w:rPr>
          <w:bCs/>
        </w:rPr>
        <w:t>finanţare</w:t>
      </w:r>
      <w:proofErr w:type="spellEnd"/>
      <w:r w:rsidRPr="0039420E">
        <w:rPr>
          <w:bCs/>
        </w:rPr>
        <w:t xml:space="preserve">, la </w:t>
      </w:r>
      <w:proofErr w:type="spellStart"/>
      <w:r w:rsidRPr="0039420E">
        <w:rPr>
          <w:bCs/>
        </w:rPr>
        <w:t>sediul</w:t>
      </w:r>
      <w:proofErr w:type="spellEnd"/>
      <w:r w:rsidRPr="0039420E">
        <w:rPr>
          <w:bCs/>
        </w:rPr>
        <w:t xml:space="preserve"> AM </w:t>
      </w:r>
      <w:proofErr w:type="spellStart"/>
      <w:r w:rsidRPr="0039420E">
        <w:rPr>
          <w:bCs/>
        </w:rPr>
        <w:t>funcţionează</w:t>
      </w:r>
      <w:proofErr w:type="spellEnd"/>
      <w:r w:rsidRPr="0039420E">
        <w:rPr>
          <w:bCs/>
        </w:rPr>
        <w:t xml:space="preserve"> un </w:t>
      </w:r>
      <w:proofErr w:type="spellStart"/>
      <w:r w:rsidRPr="0039420E">
        <w:rPr>
          <w:bCs/>
        </w:rPr>
        <w:t>birou</w:t>
      </w:r>
      <w:proofErr w:type="spellEnd"/>
      <w:r w:rsidRPr="0039420E">
        <w:rPr>
          <w:bCs/>
        </w:rPr>
        <w:t xml:space="preserve"> de </w:t>
      </w:r>
      <w:proofErr w:type="spellStart"/>
      <w:r w:rsidRPr="0039420E">
        <w:rPr>
          <w:bCs/>
        </w:rPr>
        <w:t>informare</w:t>
      </w:r>
      <w:proofErr w:type="spellEnd"/>
      <w:r w:rsidRPr="0039420E">
        <w:rPr>
          <w:bCs/>
        </w:rPr>
        <w:t xml:space="preserve">, </w:t>
      </w:r>
      <w:proofErr w:type="spellStart"/>
      <w:r w:rsidRPr="0039420E">
        <w:rPr>
          <w:bCs/>
        </w:rPr>
        <w:t>unde</w:t>
      </w:r>
      <w:proofErr w:type="spellEnd"/>
      <w:r w:rsidRPr="0039420E">
        <w:rPr>
          <w:bCs/>
        </w:rPr>
        <w:t xml:space="preserve"> </w:t>
      </w:r>
      <w:proofErr w:type="spellStart"/>
      <w:r w:rsidRPr="0039420E">
        <w:rPr>
          <w:bCs/>
        </w:rPr>
        <w:t>solicitanţii</w:t>
      </w:r>
      <w:proofErr w:type="spellEnd"/>
      <w:r w:rsidRPr="0039420E">
        <w:rPr>
          <w:bCs/>
        </w:rPr>
        <w:t xml:space="preserve"> pot fi </w:t>
      </w:r>
      <w:proofErr w:type="spellStart"/>
      <w:r w:rsidRPr="0039420E">
        <w:rPr>
          <w:bCs/>
        </w:rPr>
        <w:t>asistaţi</w:t>
      </w:r>
      <w:proofErr w:type="spellEnd"/>
      <w:r w:rsidRPr="0039420E">
        <w:rPr>
          <w:bCs/>
        </w:rPr>
        <w:t xml:space="preserve">, </w:t>
      </w:r>
      <w:proofErr w:type="spellStart"/>
      <w:r w:rsidRPr="0039420E">
        <w:rPr>
          <w:bCs/>
        </w:rPr>
        <w:t>în</w:t>
      </w:r>
      <w:proofErr w:type="spellEnd"/>
      <w:r w:rsidRPr="0039420E">
        <w:rPr>
          <w:bCs/>
        </w:rPr>
        <w:t xml:space="preserve"> mod </w:t>
      </w:r>
      <w:proofErr w:type="spellStart"/>
      <w:r w:rsidRPr="0039420E">
        <w:rPr>
          <w:bCs/>
        </w:rPr>
        <w:t>gratuit</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clarificarea</w:t>
      </w:r>
      <w:proofErr w:type="spellEnd"/>
      <w:r w:rsidRPr="0039420E">
        <w:rPr>
          <w:bCs/>
        </w:rPr>
        <w:t xml:space="preserve"> </w:t>
      </w:r>
      <w:proofErr w:type="spellStart"/>
      <w:r w:rsidRPr="0039420E">
        <w:rPr>
          <w:bCs/>
        </w:rPr>
        <w:t>unor</w:t>
      </w:r>
      <w:proofErr w:type="spellEnd"/>
      <w:r w:rsidRPr="0039420E">
        <w:rPr>
          <w:bCs/>
        </w:rPr>
        <w:t xml:space="preserve"> </w:t>
      </w:r>
      <w:proofErr w:type="spellStart"/>
      <w:r w:rsidRPr="0039420E">
        <w:rPr>
          <w:bCs/>
        </w:rPr>
        <w:t>aspecte</w:t>
      </w:r>
      <w:proofErr w:type="spellEnd"/>
      <w:r w:rsidRPr="0039420E">
        <w:rPr>
          <w:bCs/>
        </w:rPr>
        <w:t xml:space="preserve"> legate de </w:t>
      </w:r>
      <w:proofErr w:type="spellStart"/>
      <w:r w:rsidRPr="0039420E">
        <w:rPr>
          <w:bCs/>
        </w:rPr>
        <w:t>completarea</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pregătirea</w:t>
      </w:r>
      <w:proofErr w:type="spellEnd"/>
      <w:r w:rsidRPr="0039420E">
        <w:rPr>
          <w:bCs/>
        </w:rPr>
        <w:t xml:space="preserve"> </w:t>
      </w:r>
      <w:proofErr w:type="spellStart"/>
      <w:r w:rsidRPr="0039420E">
        <w:rPr>
          <w:bCs/>
        </w:rPr>
        <w:t>cererii</w:t>
      </w:r>
      <w:proofErr w:type="spellEnd"/>
      <w:r w:rsidRPr="0039420E">
        <w:rPr>
          <w:bCs/>
        </w:rPr>
        <w:t xml:space="preserve"> de </w:t>
      </w:r>
      <w:proofErr w:type="spellStart"/>
      <w:r w:rsidRPr="0039420E">
        <w:rPr>
          <w:bCs/>
        </w:rPr>
        <w:t>finanţare</w:t>
      </w:r>
      <w:proofErr w:type="spellEnd"/>
      <w:r w:rsidRPr="0039420E">
        <w:rPr>
          <w:bCs/>
        </w:rPr>
        <w:t xml:space="preserve">. </w:t>
      </w:r>
      <w:proofErr w:type="spellStart"/>
      <w:r w:rsidRPr="0039420E">
        <w:rPr>
          <w:bCs/>
        </w:rPr>
        <w:t>Întrebările</w:t>
      </w:r>
      <w:proofErr w:type="spellEnd"/>
      <w:r w:rsidRPr="0039420E">
        <w:rPr>
          <w:bCs/>
        </w:rPr>
        <w:t xml:space="preserve"> </w:t>
      </w:r>
      <w:proofErr w:type="spellStart"/>
      <w:r w:rsidRPr="0039420E">
        <w:rPr>
          <w:bCs/>
        </w:rPr>
        <w:t>relevante</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răspunsurile</w:t>
      </w:r>
      <w:proofErr w:type="spellEnd"/>
      <w:r w:rsidRPr="0039420E">
        <w:rPr>
          <w:bCs/>
        </w:rPr>
        <w:t xml:space="preserve"> </w:t>
      </w:r>
      <w:proofErr w:type="spellStart"/>
      <w:r w:rsidRPr="0039420E">
        <w:rPr>
          <w:bCs/>
        </w:rPr>
        <w:t>corespunzătoare</w:t>
      </w:r>
      <w:proofErr w:type="spellEnd"/>
      <w:r w:rsidRPr="0039420E">
        <w:rPr>
          <w:bCs/>
        </w:rPr>
        <w:t xml:space="preserve"> sunt </w:t>
      </w:r>
      <w:proofErr w:type="spellStart"/>
      <w:r w:rsidRPr="0039420E">
        <w:rPr>
          <w:bCs/>
        </w:rPr>
        <w:t>publicate</w:t>
      </w:r>
      <w:proofErr w:type="spellEnd"/>
      <w:r w:rsidRPr="0039420E">
        <w:rPr>
          <w:bCs/>
        </w:rPr>
        <w:t xml:space="preserve"> periodic pe </w:t>
      </w:r>
      <w:proofErr w:type="spellStart"/>
      <w:r w:rsidRPr="0039420E">
        <w:rPr>
          <w:bCs/>
        </w:rPr>
        <w:t>pagina</w:t>
      </w:r>
      <w:proofErr w:type="spellEnd"/>
      <w:r w:rsidRPr="0039420E">
        <w:rPr>
          <w:bCs/>
        </w:rPr>
        <w:t xml:space="preserve"> de internet </w:t>
      </w:r>
      <w:hyperlink r:id="rId8" w:history="1">
        <w:r w:rsidRPr="0039420E">
          <w:rPr>
            <w:rStyle w:val="Hyperlink"/>
            <w:color w:val="auto"/>
          </w:rPr>
          <w:t>www.regiosudest.ro</w:t>
        </w:r>
      </w:hyperlink>
      <w:r w:rsidRPr="0039420E">
        <w:rPr>
          <w:bCs/>
        </w:rPr>
        <w:t>.</w:t>
      </w:r>
    </w:p>
    <w:p w14:paraId="65118683" w14:textId="77777777" w:rsidR="0007421F" w:rsidRPr="0039420E" w:rsidRDefault="0007421F" w:rsidP="0007421F">
      <w:pPr>
        <w:tabs>
          <w:tab w:val="left" w:pos="284"/>
        </w:tabs>
        <w:jc w:val="both"/>
        <w:rPr>
          <w:b/>
          <w:bCs/>
        </w:rPr>
      </w:pPr>
    </w:p>
    <w:p w14:paraId="6C623CC2" w14:textId="77777777" w:rsidR="0007421F" w:rsidRPr="0039420E" w:rsidRDefault="0007421F" w:rsidP="0007421F">
      <w:pPr>
        <w:tabs>
          <w:tab w:val="left" w:pos="284"/>
        </w:tabs>
        <w:jc w:val="both"/>
        <w:rPr>
          <w:bCs/>
        </w:rPr>
      </w:pPr>
      <w:proofErr w:type="spellStart"/>
      <w:r w:rsidRPr="0039420E">
        <w:rPr>
          <w:b/>
          <w:bCs/>
        </w:rPr>
        <w:t>Notă</w:t>
      </w:r>
      <w:proofErr w:type="spellEnd"/>
      <w:r w:rsidRPr="0039420E">
        <w:rPr>
          <w:bCs/>
        </w:rPr>
        <w:t xml:space="preserve">! </w:t>
      </w:r>
      <w:proofErr w:type="spellStart"/>
      <w:r w:rsidRPr="0039420E">
        <w:rPr>
          <w:bCs/>
        </w:rPr>
        <w:t>Solicitantul</w:t>
      </w:r>
      <w:proofErr w:type="spellEnd"/>
      <w:r w:rsidRPr="0039420E">
        <w:rPr>
          <w:bCs/>
        </w:rPr>
        <w:t xml:space="preserve"> </w:t>
      </w:r>
      <w:proofErr w:type="spellStart"/>
      <w:r w:rsidRPr="0039420E">
        <w:rPr>
          <w:bCs/>
        </w:rPr>
        <w:t>va</w:t>
      </w:r>
      <w:proofErr w:type="spellEnd"/>
      <w:r w:rsidRPr="0039420E">
        <w:rPr>
          <w:bCs/>
        </w:rPr>
        <w:t xml:space="preserve"> fi </w:t>
      </w:r>
      <w:proofErr w:type="spellStart"/>
      <w:r w:rsidRPr="0039420E">
        <w:rPr>
          <w:bCs/>
        </w:rPr>
        <w:t>exclus</w:t>
      </w:r>
      <w:proofErr w:type="spellEnd"/>
      <w:r w:rsidRPr="0039420E">
        <w:rPr>
          <w:bCs/>
        </w:rPr>
        <w:t xml:space="preserve"> din </w:t>
      </w:r>
      <w:proofErr w:type="spellStart"/>
      <w:r w:rsidRPr="0039420E">
        <w:rPr>
          <w:bCs/>
        </w:rPr>
        <w:t>procesul</w:t>
      </w:r>
      <w:proofErr w:type="spellEnd"/>
      <w:r w:rsidRPr="0039420E">
        <w:rPr>
          <w:bCs/>
        </w:rPr>
        <w:t xml:space="preserve"> de </w:t>
      </w:r>
      <w:proofErr w:type="spellStart"/>
      <w:r w:rsidRPr="0039420E">
        <w:rPr>
          <w:bCs/>
        </w:rPr>
        <w:t>evaluare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selecție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acordarea</w:t>
      </w:r>
      <w:proofErr w:type="spellEnd"/>
      <w:r w:rsidRPr="0039420E">
        <w:rPr>
          <w:bCs/>
        </w:rPr>
        <w:t xml:space="preserve"> </w:t>
      </w:r>
      <w:proofErr w:type="spellStart"/>
      <w:r w:rsidRPr="0039420E">
        <w:rPr>
          <w:bCs/>
        </w:rPr>
        <w:t>finanțării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Cererea</w:t>
      </w:r>
      <w:proofErr w:type="spellEnd"/>
      <w:r w:rsidRPr="0039420E">
        <w:rPr>
          <w:bCs/>
        </w:rPr>
        <w:t xml:space="preserve"> de </w:t>
      </w:r>
      <w:proofErr w:type="spellStart"/>
      <w:r w:rsidRPr="0039420E">
        <w:rPr>
          <w:bCs/>
        </w:rPr>
        <w:t>finanțare</w:t>
      </w:r>
      <w:proofErr w:type="spellEnd"/>
      <w:r w:rsidRPr="0039420E">
        <w:rPr>
          <w:bCs/>
        </w:rPr>
        <w:t xml:space="preserve"> </w:t>
      </w:r>
      <w:proofErr w:type="spellStart"/>
      <w:r w:rsidRPr="0039420E">
        <w:rPr>
          <w:bCs/>
        </w:rPr>
        <w:t>respinsă</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cazul</w:t>
      </w:r>
      <w:proofErr w:type="spellEnd"/>
      <w:r w:rsidRPr="0039420E">
        <w:rPr>
          <w:bCs/>
        </w:rPr>
        <w:t xml:space="preserve"> </w:t>
      </w:r>
      <w:proofErr w:type="spellStart"/>
      <w:r w:rsidRPr="0039420E">
        <w:rPr>
          <w:bCs/>
        </w:rPr>
        <w:t>în</w:t>
      </w:r>
      <w:proofErr w:type="spellEnd"/>
      <w:r w:rsidRPr="0039420E">
        <w:rPr>
          <w:bCs/>
        </w:rPr>
        <w:t xml:space="preserve"> care se </w:t>
      </w:r>
      <w:proofErr w:type="spellStart"/>
      <w:r w:rsidRPr="0039420E">
        <w:rPr>
          <w:bCs/>
        </w:rPr>
        <w:t>dovedește</w:t>
      </w:r>
      <w:proofErr w:type="spellEnd"/>
      <w:r w:rsidRPr="0039420E">
        <w:rPr>
          <w:bCs/>
        </w:rPr>
        <w:t xml:space="preserve"> </w:t>
      </w:r>
      <w:proofErr w:type="spellStart"/>
      <w:r w:rsidRPr="0039420E">
        <w:rPr>
          <w:bCs/>
        </w:rPr>
        <w:t>că</w:t>
      </w:r>
      <w:proofErr w:type="spellEnd"/>
      <w:r w:rsidRPr="0039420E">
        <w:rPr>
          <w:bCs/>
        </w:rPr>
        <w:t xml:space="preserve"> </w:t>
      </w:r>
      <w:proofErr w:type="spellStart"/>
      <w:r w:rsidRPr="0039420E">
        <w:rPr>
          <w:bCs/>
        </w:rPr>
        <w:t>acesta</w:t>
      </w:r>
      <w:proofErr w:type="spellEnd"/>
      <w:r w:rsidRPr="0039420E">
        <w:rPr>
          <w:bCs/>
        </w:rPr>
        <w:t>:</w:t>
      </w:r>
    </w:p>
    <w:p w14:paraId="0FC1D145" w14:textId="5B1E0556" w:rsidR="0007421F" w:rsidRPr="0039420E" w:rsidRDefault="0007421F" w:rsidP="0007421F">
      <w:pPr>
        <w:tabs>
          <w:tab w:val="left" w:pos="426"/>
        </w:tabs>
        <w:jc w:val="both"/>
        <w:rPr>
          <w:bCs/>
        </w:rPr>
      </w:pPr>
      <w:r w:rsidRPr="0039420E">
        <w:rPr>
          <w:bCs/>
        </w:rPr>
        <w:t>-</w:t>
      </w:r>
      <w:r w:rsidRPr="0039420E">
        <w:rPr>
          <w:bCs/>
        </w:rPr>
        <w:tab/>
        <w:t xml:space="preserve">Se face </w:t>
      </w:r>
      <w:proofErr w:type="spellStart"/>
      <w:r w:rsidRPr="0039420E">
        <w:rPr>
          <w:bCs/>
        </w:rPr>
        <w:t>vinovat</w:t>
      </w:r>
      <w:proofErr w:type="spellEnd"/>
      <w:r w:rsidRPr="0039420E">
        <w:rPr>
          <w:bCs/>
        </w:rPr>
        <w:t xml:space="preserve"> de </w:t>
      </w:r>
      <w:proofErr w:type="spellStart"/>
      <w:r w:rsidRPr="0039420E">
        <w:rPr>
          <w:bCs/>
        </w:rPr>
        <w:t>inducerea</w:t>
      </w:r>
      <w:proofErr w:type="spellEnd"/>
      <w:r w:rsidRPr="0039420E">
        <w:rPr>
          <w:bCs/>
        </w:rPr>
        <w:t xml:space="preserve"> </w:t>
      </w:r>
      <w:proofErr w:type="spellStart"/>
      <w:r w:rsidRPr="0039420E">
        <w:rPr>
          <w:bCs/>
        </w:rPr>
        <w:t>gravă</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eroare</w:t>
      </w:r>
      <w:proofErr w:type="spellEnd"/>
      <w:r w:rsidRPr="0039420E">
        <w:rPr>
          <w:bCs/>
        </w:rPr>
        <w:t xml:space="preserve"> </w:t>
      </w:r>
      <w:proofErr w:type="gramStart"/>
      <w:r w:rsidRPr="0039420E">
        <w:rPr>
          <w:bCs/>
        </w:rPr>
        <w:t>a</w:t>
      </w:r>
      <w:proofErr w:type="gramEnd"/>
      <w:r w:rsidRPr="0039420E">
        <w:rPr>
          <w:bCs/>
        </w:rPr>
        <w:t xml:space="preserve"> AM, </w:t>
      </w:r>
      <w:proofErr w:type="spellStart"/>
      <w:r w:rsidRPr="0039420E">
        <w:rPr>
          <w:bCs/>
        </w:rPr>
        <w:t>prin</w:t>
      </w:r>
      <w:proofErr w:type="spellEnd"/>
      <w:r w:rsidRPr="0039420E">
        <w:rPr>
          <w:bCs/>
        </w:rPr>
        <w:t xml:space="preserve"> </w:t>
      </w:r>
      <w:proofErr w:type="spellStart"/>
      <w:r w:rsidRPr="0039420E">
        <w:rPr>
          <w:bCs/>
        </w:rPr>
        <w:t>furnizarea</w:t>
      </w:r>
      <w:proofErr w:type="spellEnd"/>
      <w:r w:rsidRPr="0039420E">
        <w:rPr>
          <w:bCs/>
        </w:rPr>
        <w:t xml:space="preserve"> de </w:t>
      </w:r>
      <w:proofErr w:type="spellStart"/>
      <w:r w:rsidRPr="0039420E">
        <w:rPr>
          <w:bCs/>
        </w:rPr>
        <w:t>informații</w:t>
      </w:r>
      <w:proofErr w:type="spellEnd"/>
      <w:r w:rsidRPr="0039420E">
        <w:rPr>
          <w:bCs/>
        </w:rPr>
        <w:t xml:space="preserve"> </w:t>
      </w:r>
      <w:proofErr w:type="spellStart"/>
      <w:r w:rsidRPr="0039420E">
        <w:rPr>
          <w:bCs/>
        </w:rPr>
        <w:t>incorecte</w:t>
      </w:r>
      <w:proofErr w:type="spellEnd"/>
      <w:r w:rsidRPr="0039420E">
        <w:rPr>
          <w:bCs/>
        </w:rPr>
        <w:t xml:space="preserve"> care </w:t>
      </w:r>
      <w:proofErr w:type="spellStart"/>
      <w:r w:rsidRPr="0039420E">
        <w:rPr>
          <w:bCs/>
        </w:rPr>
        <w:t>reprezintă</w:t>
      </w:r>
      <w:proofErr w:type="spellEnd"/>
      <w:r w:rsidRPr="0039420E">
        <w:rPr>
          <w:bCs/>
        </w:rPr>
        <w:t xml:space="preserve"> </w:t>
      </w:r>
      <w:proofErr w:type="spellStart"/>
      <w:r w:rsidRPr="0039420E">
        <w:rPr>
          <w:bCs/>
        </w:rPr>
        <w:t>condiții</w:t>
      </w:r>
      <w:proofErr w:type="spellEnd"/>
      <w:r w:rsidRPr="0039420E">
        <w:rPr>
          <w:bCs/>
        </w:rPr>
        <w:t xml:space="preserve"> de </w:t>
      </w:r>
      <w:proofErr w:type="spellStart"/>
      <w:r w:rsidRPr="0039420E">
        <w:rPr>
          <w:bCs/>
        </w:rPr>
        <w:t>eligibilitate</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dacă</w:t>
      </w:r>
      <w:proofErr w:type="spellEnd"/>
      <w:r w:rsidRPr="0039420E">
        <w:rPr>
          <w:bCs/>
        </w:rPr>
        <w:t xml:space="preserve"> a </w:t>
      </w:r>
      <w:proofErr w:type="spellStart"/>
      <w:r w:rsidRPr="0039420E">
        <w:rPr>
          <w:bCs/>
        </w:rPr>
        <w:t>omis</w:t>
      </w:r>
      <w:proofErr w:type="spellEnd"/>
      <w:r w:rsidRPr="0039420E">
        <w:rPr>
          <w:bCs/>
        </w:rPr>
        <w:t xml:space="preserve"> </w:t>
      </w:r>
      <w:proofErr w:type="spellStart"/>
      <w:r w:rsidRPr="0039420E">
        <w:rPr>
          <w:bCs/>
        </w:rPr>
        <w:t>furnizarea</w:t>
      </w:r>
      <w:proofErr w:type="spellEnd"/>
      <w:r w:rsidRPr="0039420E">
        <w:rPr>
          <w:bCs/>
        </w:rPr>
        <w:t xml:space="preserve"> </w:t>
      </w:r>
      <w:proofErr w:type="spellStart"/>
      <w:r w:rsidRPr="0039420E">
        <w:rPr>
          <w:bCs/>
        </w:rPr>
        <w:t>acestor</w:t>
      </w:r>
      <w:proofErr w:type="spellEnd"/>
      <w:r w:rsidRPr="0039420E">
        <w:rPr>
          <w:bCs/>
        </w:rPr>
        <w:t xml:space="preserve"> </w:t>
      </w:r>
      <w:proofErr w:type="spellStart"/>
      <w:r w:rsidRPr="0039420E">
        <w:rPr>
          <w:bCs/>
        </w:rPr>
        <w:t>informații</w:t>
      </w:r>
      <w:proofErr w:type="spellEnd"/>
      <w:r w:rsidRPr="0039420E">
        <w:rPr>
          <w:bCs/>
        </w:rPr>
        <w:t>;</w:t>
      </w:r>
    </w:p>
    <w:p w14:paraId="19860209" w14:textId="29BF9713" w:rsidR="0007421F" w:rsidRPr="0039420E" w:rsidRDefault="0007421F" w:rsidP="0007421F">
      <w:pPr>
        <w:tabs>
          <w:tab w:val="left" w:pos="426"/>
        </w:tabs>
        <w:jc w:val="both"/>
        <w:rPr>
          <w:bCs/>
        </w:rPr>
      </w:pPr>
      <w:r w:rsidRPr="0039420E">
        <w:rPr>
          <w:bCs/>
        </w:rPr>
        <w:t>-</w:t>
      </w:r>
      <w:r w:rsidRPr="0039420E">
        <w:rPr>
          <w:bCs/>
        </w:rPr>
        <w:tab/>
        <w:t xml:space="preserve">A </w:t>
      </w:r>
      <w:proofErr w:type="spellStart"/>
      <w:r w:rsidRPr="0039420E">
        <w:rPr>
          <w:bCs/>
        </w:rPr>
        <w:t>încercat</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obțină</w:t>
      </w:r>
      <w:proofErr w:type="spellEnd"/>
      <w:r w:rsidRPr="0039420E">
        <w:rPr>
          <w:bCs/>
        </w:rPr>
        <w:t xml:space="preserve"> </w:t>
      </w:r>
      <w:proofErr w:type="spellStart"/>
      <w:r w:rsidRPr="0039420E">
        <w:rPr>
          <w:bCs/>
        </w:rPr>
        <w:t>informații</w:t>
      </w:r>
      <w:proofErr w:type="spellEnd"/>
      <w:r w:rsidRPr="0039420E">
        <w:rPr>
          <w:bCs/>
        </w:rPr>
        <w:t xml:space="preserve"> </w:t>
      </w:r>
      <w:proofErr w:type="spellStart"/>
      <w:r w:rsidRPr="0039420E">
        <w:rPr>
          <w:bCs/>
        </w:rPr>
        <w:t>confidențiale</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influențeze</w:t>
      </w:r>
      <w:proofErr w:type="spellEnd"/>
      <w:r w:rsidRPr="0039420E">
        <w:rPr>
          <w:bCs/>
        </w:rPr>
        <w:t xml:space="preserve"> AM </w:t>
      </w:r>
      <w:proofErr w:type="spellStart"/>
      <w:r w:rsidRPr="0039420E">
        <w:rPr>
          <w:bCs/>
        </w:rPr>
        <w:t>în</w:t>
      </w:r>
      <w:proofErr w:type="spellEnd"/>
      <w:r w:rsidRPr="0039420E">
        <w:rPr>
          <w:bCs/>
        </w:rPr>
        <w:t xml:space="preserve"> </w:t>
      </w:r>
      <w:proofErr w:type="spellStart"/>
      <w:r w:rsidRPr="0039420E">
        <w:rPr>
          <w:bCs/>
        </w:rPr>
        <w:t>timpul</w:t>
      </w:r>
      <w:proofErr w:type="spellEnd"/>
      <w:r w:rsidRPr="0039420E">
        <w:rPr>
          <w:bCs/>
        </w:rPr>
        <w:t xml:space="preserve"> </w:t>
      </w:r>
      <w:proofErr w:type="spellStart"/>
      <w:r w:rsidRPr="0039420E">
        <w:rPr>
          <w:bCs/>
        </w:rPr>
        <w:t>procesului</w:t>
      </w:r>
      <w:proofErr w:type="spellEnd"/>
      <w:r w:rsidRPr="0039420E">
        <w:rPr>
          <w:bCs/>
        </w:rPr>
        <w:t xml:space="preserve"> de </w:t>
      </w:r>
      <w:proofErr w:type="spellStart"/>
      <w:r w:rsidRPr="0039420E">
        <w:rPr>
          <w:bCs/>
        </w:rPr>
        <w:t>evaluare</w:t>
      </w:r>
      <w:proofErr w:type="spellEnd"/>
      <w:r w:rsidRPr="0039420E">
        <w:rPr>
          <w:bCs/>
        </w:rPr>
        <w:t>.</w:t>
      </w:r>
    </w:p>
    <w:p w14:paraId="4508CF10" w14:textId="77777777" w:rsidR="0007421F" w:rsidRPr="0039420E" w:rsidRDefault="0007421F" w:rsidP="0007421F">
      <w:pPr>
        <w:tabs>
          <w:tab w:val="left" w:pos="426"/>
        </w:tabs>
        <w:jc w:val="both"/>
        <w:rPr>
          <w:bCs/>
        </w:rPr>
      </w:pPr>
    </w:p>
    <w:p w14:paraId="7DFC70B3" w14:textId="77777777" w:rsidR="0007421F" w:rsidRPr="0039420E" w:rsidRDefault="0007421F" w:rsidP="0007421F">
      <w:pPr>
        <w:tabs>
          <w:tab w:val="left" w:pos="426"/>
        </w:tabs>
        <w:jc w:val="both"/>
        <w:rPr>
          <w:bCs/>
        </w:rPr>
      </w:pPr>
      <w:proofErr w:type="spellStart"/>
      <w:r w:rsidRPr="0039420E">
        <w:rPr>
          <w:bCs/>
        </w:rPr>
        <w:t>Acest</w:t>
      </w:r>
      <w:proofErr w:type="spellEnd"/>
      <w:r w:rsidRPr="0039420E">
        <w:rPr>
          <w:bCs/>
        </w:rPr>
        <w:t xml:space="preserve"> </w:t>
      </w:r>
      <w:proofErr w:type="spellStart"/>
      <w:r w:rsidRPr="0039420E">
        <w:rPr>
          <w:bCs/>
        </w:rPr>
        <w:t>ghid</w:t>
      </w:r>
      <w:proofErr w:type="spellEnd"/>
      <w:r w:rsidRPr="0039420E">
        <w:rPr>
          <w:bCs/>
        </w:rPr>
        <w:t xml:space="preserve"> nu are </w:t>
      </w:r>
      <w:proofErr w:type="spellStart"/>
      <w:r w:rsidRPr="0039420E">
        <w:rPr>
          <w:bCs/>
        </w:rPr>
        <w:t>valoare</w:t>
      </w:r>
      <w:proofErr w:type="spellEnd"/>
      <w:r w:rsidRPr="0039420E">
        <w:rPr>
          <w:bCs/>
        </w:rPr>
        <w:t xml:space="preserve"> de act </w:t>
      </w:r>
      <w:proofErr w:type="spellStart"/>
      <w:r w:rsidRPr="0039420E">
        <w:rPr>
          <w:bCs/>
        </w:rPr>
        <w:t>normativ</w:t>
      </w:r>
      <w:proofErr w:type="spellEnd"/>
      <w:r w:rsidRPr="0039420E">
        <w:rPr>
          <w:bCs/>
        </w:rPr>
        <w:t xml:space="preserve"> </w:t>
      </w:r>
      <w:proofErr w:type="spellStart"/>
      <w:r w:rsidRPr="0039420E">
        <w:rPr>
          <w:bCs/>
        </w:rPr>
        <w:t>și</w:t>
      </w:r>
      <w:proofErr w:type="spellEnd"/>
      <w:r w:rsidRPr="0039420E">
        <w:rPr>
          <w:bCs/>
        </w:rPr>
        <w:t xml:space="preserve"> nu </w:t>
      </w:r>
      <w:proofErr w:type="spellStart"/>
      <w:r w:rsidRPr="0039420E">
        <w:rPr>
          <w:bCs/>
        </w:rPr>
        <w:t>exonerează</w:t>
      </w:r>
      <w:proofErr w:type="spellEnd"/>
      <w:r w:rsidRPr="0039420E">
        <w:rPr>
          <w:bCs/>
        </w:rPr>
        <w:t xml:space="preserve"> </w:t>
      </w:r>
      <w:proofErr w:type="spellStart"/>
      <w:r w:rsidRPr="0039420E">
        <w:rPr>
          <w:bCs/>
        </w:rPr>
        <w:t>solicitanții</w:t>
      </w:r>
      <w:proofErr w:type="spellEnd"/>
      <w:r w:rsidRPr="0039420E">
        <w:rPr>
          <w:bCs/>
        </w:rPr>
        <w:t xml:space="preserve"> de </w:t>
      </w:r>
      <w:proofErr w:type="spellStart"/>
      <w:r w:rsidRPr="0039420E">
        <w:rPr>
          <w:bCs/>
        </w:rPr>
        <w:t>respectarea</w:t>
      </w:r>
      <w:proofErr w:type="spellEnd"/>
      <w:r w:rsidRPr="0039420E">
        <w:rPr>
          <w:bCs/>
        </w:rPr>
        <w:t xml:space="preserve"> </w:t>
      </w:r>
      <w:proofErr w:type="spellStart"/>
      <w:r w:rsidRPr="0039420E">
        <w:rPr>
          <w:bCs/>
        </w:rPr>
        <w:t>legislației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vigoare</w:t>
      </w:r>
      <w:proofErr w:type="spellEnd"/>
      <w:r w:rsidRPr="0039420E">
        <w:rPr>
          <w:bCs/>
        </w:rPr>
        <w:t xml:space="preserve"> la </w:t>
      </w:r>
      <w:proofErr w:type="spellStart"/>
      <w:r w:rsidRPr="0039420E">
        <w:rPr>
          <w:bCs/>
        </w:rPr>
        <w:t>nivel</w:t>
      </w:r>
      <w:proofErr w:type="spellEnd"/>
      <w:r w:rsidRPr="0039420E">
        <w:rPr>
          <w:bCs/>
        </w:rPr>
        <w:t xml:space="preserve"> </w:t>
      </w:r>
      <w:proofErr w:type="spellStart"/>
      <w:r w:rsidRPr="0039420E">
        <w:rPr>
          <w:bCs/>
        </w:rPr>
        <w:t>național</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european</w:t>
      </w:r>
      <w:proofErr w:type="spellEnd"/>
      <w:r w:rsidRPr="0039420E">
        <w:rPr>
          <w:bCs/>
        </w:rPr>
        <w:t>.</w:t>
      </w:r>
    </w:p>
    <w:p w14:paraId="3D1FE62D" w14:textId="77777777" w:rsidR="002F4E90" w:rsidRPr="0039420E" w:rsidRDefault="002F4E90" w:rsidP="00E23157">
      <w:pPr>
        <w:tabs>
          <w:tab w:val="left" w:pos="426"/>
        </w:tabs>
        <w:jc w:val="both"/>
        <w:rPr>
          <w:bCs/>
        </w:rPr>
      </w:pPr>
    </w:p>
    <w:p w14:paraId="0B16D049" w14:textId="5487C4AC" w:rsidR="00C94A8C" w:rsidRPr="0039420E" w:rsidRDefault="002C0695" w:rsidP="00C94A8C">
      <w:pPr>
        <w:pStyle w:val="Heading2"/>
        <w:rPr>
          <w:rFonts w:ascii="Calibri" w:hAnsi="Calibri" w:cs="Calibri"/>
          <w:sz w:val="22"/>
          <w:szCs w:val="22"/>
        </w:rPr>
      </w:pPr>
      <w:bookmarkStart w:id="20" w:name="_Toc172802975"/>
      <w:r w:rsidRPr="0039420E">
        <w:rPr>
          <w:rFonts w:ascii="Calibri" w:hAnsi="Calibri" w:cs="Calibri"/>
          <w:sz w:val="22"/>
          <w:szCs w:val="22"/>
        </w:rPr>
        <w:t>Abrevieri</w:t>
      </w:r>
      <w:bookmarkStart w:id="21" w:name="_Hlk134708400"/>
      <w:bookmarkEnd w:id="18"/>
      <w:bookmarkEnd w:id="20"/>
    </w:p>
    <w:p w14:paraId="392EB888" w14:textId="57199285" w:rsidR="00C94A8C" w:rsidRPr="0039420E" w:rsidRDefault="00C94A8C" w:rsidP="00C94A8C">
      <w:pPr>
        <w:pStyle w:val="qowt-stl-normal"/>
        <w:spacing w:before="0" w:beforeAutospacing="0" w:after="0" w:afterAutospacing="0"/>
        <w:jc w:val="both"/>
        <w:rPr>
          <w:rFonts w:ascii="Calibri" w:hAnsi="Calibri" w:cs="Calibri"/>
          <w:b/>
          <w:bCs/>
          <w:sz w:val="22"/>
          <w:szCs w:val="22"/>
        </w:rPr>
      </w:pPr>
      <w:r w:rsidRPr="0039420E">
        <w:rPr>
          <w:rFonts w:ascii="Calibri" w:hAnsi="Calibri" w:cs="Calibri"/>
          <w:b/>
          <w:bCs/>
          <w:sz w:val="22"/>
          <w:szCs w:val="22"/>
          <w:shd w:val="clear" w:color="auto" w:fill="FFFFFF"/>
        </w:rPr>
        <w:t>AA</w:t>
      </w:r>
      <w:r w:rsidRPr="0039420E">
        <w:rPr>
          <w:rFonts w:ascii="Calibri" w:hAnsi="Calibri" w:cs="Calibri"/>
          <w:sz w:val="22"/>
          <w:szCs w:val="22"/>
          <w:shd w:val="clear" w:color="auto" w:fill="FFFFFF"/>
        </w:rPr>
        <w:t xml:space="preserve"> - Autoritatea de Audit</w:t>
      </w:r>
    </w:p>
    <w:p w14:paraId="5069FCC4"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ADR</w:t>
      </w:r>
      <w:r w:rsidRPr="0039420E">
        <w:rPr>
          <w:rFonts w:ascii="Calibri" w:hAnsi="Calibri" w:cs="Calibri"/>
          <w:sz w:val="22"/>
          <w:szCs w:val="22"/>
        </w:rPr>
        <w:t xml:space="preserve"> </w:t>
      </w:r>
      <w:r w:rsidRPr="0039420E">
        <w:rPr>
          <w:rFonts w:ascii="Calibri" w:hAnsi="Calibri" w:cs="Calibri"/>
          <w:b/>
          <w:bCs/>
          <w:sz w:val="22"/>
          <w:szCs w:val="22"/>
        </w:rPr>
        <w:t>Sud-Est</w:t>
      </w:r>
      <w:r w:rsidRPr="0039420E">
        <w:rPr>
          <w:rFonts w:ascii="Calibri" w:hAnsi="Calibri" w:cs="Calibri"/>
          <w:sz w:val="22"/>
          <w:szCs w:val="22"/>
        </w:rPr>
        <w:t xml:space="preserve"> - Agentia pentru Dezvoltare Regionala a Regiunii de Dezvoltare Sud-Est</w:t>
      </w:r>
    </w:p>
    <w:p w14:paraId="0D12D05C" w14:textId="36137DC8" w:rsidR="00C94A8C" w:rsidRPr="0039420E" w:rsidRDefault="00C94A8C" w:rsidP="00C94A8C">
      <w:pPr>
        <w:jc w:val="both"/>
      </w:pPr>
      <w:r w:rsidRPr="0039420E">
        <w:rPr>
          <w:b/>
          <w:bCs/>
        </w:rPr>
        <w:t xml:space="preserve">AM </w:t>
      </w:r>
      <w:r w:rsidRPr="0039420E">
        <w:t xml:space="preserve">- </w:t>
      </w:r>
      <w:proofErr w:type="spellStart"/>
      <w:r w:rsidRPr="0039420E">
        <w:t>Autoritatea</w:t>
      </w:r>
      <w:proofErr w:type="spellEnd"/>
      <w:r w:rsidRPr="0039420E">
        <w:t xml:space="preserve"> de Management </w:t>
      </w:r>
      <w:proofErr w:type="spellStart"/>
      <w:r w:rsidRPr="0039420E">
        <w:t>pentru</w:t>
      </w:r>
      <w:proofErr w:type="spellEnd"/>
      <w:r w:rsidRPr="0039420E">
        <w:t xml:space="preserve"> </w:t>
      </w:r>
      <w:proofErr w:type="spellStart"/>
      <w:r w:rsidRPr="0039420E">
        <w:t>Programul</w:t>
      </w:r>
      <w:proofErr w:type="spellEnd"/>
      <w:r w:rsidRPr="0039420E">
        <w:t xml:space="preserve"> Regional Sud-Est</w:t>
      </w:r>
    </w:p>
    <w:p w14:paraId="25D01524"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APL</w:t>
      </w:r>
      <w:r w:rsidRPr="0039420E">
        <w:rPr>
          <w:rFonts w:ascii="Calibri" w:hAnsi="Calibri" w:cs="Calibri"/>
          <w:sz w:val="22"/>
          <w:szCs w:val="22"/>
        </w:rPr>
        <w:t xml:space="preserve"> - Autoritate publică locală</w:t>
      </w:r>
    </w:p>
    <w:p w14:paraId="3AC7D700" w14:textId="77777777" w:rsidR="00C94A8C" w:rsidRPr="0039420E"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39420E">
        <w:rPr>
          <w:rFonts w:ascii="Calibri" w:hAnsi="Calibri" w:cs="Calibri"/>
          <w:b/>
          <w:bCs/>
          <w:sz w:val="22"/>
          <w:szCs w:val="22"/>
          <w:shd w:val="clear" w:color="auto" w:fill="FFFFFF"/>
        </w:rPr>
        <w:t>AT</w:t>
      </w:r>
      <w:r w:rsidRPr="0039420E">
        <w:rPr>
          <w:rFonts w:ascii="Calibri" w:hAnsi="Calibri" w:cs="Calibri"/>
          <w:sz w:val="22"/>
          <w:szCs w:val="22"/>
          <w:shd w:val="clear" w:color="auto" w:fill="FFFFFF"/>
        </w:rPr>
        <w:t xml:space="preserve"> - Asistenţă Tehnică</w:t>
      </w:r>
    </w:p>
    <w:p w14:paraId="1F8FFB6F" w14:textId="77777777" w:rsidR="00C94A8C" w:rsidRPr="0039420E"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39420E">
        <w:rPr>
          <w:rFonts w:ascii="Calibri" w:hAnsi="Calibri" w:cs="Calibri"/>
          <w:b/>
          <w:bCs/>
          <w:sz w:val="22"/>
          <w:szCs w:val="22"/>
          <w:shd w:val="clear" w:color="auto" w:fill="FFFFFF"/>
        </w:rPr>
        <w:t xml:space="preserve">BMS - </w:t>
      </w:r>
      <w:r w:rsidRPr="0039420E">
        <w:rPr>
          <w:rFonts w:ascii="Calibri" w:hAnsi="Calibri" w:cs="Calibri"/>
          <w:sz w:val="22"/>
          <w:szCs w:val="22"/>
        </w:rPr>
        <w:t>Sistem de management integrat al unei clădiri</w:t>
      </w:r>
    </w:p>
    <w:p w14:paraId="71ADA265" w14:textId="51E6D754" w:rsidR="00C94A8C" w:rsidRPr="0039420E" w:rsidRDefault="00C94A8C" w:rsidP="00C94A8C">
      <w:pPr>
        <w:pStyle w:val="qowt-stl-normal"/>
        <w:spacing w:before="0" w:beforeAutospacing="0" w:after="0" w:afterAutospacing="0"/>
        <w:jc w:val="both"/>
        <w:rPr>
          <w:rFonts w:ascii="Calibri" w:hAnsi="Calibri" w:cs="Calibri"/>
          <w:sz w:val="22"/>
          <w:szCs w:val="22"/>
        </w:rPr>
      </w:pPr>
      <w:bookmarkStart w:id="22" w:name="_Hlk100138131"/>
      <w:r w:rsidRPr="0039420E">
        <w:rPr>
          <w:rFonts w:ascii="Calibri" w:hAnsi="Calibri" w:cs="Calibri"/>
          <w:b/>
          <w:sz w:val="22"/>
          <w:szCs w:val="22"/>
        </w:rPr>
        <w:t>CA</w:t>
      </w:r>
      <w:r w:rsidRPr="0039420E">
        <w:rPr>
          <w:rFonts w:ascii="Calibri" w:hAnsi="Calibri" w:cs="Calibri"/>
          <w:sz w:val="22"/>
          <w:szCs w:val="22"/>
        </w:rPr>
        <w:t xml:space="preserve"> - Conformitate administrativă </w:t>
      </w:r>
    </w:p>
    <w:bookmarkEnd w:id="22"/>
    <w:p w14:paraId="2D3BEB10"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CE/COM</w:t>
      </w:r>
      <w:r w:rsidRPr="0039420E">
        <w:rPr>
          <w:rFonts w:ascii="Calibri" w:hAnsi="Calibri" w:cs="Calibri"/>
          <w:sz w:val="22"/>
          <w:szCs w:val="22"/>
        </w:rPr>
        <w:t xml:space="preserve"> - Comisia Europeană</w:t>
      </w:r>
    </w:p>
    <w:p w14:paraId="6EB58DB7"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CF</w:t>
      </w:r>
      <w:r w:rsidRPr="0039420E">
        <w:rPr>
          <w:rFonts w:ascii="Calibri" w:hAnsi="Calibri" w:cs="Calibri"/>
          <w:sz w:val="22"/>
          <w:szCs w:val="22"/>
        </w:rPr>
        <w:t xml:space="preserve"> - Cerere de finanțare</w:t>
      </w:r>
    </w:p>
    <w:p w14:paraId="460A9B91"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 xml:space="preserve">DLRC - </w:t>
      </w:r>
      <w:r w:rsidRPr="0039420E">
        <w:rPr>
          <w:rFonts w:ascii="Calibri" w:hAnsi="Calibri" w:cs="Calibri"/>
          <w:sz w:val="22"/>
          <w:szCs w:val="22"/>
        </w:rPr>
        <w:t>Dezvoltarea locală plasată sub responsabilitatea comunității</w:t>
      </w:r>
    </w:p>
    <w:p w14:paraId="1FFEEDB5"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lastRenderedPageBreak/>
        <w:t xml:space="preserve">DNSH - </w:t>
      </w:r>
      <w:r w:rsidRPr="0039420E">
        <w:rPr>
          <w:rFonts w:ascii="Calibri" w:hAnsi="Calibri" w:cs="Calibri"/>
          <w:sz w:val="22"/>
          <w:szCs w:val="22"/>
        </w:rPr>
        <w:t>Principiul „a nu prejudicia în mod semnificativ” (Do No Significant Harm)</w:t>
      </w:r>
    </w:p>
    <w:p w14:paraId="11F1FF0A"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EUR</w:t>
      </w:r>
      <w:r w:rsidRPr="0039420E">
        <w:rPr>
          <w:rFonts w:ascii="Calibri" w:hAnsi="Calibri" w:cs="Calibri"/>
          <w:sz w:val="22"/>
          <w:szCs w:val="22"/>
        </w:rPr>
        <w:t xml:space="preserve"> - Euro</w:t>
      </w:r>
    </w:p>
    <w:p w14:paraId="0BD1E4A6"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FEDR</w:t>
      </w:r>
      <w:r w:rsidRPr="0039420E">
        <w:rPr>
          <w:rFonts w:ascii="Calibri" w:hAnsi="Calibri" w:cs="Calibri"/>
          <w:sz w:val="22"/>
          <w:szCs w:val="22"/>
        </w:rPr>
        <w:t xml:space="preserve"> - Fondul European pentru Dezvoltare Regională</w:t>
      </w:r>
    </w:p>
    <w:p w14:paraId="0E3D68C2"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FSE</w:t>
      </w:r>
      <w:r w:rsidRPr="0039420E">
        <w:rPr>
          <w:rFonts w:ascii="Calibri" w:hAnsi="Calibri" w:cs="Calibri"/>
          <w:sz w:val="22"/>
          <w:szCs w:val="22"/>
        </w:rPr>
        <w:t xml:space="preserve"> - Fondul European Social</w:t>
      </w:r>
    </w:p>
    <w:p w14:paraId="64E893A5" w14:textId="77777777" w:rsidR="00C94A8C" w:rsidRPr="0039420E" w:rsidRDefault="00C94A8C" w:rsidP="00C94A8C">
      <w:pPr>
        <w:pStyle w:val="qowt-stl-normal"/>
        <w:spacing w:before="0" w:beforeAutospacing="0" w:after="0" w:afterAutospacing="0"/>
        <w:jc w:val="both"/>
        <w:rPr>
          <w:rFonts w:ascii="Calibri" w:hAnsi="Calibri" w:cs="Calibri"/>
          <w:b/>
          <w:bCs/>
          <w:sz w:val="22"/>
          <w:szCs w:val="22"/>
          <w:shd w:val="clear" w:color="auto" w:fill="FFFFFF"/>
        </w:rPr>
      </w:pPr>
      <w:bookmarkStart w:id="23" w:name="_Hlk100138147"/>
      <w:r w:rsidRPr="0039420E">
        <w:rPr>
          <w:rFonts w:ascii="Calibri" w:hAnsi="Calibri" w:cs="Calibri"/>
          <w:b/>
          <w:bCs/>
          <w:sz w:val="22"/>
          <w:szCs w:val="22"/>
          <w:shd w:val="clear" w:color="auto" w:fill="FFFFFF"/>
        </w:rPr>
        <w:t xml:space="preserve">ETF - </w:t>
      </w:r>
      <w:r w:rsidRPr="0039420E">
        <w:rPr>
          <w:rFonts w:ascii="Calibri" w:hAnsi="Calibri" w:cs="Calibri"/>
          <w:bCs/>
          <w:sz w:val="22"/>
          <w:szCs w:val="22"/>
          <w:shd w:val="clear" w:color="auto" w:fill="FFFFFF"/>
        </w:rPr>
        <w:t>Evaluare tehnică și financiară</w:t>
      </w:r>
    </w:p>
    <w:p w14:paraId="4975117C"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shd w:val="clear" w:color="auto" w:fill="FFFFFF"/>
        </w:rPr>
        <w:t xml:space="preserve">GES - </w:t>
      </w:r>
      <w:r w:rsidRPr="0039420E">
        <w:rPr>
          <w:rFonts w:ascii="Calibri" w:hAnsi="Calibri" w:cs="Calibri"/>
          <w:sz w:val="22"/>
          <w:szCs w:val="22"/>
        </w:rPr>
        <w:t>Gaze cu efect de seră</w:t>
      </w:r>
    </w:p>
    <w:p w14:paraId="2B2C9525" w14:textId="77777777" w:rsidR="00C94A8C" w:rsidRPr="0039420E"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39420E">
        <w:rPr>
          <w:rFonts w:ascii="Calibri" w:hAnsi="Calibri" w:cs="Calibri"/>
          <w:b/>
          <w:bCs/>
          <w:sz w:val="22"/>
          <w:szCs w:val="22"/>
          <w:shd w:val="clear" w:color="auto" w:fill="FFFFFF"/>
        </w:rPr>
        <w:t xml:space="preserve">ITS - </w:t>
      </w:r>
      <w:r w:rsidRPr="0039420E">
        <w:rPr>
          <w:rFonts w:ascii="Calibri" w:hAnsi="Calibri" w:cs="Calibri"/>
          <w:sz w:val="22"/>
          <w:szCs w:val="22"/>
          <w:shd w:val="clear" w:color="auto" w:fill="FFFFFF"/>
        </w:rPr>
        <w:t>Intelligent Transport Systems/sisteme de transport inteligente</w:t>
      </w:r>
    </w:p>
    <w:bookmarkEnd w:id="23"/>
    <w:p w14:paraId="686270C6" w14:textId="77777777" w:rsidR="00C94A8C" w:rsidRPr="0039420E" w:rsidRDefault="00C94A8C" w:rsidP="00C94A8C">
      <w:pPr>
        <w:pStyle w:val="qowt-stl-normal"/>
        <w:spacing w:before="0" w:beforeAutospacing="0" w:after="0" w:afterAutospacing="0"/>
        <w:jc w:val="both"/>
        <w:rPr>
          <w:rFonts w:ascii="Calibri" w:hAnsi="Calibri" w:cs="Calibri"/>
          <w:i/>
          <w:iCs/>
          <w:sz w:val="22"/>
          <w:szCs w:val="22"/>
        </w:rPr>
      </w:pPr>
      <w:r w:rsidRPr="0039420E">
        <w:rPr>
          <w:rFonts w:ascii="Calibri" w:hAnsi="Calibri" w:cs="Calibri"/>
          <w:b/>
          <w:bCs/>
          <w:sz w:val="22"/>
          <w:szCs w:val="22"/>
          <w:shd w:val="clear" w:color="auto" w:fill="FFFFFF"/>
        </w:rPr>
        <w:t>HG</w:t>
      </w:r>
      <w:r w:rsidRPr="0039420E">
        <w:rPr>
          <w:rFonts w:ascii="Calibri" w:hAnsi="Calibri" w:cs="Calibri"/>
          <w:sz w:val="22"/>
          <w:szCs w:val="22"/>
          <w:shd w:val="clear" w:color="auto" w:fill="FFFFFF"/>
        </w:rPr>
        <w:t xml:space="preserve"> - Hotărâre de Guvern</w:t>
      </w:r>
    </w:p>
    <w:p w14:paraId="238D4EF2" w14:textId="464FB0FF" w:rsidR="00C94A8C" w:rsidRPr="0039420E" w:rsidRDefault="00C94A8C" w:rsidP="00C94A8C">
      <w:pPr>
        <w:pStyle w:val="qowt-stl-normal"/>
        <w:spacing w:before="0" w:beforeAutospacing="0" w:after="0" w:afterAutospacing="0"/>
        <w:rPr>
          <w:rFonts w:ascii="Calibri" w:hAnsi="Calibri" w:cs="Calibri"/>
          <w:sz w:val="22"/>
          <w:szCs w:val="22"/>
        </w:rPr>
      </w:pPr>
      <w:r w:rsidRPr="0039420E">
        <w:rPr>
          <w:rFonts w:ascii="Calibri" w:hAnsi="Calibri" w:cs="Calibri"/>
          <w:b/>
          <w:bCs/>
          <w:sz w:val="22"/>
          <w:szCs w:val="22"/>
        </w:rPr>
        <w:t>MIPE</w:t>
      </w:r>
      <w:r w:rsidRPr="0039420E">
        <w:rPr>
          <w:rFonts w:ascii="Calibri" w:hAnsi="Calibri" w:cs="Calibri"/>
          <w:sz w:val="22"/>
          <w:szCs w:val="22"/>
        </w:rPr>
        <w:t xml:space="preserve"> - Ministerul Investițiilor și </w:t>
      </w:r>
      <w:r w:rsidR="00144539" w:rsidRPr="0039420E">
        <w:rPr>
          <w:rFonts w:ascii="Calibri" w:hAnsi="Calibri" w:cs="Calibri"/>
          <w:sz w:val="22"/>
          <w:szCs w:val="22"/>
        </w:rPr>
        <w:t>Proiectelor</w:t>
      </w:r>
      <w:r w:rsidRPr="0039420E">
        <w:rPr>
          <w:rFonts w:ascii="Calibri" w:hAnsi="Calibri" w:cs="Calibri"/>
          <w:sz w:val="22"/>
          <w:szCs w:val="22"/>
        </w:rPr>
        <w:t xml:space="preserve"> Europene </w:t>
      </w:r>
    </w:p>
    <w:p w14:paraId="7F1A6CC8"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 xml:space="preserve">NUTS - </w:t>
      </w:r>
      <w:r w:rsidRPr="0039420E">
        <w:rPr>
          <w:rFonts w:ascii="Calibri" w:hAnsi="Calibri" w:cs="Calibri"/>
          <w:sz w:val="22"/>
          <w:szCs w:val="22"/>
        </w:rPr>
        <w:t xml:space="preserve">Nomenclatorul Unităţilor Statistice Teritoriale </w:t>
      </w:r>
    </w:p>
    <w:p w14:paraId="33CC30D0"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 xml:space="preserve">nZEB - </w:t>
      </w:r>
      <w:r w:rsidRPr="0039420E">
        <w:rPr>
          <w:rFonts w:ascii="Calibri" w:hAnsi="Calibri" w:cs="Calibri"/>
          <w:sz w:val="22"/>
          <w:szCs w:val="22"/>
        </w:rPr>
        <w:t>Cladire cu consum de Energie aproape Zero</w:t>
      </w:r>
    </w:p>
    <w:p w14:paraId="3B7974A7"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S-E</w:t>
      </w:r>
      <w:r w:rsidRPr="0039420E">
        <w:rPr>
          <w:rFonts w:ascii="Calibri" w:hAnsi="Calibri" w:cs="Calibri"/>
          <w:sz w:val="22"/>
          <w:szCs w:val="22"/>
        </w:rPr>
        <w:t xml:space="preserve"> - Regiunea Sud-Est </w:t>
      </w:r>
    </w:p>
    <w:p w14:paraId="3D7D0362"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ODD</w:t>
      </w:r>
      <w:r w:rsidRPr="0039420E">
        <w:rPr>
          <w:rFonts w:ascii="Calibri" w:hAnsi="Calibri" w:cs="Calibri"/>
          <w:sz w:val="22"/>
          <w:szCs w:val="22"/>
        </w:rPr>
        <w:t xml:space="preserve"> - Obiectiv de dezvoltare durabilă</w:t>
      </w:r>
    </w:p>
    <w:p w14:paraId="7FF7A2D6"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ONG</w:t>
      </w:r>
      <w:r w:rsidRPr="0039420E">
        <w:rPr>
          <w:rFonts w:ascii="Calibri" w:hAnsi="Calibri" w:cs="Calibri"/>
          <w:sz w:val="22"/>
          <w:szCs w:val="22"/>
        </w:rPr>
        <w:t xml:space="preserve"> - Organizaţii Non-guvernamentale </w:t>
      </w:r>
    </w:p>
    <w:p w14:paraId="5A2EDC95"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OP</w:t>
      </w:r>
      <w:r w:rsidRPr="0039420E">
        <w:rPr>
          <w:rFonts w:ascii="Calibri" w:hAnsi="Calibri" w:cs="Calibri"/>
          <w:sz w:val="22"/>
          <w:szCs w:val="22"/>
        </w:rPr>
        <w:t xml:space="preserve"> - Obiectiv de Politică</w:t>
      </w:r>
    </w:p>
    <w:p w14:paraId="52D12F3F"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OS</w:t>
      </w:r>
      <w:r w:rsidRPr="0039420E">
        <w:rPr>
          <w:rFonts w:ascii="Calibri" w:hAnsi="Calibri" w:cs="Calibri"/>
          <w:sz w:val="22"/>
          <w:szCs w:val="22"/>
        </w:rPr>
        <w:t xml:space="preserve"> - Obiectiv specific</w:t>
      </w:r>
    </w:p>
    <w:p w14:paraId="3E0E6C0A" w14:textId="77777777" w:rsidR="00C94A8C" w:rsidRPr="0039420E" w:rsidRDefault="00C94A8C" w:rsidP="00C94A8C">
      <w:pPr>
        <w:pStyle w:val="Default"/>
        <w:jc w:val="both"/>
        <w:rPr>
          <w:rFonts w:ascii="Calibri" w:hAnsi="Calibri" w:cs="Calibri"/>
          <w:color w:val="auto"/>
          <w:sz w:val="22"/>
          <w:szCs w:val="22"/>
          <w:shd w:val="clear" w:color="auto" w:fill="FFFFFF"/>
        </w:rPr>
      </w:pPr>
      <w:r w:rsidRPr="0039420E">
        <w:rPr>
          <w:rFonts w:ascii="Calibri" w:hAnsi="Calibri" w:cs="Calibri"/>
          <w:b/>
          <w:bCs/>
          <w:color w:val="auto"/>
          <w:sz w:val="22"/>
          <w:szCs w:val="22"/>
          <w:shd w:val="clear" w:color="auto" w:fill="FFFFFF"/>
        </w:rPr>
        <w:t>OUG</w:t>
      </w:r>
      <w:r w:rsidRPr="0039420E">
        <w:rPr>
          <w:rFonts w:ascii="Calibri" w:hAnsi="Calibri" w:cs="Calibri"/>
          <w:color w:val="auto"/>
          <w:sz w:val="22"/>
          <w:szCs w:val="22"/>
          <w:shd w:val="clear" w:color="auto" w:fill="FFFFFF"/>
        </w:rPr>
        <w:t xml:space="preserve"> - Ordonanță de Urgență a Guvernului</w:t>
      </w:r>
    </w:p>
    <w:p w14:paraId="4A53818A" w14:textId="77777777" w:rsidR="00C94A8C" w:rsidRPr="0039420E" w:rsidRDefault="00C94A8C" w:rsidP="00C94A8C">
      <w:pPr>
        <w:pStyle w:val="Default"/>
        <w:jc w:val="both"/>
        <w:rPr>
          <w:rFonts w:ascii="Calibri" w:hAnsi="Calibri" w:cs="Calibri"/>
          <w:color w:val="auto"/>
          <w:sz w:val="22"/>
          <w:szCs w:val="22"/>
          <w:shd w:val="clear" w:color="auto" w:fill="FFFFFF"/>
        </w:rPr>
      </w:pPr>
      <w:r w:rsidRPr="0039420E">
        <w:rPr>
          <w:rFonts w:ascii="Calibri" w:hAnsi="Calibri" w:cs="Calibri"/>
          <w:b/>
          <w:bCs/>
          <w:color w:val="auto"/>
          <w:sz w:val="22"/>
          <w:szCs w:val="22"/>
          <w:shd w:val="clear" w:color="auto" w:fill="FFFFFF"/>
        </w:rPr>
        <w:t>PAED</w:t>
      </w:r>
      <w:r w:rsidRPr="0039420E">
        <w:rPr>
          <w:rFonts w:ascii="Calibri" w:hAnsi="Calibri" w:cs="Calibri"/>
          <w:color w:val="auto"/>
          <w:sz w:val="22"/>
          <w:szCs w:val="22"/>
          <w:shd w:val="clear" w:color="auto" w:fill="FFFFFF"/>
        </w:rPr>
        <w:t xml:space="preserve"> - Planul de Acțiune pentru Energie Durabilă</w:t>
      </w:r>
    </w:p>
    <w:p w14:paraId="009D7709" w14:textId="77777777" w:rsidR="00C94A8C" w:rsidRPr="0039420E" w:rsidRDefault="00C94A8C" w:rsidP="00C94A8C">
      <w:pPr>
        <w:pStyle w:val="Default"/>
        <w:jc w:val="both"/>
        <w:rPr>
          <w:rFonts w:ascii="Calibri" w:hAnsi="Calibri" w:cs="Calibri"/>
          <w:color w:val="auto"/>
          <w:sz w:val="22"/>
          <w:szCs w:val="22"/>
        </w:rPr>
      </w:pPr>
      <w:r w:rsidRPr="0039420E">
        <w:rPr>
          <w:rFonts w:ascii="Calibri" w:hAnsi="Calibri" w:cs="Calibri"/>
          <w:b/>
          <w:bCs/>
          <w:color w:val="auto"/>
          <w:sz w:val="22"/>
          <w:szCs w:val="22"/>
        </w:rPr>
        <w:t>PMUD</w:t>
      </w:r>
      <w:r w:rsidRPr="0039420E">
        <w:rPr>
          <w:rFonts w:ascii="Calibri" w:hAnsi="Calibri" w:cs="Calibri"/>
          <w:color w:val="auto"/>
          <w:sz w:val="22"/>
          <w:szCs w:val="22"/>
        </w:rPr>
        <w:t xml:space="preserve"> - Plan de Mobilitate Urbană Durabila</w:t>
      </w:r>
    </w:p>
    <w:p w14:paraId="33EC36F6"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PO</w:t>
      </w:r>
      <w:r w:rsidRPr="0039420E">
        <w:rPr>
          <w:rFonts w:ascii="Calibri" w:hAnsi="Calibri" w:cs="Calibri"/>
          <w:sz w:val="22"/>
          <w:szCs w:val="22"/>
        </w:rPr>
        <w:t xml:space="preserve"> - Programul Operaţional</w:t>
      </w:r>
    </w:p>
    <w:p w14:paraId="08055908"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PODD</w:t>
      </w:r>
      <w:r w:rsidRPr="0039420E">
        <w:rPr>
          <w:rFonts w:ascii="Calibri" w:hAnsi="Calibri" w:cs="Calibri"/>
          <w:sz w:val="22"/>
          <w:szCs w:val="22"/>
        </w:rPr>
        <w:t xml:space="preserve"> - Program Operațional Dezvoltare Durabilă 2021 – 2027 </w:t>
      </w:r>
    </w:p>
    <w:p w14:paraId="503548D5" w14:textId="2B3E42F0" w:rsidR="00C94A8C" w:rsidRPr="0039420E" w:rsidRDefault="00C94A8C" w:rsidP="00C94A8C">
      <w:pPr>
        <w:pStyle w:val="Default"/>
        <w:jc w:val="both"/>
        <w:rPr>
          <w:rFonts w:ascii="Calibri" w:hAnsi="Calibri" w:cs="Calibri"/>
          <w:b/>
          <w:bCs/>
          <w:color w:val="auto"/>
          <w:sz w:val="22"/>
          <w:szCs w:val="22"/>
        </w:rPr>
      </w:pPr>
      <w:r w:rsidRPr="0039420E">
        <w:rPr>
          <w:rFonts w:ascii="Calibri" w:hAnsi="Calibri" w:cs="Calibri"/>
          <w:b/>
          <w:bCs/>
          <w:color w:val="auto"/>
          <w:sz w:val="22"/>
          <w:szCs w:val="22"/>
        </w:rPr>
        <w:t xml:space="preserve">PR </w:t>
      </w:r>
      <w:r w:rsidR="00E50C24" w:rsidRPr="0039420E">
        <w:rPr>
          <w:rFonts w:ascii="Calibri" w:hAnsi="Calibri" w:cs="Calibri"/>
          <w:b/>
          <w:bCs/>
          <w:color w:val="auto"/>
          <w:sz w:val="22"/>
          <w:szCs w:val="22"/>
        </w:rPr>
        <w:t>SE</w:t>
      </w:r>
      <w:r w:rsidRPr="0039420E">
        <w:rPr>
          <w:rFonts w:ascii="Calibri" w:hAnsi="Calibri" w:cs="Calibri"/>
          <w:b/>
          <w:bCs/>
          <w:color w:val="auto"/>
          <w:sz w:val="22"/>
          <w:szCs w:val="22"/>
        </w:rPr>
        <w:t xml:space="preserve"> </w:t>
      </w:r>
      <w:r w:rsidRPr="0039420E">
        <w:rPr>
          <w:rFonts w:ascii="Calibri" w:hAnsi="Calibri" w:cs="Calibri"/>
          <w:color w:val="auto"/>
          <w:sz w:val="22"/>
          <w:szCs w:val="22"/>
        </w:rPr>
        <w:t>– Programul Regional Sud-Est</w:t>
      </w:r>
    </w:p>
    <w:p w14:paraId="2737E910"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PUG</w:t>
      </w:r>
      <w:r w:rsidRPr="0039420E">
        <w:rPr>
          <w:rFonts w:ascii="Calibri" w:hAnsi="Calibri" w:cs="Calibri"/>
          <w:sz w:val="22"/>
          <w:szCs w:val="22"/>
        </w:rPr>
        <w:t xml:space="preserve"> - Plan Urbanistic General</w:t>
      </w:r>
    </w:p>
    <w:p w14:paraId="26F4C628" w14:textId="77777777" w:rsidR="00C94A8C" w:rsidRPr="0039420E" w:rsidRDefault="00C94A8C" w:rsidP="00C94A8C">
      <w:pPr>
        <w:jc w:val="both"/>
      </w:pPr>
      <w:r w:rsidRPr="0039420E">
        <w:rPr>
          <w:b/>
          <w:bCs/>
        </w:rPr>
        <w:t xml:space="preserve">RDC </w:t>
      </w:r>
      <w:r w:rsidRPr="0039420E">
        <w:t xml:space="preserve">– </w:t>
      </w:r>
      <w:proofErr w:type="spellStart"/>
      <w:r w:rsidRPr="0039420E">
        <w:t>Regulamentul</w:t>
      </w:r>
      <w:proofErr w:type="spellEnd"/>
      <w:r w:rsidRPr="0039420E">
        <w:t xml:space="preserve"> UE 2021/1060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24 </w:t>
      </w:r>
      <w:proofErr w:type="spellStart"/>
      <w:r w:rsidRPr="0039420E">
        <w:t>iunie</w:t>
      </w:r>
      <w:proofErr w:type="spellEnd"/>
      <w:r w:rsidRPr="0039420E">
        <w:t xml:space="preserve"> 2021 de </w:t>
      </w:r>
      <w:proofErr w:type="spellStart"/>
      <w:r w:rsidRPr="0039420E">
        <w:t>stabilire</w:t>
      </w:r>
      <w:proofErr w:type="spellEnd"/>
      <w:r w:rsidRPr="0039420E">
        <w:t xml:space="preserve"> a </w:t>
      </w:r>
      <w:proofErr w:type="spellStart"/>
      <w:r w:rsidRPr="0039420E">
        <w:t>dispozițiilor</w:t>
      </w:r>
      <w:proofErr w:type="spellEnd"/>
      <w:r w:rsidRPr="0039420E">
        <w:t xml:space="preserve"> </w:t>
      </w:r>
      <w:proofErr w:type="spellStart"/>
      <w:r w:rsidRPr="0039420E">
        <w:t>comune</w:t>
      </w:r>
      <w:proofErr w:type="spellEnd"/>
      <w:r w:rsidRPr="0039420E">
        <w:t xml:space="preserve"> </w:t>
      </w:r>
      <w:proofErr w:type="spellStart"/>
      <w:r w:rsidRPr="0039420E">
        <w:t>privind</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w:t>
      </w:r>
      <w:proofErr w:type="spellStart"/>
      <w:r w:rsidRPr="0039420E">
        <w:t>pentru</w:t>
      </w:r>
      <w:proofErr w:type="spellEnd"/>
      <w:r w:rsidRPr="0039420E">
        <w:t xml:space="preserve"> </w:t>
      </w:r>
      <w:proofErr w:type="spellStart"/>
      <w:r w:rsidRPr="0039420E">
        <w:t>afaceri</w:t>
      </w:r>
      <w:proofErr w:type="spellEnd"/>
      <w:r w:rsidRPr="0039420E">
        <w:t xml:space="preserve"> maritime, </w:t>
      </w:r>
      <w:proofErr w:type="spellStart"/>
      <w:r w:rsidRPr="0039420E">
        <w:t>pescuit</w:t>
      </w:r>
      <w:proofErr w:type="spellEnd"/>
      <w:r w:rsidRPr="0039420E">
        <w:t xml:space="preserve"> </w:t>
      </w:r>
      <w:proofErr w:type="spellStart"/>
      <w:r w:rsidRPr="0039420E">
        <w:t>și</w:t>
      </w:r>
      <w:proofErr w:type="spellEnd"/>
      <w:r w:rsidRPr="0039420E">
        <w:t xml:space="preserve"> </w:t>
      </w:r>
      <w:proofErr w:type="spellStart"/>
      <w:r w:rsidRPr="0039420E">
        <w:t>acvacultură</w:t>
      </w:r>
      <w:proofErr w:type="spellEnd"/>
      <w:r w:rsidRPr="0039420E">
        <w:t xml:space="preserve"> </w:t>
      </w:r>
      <w:proofErr w:type="spellStart"/>
      <w:r w:rsidRPr="0039420E">
        <w:t>și</w:t>
      </w:r>
      <w:proofErr w:type="spellEnd"/>
      <w:r w:rsidRPr="0039420E">
        <w:t xml:space="preserve"> de </w:t>
      </w:r>
      <w:proofErr w:type="spellStart"/>
      <w:r w:rsidRPr="0039420E">
        <w:t>stabilire</w:t>
      </w:r>
      <w:proofErr w:type="spellEnd"/>
      <w:r w:rsidRPr="0039420E">
        <w:t xml:space="preserve"> a </w:t>
      </w:r>
      <w:proofErr w:type="spellStart"/>
      <w:r w:rsidRPr="0039420E">
        <w:t>normelor</w:t>
      </w:r>
      <w:proofErr w:type="spellEnd"/>
      <w:r w:rsidRPr="0039420E">
        <w:t xml:space="preserve"> </w:t>
      </w:r>
      <w:proofErr w:type="spellStart"/>
      <w:r w:rsidRPr="0039420E">
        <w:t>financiare</w:t>
      </w:r>
      <w:proofErr w:type="spellEnd"/>
      <w:r w:rsidRPr="0039420E">
        <w:t xml:space="preserve"> </w:t>
      </w:r>
      <w:proofErr w:type="spellStart"/>
      <w:r w:rsidRPr="0039420E">
        <w:t>aplicabile</w:t>
      </w:r>
      <w:proofErr w:type="spellEnd"/>
      <w:r w:rsidRPr="0039420E">
        <w:t xml:space="preserve"> </w:t>
      </w:r>
      <w:proofErr w:type="spellStart"/>
      <w:r w:rsidRPr="0039420E">
        <w:t>acestor</w:t>
      </w:r>
      <w:proofErr w:type="spellEnd"/>
      <w:r w:rsidRPr="0039420E">
        <w:t xml:space="preserve"> </w:t>
      </w:r>
      <w:proofErr w:type="spellStart"/>
      <w:r w:rsidRPr="0039420E">
        <w:t>fonduri</w:t>
      </w:r>
      <w:proofErr w:type="spellEnd"/>
      <w:r w:rsidRPr="0039420E">
        <w:t xml:space="preserve">, precum </w:t>
      </w:r>
      <w:proofErr w:type="spellStart"/>
      <w:r w:rsidRPr="0039420E">
        <w:t>și</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azil</w:t>
      </w:r>
      <w:proofErr w:type="spellEnd"/>
      <w:r w:rsidRPr="0039420E">
        <w:t xml:space="preserve">, </w:t>
      </w:r>
      <w:proofErr w:type="spellStart"/>
      <w:r w:rsidRPr="0039420E">
        <w:t>migrație</w:t>
      </w:r>
      <w:proofErr w:type="spellEnd"/>
      <w:r w:rsidRPr="0039420E">
        <w:t xml:space="preserve"> </w:t>
      </w:r>
      <w:proofErr w:type="spellStart"/>
      <w:r w:rsidRPr="0039420E">
        <w:t>și</w:t>
      </w:r>
      <w:proofErr w:type="spellEnd"/>
      <w:r w:rsidRPr="0039420E">
        <w:t xml:space="preserve"> </w:t>
      </w:r>
      <w:proofErr w:type="spellStart"/>
      <w:r w:rsidRPr="0039420E">
        <w:t>integrare</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securitate</w:t>
      </w:r>
      <w:proofErr w:type="spellEnd"/>
      <w:r w:rsidRPr="0039420E">
        <w:t xml:space="preserve"> </w:t>
      </w:r>
      <w:proofErr w:type="spellStart"/>
      <w:r w:rsidRPr="0039420E">
        <w:t>internă</w:t>
      </w:r>
      <w:proofErr w:type="spellEnd"/>
      <w:r w:rsidRPr="0039420E">
        <w:t xml:space="preserve"> </w:t>
      </w:r>
      <w:proofErr w:type="spellStart"/>
      <w:r w:rsidRPr="0039420E">
        <w:t>și</w:t>
      </w:r>
      <w:proofErr w:type="spellEnd"/>
      <w:r w:rsidRPr="0039420E">
        <w:t xml:space="preserve"> </w:t>
      </w:r>
      <w:proofErr w:type="spellStart"/>
      <w:r w:rsidRPr="0039420E">
        <w:t>Instrumentului</w:t>
      </w:r>
      <w:proofErr w:type="spellEnd"/>
      <w:r w:rsidRPr="0039420E">
        <w:t xml:space="preserve"> de </w:t>
      </w:r>
      <w:proofErr w:type="spellStart"/>
      <w:r w:rsidRPr="0039420E">
        <w:t>sprijin</w:t>
      </w:r>
      <w:proofErr w:type="spellEnd"/>
      <w:r w:rsidRPr="0039420E">
        <w:t xml:space="preserve"> </w:t>
      </w:r>
      <w:proofErr w:type="spellStart"/>
      <w:r w:rsidRPr="0039420E">
        <w:t>financiar</w:t>
      </w:r>
      <w:proofErr w:type="spellEnd"/>
      <w:r w:rsidRPr="0039420E">
        <w:t xml:space="preserve"> </w:t>
      </w:r>
      <w:proofErr w:type="spellStart"/>
      <w:r w:rsidRPr="0039420E">
        <w:t>pentru</w:t>
      </w:r>
      <w:proofErr w:type="spellEnd"/>
      <w:r w:rsidRPr="0039420E">
        <w:t xml:space="preserve"> </w:t>
      </w:r>
      <w:proofErr w:type="spellStart"/>
      <w:r w:rsidRPr="0039420E">
        <w:t>managementul</w:t>
      </w:r>
      <w:proofErr w:type="spellEnd"/>
      <w:r w:rsidRPr="0039420E">
        <w:t xml:space="preserve"> </w:t>
      </w:r>
      <w:proofErr w:type="spellStart"/>
      <w:r w:rsidRPr="0039420E">
        <w:t>frontierelor</w:t>
      </w:r>
      <w:proofErr w:type="spellEnd"/>
      <w:r w:rsidRPr="0039420E">
        <w:t xml:space="preserve"> </w:t>
      </w:r>
      <w:proofErr w:type="spellStart"/>
      <w:r w:rsidRPr="0039420E">
        <w:t>și</w:t>
      </w:r>
      <w:proofErr w:type="spellEnd"/>
      <w:r w:rsidRPr="0039420E">
        <w:t xml:space="preserve"> </w:t>
      </w:r>
      <w:proofErr w:type="spellStart"/>
      <w:r w:rsidRPr="0039420E">
        <w:t>politica</w:t>
      </w:r>
      <w:proofErr w:type="spellEnd"/>
      <w:r w:rsidRPr="0039420E">
        <w:t xml:space="preserve"> de </w:t>
      </w:r>
      <w:proofErr w:type="spellStart"/>
      <w:r w:rsidRPr="0039420E">
        <w:t>vize</w:t>
      </w:r>
      <w:proofErr w:type="spellEnd"/>
      <w:r w:rsidRPr="0039420E">
        <w:t xml:space="preserve">; </w:t>
      </w:r>
    </w:p>
    <w:p w14:paraId="1762C0FA" w14:textId="77777777" w:rsidR="00C94A8C" w:rsidRPr="0039420E" w:rsidRDefault="00C94A8C" w:rsidP="00C94A8C">
      <w:pPr>
        <w:pStyle w:val="Default"/>
        <w:rPr>
          <w:rFonts w:ascii="Calibri" w:hAnsi="Calibri" w:cs="Calibri"/>
          <w:color w:val="auto"/>
          <w:sz w:val="22"/>
          <w:szCs w:val="22"/>
          <w:shd w:val="clear" w:color="auto" w:fill="FFFFFF"/>
        </w:rPr>
      </w:pPr>
      <w:r w:rsidRPr="0039420E">
        <w:rPr>
          <w:rFonts w:ascii="Calibri" w:hAnsi="Calibri" w:cs="Calibri"/>
          <w:b/>
          <w:bCs/>
          <w:color w:val="auto"/>
          <w:sz w:val="22"/>
          <w:szCs w:val="22"/>
          <w:shd w:val="clear" w:color="auto" w:fill="FFFFFF"/>
        </w:rPr>
        <w:t xml:space="preserve">PT - </w:t>
      </w:r>
      <w:r w:rsidRPr="0039420E">
        <w:rPr>
          <w:rFonts w:ascii="Calibri" w:hAnsi="Calibri" w:cs="Calibri"/>
          <w:color w:val="auto"/>
          <w:sz w:val="22"/>
          <w:szCs w:val="22"/>
          <w:shd w:val="clear" w:color="auto" w:fill="FFFFFF"/>
        </w:rPr>
        <w:t>Proiect Tehnic</w:t>
      </w:r>
    </w:p>
    <w:p w14:paraId="4292057F" w14:textId="77777777" w:rsidR="00C94A8C" w:rsidRPr="0039420E" w:rsidRDefault="00C94A8C" w:rsidP="00C94A8C">
      <w:pPr>
        <w:pStyle w:val="Default"/>
        <w:rPr>
          <w:rFonts w:ascii="Calibri" w:hAnsi="Calibri" w:cs="Calibri"/>
          <w:color w:val="auto"/>
          <w:sz w:val="22"/>
          <w:szCs w:val="22"/>
          <w:shd w:val="clear" w:color="auto" w:fill="FFFFFF"/>
        </w:rPr>
      </w:pPr>
      <w:r w:rsidRPr="0039420E">
        <w:rPr>
          <w:rFonts w:ascii="Calibri" w:hAnsi="Calibri" w:cs="Calibri"/>
          <w:b/>
          <w:bCs/>
          <w:color w:val="auto"/>
          <w:sz w:val="22"/>
          <w:szCs w:val="22"/>
          <w:shd w:val="clear" w:color="auto" w:fill="FFFFFF"/>
        </w:rPr>
        <w:t>PVE</w:t>
      </w:r>
      <w:r w:rsidRPr="0039420E">
        <w:rPr>
          <w:rFonts w:ascii="Calibri" w:hAnsi="Calibri" w:cs="Calibri"/>
          <w:color w:val="auto"/>
          <w:sz w:val="22"/>
          <w:szCs w:val="22"/>
          <w:shd w:val="clear" w:color="auto" w:fill="FFFFFF"/>
        </w:rPr>
        <w:t xml:space="preserve"> - Pactul Verde European </w:t>
      </w:r>
    </w:p>
    <w:p w14:paraId="76E9A855" w14:textId="77777777" w:rsidR="00C94A8C" w:rsidRPr="0039420E" w:rsidRDefault="00C94A8C" w:rsidP="00C94A8C">
      <w:pPr>
        <w:pStyle w:val="Default"/>
        <w:rPr>
          <w:rFonts w:ascii="Calibri" w:hAnsi="Calibri" w:cs="Calibri"/>
          <w:color w:val="auto"/>
          <w:sz w:val="22"/>
          <w:szCs w:val="22"/>
        </w:rPr>
      </w:pPr>
      <w:r w:rsidRPr="0039420E">
        <w:rPr>
          <w:rFonts w:ascii="Calibri" w:hAnsi="Calibri" w:cs="Calibri"/>
          <w:b/>
          <w:bCs/>
          <w:color w:val="auto"/>
          <w:sz w:val="22"/>
          <w:szCs w:val="22"/>
          <w:shd w:val="clear" w:color="auto" w:fill="FFFFFF"/>
        </w:rPr>
        <w:t>RDC</w:t>
      </w:r>
      <w:r w:rsidRPr="0039420E">
        <w:rPr>
          <w:rFonts w:ascii="Calibri" w:hAnsi="Calibri" w:cs="Calibri"/>
          <w:color w:val="auto"/>
          <w:sz w:val="22"/>
          <w:szCs w:val="22"/>
          <w:shd w:val="clear" w:color="auto" w:fill="FFFFFF"/>
        </w:rPr>
        <w:t xml:space="preserve"> - </w:t>
      </w:r>
      <w:r w:rsidRPr="0039420E">
        <w:rPr>
          <w:rFonts w:ascii="Calibri" w:hAnsi="Calibri" w:cs="Calibri"/>
          <w:color w:val="auto"/>
          <w:sz w:val="22"/>
          <w:szCs w:val="22"/>
        </w:rPr>
        <w:t>Regulament privind dispozițiile comune - Regulamentul UE 1060/2021</w:t>
      </w:r>
    </w:p>
    <w:p w14:paraId="7CEBC4DA" w14:textId="77777777" w:rsidR="00C94A8C" w:rsidRPr="0039420E" w:rsidRDefault="00C94A8C" w:rsidP="00C94A8C">
      <w:pPr>
        <w:pStyle w:val="Default"/>
        <w:jc w:val="both"/>
        <w:rPr>
          <w:rFonts w:ascii="Calibri" w:hAnsi="Calibri" w:cs="Calibri"/>
          <w:color w:val="auto"/>
          <w:sz w:val="22"/>
          <w:szCs w:val="22"/>
        </w:rPr>
      </w:pPr>
      <w:r w:rsidRPr="0039420E">
        <w:rPr>
          <w:rFonts w:ascii="Calibri" w:hAnsi="Calibri" w:cs="Calibri"/>
          <w:b/>
          <w:bCs/>
          <w:color w:val="auto"/>
          <w:sz w:val="22"/>
          <w:szCs w:val="22"/>
        </w:rPr>
        <w:t>RST</w:t>
      </w:r>
      <w:r w:rsidRPr="0039420E">
        <w:rPr>
          <w:rFonts w:ascii="Calibri" w:hAnsi="Calibri" w:cs="Calibri"/>
          <w:color w:val="auto"/>
          <w:sz w:val="22"/>
          <w:szCs w:val="22"/>
        </w:rPr>
        <w:t xml:space="preserve"> - Recomandări Specifice de Țară</w:t>
      </w:r>
    </w:p>
    <w:p w14:paraId="7BEBE8AF" w14:textId="77777777" w:rsidR="00C94A8C" w:rsidRPr="0039420E" w:rsidRDefault="00C94A8C" w:rsidP="00C94A8C">
      <w:pPr>
        <w:pStyle w:val="Default"/>
        <w:rPr>
          <w:rFonts w:ascii="Calibri" w:hAnsi="Calibri" w:cs="Calibri"/>
          <w:color w:val="auto"/>
          <w:sz w:val="22"/>
          <w:szCs w:val="22"/>
        </w:rPr>
      </w:pPr>
      <w:r w:rsidRPr="0039420E">
        <w:rPr>
          <w:rFonts w:ascii="Calibri" w:hAnsi="Calibri" w:cs="Calibri"/>
          <w:b/>
          <w:bCs/>
          <w:color w:val="auto"/>
          <w:sz w:val="22"/>
          <w:szCs w:val="22"/>
          <w:shd w:val="clear" w:color="auto" w:fill="FFFFFF"/>
        </w:rPr>
        <w:t xml:space="preserve">RT </w:t>
      </w:r>
      <w:r w:rsidRPr="0039420E">
        <w:rPr>
          <w:rFonts w:ascii="Calibri" w:hAnsi="Calibri" w:cs="Calibri"/>
          <w:color w:val="auto"/>
          <w:sz w:val="22"/>
          <w:szCs w:val="22"/>
          <w:shd w:val="clear" w:color="auto" w:fill="FFFFFF"/>
        </w:rPr>
        <w:t>Raport Tehnic</w:t>
      </w:r>
    </w:p>
    <w:p w14:paraId="244A8DC4" w14:textId="77777777" w:rsidR="00C94A8C" w:rsidRPr="0039420E" w:rsidRDefault="00C94A8C" w:rsidP="00C94A8C">
      <w:pPr>
        <w:pStyle w:val="Default"/>
        <w:rPr>
          <w:rFonts w:ascii="Calibri" w:hAnsi="Calibri" w:cs="Calibri"/>
          <w:color w:val="auto"/>
          <w:sz w:val="22"/>
          <w:szCs w:val="22"/>
        </w:rPr>
      </w:pPr>
      <w:r w:rsidRPr="0039420E">
        <w:rPr>
          <w:rFonts w:ascii="Calibri" w:hAnsi="Calibri" w:cs="Calibri"/>
          <w:b/>
          <w:bCs/>
          <w:color w:val="auto"/>
          <w:sz w:val="22"/>
          <w:szCs w:val="22"/>
        </w:rPr>
        <w:t>SEAP</w:t>
      </w:r>
      <w:r w:rsidRPr="0039420E">
        <w:rPr>
          <w:rFonts w:ascii="Calibri" w:hAnsi="Calibri" w:cs="Calibri"/>
          <w:color w:val="auto"/>
          <w:sz w:val="22"/>
          <w:szCs w:val="22"/>
        </w:rPr>
        <w:t xml:space="preserve"> - Sistemul electronic al achizițiilor publice </w:t>
      </w:r>
    </w:p>
    <w:p w14:paraId="5B2D6C59" w14:textId="77777777" w:rsidR="00C94A8C" w:rsidRPr="0039420E" w:rsidRDefault="00C94A8C" w:rsidP="00C94A8C">
      <w:pPr>
        <w:pStyle w:val="Default"/>
        <w:rPr>
          <w:rFonts w:ascii="Calibri" w:hAnsi="Calibri" w:cs="Calibri"/>
          <w:color w:val="auto"/>
          <w:sz w:val="22"/>
          <w:szCs w:val="22"/>
        </w:rPr>
      </w:pPr>
      <w:r w:rsidRPr="0039420E">
        <w:rPr>
          <w:rFonts w:ascii="Calibri" w:hAnsi="Calibri" w:cs="Calibri"/>
          <w:b/>
          <w:bCs/>
          <w:color w:val="auto"/>
          <w:sz w:val="22"/>
          <w:szCs w:val="22"/>
        </w:rPr>
        <w:t>SIDT</w:t>
      </w:r>
      <w:r w:rsidRPr="0039420E">
        <w:rPr>
          <w:rFonts w:ascii="Calibri" w:hAnsi="Calibri" w:cs="Calibri"/>
          <w:color w:val="auto"/>
          <w:sz w:val="22"/>
          <w:szCs w:val="22"/>
        </w:rPr>
        <w:t xml:space="preserve"> - Strategia Integrată de Dezvoltare Teritorială</w:t>
      </w:r>
    </w:p>
    <w:p w14:paraId="78A26B7E" w14:textId="77777777" w:rsidR="00C94A8C" w:rsidRPr="0039420E" w:rsidRDefault="00C94A8C" w:rsidP="00C94A8C">
      <w:pPr>
        <w:pStyle w:val="Default"/>
        <w:rPr>
          <w:rFonts w:ascii="Calibri" w:hAnsi="Calibri" w:cs="Calibri"/>
          <w:color w:val="auto"/>
          <w:sz w:val="22"/>
          <w:szCs w:val="22"/>
        </w:rPr>
      </w:pPr>
      <w:r w:rsidRPr="0039420E">
        <w:rPr>
          <w:rFonts w:ascii="Calibri" w:hAnsi="Calibri" w:cs="Calibri"/>
          <w:b/>
          <w:bCs/>
          <w:color w:val="auto"/>
          <w:sz w:val="22"/>
          <w:szCs w:val="22"/>
        </w:rPr>
        <w:t xml:space="preserve">SIDU - </w:t>
      </w:r>
      <w:r w:rsidRPr="0039420E">
        <w:rPr>
          <w:rFonts w:ascii="Calibri" w:hAnsi="Calibri" w:cs="Calibri"/>
          <w:color w:val="auto"/>
          <w:sz w:val="22"/>
          <w:szCs w:val="22"/>
        </w:rPr>
        <w:t>Strategia Integrată de Dezvoltare Urbană</w:t>
      </w:r>
    </w:p>
    <w:p w14:paraId="7A0B0547" w14:textId="2490E6D9" w:rsidR="00425940" w:rsidRPr="0039420E" w:rsidRDefault="00425940" w:rsidP="00425940">
      <w:pPr>
        <w:rPr>
          <w:b/>
        </w:rPr>
      </w:pPr>
      <w:r w:rsidRPr="0039420E">
        <w:rPr>
          <w:b/>
        </w:rPr>
        <w:t xml:space="preserve">SDU/SDL - </w:t>
      </w:r>
      <w:proofErr w:type="spellStart"/>
      <w:r w:rsidRPr="0039420E">
        <w:t>Strategia</w:t>
      </w:r>
      <w:proofErr w:type="spellEnd"/>
      <w:r w:rsidRPr="0039420E">
        <w:t xml:space="preserve"> de Dezvoltare </w:t>
      </w:r>
      <w:proofErr w:type="spellStart"/>
      <w:r w:rsidRPr="0039420E">
        <w:t>Urbană</w:t>
      </w:r>
      <w:proofErr w:type="spellEnd"/>
      <w:r w:rsidRPr="0039420E">
        <w:t>/</w:t>
      </w:r>
      <w:proofErr w:type="spellStart"/>
      <w:r w:rsidRPr="0039420E">
        <w:t>Strategia</w:t>
      </w:r>
      <w:proofErr w:type="spellEnd"/>
      <w:r w:rsidRPr="0039420E">
        <w:t xml:space="preserve"> de Dezvoltare </w:t>
      </w:r>
      <w:proofErr w:type="spellStart"/>
      <w:r w:rsidRPr="0039420E">
        <w:t>Locală</w:t>
      </w:r>
      <w:proofErr w:type="spellEnd"/>
    </w:p>
    <w:p w14:paraId="27923E7B" w14:textId="77777777" w:rsidR="00C94A8C" w:rsidRPr="0039420E" w:rsidRDefault="00C94A8C" w:rsidP="00C94A8C">
      <w:pPr>
        <w:pStyle w:val="Default"/>
        <w:rPr>
          <w:rFonts w:ascii="Calibri" w:hAnsi="Calibri" w:cs="Calibri"/>
          <w:color w:val="auto"/>
          <w:sz w:val="22"/>
          <w:szCs w:val="22"/>
        </w:rPr>
      </w:pPr>
      <w:r w:rsidRPr="0039420E">
        <w:rPr>
          <w:rFonts w:ascii="Calibri" w:hAnsi="Calibri" w:cs="Calibri"/>
          <w:b/>
          <w:bCs/>
          <w:color w:val="auto"/>
          <w:sz w:val="22"/>
          <w:szCs w:val="22"/>
        </w:rPr>
        <w:t>SM</w:t>
      </w:r>
      <w:r w:rsidRPr="0039420E">
        <w:rPr>
          <w:rFonts w:ascii="Calibri" w:hAnsi="Calibri" w:cs="Calibri"/>
          <w:color w:val="auto"/>
          <w:sz w:val="22"/>
          <w:szCs w:val="22"/>
        </w:rPr>
        <w:t xml:space="preserve"> - State Membre</w:t>
      </w:r>
    </w:p>
    <w:p w14:paraId="3073C682" w14:textId="77777777" w:rsidR="00C94A8C" w:rsidRPr="0039420E" w:rsidRDefault="00C94A8C" w:rsidP="00C94A8C">
      <w:pPr>
        <w:pStyle w:val="Default"/>
        <w:jc w:val="both"/>
        <w:rPr>
          <w:rFonts w:ascii="Calibri" w:hAnsi="Calibri" w:cs="Calibri"/>
          <w:color w:val="auto"/>
          <w:sz w:val="22"/>
          <w:szCs w:val="22"/>
        </w:rPr>
      </w:pPr>
      <w:r w:rsidRPr="0039420E">
        <w:rPr>
          <w:rFonts w:ascii="Calibri" w:hAnsi="Calibri" w:cs="Calibri"/>
          <w:b/>
          <w:bCs/>
          <w:color w:val="auto"/>
          <w:sz w:val="22"/>
          <w:szCs w:val="22"/>
        </w:rPr>
        <w:t>TFUE</w:t>
      </w:r>
      <w:r w:rsidRPr="0039420E">
        <w:rPr>
          <w:rFonts w:ascii="Calibri" w:hAnsi="Calibri" w:cs="Calibri"/>
          <w:color w:val="auto"/>
          <w:sz w:val="22"/>
          <w:szCs w:val="22"/>
        </w:rPr>
        <w:t xml:space="preserve"> - Tratatul de Funcționare al Uniunii Europene</w:t>
      </w:r>
    </w:p>
    <w:p w14:paraId="64932A30" w14:textId="77777777" w:rsidR="00C94A8C" w:rsidRPr="0039420E" w:rsidRDefault="00C94A8C" w:rsidP="00C94A8C">
      <w:pPr>
        <w:pStyle w:val="Default"/>
        <w:jc w:val="both"/>
        <w:rPr>
          <w:rFonts w:ascii="Calibri" w:hAnsi="Calibri" w:cs="Calibri"/>
          <w:color w:val="auto"/>
          <w:sz w:val="22"/>
          <w:szCs w:val="22"/>
        </w:rPr>
      </w:pPr>
      <w:r w:rsidRPr="0039420E">
        <w:rPr>
          <w:rFonts w:ascii="Calibri" w:hAnsi="Calibri" w:cs="Calibri"/>
          <w:b/>
          <w:bCs/>
          <w:color w:val="auto"/>
          <w:sz w:val="22"/>
          <w:szCs w:val="22"/>
        </w:rPr>
        <w:t xml:space="preserve">TIC - </w:t>
      </w:r>
      <w:r w:rsidRPr="0039420E">
        <w:rPr>
          <w:rFonts w:ascii="Calibri" w:hAnsi="Calibri" w:cs="Calibri"/>
          <w:color w:val="auto"/>
          <w:sz w:val="22"/>
          <w:szCs w:val="22"/>
        </w:rPr>
        <w:t xml:space="preserve">Tehnologia Informațiilor și Comunicațiilor </w:t>
      </w:r>
    </w:p>
    <w:p w14:paraId="7CC65FC8" w14:textId="77777777" w:rsidR="00C94A8C" w:rsidRPr="0039420E" w:rsidRDefault="00C94A8C" w:rsidP="00C94A8C">
      <w:pPr>
        <w:pStyle w:val="Default"/>
        <w:jc w:val="both"/>
        <w:rPr>
          <w:rFonts w:ascii="Calibri" w:hAnsi="Calibri" w:cs="Calibri"/>
          <w:color w:val="auto"/>
          <w:sz w:val="22"/>
          <w:szCs w:val="22"/>
        </w:rPr>
      </w:pPr>
      <w:r w:rsidRPr="0039420E">
        <w:rPr>
          <w:rFonts w:ascii="Calibri" w:hAnsi="Calibri" w:cs="Calibri"/>
          <w:b/>
          <w:bCs/>
          <w:color w:val="auto"/>
          <w:sz w:val="22"/>
          <w:szCs w:val="22"/>
        </w:rPr>
        <w:t>UAT</w:t>
      </w:r>
      <w:r w:rsidRPr="0039420E">
        <w:rPr>
          <w:rFonts w:ascii="Calibri" w:hAnsi="Calibri" w:cs="Calibri"/>
          <w:color w:val="auto"/>
          <w:sz w:val="22"/>
          <w:szCs w:val="22"/>
        </w:rPr>
        <w:t xml:space="preserve"> - Unitate administrativ teritorială</w:t>
      </w:r>
      <w:r w:rsidRPr="0039420E">
        <w:rPr>
          <w:rFonts w:ascii="Calibri" w:hAnsi="Calibri" w:cs="Calibri"/>
          <w:i/>
          <w:iCs/>
          <w:color w:val="auto"/>
          <w:sz w:val="22"/>
          <w:szCs w:val="22"/>
        </w:rPr>
        <w:t xml:space="preserve"> </w:t>
      </w:r>
    </w:p>
    <w:p w14:paraId="61556E85"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UE</w:t>
      </w:r>
      <w:r w:rsidRPr="0039420E">
        <w:rPr>
          <w:rFonts w:ascii="Calibri" w:hAnsi="Calibri" w:cs="Calibri"/>
          <w:sz w:val="22"/>
          <w:szCs w:val="22"/>
        </w:rPr>
        <w:t xml:space="preserve"> - Uniunea Europeană</w:t>
      </w:r>
    </w:p>
    <w:p w14:paraId="257DCFB1" w14:textId="77777777" w:rsidR="00C94A8C" w:rsidRPr="0039420E" w:rsidRDefault="00C94A8C" w:rsidP="00C94A8C">
      <w:pPr>
        <w:pStyle w:val="qowt-stl-normal"/>
        <w:spacing w:before="0" w:beforeAutospacing="0" w:after="0" w:afterAutospacing="0"/>
        <w:jc w:val="both"/>
        <w:rPr>
          <w:rFonts w:ascii="Calibri" w:hAnsi="Calibri" w:cs="Calibri"/>
          <w:sz w:val="22"/>
          <w:szCs w:val="22"/>
        </w:rPr>
      </w:pPr>
      <w:r w:rsidRPr="0039420E">
        <w:rPr>
          <w:rFonts w:ascii="Calibri" w:hAnsi="Calibri" w:cs="Calibri"/>
          <w:b/>
          <w:bCs/>
          <w:sz w:val="22"/>
          <w:szCs w:val="22"/>
        </w:rPr>
        <w:t>ZUF</w:t>
      </w:r>
      <w:r w:rsidRPr="0039420E">
        <w:rPr>
          <w:rFonts w:ascii="Calibri" w:hAnsi="Calibri" w:cs="Calibri"/>
          <w:sz w:val="22"/>
          <w:szCs w:val="22"/>
        </w:rPr>
        <w:t xml:space="preserve"> - Zona Urbană Funcțională </w:t>
      </w:r>
    </w:p>
    <w:bookmarkEnd w:id="21"/>
    <w:p w14:paraId="77193706" w14:textId="77777777" w:rsidR="00647772" w:rsidRPr="0039420E" w:rsidRDefault="00647772" w:rsidP="008E68AA"/>
    <w:p w14:paraId="55A0D7E7" w14:textId="6A3875C6" w:rsidR="00D968E4" w:rsidRPr="0039420E" w:rsidRDefault="002C0695" w:rsidP="005A50E3">
      <w:pPr>
        <w:pStyle w:val="Heading2"/>
        <w:rPr>
          <w:rFonts w:ascii="Calibri" w:hAnsi="Calibri" w:cs="Calibri"/>
          <w:sz w:val="22"/>
          <w:szCs w:val="22"/>
        </w:rPr>
      </w:pPr>
      <w:bookmarkStart w:id="24" w:name="_Toc89957189"/>
      <w:bookmarkStart w:id="25" w:name="_Toc89960815"/>
      <w:bookmarkStart w:id="26" w:name="_Toc99376143"/>
      <w:bookmarkStart w:id="27" w:name="_Toc172802976"/>
      <w:r w:rsidRPr="0039420E">
        <w:rPr>
          <w:rFonts w:ascii="Calibri" w:hAnsi="Calibri" w:cs="Calibri"/>
          <w:sz w:val="22"/>
          <w:szCs w:val="22"/>
        </w:rPr>
        <w:t>Glosar</w:t>
      </w:r>
      <w:bookmarkEnd w:id="24"/>
      <w:bookmarkEnd w:id="25"/>
      <w:bookmarkEnd w:id="26"/>
      <w:bookmarkEnd w:id="27"/>
      <w:r w:rsidR="009021D4" w:rsidRPr="0039420E">
        <w:rPr>
          <w:rFonts w:ascii="Calibri" w:hAnsi="Calibri" w:cs="Calibri"/>
          <w:sz w:val="22"/>
          <w:szCs w:val="22"/>
        </w:rPr>
        <w:t xml:space="preserve">   </w:t>
      </w:r>
    </w:p>
    <w:p w14:paraId="16879EF9" w14:textId="015C6593" w:rsidR="002C0695" w:rsidRPr="0039420E" w:rsidRDefault="002C0695" w:rsidP="008E68AA">
      <w:pPr>
        <w:jc w:val="both"/>
      </w:pPr>
      <w:proofErr w:type="spellStart"/>
      <w:r w:rsidRPr="0039420E">
        <w:t>În</w:t>
      </w:r>
      <w:proofErr w:type="spellEnd"/>
      <w:r w:rsidRPr="0039420E">
        <w:t xml:space="preserve"> </w:t>
      </w:r>
      <w:proofErr w:type="spellStart"/>
      <w:r w:rsidRPr="0039420E">
        <w:t>sensul</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 xml:space="preserve">, </w:t>
      </w:r>
      <w:proofErr w:type="spellStart"/>
      <w:r w:rsidRPr="0039420E">
        <w:t>următorii</w:t>
      </w:r>
      <w:proofErr w:type="spellEnd"/>
      <w:r w:rsidRPr="0039420E">
        <w:t xml:space="preserve"> </w:t>
      </w:r>
      <w:proofErr w:type="spellStart"/>
      <w:r w:rsidRPr="0039420E">
        <w:t>termeni</w:t>
      </w:r>
      <w:proofErr w:type="spellEnd"/>
      <w:r w:rsidRPr="0039420E">
        <w:t xml:space="preserve"> se </w:t>
      </w:r>
      <w:proofErr w:type="spellStart"/>
      <w:r w:rsidRPr="0039420E">
        <w:t>folosesc</w:t>
      </w:r>
      <w:proofErr w:type="spellEnd"/>
      <w:r w:rsidRPr="0039420E">
        <w:t xml:space="preserve"> cu </w:t>
      </w:r>
      <w:proofErr w:type="spellStart"/>
      <w:r w:rsidRPr="0039420E">
        <w:t>următoarele</w:t>
      </w:r>
      <w:proofErr w:type="spellEnd"/>
      <w:r w:rsidRPr="0039420E">
        <w:t xml:space="preserve"> </w:t>
      </w:r>
      <w:proofErr w:type="spellStart"/>
      <w:r w:rsidRPr="0039420E">
        <w:t>înțelesuri</w:t>
      </w:r>
      <w:proofErr w:type="spellEnd"/>
      <w:r w:rsidRPr="0039420E">
        <w:t>:</w:t>
      </w:r>
    </w:p>
    <w:p w14:paraId="6BEA7911" w14:textId="14BDAC2C" w:rsidR="004720C5" w:rsidRPr="0039420E" w:rsidRDefault="004720C5" w:rsidP="008E68AA">
      <w:pPr>
        <w:jc w:val="both"/>
        <w:rPr>
          <w:b/>
        </w:rPr>
      </w:pPr>
      <w:proofErr w:type="spellStart"/>
      <w:r w:rsidRPr="0039420E">
        <w:t>Termenii</w:t>
      </w:r>
      <w:proofErr w:type="spellEnd"/>
      <w:r w:rsidRPr="0039420E">
        <w:t xml:space="preserve"> "program", "</w:t>
      </w:r>
      <w:proofErr w:type="spellStart"/>
      <w:r w:rsidRPr="0039420E">
        <w:t>autoritate</w:t>
      </w:r>
      <w:proofErr w:type="spellEnd"/>
      <w:r w:rsidRPr="0039420E">
        <w:t xml:space="preserve"> de management", "organism </w:t>
      </w:r>
      <w:proofErr w:type="spellStart"/>
      <w:r w:rsidRPr="0039420E">
        <w:t>intermediar</w:t>
      </w:r>
      <w:proofErr w:type="spellEnd"/>
      <w:r w:rsidRPr="0039420E">
        <w:t>", "</w:t>
      </w:r>
      <w:proofErr w:type="spellStart"/>
      <w:r w:rsidRPr="0039420E">
        <w:t>beneficiar</w:t>
      </w:r>
      <w:proofErr w:type="spellEnd"/>
      <w:r w:rsidRPr="0039420E">
        <w:t>"</w:t>
      </w:r>
      <w:proofErr w:type="gramStart"/>
      <w:r w:rsidRPr="0039420E">
        <w:t>, ”</w:t>
      </w:r>
      <w:proofErr w:type="spellStart"/>
      <w:r w:rsidRPr="0039420E">
        <w:t>operațiune</w:t>
      </w:r>
      <w:proofErr w:type="spellEnd"/>
      <w:proofErr w:type="gramEnd"/>
      <w:r w:rsidRPr="0039420E">
        <w:t>”,</w:t>
      </w:r>
      <w:r w:rsidR="00697B0F" w:rsidRPr="0039420E">
        <w:t xml:space="preserve"> „</w:t>
      </w:r>
      <w:proofErr w:type="spellStart"/>
      <w:r w:rsidRPr="0039420E">
        <w:t>Comitet</w:t>
      </w:r>
      <w:proofErr w:type="spellEnd"/>
      <w:r w:rsidRPr="0039420E">
        <w:t xml:space="preserve"> de </w:t>
      </w:r>
      <w:proofErr w:type="spellStart"/>
      <w:r w:rsidRPr="0039420E">
        <w:t>monitorizare</w:t>
      </w:r>
      <w:proofErr w:type="spellEnd"/>
      <w:r w:rsidRPr="0039420E">
        <w:t xml:space="preserve">” au </w:t>
      </w:r>
      <w:proofErr w:type="spellStart"/>
      <w:r w:rsidRPr="0039420E">
        <w:t>înțelesurile</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Regulamentul</w:t>
      </w:r>
      <w:proofErr w:type="spellEnd"/>
      <w:r w:rsidRPr="0039420E">
        <w:t xml:space="preserve"> (UE) 2021/1060,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1D336D60" w14:textId="77777777" w:rsidR="00B07052" w:rsidRPr="0039420E" w:rsidRDefault="00B07052" w:rsidP="008E68AA">
      <w:pPr>
        <w:jc w:val="both"/>
      </w:pPr>
    </w:p>
    <w:p w14:paraId="58F7BA70" w14:textId="650FCA23" w:rsidR="004720C5" w:rsidRPr="0039420E" w:rsidRDefault="004720C5" w:rsidP="008E68AA">
      <w:pPr>
        <w:jc w:val="both"/>
        <w:rPr>
          <w:bCs/>
        </w:rPr>
      </w:pPr>
      <w:proofErr w:type="spellStart"/>
      <w:r w:rsidRPr="0039420E">
        <w:t>Termenii</w:t>
      </w:r>
      <w:proofErr w:type="spellEnd"/>
      <w:r w:rsidRPr="0039420E">
        <w:t xml:space="preserve"> „</w:t>
      </w:r>
      <w:proofErr w:type="spellStart"/>
      <w:r w:rsidRPr="0039420E">
        <w:t>fonduri</w:t>
      </w:r>
      <w:proofErr w:type="spellEnd"/>
      <w:r w:rsidRPr="0039420E">
        <w:t xml:space="preserve"> </w:t>
      </w:r>
      <w:proofErr w:type="spellStart"/>
      <w:r w:rsidRPr="0039420E">
        <w:t>europene</w:t>
      </w:r>
      <w:proofErr w:type="spellEnd"/>
      <w:r w:rsidRPr="0039420E">
        <w:t>”, „</w:t>
      </w:r>
      <w:proofErr w:type="spellStart"/>
      <w:r w:rsidRPr="0039420E">
        <w:t>cheltuieli</w:t>
      </w:r>
      <w:proofErr w:type="spellEnd"/>
      <w:r w:rsidRPr="0039420E">
        <w:t xml:space="preserve"> </w:t>
      </w:r>
      <w:proofErr w:type="spellStart"/>
      <w:r w:rsidRPr="0039420E">
        <w:t>eligibile</w:t>
      </w:r>
      <w:proofErr w:type="spellEnd"/>
      <w:r w:rsidRPr="0039420E">
        <w:t xml:space="preserve">”, </w:t>
      </w:r>
      <w:r w:rsidR="00AE71EC" w:rsidRPr="0039420E">
        <w:t>„</w:t>
      </w:r>
      <w:proofErr w:type="spellStart"/>
      <w:r w:rsidRPr="0039420E">
        <w:t>cheltuieli</w:t>
      </w:r>
      <w:proofErr w:type="spellEnd"/>
      <w:r w:rsidRPr="0039420E">
        <w:t xml:space="preserve"> </w:t>
      </w:r>
      <w:proofErr w:type="spellStart"/>
      <w:r w:rsidRPr="0039420E">
        <w:t>neeligibile</w:t>
      </w:r>
      <w:proofErr w:type="spellEnd"/>
      <w:r w:rsidRPr="0039420E">
        <w:t xml:space="preserve">”, „contract de </w:t>
      </w:r>
      <w:proofErr w:type="spellStart"/>
      <w:r w:rsidRPr="0039420E">
        <w:t>finanțare</w:t>
      </w:r>
      <w:proofErr w:type="spellEnd"/>
      <w:r w:rsidRPr="0039420E">
        <w:t>”, „</w:t>
      </w:r>
      <w:proofErr w:type="spellStart"/>
      <w:r w:rsidRPr="0039420E">
        <w:t>decizie</w:t>
      </w:r>
      <w:proofErr w:type="spellEnd"/>
      <w:r w:rsidRPr="0039420E">
        <w:t xml:space="preserve"> de </w:t>
      </w:r>
      <w:proofErr w:type="spellStart"/>
      <w:r w:rsidRPr="0039420E">
        <w:t>finanțare</w:t>
      </w:r>
      <w:proofErr w:type="spellEnd"/>
      <w:r w:rsidRPr="0039420E">
        <w:t>”</w:t>
      </w:r>
      <w:proofErr w:type="gramStart"/>
      <w:r w:rsidRPr="0039420E">
        <w:t>,</w:t>
      </w:r>
      <w:r w:rsidR="00AE71EC" w:rsidRPr="0039420E">
        <w:t xml:space="preserve"> </w:t>
      </w:r>
      <w:r w:rsidR="008739D9" w:rsidRPr="0039420E">
        <w:t>”</w:t>
      </w:r>
      <w:proofErr w:type="spellStart"/>
      <w:r w:rsidR="008739D9" w:rsidRPr="0039420E">
        <w:t>lider</w:t>
      </w:r>
      <w:proofErr w:type="spellEnd"/>
      <w:proofErr w:type="gramEnd"/>
      <w:r w:rsidR="008739D9" w:rsidRPr="0039420E">
        <w:t xml:space="preserve"> de </w:t>
      </w:r>
      <w:proofErr w:type="spellStart"/>
      <w:r w:rsidR="008739D9" w:rsidRPr="0039420E">
        <w:t>parteneriat</w:t>
      </w:r>
      <w:proofErr w:type="spellEnd"/>
      <w:r w:rsidR="008739D9" w:rsidRPr="0039420E">
        <w:t xml:space="preserve">” </w:t>
      </w:r>
      <w:r w:rsidR="00AE71EC" w:rsidRPr="0039420E">
        <w:t>„</w:t>
      </w:r>
      <w:proofErr w:type="spellStart"/>
      <w:r w:rsidRPr="0039420E">
        <w:t>decizie</w:t>
      </w:r>
      <w:proofErr w:type="spellEnd"/>
      <w:r w:rsidRPr="0039420E">
        <w:t xml:space="preserve"> de </w:t>
      </w:r>
      <w:proofErr w:type="spellStart"/>
      <w:r w:rsidRPr="0039420E">
        <w:t>reziliere</w:t>
      </w:r>
      <w:proofErr w:type="spellEnd"/>
      <w:r w:rsidRPr="0039420E">
        <w:t xml:space="preserve"> a </w:t>
      </w:r>
      <w:proofErr w:type="spellStart"/>
      <w:r w:rsidRPr="0039420E">
        <w:t>contractului</w:t>
      </w:r>
      <w:proofErr w:type="spellEnd"/>
      <w:r w:rsidRPr="0039420E">
        <w:t xml:space="preserve"> de </w:t>
      </w:r>
      <w:proofErr w:type="spellStart"/>
      <w:r w:rsidRPr="0039420E">
        <w:t>finanțare</w:t>
      </w:r>
      <w:proofErr w:type="spellEnd"/>
      <w:r w:rsidRPr="0039420E">
        <w:t xml:space="preserve">” au </w:t>
      </w:r>
      <w:proofErr w:type="spellStart"/>
      <w:r w:rsidRPr="0039420E">
        <w:t>înțelesurile</w:t>
      </w:r>
      <w:proofErr w:type="spellEnd"/>
      <w:r w:rsidRPr="0039420E">
        <w:t xml:space="preserve"> </w:t>
      </w:r>
      <w:proofErr w:type="spellStart"/>
      <w:r w:rsidRPr="0039420E">
        <w:t>prevăzute</w:t>
      </w:r>
      <w:proofErr w:type="spellEnd"/>
      <w:r w:rsidRPr="0039420E">
        <w:t xml:space="preserve"> la art. 2 </w:t>
      </w:r>
      <w:proofErr w:type="spellStart"/>
      <w:r w:rsidRPr="0039420E">
        <w:t>alin</w:t>
      </w:r>
      <w:proofErr w:type="spellEnd"/>
      <w:r w:rsidRPr="0039420E">
        <w:t xml:space="preserve">. (4) din </w:t>
      </w:r>
      <w:proofErr w:type="spellStart"/>
      <w:r w:rsidRPr="0039420E">
        <w:t>Ordonanța</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133/2021 </w:t>
      </w:r>
      <w:proofErr w:type="spellStart"/>
      <w:r w:rsidRPr="0039420E">
        <w:t>privind</w:t>
      </w:r>
      <w:proofErr w:type="spellEnd"/>
      <w:r w:rsidRPr="0039420E">
        <w:t xml:space="preserve"> </w:t>
      </w:r>
      <w:proofErr w:type="spellStart"/>
      <w:r w:rsidRPr="0039420E">
        <w:t>gestionarea</w:t>
      </w:r>
      <w:proofErr w:type="spellEnd"/>
      <w:r w:rsidRPr="0039420E">
        <w:t xml:space="preserve"> </w:t>
      </w:r>
      <w:proofErr w:type="spellStart"/>
      <w:r w:rsidRPr="0039420E">
        <w:t>financiară</w:t>
      </w:r>
      <w:proofErr w:type="spellEnd"/>
      <w:r w:rsidRPr="0039420E">
        <w:t xml:space="preserve"> a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pentru</w:t>
      </w:r>
      <w:proofErr w:type="spellEnd"/>
      <w:r w:rsidRPr="0039420E">
        <w:t xml:space="preserve"> </w:t>
      </w:r>
      <w:proofErr w:type="spellStart"/>
      <w:r w:rsidRPr="0039420E">
        <w:t>perioada</w:t>
      </w:r>
      <w:proofErr w:type="spellEnd"/>
      <w:r w:rsidRPr="0039420E">
        <w:t xml:space="preserve"> de </w:t>
      </w:r>
      <w:proofErr w:type="spellStart"/>
      <w:r w:rsidRPr="0039420E">
        <w:t>programare</w:t>
      </w:r>
      <w:proofErr w:type="spellEnd"/>
      <w:r w:rsidRPr="0039420E">
        <w:t xml:space="preserve"> 2021 - 2027 </w:t>
      </w:r>
      <w:proofErr w:type="spellStart"/>
      <w:r w:rsidRPr="0039420E">
        <w:t>alocate</w:t>
      </w:r>
      <w:proofErr w:type="spellEnd"/>
      <w:r w:rsidRPr="0039420E">
        <w:t xml:space="preserve"> </w:t>
      </w:r>
      <w:proofErr w:type="spellStart"/>
      <w:r w:rsidRPr="0039420E">
        <w:t>României</w:t>
      </w:r>
      <w:proofErr w:type="spellEnd"/>
      <w:r w:rsidRPr="0039420E">
        <w:t xml:space="preserve"> din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w:t>
      </w:r>
    </w:p>
    <w:p w14:paraId="3FDC0070" w14:textId="77777777" w:rsidR="008739D9" w:rsidRPr="0039420E" w:rsidRDefault="008739D9" w:rsidP="008E68AA">
      <w:pPr>
        <w:pStyle w:val="ListParagraph"/>
        <w:spacing w:before="0" w:after="0"/>
        <w:ind w:left="0"/>
        <w:jc w:val="both"/>
        <w:rPr>
          <w:rFonts w:ascii="Calibri" w:hAnsi="Calibri"/>
          <w:i/>
          <w:sz w:val="22"/>
          <w:szCs w:val="22"/>
        </w:rPr>
      </w:pPr>
    </w:p>
    <w:p w14:paraId="639DE45B" w14:textId="55935EC8"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t>Activitate de bază în cadrul unui proiect</w:t>
      </w:r>
      <w:r w:rsidRPr="0039420E">
        <w:rPr>
          <w:rFonts w:ascii="Calibri" w:hAnsi="Calibri"/>
          <w:sz w:val="22"/>
          <w:szCs w:val="22"/>
        </w:rPr>
        <w:t xml:space="preserve"> – activitate sau pachet de activități declarate de către beneficiar ca fiind principale sau de referință pentru un proiect, care se verifică de către </w:t>
      </w:r>
      <w:r w:rsidR="00064FEF" w:rsidRPr="0039420E">
        <w:rPr>
          <w:rFonts w:ascii="Calibri" w:hAnsi="Calibri"/>
          <w:sz w:val="22"/>
          <w:szCs w:val="22"/>
        </w:rPr>
        <w:t>autoritatea de management</w:t>
      </w:r>
      <w:r w:rsidRPr="0039420E">
        <w:rPr>
          <w:rFonts w:ascii="Calibri" w:hAnsi="Calibri"/>
          <w:sz w:val="22"/>
          <w:szCs w:val="22"/>
        </w:rPr>
        <w:t>, după caz, în etapa de contractare, la momentul întocmirii planului de monitorizare al proiectului și care trebuie să respecte următoarele condiții cumulative:</w:t>
      </w:r>
    </w:p>
    <w:p w14:paraId="3B4E565E" w14:textId="55DA42D0" w:rsidR="004720C5" w:rsidRPr="0039420E" w:rsidRDefault="00696006" w:rsidP="008E68AA">
      <w:pPr>
        <w:ind w:left="360"/>
        <w:jc w:val="both"/>
      </w:pPr>
      <w:proofErr w:type="spellStart"/>
      <w:r w:rsidRPr="0039420E">
        <w:t>i</w:t>
      </w:r>
      <w:proofErr w:type="spellEnd"/>
      <w:r w:rsidR="004720C5" w:rsidRPr="0039420E">
        <w:t xml:space="preserve">) are </w:t>
      </w:r>
      <w:proofErr w:type="spellStart"/>
      <w:r w:rsidR="004720C5" w:rsidRPr="0039420E">
        <w:t>legătură</w:t>
      </w:r>
      <w:proofErr w:type="spellEnd"/>
      <w:r w:rsidR="004720C5" w:rsidRPr="0039420E">
        <w:t xml:space="preserve"> </w:t>
      </w:r>
      <w:proofErr w:type="spellStart"/>
      <w:r w:rsidR="004720C5" w:rsidRPr="0039420E">
        <w:t>directă</w:t>
      </w:r>
      <w:proofErr w:type="spellEnd"/>
      <w:r w:rsidR="004720C5" w:rsidRPr="0039420E">
        <w:t xml:space="preserve"> cu </w:t>
      </w:r>
      <w:proofErr w:type="spellStart"/>
      <w:r w:rsidR="004720C5" w:rsidRPr="0039420E">
        <w:t>obiectul</w:t>
      </w:r>
      <w:proofErr w:type="spellEnd"/>
      <w:r w:rsidR="004720C5" w:rsidRPr="0039420E">
        <w:t xml:space="preserve"> </w:t>
      </w:r>
      <w:proofErr w:type="spellStart"/>
      <w:r w:rsidR="004720C5" w:rsidRPr="0039420E">
        <w:t>proiectului</w:t>
      </w:r>
      <w:proofErr w:type="spellEnd"/>
      <w:r w:rsidR="004720C5" w:rsidRPr="0039420E">
        <w:t xml:space="preserve"> </w:t>
      </w:r>
      <w:proofErr w:type="spellStart"/>
      <w:r w:rsidR="004720C5" w:rsidRPr="0039420E">
        <w:t>pentru</w:t>
      </w:r>
      <w:proofErr w:type="spellEnd"/>
      <w:r w:rsidR="004720C5" w:rsidRPr="0039420E">
        <w:t xml:space="preserve"> care se </w:t>
      </w:r>
      <w:proofErr w:type="spellStart"/>
      <w:r w:rsidR="004720C5" w:rsidRPr="0039420E">
        <w:t>acordă</w:t>
      </w:r>
      <w:proofErr w:type="spellEnd"/>
      <w:r w:rsidR="004720C5" w:rsidRPr="0039420E">
        <w:t xml:space="preserve"> </w:t>
      </w:r>
      <w:proofErr w:type="spellStart"/>
      <w:r w:rsidR="004720C5" w:rsidRPr="0039420E">
        <w:t>finanțarea</w:t>
      </w:r>
      <w:proofErr w:type="spellEnd"/>
      <w:r w:rsidR="004720C5" w:rsidRPr="0039420E">
        <w:t xml:space="preserve"> </w:t>
      </w:r>
      <w:proofErr w:type="spellStart"/>
      <w:r w:rsidR="004720C5" w:rsidRPr="0039420E">
        <w:t>și</w:t>
      </w:r>
      <w:proofErr w:type="spellEnd"/>
      <w:r w:rsidR="004720C5" w:rsidRPr="0039420E">
        <w:t xml:space="preserve"> </w:t>
      </w:r>
      <w:proofErr w:type="spellStart"/>
      <w:r w:rsidR="004720C5" w:rsidRPr="0039420E">
        <w:t>contribuie</w:t>
      </w:r>
      <w:proofErr w:type="spellEnd"/>
      <w:r w:rsidR="004720C5" w:rsidRPr="0039420E">
        <w:t xml:space="preserve"> </w:t>
      </w:r>
      <w:proofErr w:type="spellStart"/>
      <w:r w:rsidR="004720C5" w:rsidRPr="0039420E">
        <w:t>în</w:t>
      </w:r>
      <w:proofErr w:type="spellEnd"/>
      <w:r w:rsidR="004720C5" w:rsidRPr="0039420E">
        <w:t xml:space="preserve"> mod direct </w:t>
      </w:r>
      <w:proofErr w:type="spellStart"/>
      <w:r w:rsidR="004720C5" w:rsidRPr="0039420E">
        <w:t>și</w:t>
      </w:r>
      <w:proofErr w:type="spellEnd"/>
      <w:r w:rsidR="004720C5" w:rsidRPr="0039420E">
        <w:t xml:space="preserve"> </w:t>
      </w:r>
      <w:proofErr w:type="spellStart"/>
      <w:r w:rsidR="004720C5" w:rsidRPr="0039420E">
        <w:t>semnificativ</w:t>
      </w:r>
      <w:proofErr w:type="spellEnd"/>
      <w:r w:rsidR="004720C5" w:rsidRPr="0039420E">
        <w:t xml:space="preserve"> la </w:t>
      </w:r>
      <w:proofErr w:type="spellStart"/>
      <w:r w:rsidR="004720C5" w:rsidRPr="0039420E">
        <w:t>realizarea</w:t>
      </w:r>
      <w:proofErr w:type="spellEnd"/>
      <w:r w:rsidR="004720C5" w:rsidRPr="0039420E">
        <w:t xml:space="preserve"> </w:t>
      </w:r>
      <w:proofErr w:type="spellStart"/>
      <w:r w:rsidR="004720C5" w:rsidRPr="0039420E">
        <w:t>obiectivelor</w:t>
      </w:r>
      <w:proofErr w:type="spellEnd"/>
      <w:r w:rsidR="004720C5" w:rsidRPr="0039420E">
        <w:t xml:space="preserve"> </w:t>
      </w:r>
      <w:proofErr w:type="spellStart"/>
      <w:r w:rsidR="004720C5" w:rsidRPr="0039420E">
        <w:t>acesteia</w:t>
      </w:r>
      <w:proofErr w:type="spellEnd"/>
      <w:r w:rsidR="004720C5" w:rsidRPr="0039420E">
        <w:t>;</w:t>
      </w:r>
    </w:p>
    <w:p w14:paraId="47542FC9" w14:textId="0756642F" w:rsidR="004720C5" w:rsidRPr="0039420E" w:rsidRDefault="00696006" w:rsidP="008E68AA">
      <w:pPr>
        <w:ind w:left="360"/>
        <w:jc w:val="both"/>
      </w:pPr>
      <w:r w:rsidRPr="0039420E">
        <w:t>ii</w:t>
      </w:r>
      <w:r w:rsidR="004720C5" w:rsidRPr="0039420E">
        <w:t xml:space="preserve">) se </w:t>
      </w:r>
      <w:proofErr w:type="spellStart"/>
      <w:r w:rsidR="004720C5" w:rsidRPr="0039420E">
        <w:t>regăsește</w:t>
      </w:r>
      <w:proofErr w:type="spellEnd"/>
      <w:r w:rsidR="004720C5" w:rsidRPr="0039420E">
        <w:t xml:space="preserve"> </w:t>
      </w:r>
      <w:proofErr w:type="spellStart"/>
      <w:r w:rsidR="004720C5" w:rsidRPr="0039420E">
        <w:t>în</w:t>
      </w:r>
      <w:proofErr w:type="spellEnd"/>
      <w:r w:rsidR="004720C5" w:rsidRPr="0039420E">
        <w:t xml:space="preserve"> </w:t>
      </w:r>
      <w:proofErr w:type="spellStart"/>
      <w:r w:rsidR="004720C5" w:rsidRPr="0039420E">
        <w:t>cererea</w:t>
      </w:r>
      <w:proofErr w:type="spellEnd"/>
      <w:r w:rsidR="004720C5" w:rsidRPr="0039420E">
        <w:t xml:space="preserve"> de </w:t>
      </w:r>
      <w:proofErr w:type="spellStart"/>
      <w:r w:rsidR="004720C5" w:rsidRPr="0039420E">
        <w:t>finanțare</w:t>
      </w:r>
      <w:proofErr w:type="spellEnd"/>
      <w:r w:rsidR="004720C5" w:rsidRPr="0039420E">
        <w:t xml:space="preserve"> sub forma </w:t>
      </w:r>
      <w:proofErr w:type="spellStart"/>
      <w:r w:rsidR="004720C5" w:rsidRPr="0039420E">
        <w:t>activităților</w:t>
      </w:r>
      <w:proofErr w:type="spellEnd"/>
      <w:r w:rsidR="004720C5" w:rsidRPr="0039420E">
        <w:t xml:space="preserve"> </w:t>
      </w:r>
      <w:proofErr w:type="spellStart"/>
      <w:r w:rsidR="004720C5" w:rsidRPr="0039420E">
        <w:t>eligibile</w:t>
      </w:r>
      <w:proofErr w:type="spellEnd"/>
      <w:r w:rsidR="004720C5" w:rsidRPr="0039420E">
        <w:t xml:space="preserve"> </w:t>
      </w:r>
      <w:proofErr w:type="spellStart"/>
      <w:r w:rsidR="004720C5" w:rsidRPr="0039420E">
        <w:t>obligatorii</w:t>
      </w:r>
      <w:proofErr w:type="spellEnd"/>
      <w:r w:rsidR="004720C5" w:rsidRPr="0039420E">
        <w:t xml:space="preserve"> </w:t>
      </w:r>
      <w:proofErr w:type="spellStart"/>
      <w:r w:rsidR="004720C5" w:rsidRPr="0039420E">
        <w:t>specificate</w:t>
      </w:r>
      <w:proofErr w:type="spellEnd"/>
      <w:r w:rsidR="004720C5" w:rsidRPr="0039420E">
        <w:t xml:space="preserve"> </w:t>
      </w:r>
      <w:proofErr w:type="spellStart"/>
      <w:r w:rsidR="004720C5" w:rsidRPr="0039420E">
        <w:t>în</w:t>
      </w:r>
      <w:proofErr w:type="spellEnd"/>
      <w:r w:rsidR="004720C5" w:rsidRPr="0039420E">
        <w:t xml:space="preserve"> </w:t>
      </w:r>
      <w:proofErr w:type="spellStart"/>
      <w:r w:rsidR="004720C5" w:rsidRPr="0039420E">
        <w:t>Ghidul</w:t>
      </w:r>
      <w:proofErr w:type="spellEnd"/>
      <w:r w:rsidR="004720C5" w:rsidRPr="0039420E">
        <w:t xml:space="preserve"> </w:t>
      </w:r>
      <w:proofErr w:type="spellStart"/>
      <w:r w:rsidR="004720C5" w:rsidRPr="0039420E">
        <w:t>Solicitantului</w:t>
      </w:r>
      <w:proofErr w:type="spellEnd"/>
      <w:r w:rsidR="004720C5" w:rsidRPr="0039420E">
        <w:t>;</w:t>
      </w:r>
    </w:p>
    <w:p w14:paraId="03BA117B" w14:textId="1B66FADB" w:rsidR="004720C5" w:rsidRPr="0039420E" w:rsidRDefault="00696006" w:rsidP="008E68AA">
      <w:pPr>
        <w:ind w:left="360"/>
        <w:jc w:val="both"/>
      </w:pPr>
      <w:r w:rsidRPr="0039420E">
        <w:t>iii</w:t>
      </w:r>
      <w:r w:rsidR="004720C5" w:rsidRPr="0039420E">
        <w:t xml:space="preserve">) nu face </w:t>
      </w:r>
      <w:proofErr w:type="spellStart"/>
      <w:r w:rsidR="004720C5" w:rsidRPr="0039420E">
        <w:t>parte</w:t>
      </w:r>
      <w:proofErr w:type="spellEnd"/>
      <w:r w:rsidR="004720C5" w:rsidRPr="0039420E">
        <w:t xml:space="preserve"> din </w:t>
      </w:r>
      <w:proofErr w:type="spellStart"/>
      <w:r w:rsidR="004720C5" w:rsidRPr="0039420E">
        <w:t>activitățile</w:t>
      </w:r>
      <w:proofErr w:type="spellEnd"/>
      <w:r w:rsidR="004720C5" w:rsidRPr="0039420E">
        <w:t xml:space="preserve"> </w:t>
      </w:r>
      <w:proofErr w:type="spellStart"/>
      <w:r w:rsidR="00C307E8" w:rsidRPr="0039420E">
        <w:t>auxiliare</w:t>
      </w:r>
      <w:proofErr w:type="spellEnd"/>
      <w:r w:rsidR="004720C5" w:rsidRPr="0039420E">
        <w:t xml:space="preserve">, </w:t>
      </w:r>
      <w:proofErr w:type="spellStart"/>
      <w:r w:rsidR="004720C5" w:rsidRPr="0039420E">
        <w:t>așa</w:t>
      </w:r>
      <w:proofErr w:type="spellEnd"/>
      <w:r w:rsidR="004720C5" w:rsidRPr="0039420E">
        <w:t xml:space="preserve"> cum sunt </w:t>
      </w:r>
      <w:proofErr w:type="spellStart"/>
      <w:r w:rsidR="004720C5" w:rsidRPr="0039420E">
        <w:t>acestea</w:t>
      </w:r>
      <w:proofErr w:type="spellEnd"/>
      <w:r w:rsidR="004720C5" w:rsidRPr="0039420E">
        <w:t xml:space="preserve"> definite </w:t>
      </w:r>
      <w:proofErr w:type="spellStart"/>
      <w:r w:rsidR="004720C5" w:rsidRPr="0039420E">
        <w:t>în</w:t>
      </w:r>
      <w:proofErr w:type="spellEnd"/>
      <w:r w:rsidR="004720C5" w:rsidRPr="0039420E">
        <w:t xml:space="preserve"> </w:t>
      </w:r>
      <w:proofErr w:type="spellStart"/>
      <w:r w:rsidR="004720C5" w:rsidRPr="0039420E">
        <w:t>Ghidul</w:t>
      </w:r>
      <w:proofErr w:type="spellEnd"/>
      <w:r w:rsidR="004720C5" w:rsidRPr="0039420E">
        <w:t xml:space="preserve"> </w:t>
      </w:r>
      <w:proofErr w:type="spellStart"/>
      <w:r w:rsidR="004720C5" w:rsidRPr="0039420E">
        <w:t>Solicitantului</w:t>
      </w:r>
      <w:proofErr w:type="spellEnd"/>
      <w:r w:rsidR="004720C5" w:rsidRPr="0039420E">
        <w:t>;</w:t>
      </w:r>
    </w:p>
    <w:p w14:paraId="143D5EE6" w14:textId="6C9581C1" w:rsidR="004720C5" w:rsidRPr="0039420E" w:rsidRDefault="00696006" w:rsidP="008E68AA">
      <w:pPr>
        <w:ind w:left="360"/>
        <w:jc w:val="both"/>
      </w:pPr>
      <w:proofErr w:type="spellStart"/>
      <w:r w:rsidRPr="0039420E">
        <w:t>iiii</w:t>
      </w:r>
      <w:proofErr w:type="spellEnd"/>
      <w:r w:rsidR="004720C5" w:rsidRPr="0039420E">
        <w:t xml:space="preserve">) </w:t>
      </w:r>
      <w:proofErr w:type="spellStart"/>
      <w:r w:rsidR="004720C5" w:rsidRPr="0039420E">
        <w:t>bugetul</w:t>
      </w:r>
      <w:proofErr w:type="spellEnd"/>
      <w:r w:rsidR="004720C5" w:rsidRPr="0039420E">
        <w:t xml:space="preserve"> </w:t>
      </w:r>
      <w:proofErr w:type="spellStart"/>
      <w:r w:rsidR="004720C5" w:rsidRPr="0039420E">
        <w:t>estimat</w:t>
      </w:r>
      <w:proofErr w:type="spellEnd"/>
      <w:r w:rsidR="004720C5" w:rsidRPr="0039420E">
        <w:t xml:space="preserve"> </w:t>
      </w:r>
      <w:proofErr w:type="spellStart"/>
      <w:r w:rsidR="004720C5" w:rsidRPr="0039420E">
        <w:t>alocat</w:t>
      </w:r>
      <w:proofErr w:type="spellEnd"/>
      <w:r w:rsidR="004720C5" w:rsidRPr="0039420E">
        <w:t xml:space="preserve"> </w:t>
      </w:r>
      <w:proofErr w:type="spellStart"/>
      <w:r w:rsidR="004720C5" w:rsidRPr="0039420E">
        <w:t>activității</w:t>
      </w:r>
      <w:proofErr w:type="spellEnd"/>
      <w:r w:rsidR="004720C5" w:rsidRPr="0039420E">
        <w:t xml:space="preserve"> </w:t>
      </w:r>
      <w:proofErr w:type="spellStart"/>
      <w:r w:rsidR="004720C5" w:rsidRPr="0039420E">
        <w:t>sau</w:t>
      </w:r>
      <w:proofErr w:type="spellEnd"/>
      <w:r w:rsidR="004720C5" w:rsidRPr="0039420E">
        <w:t xml:space="preserve"> </w:t>
      </w:r>
      <w:proofErr w:type="spellStart"/>
      <w:r w:rsidR="004720C5" w:rsidRPr="0039420E">
        <w:t>pachetului</w:t>
      </w:r>
      <w:proofErr w:type="spellEnd"/>
      <w:r w:rsidR="004720C5" w:rsidRPr="0039420E">
        <w:t xml:space="preserve"> de </w:t>
      </w:r>
      <w:proofErr w:type="spellStart"/>
      <w:r w:rsidR="004720C5" w:rsidRPr="0039420E">
        <w:t>activități</w:t>
      </w:r>
      <w:proofErr w:type="spellEnd"/>
      <w:r w:rsidR="004720C5" w:rsidRPr="0039420E">
        <w:t xml:space="preserve"> </w:t>
      </w:r>
      <w:proofErr w:type="spellStart"/>
      <w:r w:rsidR="004720C5" w:rsidRPr="0039420E">
        <w:t>reprezintă</w:t>
      </w:r>
      <w:proofErr w:type="spellEnd"/>
      <w:r w:rsidR="004720C5" w:rsidRPr="0039420E">
        <w:t xml:space="preserve"> minim 50% din </w:t>
      </w:r>
      <w:proofErr w:type="spellStart"/>
      <w:r w:rsidR="004720C5" w:rsidRPr="0039420E">
        <w:t>bugetul</w:t>
      </w:r>
      <w:proofErr w:type="spellEnd"/>
      <w:r w:rsidR="004720C5" w:rsidRPr="0039420E">
        <w:t xml:space="preserve"> </w:t>
      </w:r>
      <w:proofErr w:type="spellStart"/>
      <w:r w:rsidR="004720C5" w:rsidRPr="0039420E">
        <w:t>eligibil</w:t>
      </w:r>
      <w:proofErr w:type="spellEnd"/>
      <w:r w:rsidR="004720C5" w:rsidRPr="0039420E">
        <w:t xml:space="preserve"> al </w:t>
      </w:r>
      <w:proofErr w:type="spellStart"/>
      <w:r w:rsidR="004720C5" w:rsidRPr="0039420E">
        <w:t>proiectului</w:t>
      </w:r>
      <w:proofErr w:type="spellEnd"/>
      <w:r w:rsidR="004720C5" w:rsidRPr="0039420E">
        <w:t>;</w:t>
      </w:r>
    </w:p>
    <w:p w14:paraId="5FFE0355" w14:textId="77777777" w:rsidR="006C63DE" w:rsidRPr="0039420E" w:rsidRDefault="006C63DE" w:rsidP="008E68AA">
      <w:pPr>
        <w:pStyle w:val="Default"/>
        <w:jc w:val="both"/>
        <w:rPr>
          <w:rFonts w:ascii="Calibri" w:hAnsi="Calibri" w:cs="Calibri"/>
          <w:i/>
          <w:color w:val="auto"/>
          <w:sz w:val="22"/>
          <w:szCs w:val="22"/>
        </w:rPr>
      </w:pPr>
    </w:p>
    <w:p w14:paraId="4FC2D61B" w14:textId="7EF31D53" w:rsidR="004720C5" w:rsidRPr="0039420E" w:rsidRDefault="004720C5" w:rsidP="008E68AA">
      <w:pPr>
        <w:pStyle w:val="Default"/>
        <w:jc w:val="both"/>
        <w:rPr>
          <w:rFonts w:ascii="Calibri" w:hAnsi="Calibri" w:cs="Calibri"/>
          <w:color w:val="auto"/>
          <w:sz w:val="22"/>
          <w:szCs w:val="22"/>
        </w:rPr>
      </w:pPr>
      <w:r w:rsidRPr="0039420E">
        <w:rPr>
          <w:rFonts w:ascii="Calibri" w:hAnsi="Calibri" w:cs="Calibri"/>
          <w:i/>
          <w:color w:val="auto"/>
          <w:sz w:val="22"/>
          <w:szCs w:val="22"/>
        </w:rPr>
        <w:t>Apel de proiecte</w:t>
      </w:r>
      <w:r w:rsidRPr="0039420E">
        <w:rPr>
          <w:rFonts w:ascii="Calibri" w:hAnsi="Calibri" w:cs="Calibri"/>
          <w:color w:val="auto"/>
          <w:sz w:val="22"/>
          <w:szCs w:val="22"/>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2925F1F3" w14:textId="65CB0069" w:rsidR="007A63EB" w:rsidRPr="0039420E" w:rsidRDefault="007A63EB" w:rsidP="008E68AA">
      <w:pPr>
        <w:pStyle w:val="Default"/>
        <w:jc w:val="both"/>
        <w:rPr>
          <w:rFonts w:ascii="Calibri" w:hAnsi="Calibri" w:cs="Calibri"/>
          <w:color w:val="auto"/>
          <w:sz w:val="22"/>
          <w:szCs w:val="22"/>
        </w:rPr>
      </w:pPr>
    </w:p>
    <w:p w14:paraId="2869D6B7" w14:textId="77777777" w:rsidR="007A63EB" w:rsidRPr="0039420E" w:rsidRDefault="007A63EB" w:rsidP="007A63EB">
      <w:pPr>
        <w:widowControl w:val="0"/>
        <w:pBdr>
          <w:top w:val="nil"/>
          <w:left w:val="nil"/>
          <w:bottom w:val="nil"/>
          <w:right w:val="nil"/>
          <w:between w:val="nil"/>
        </w:pBdr>
        <w:jc w:val="both"/>
      </w:pPr>
      <w:r w:rsidRPr="0039420E">
        <w:rPr>
          <w:bCs/>
          <w:i/>
          <w:iCs/>
        </w:rPr>
        <w:t xml:space="preserve">Active </w:t>
      </w:r>
      <w:proofErr w:type="spellStart"/>
      <w:r w:rsidRPr="0039420E">
        <w:rPr>
          <w:bCs/>
          <w:i/>
          <w:iCs/>
        </w:rPr>
        <w:t>corporale</w:t>
      </w:r>
      <w:proofErr w:type="spellEnd"/>
      <w:r w:rsidRPr="0039420E">
        <w:t xml:space="preserve"> - </w:t>
      </w:r>
      <w:proofErr w:type="spellStart"/>
      <w:r w:rsidRPr="0039420E">
        <w:t>reprezintă</w:t>
      </w:r>
      <w:proofErr w:type="spellEnd"/>
      <w:r w:rsidRPr="0039420E">
        <w:t xml:space="preserve"> </w:t>
      </w:r>
      <w:proofErr w:type="spellStart"/>
      <w:r w:rsidRPr="0039420E">
        <w:t>terenuri</w:t>
      </w:r>
      <w:proofErr w:type="spellEnd"/>
      <w:r w:rsidRPr="0039420E">
        <w:t xml:space="preserve">, </w:t>
      </w:r>
      <w:proofErr w:type="spellStart"/>
      <w:r w:rsidRPr="0039420E">
        <w:t>clădiri</w:t>
      </w:r>
      <w:proofErr w:type="spellEnd"/>
      <w:r w:rsidRPr="0039420E">
        <w:t xml:space="preserve"> </w:t>
      </w:r>
      <w:proofErr w:type="spellStart"/>
      <w:r w:rsidRPr="0039420E">
        <w:t>și</w:t>
      </w:r>
      <w:proofErr w:type="spellEnd"/>
      <w:r w:rsidRPr="0039420E">
        <w:t xml:space="preserve"> </w:t>
      </w:r>
      <w:proofErr w:type="spellStart"/>
      <w:r w:rsidRPr="0039420E">
        <w:t>instalații</w:t>
      </w:r>
      <w:proofErr w:type="spellEnd"/>
      <w:r w:rsidRPr="0039420E">
        <w:t xml:space="preserve">, </w:t>
      </w:r>
      <w:proofErr w:type="spellStart"/>
      <w:r w:rsidRPr="0039420E">
        <w:t>utilaje</w:t>
      </w:r>
      <w:proofErr w:type="spellEnd"/>
      <w:r w:rsidRPr="0039420E">
        <w:t xml:space="preserve"> </w:t>
      </w:r>
      <w:proofErr w:type="spellStart"/>
      <w:r w:rsidRPr="0039420E">
        <w:t>și</w:t>
      </w:r>
      <w:proofErr w:type="spellEnd"/>
      <w:r w:rsidRPr="0039420E">
        <w:t xml:space="preserve"> </w:t>
      </w:r>
      <w:proofErr w:type="spellStart"/>
      <w:r w:rsidRPr="0039420E">
        <w:t>echipamente</w:t>
      </w:r>
      <w:proofErr w:type="spellEnd"/>
      <w:r w:rsidRPr="0039420E">
        <w:t>;</w:t>
      </w:r>
    </w:p>
    <w:p w14:paraId="1F1C8ED1" w14:textId="77777777" w:rsidR="006C63DE" w:rsidRPr="0039420E" w:rsidRDefault="006C63DE" w:rsidP="007A63EB">
      <w:pPr>
        <w:widowControl w:val="0"/>
        <w:pBdr>
          <w:top w:val="nil"/>
          <w:left w:val="nil"/>
          <w:bottom w:val="nil"/>
          <w:right w:val="nil"/>
          <w:between w:val="nil"/>
        </w:pBdr>
        <w:jc w:val="both"/>
        <w:rPr>
          <w:bCs/>
          <w:i/>
          <w:iCs/>
        </w:rPr>
      </w:pPr>
    </w:p>
    <w:p w14:paraId="7792395C" w14:textId="77777777" w:rsidR="007A63EB" w:rsidRPr="0039420E" w:rsidRDefault="007A63EB" w:rsidP="007A63EB">
      <w:pPr>
        <w:widowControl w:val="0"/>
        <w:pBdr>
          <w:top w:val="nil"/>
          <w:left w:val="nil"/>
          <w:bottom w:val="nil"/>
          <w:right w:val="nil"/>
          <w:between w:val="nil"/>
        </w:pBdr>
        <w:jc w:val="both"/>
      </w:pPr>
      <w:r w:rsidRPr="0039420E">
        <w:rPr>
          <w:bCs/>
          <w:i/>
          <w:iCs/>
        </w:rPr>
        <w:t xml:space="preserve">Active </w:t>
      </w:r>
      <w:proofErr w:type="spellStart"/>
      <w:r w:rsidRPr="0039420E">
        <w:rPr>
          <w:bCs/>
          <w:i/>
          <w:iCs/>
        </w:rPr>
        <w:t>necorporale</w:t>
      </w:r>
      <w:proofErr w:type="spellEnd"/>
      <w:r w:rsidRPr="0039420E">
        <w:rPr>
          <w:bCs/>
        </w:rPr>
        <w:t xml:space="preserve"> -</w:t>
      </w:r>
      <w:r w:rsidRPr="0039420E">
        <w:t xml:space="preserve"> </w:t>
      </w:r>
      <w:proofErr w:type="spellStart"/>
      <w:r w:rsidRPr="0039420E">
        <w:t>reprezintă</w:t>
      </w:r>
      <w:proofErr w:type="spellEnd"/>
      <w:r w:rsidRPr="0039420E">
        <w:t xml:space="preserve"> </w:t>
      </w:r>
      <w:proofErr w:type="spellStart"/>
      <w:r w:rsidRPr="0039420E">
        <w:t>brevete</w:t>
      </w:r>
      <w:proofErr w:type="spellEnd"/>
      <w:r w:rsidRPr="0039420E">
        <w:t xml:space="preserve">, </w:t>
      </w:r>
      <w:proofErr w:type="spellStart"/>
      <w:r w:rsidRPr="0039420E">
        <w:t>licențe</w:t>
      </w:r>
      <w:proofErr w:type="spellEnd"/>
      <w:r w:rsidRPr="0039420E">
        <w:t xml:space="preserve">, </w:t>
      </w:r>
      <w:proofErr w:type="spellStart"/>
      <w:r w:rsidRPr="0039420E">
        <w:t>mărci</w:t>
      </w:r>
      <w:proofErr w:type="spellEnd"/>
      <w:r w:rsidRPr="0039420E">
        <w:t xml:space="preserve"> </w:t>
      </w:r>
      <w:proofErr w:type="spellStart"/>
      <w:r w:rsidRPr="0039420E">
        <w:t>comerciale</w:t>
      </w:r>
      <w:proofErr w:type="spellEnd"/>
      <w:r w:rsidRPr="0039420E">
        <w:t xml:space="preserve">, </w:t>
      </w:r>
      <w:proofErr w:type="spellStart"/>
      <w:r w:rsidRPr="0039420E">
        <w:t>programe</w:t>
      </w:r>
      <w:proofErr w:type="spellEnd"/>
      <w:r w:rsidRPr="0039420E">
        <w:t xml:space="preserve"> </w:t>
      </w:r>
      <w:proofErr w:type="spellStart"/>
      <w:r w:rsidRPr="0039420E">
        <w:t>informatice</w:t>
      </w:r>
      <w:proofErr w:type="spellEnd"/>
      <w:r w:rsidRPr="0039420E">
        <w:t xml:space="preserve">, </w:t>
      </w:r>
      <w:proofErr w:type="spellStart"/>
      <w:r w:rsidRPr="0039420E">
        <w:t>alte</w:t>
      </w:r>
      <w:proofErr w:type="spellEnd"/>
      <w:r w:rsidRPr="0039420E">
        <w:t xml:space="preserve"> </w:t>
      </w:r>
      <w:proofErr w:type="spellStart"/>
      <w:r w:rsidRPr="0039420E">
        <w:t>drepturi</w:t>
      </w:r>
      <w:proofErr w:type="spellEnd"/>
      <w:r w:rsidRPr="0039420E">
        <w:t xml:space="preserve"> </w:t>
      </w:r>
      <w:proofErr w:type="spellStart"/>
      <w:r w:rsidRPr="0039420E">
        <w:t>și</w:t>
      </w:r>
      <w:proofErr w:type="spellEnd"/>
      <w:r w:rsidRPr="0039420E">
        <w:t xml:space="preserve"> active </w:t>
      </w:r>
      <w:proofErr w:type="spellStart"/>
      <w:r w:rsidRPr="0039420E">
        <w:t>similare</w:t>
      </w:r>
      <w:proofErr w:type="spellEnd"/>
      <w:r w:rsidRPr="0039420E">
        <w:t xml:space="preserve">, precum </w:t>
      </w:r>
      <w:proofErr w:type="spellStart"/>
      <w:r w:rsidRPr="0039420E">
        <w:t>și</w:t>
      </w:r>
      <w:proofErr w:type="spellEnd"/>
      <w:r w:rsidRPr="0039420E">
        <w:t xml:space="preserve"> </w:t>
      </w:r>
      <w:proofErr w:type="spellStart"/>
      <w:r w:rsidRPr="0039420E">
        <w:t>investiții</w:t>
      </w:r>
      <w:proofErr w:type="spellEnd"/>
      <w:r w:rsidRPr="0039420E">
        <w:t xml:space="preserve"> </w:t>
      </w:r>
      <w:proofErr w:type="spellStart"/>
      <w:r w:rsidRPr="0039420E">
        <w:t>în</w:t>
      </w:r>
      <w:proofErr w:type="spellEnd"/>
      <w:r w:rsidRPr="0039420E">
        <w:t xml:space="preserve"> </w:t>
      </w:r>
      <w:proofErr w:type="spellStart"/>
      <w:r w:rsidRPr="0039420E">
        <w:t>realizarea</w:t>
      </w:r>
      <w:proofErr w:type="spellEnd"/>
      <w:r w:rsidRPr="0039420E">
        <w:t xml:space="preserve"> de </w:t>
      </w:r>
      <w:proofErr w:type="spellStart"/>
      <w:r w:rsidRPr="0039420E">
        <w:t>instrumente</w:t>
      </w:r>
      <w:proofErr w:type="spellEnd"/>
      <w:r w:rsidRPr="0039420E">
        <w:t xml:space="preserve"> de </w:t>
      </w:r>
      <w:proofErr w:type="spellStart"/>
      <w:r w:rsidRPr="0039420E">
        <w:t>comercializare</w:t>
      </w:r>
      <w:proofErr w:type="spellEnd"/>
      <w:r w:rsidRPr="0039420E">
        <w:t xml:space="preserve"> on-line a </w:t>
      </w:r>
      <w:proofErr w:type="spellStart"/>
      <w:r w:rsidRPr="0039420E">
        <w:t>serviciilor</w:t>
      </w:r>
      <w:proofErr w:type="spellEnd"/>
      <w:r w:rsidRPr="0039420E">
        <w:t>/</w:t>
      </w:r>
      <w:proofErr w:type="spellStart"/>
      <w:r w:rsidRPr="0039420E">
        <w:t>produselor</w:t>
      </w:r>
      <w:proofErr w:type="spellEnd"/>
      <w:r w:rsidRPr="0039420E">
        <w:t xml:space="preserve"> </w:t>
      </w:r>
      <w:proofErr w:type="spellStart"/>
      <w:r w:rsidRPr="0039420E">
        <w:t>proprii</w:t>
      </w:r>
      <w:proofErr w:type="spellEnd"/>
      <w:r w:rsidRPr="0039420E">
        <w:t>;</w:t>
      </w:r>
    </w:p>
    <w:p w14:paraId="3FAF76D5" w14:textId="77777777" w:rsidR="007A63EB" w:rsidRPr="0039420E" w:rsidRDefault="007A63EB" w:rsidP="007A63EB">
      <w:pPr>
        <w:widowControl w:val="0"/>
        <w:pBdr>
          <w:top w:val="nil"/>
          <w:left w:val="nil"/>
          <w:bottom w:val="nil"/>
          <w:right w:val="nil"/>
          <w:between w:val="nil"/>
        </w:pBdr>
        <w:jc w:val="both"/>
        <w:rPr>
          <w:bCs/>
          <w:i/>
          <w:iCs/>
        </w:rPr>
      </w:pPr>
    </w:p>
    <w:p w14:paraId="195AC5B9" w14:textId="5E2E7F4A" w:rsidR="008739D9" w:rsidRPr="0039420E" w:rsidRDefault="007A63EB" w:rsidP="000476A0">
      <w:pPr>
        <w:widowControl w:val="0"/>
        <w:pBdr>
          <w:top w:val="nil"/>
          <w:left w:val="nil"/>
          <w:bottom w:val="nil"/>
          <w:right w:val="nil"/>
          <w:between w:val="nil"/>
        </w:pBdr>
        <w:jc w:val="both"/>
      </w:pPr>
      <w:proofErr w:type="spellStart"/>
      <w:r w:rsidRPr="0039420E">
        <w:rPr>
          <w:bCs/>
          <w:i/>
          <w:iCs/>
        </w:rPr>
        <w:t>Ajutoare</w:t>
      </w:r>
      <w:proofErr w:type="spellEnd"/>
      <w:r w:rsidRPr="0039420E">
        <w:rPr>
          <w:bCs/>
          <w:i/>
          <w:iCs/>
        </w:rPr>
        <w:t>/</w:t>
      </w:r>
      <w:proofErr w:type="spellStart"/>
      <w:r w:rsidRPr="0039420E">
        <w:rPr>
          <w:bCs/>
          <w:i/>
          <w:iCs/>
        </w:rPr>
        <w:t>ajutor</w:t>
      </w:r>
      <w:proofErr w:type="spellEnd"/>
      <w:r w:rsidRPr="0039420E">
        <w:rPr>
          <w:bCs/>
          <w:i/>
          <w:iCs/>
        </w:rPr>
        <w:t xml:space="preserve"> (de stat)</w:t>
      </w:r>
      <w:r w:rsidRPr="0039420E">
        <w:rPr>
          <w:bCs/>
        </w:rPr>
        <w:t xml:space="preserve"> -</w:t>
      </w:r>
      <w:r w:rsidRPr="0039420E">
        <w:t xml:space="preserve"> </w:t>
      </w:r>
      <w:bookmarkStart w:id="28" w:name="_Hlk99960356"/>
      <w:proofErr w:type="spellStart"/>
      <w:r w:rsidRPr="0039420E">
        <w:t>înseamnă</w:t>
      </w:r>
      <w:proofErr w:type="spellEnd"/>
      <w:r w:rsidRPr="0039420E">
        <w:t xml:space="preserve"> </w:t>
      </w:r>
      <w:proofErr w:type="spellStart"/>
      <w:r w:rsidRPr="0039420E">
        <w:t>orice</w:t>
      </w:r>
      <w:proofErr w:type="spellEnd"/>
      <w:r w:rsidRPr="0039420E">
        <w:t xml:space="preserve"> </w:t>
      </w:r>
      <w:proofErr w:type="spellStart"/>
      <w:r w:rsidRPr="0039420E">
        <w:t>măsură</w:t>
      </w:r>
      <w:proofErr w:type="spellEnd"/>
      <w:r w:rsidRPr="0039420E">
        <w:t xml:space="preserve"> care </w:t>
      </w:r>
      <w:proofErr w:type="spellStart"/>
      <w:r w:rsidRPr="0039420E">
        <w:t>îndeplineşte</w:t>
      </w:r>
      <w:proofErr w:type="spellEnd"/>
      <w:r w:rsidRPr="0039420E">
        <w:t xml:space="preserve"> </w:t>
      </w:r>
      <w:proofErr w:type="spellStart"/>
      <w:r w:rsidRPr="0039420E">
        <w:t>toate</w:t>
      </w:r>
      <w:proofErr w:type="spellEnd"/>
      <w:r w:rsidRPr="0039420E">
        <w:t xml:space="preserve"> </w:t>
      </w:r>
      <w:proofErr w:type="spellStart"/>
      <w:r w:rsidRPr="0039420E">
        <w:t>criteriile</w:t>
      </w:r>
      <w:proofErr w:type="spellEnd"/>
      <w:r w:rsidRPr="0039420E">
        <w:t xml:space="preserve"> </w:t>
      </w:r>
      <w:proofErr w:type="spellStart"/>
      <w:r w:rsidRPr="0039420E">
        <w:t>prevăzute</w:t>
      </w:r>
      <w:proofErr w:type="spellEnd"/>
      <w:r w:rsidRPr="0039420E">
        <w:t xml:space="preserve"> la </w:t>
      </w:r>
      <w:proofErr w:type="spellStart"/>
      <w:r w:rsidRPr="0039420E">
        <w:t>articolul</w:t>
      </w:r>
      <w:proofErr w:type="spellEnd"/>
      <w:r w:rsidRPr="0039420E">
        <w:t xml:space="preserve"> 107 </w:t>
      </w:r>
      <w:proofErr w:type="spellStart"/>
      <w:r w:rsidRPr="0039420E">
        <w:t>alineatul</w:t>
      </w:r>
      <w:proofErr w:type="spellEnd"/>
      <w:r w:rsidRPr="0039420E">
        <w:t xml:space="preserve"> (1) din </w:t>
      </w:r>
      <w:proofErr w:type="spellStart"/>
      <w:r w:rsidRPr="0039420E">
        <w:t>Tratatul</w:t>
      </w:r>
      <w:proofErr w:type="spellEnd"/>
      <w:r w:rsidRPr="0039420E">
        <w:t xml:space="preserve"> </w:t>
      </w:r>
      <w:proofErr w:type="spellStart"/>
      <w:r w:rsidRPr="0039420E">
        <w:t>privind</w:t>
      </w:r>
      <w:proofErr w:type="spellEnd"/>
      <w:r w:rsidRPr="0039420E">
        <w:t xml:space="preserve"> </w:t>
      </w:r>
      <w:proofErr w:type="spellStart"/>
      <w:r w:rsidRPr="0039420E">
        <w:t>funcţionarea</w:t>
      </w:r>
      <w:proofErr w:type="spellEnd"/>
      <w:r w:rsidRPr="0039420E">
        <w:t xml:space="preserve"> </w:t>
      </w:r>
      <w:proofErr w:type="spellStart"/>
      <w:r w:rsidRPr="0039420E">
        <w:t>Uniunii</w:t>
      </w:r>
      <w:proofErr w:type="spellEnd"/>
      <w:r w:rsidRPr="0039420E">
        <w:t xml:space="preserve"> </w:t>
      </w:r>
      <w:proofErr w:type="spellStart"/>
      <w:r w:rsidRPr="0039420E">
        <w:t>Europene</w:t>
      </w:r>
      <w:proofErr w:type="spellEnd"/>
      <w:r w:rsidRPr="0039420E">
        <w:t xml:space="preserve">; </w:t>
      </w:r>
      <w:bookmarkEnd w:id="28"/>
    </w:p>
    <w:p w14:paraId="38D6348B" w14:textId="77777777" w:rsidR="000476A0" w:rsidRPr="0039420E" w:rsidRDefault="000476A0" w:rsidP="000476A0">
      <w:pPr>
        <w:widowControl w:val="0"/>
        <w:pBdr>
          <w:top w:val="nil"/>
          <w:left w:val="nil"/>
          <w:bottom w:val="nil"/>
          <w:right w:val="nil"/>
          <w:between w:val="nil"/>
        </w:pBdr>
        <w:jc w:val="both"/>
      </w:pPr>
    </w:p>
    <w:p w14:paraId="2B0EC00E" w14:textId="6FEAAF7A" w:rsidR="008739D9" w:rsidRPr="0039420E" w:rsidRDefault="008739D9" w:rsidP="008739D9">
      <w:pPr>
        <w:jc w:val="both"/>
        <w:rPr>
          <w:rFonts w:eastAsia="SimSun"/>
        </w:rPr>
      </w:pPr>
      <w:r w:rsidRPr="0039420E">
        <w:rPr>
          <w:rFonts w:eastAsia="SimSun"/>
          <w:i/>
          <w:iCs/>
        </w:rPr>
        <w:t>Bike-rental”/„bike-sharing</w:t>
      </w:r>
      <w:r w:rsidRPr="0039420E">
        <w:rPr>
          <w:rFonts w:eastAsia="SimSun"/>
        </w:rPr>
        <w:t xml:space="preserve"> sunt </w:t>
      </w:r>
      <w:proofErr w:type="spellStart"/>
      <w:r w:rsidRPr="0039420E">
        <w:rPr>
          <w:rFonts w:eastAsia="SimSun"/>
        </w:rPr>
        <w:t>termeni</w:t>
      </w:r>
      <w:proofErr w:type="spellEnd"/>
      <w:r w:rsidRPr="0039420E">
        <w:rPr>
          <w:rFonts w:eastAsia="SimSun"/>
        </w:rPr>
        <w:t xml:space="preserve"> </w:t>
      </w:r>
      <w:proofErr w:type="spellStart"/>
      <w:r w:rsidRPr="0039420E">
        <w:rPr>
          <w:rFonts w:eastAsia="SimSun"/>
        </w:rPr>
        <w:t>utilizati</w:t>
      </w:r>
      <w:proofErr w:type="spellEnd"/>
      <w:r w:rsidRPr="0039420E">
        <w:rPr>
          <w:rFonts w:eastAsia="SimSun"/>
        </w:rPr>
        <w:t xml:space="preserve"> in </w:t>
      </w:r>
      <w:proofErr w:type="spellStart"/>
      <w:r w:rsidRPr="0039420E">
        <w:rPr>
          <w:rFonts w:eastAsia="SimSun"/>
        </w:rPr>
        <w:t>definirea</w:t>
      </w:r>
      <w:proofErr w:type="spellEnd"/>
      <w:r w:rsidRPr="0039420E">
        <w:rPr>
          <w:rFonts w:eastAsia="SimSun"/>
        </w:rPr>
        <w:t xml:space="preserve"> </w:t>
      </w:r>
      <w:proofErr w:type="spellStart"/>
      <w:r w:rsidRPr="0039420E">
        <w:rPr>
          <w:rFonts w:eastAsia="SimSun"/>
        </w:rPr>
        <w:t>activitatii</w:t>
      </w:r>
      <w:proofErr w:type="spellEnd"/>
      <w:r w:rsidRPr="0039420E">
        <w:rPr>
          <w:rFonts w:eastAsia="SimSun"/>
        </w:rPr>
        <w:t xml:space="preserve"> de </w:t>
      </w:r>
      <w:proofErr w:type="spellStart"/>
      <w:r w:rsidRPr="0039420E">
        <w:rPr>
          <w:rFonts w:eastAsia="SimSun"/>
        </w:rPr>
        <w:t>creare</w:t>
      </w:r>
      <w:proofErr w:type="spellEnd"/>
      <w:r w:rsidRPr="0039420E">
        <w:rPr>
          <w:rFonts w:eastAsia="SimSun"/>
        </w:rPr>
        <w:t>/</w:t>
      </w:r>
      <w:proofErr w:type="spellStart"/>
      <w:r w:rsidRPr="0039420E">
        <w:rPr>
          <w:rFonts w:eastAsia="SimSun"/>
        </w:rPr>
        <w:t>modernizare</w:t>
      </w:r>
      <w:proofErr w:type="spellEnd"/>
      <w:r w:rsidRPr="0039420E">
        <w:rPr>
          <w:rFonts w:eastAsia="SimSun"/>
        </w:rPr>
        <w:t>/</w:t>
      </w:r>
      <w:proofErr w:type="spellStart"/>
      <w:r w:rsidRPr="0039420E">
        <w:rPr>
          <w:rFonts w:eastAsia="SimSun"/>
        </w:rPr>
        <w:t>extindere</w:t>
      </w:r>
      <w:proofErr w:type="spellEnd"/>
      <w:r w:rsidRPr="0039420E">
        <w:rPr>
          <w:rFonts w:eastAsia="SimSun"/>
        </w:rPr>
        <w:t xml:space="preserve"> </w:t>
      </w:r>
      <w:proofErr w:type="spellStart"/>
      <w:r w:rsidRPr="0039420E">
        <w:rPr>
          <w:rFonts w:eastAsia="SimSun"/>
        </w:rPr>
        <w:t>sistemelor</w:t>
      </w:r>
      <w:proofErr w:type="spellEnd"/>
      <w:r w:rsidRPr="0039420E">
        <w:rPr>
          <w:rFonts w:eastAsia="SimSun"/>
        </w:rPr>
        <w:t xml:space="preserve"> de </w:t>
      </w:r>
      <w:proofErr w:type="spellStart"/>
      <w:r w:rsidRPr="0039420E">
        <w:rPr>
          <w:rFonts w:eastAsia="SimSun"/>
        </w:rPr>
        <w:t>închiriere</w:t>
      </w:r>
      <w:proofErr w:type="spellEnd"/>
      <w:r w:rsidRPr="0039420E">
        <w:rPr>
          <w:rFonts w:eastAsia="SimSun"/>
        </w:rPr>
        <w:t xml:space="preserve"> de </w:t>
      </w:r>
      <w:proofErr w:type="spellStart"/>
      <w:r w:rsidRPr="0039420E">
        <w:rPr>
          <w:rFonts w:eastAsia="SimSun"/>
        </w:rPr>
        <w:t>biciclete</w:t>
      </w:r>
      <w:proofErr w:type="spellEnd"/>
      <w:r w:rsidRPr="0039420E">
        <w:rPr>
          <w:rFonts w:eastAsia="SimSun"/>
        </w:rPr>
        <w:t xml:space="preserve">, </w:t>
      </w:r>
      <w:proofErr w:type="spellStart"/>
      <w:r w:rsidRPr="0039420E">
        <w:rPr>
          <w:rFonts w:eastAsia="SimSun"/>
        </w:rPr>
        <w:t>iar</w:t>
      </w:r>
      <w:proofErr w:type="spellEnd"/>
      <w:r w:rsidRPr="0039420E">
        <w:rPr>
          <w:rFonts w:eastAsia="SimSun"/>
        </w:rPr>
        <w:t xml:space="preserve"> „park and ride” in </w:t>
      </w:r>
      <w:proofErr w:type="spellStart"/>
      <w:r w:rsidRPr="0039420E">
        <w:rPr>
          <w:rFonts w:eastAsia="SimSun"/>
        </w:rPr>
        <w:t>construirea</w:t>
      </w:r>
      <w:proofErr w:type="spellEnd"/>
      <w:r w:rsidRPr="0039420E">
        <w:rPr>
          <w:rFonts w:eastAsia="SimSun"/>
        </w:rPr>
        <w:t xml:space="preserve"> </w:t>
      </w:r>
      <w:proofErr w:type="spellStart"/>
      <w:r w:rsidRPr="0039420E">
        <w:rPr>
          <w:rFonts w:eastAsia="SimSun"/>
        </w:rPr>
        <w:t>parcărilor</w:t>
      </w:r>
      <w:proofErr w:type="spellEnd"/>
      <w:r w:rsidRPr="0039420E">
        <w:rPr>
          <w:rFonts w:eastAsia="SimSun"/>
        </w:rPr>
        <w:t xml:space="preserve"> de transfer la </w:t>
      </w:r>
      <w:proofErr w:type="spellStart"/>
      <w:r w:rsidRPr="0039420E">
        <w:rPr>
          <w:rFonts w:eastAsia="SimSun"/>
        </w:rPr>
        <w:t>transportul</w:t>
      </w:r>
      <w:proofErr w:type="spellEnd"/>
      <w:r w:rsidRPr="0039420E">
        <w:rPr>
          <w:rFonts w:eastAsia="SimSun"/>
        </w:rPr>
        <w:t xml:space="preserve"> public</w:t>
      </w:r>
    </w:p>
    <w:p w14:paraId="009C99FC" w14:textId="77777777" w:rsidR="00B07052" w:rsidRPr="0039420E" w:rsidRDefault="00B07052" w:rsidP="008E68AA">
      <w:pPr>
        <w:pStyle w:val="Default"/>
        <w:jc w:val="both"/>
        <w:rPr>
          <w:rFonts w:ascii="Calibri" w:hAnsi="Calibri" w:cs="Calibri"/>
          <w:i/>
          <w:color w:val="auto"/>
          <w:sz w:val="22"/>
          <w:szCs w:val="22"/>
        </w:rPr>
      </w:pPr>
    </w:p>
    <w:p w14:paraId="12CC19AA" w14:textId="003D5970" w:rsidR="004720C5" w:rsidRPr="0039420E" w:rsidRDefault="004720C5" w:rsidP="008E68AA">
      <w:pPr>
        <w:pStyle w:val="Default"/>
        <w:jc w:val="both"/>
        <w:rPr>
          <w:rFonts w:ascii="Calibri" w:hAnsi="Calibri" w:cs="Calibri"/>
          <w:color w:val="auto"/>
          <w:sz w:val="22"/>
          <w:szCs w:val="22"/>
        </w:rPr>
      </w:pPr>
      <w:r w:rsidRPr="0039420E">
        <w:rPr>
          <w:rFonts w:ascii="Calibri" w:hAnsi="Calibri" w:cs="Calibri"/>
          <w:i/>
          <w:color w:val="auto"/>
          <w:sz w:val="22"/>
          <w:szCs w:val="22"/>
        </w:rPr>
        <w:lastRenderedPageBreak/>
        <w:t>Calendar de apeluri de proiecte</w:t>
      </w:r>
      <w:r w:rsidRPr="0039420E">
        <w:rPr>
          <w:rFonts w:ascii="Calibri" w:hAnsi="Calibri" w:cs="Calibri"/>
          <w:color w:val="auto"/>
          <w:sz w:val="22"/>
          <w:szCs w:val="22"/>
        </w:rPr>
        <w:t xml:space="preserve"> – calendarul lansării apelurilor de proiecte planificate de autoritatea de management pe durata unui an calendaristic, care</w:t>
      </w:r>
      <w:r w:rsidR="00042DC4" w:rsidRPr="0039420E">
        <w:rPr>
          <w:rFonts w:ascii="Calibri" w:hAnsi="Calibri" w:cs="Calibri"/>
          <w:color w:val="auto"/>
          <w:sz w:val="22"/>
          <w:szCs w:val="22"/>
        </w:rPr>
        <w:t xml:space="preserve"> cuprinde</w:t>
      </w:r>
      <w:r w:rsidRPr="0039420E">
        <w:rPr>
          <w:rFonts w:ascii="Calibri" w:hAnsi="Calibri" w:cs="Calibri"/>
          <w:color w:val="auto"/>
          <w:sz w:val="22"/>
          <w:szCs w:val="22"/>
        </w:rPr>
        <w:t xml:space="preserve"> informațiile minime prevăzute la art. 49 alin (2) din Regulamentul (UE) 2021/1060, cu modificările și completările ulterioare</w:t>
      </w:r>
      <w:r w:rsidR="00042DC4" w:rsidRPr="0039420E">
        <w:rPr>
          <w:rFonts w:ascii="Calibri" w:hAnsi="Calibri" w:cs="Calibri"/>
          <w:color w:val="auto"/>
          <w:sz w:val="22"/>
          <w:szCs w:val="22"/>
        </w:rPr>
        <w:t>.</w:t>
      </w:r>
    </w:p>
    <w:p w14:paraId="5FC00D4C" w14:textId="0B702B74" w:rsidR="006C63DE" w:rsidRPr="0039420E" w:rsidRDefault="006C63DE" w:rsidP="008E68AA">
      <w:pPr>
        <w:pStyle w:val="Default"/>
        <w:jc w:val="both"/>
        <w:rPr>
          <w:rFonts w:asciiTheme="minorHAnsi" w:hAnsiTheme="minorHAnsi" w:cstheme="minorHAnsi"/>
          <w:i/>
          <w:color w:val="auto"/>
          <w:sz w:val="22"/>
          <w:szCs w:val="22"/>
        </w:rPr>
      </w:pPr>
    </w:p>
    <w:p w14:paraId="693FB9F7" w14:textId="76FBEE19" w:rsidR="00CA3AE9" w:rsidRPr="0039420E" w:rsidRDefault="00CA3AE9" w:rsidP="008E68AA">
      <w:pPr>
        <w:pStyle w:val="Default"/>
        <w:jc w:val="both"/>
        <w:rPr>
          <w:rFonts w:asciiTheme="minorHAnsi" w:hAnsiTheme="minorHAnsi" w:cstheme="minorHAnsi"/>
          <w:color w:val="auto"/>
          <w:sz w:val="22"/>
          <w:szCs w:val="22"/>
        </w:rPr>
      </w:pPr>
      <w:r w:rsidRPr="0039420E">
        <w:rPr>
          <w:rFonts w:asciiTheme="minorHAnsi" w:hAnsiTheme="minorHAnsi" w:cstheme="minorHAnsi"/>
          <w:i/>
          <w:iCs/>
          <w:color w:val="auto"/>
          <w:sz w:val="22"/>
          <w:szCs w:val="22"/>
        </w:rPr>
        <w:t>Caracterul integrat</w:t>
      </w:r>
      <w:r w:rsidRPr="0039420E">
        <w:rPr>
          <w:rFonts w:asciiTheme="minorHAnsi" w:hAnsiTheme="minorHAnsi" w:cstheme="minorHAnsi"/>
          <w:color w:val="auto"/>
          <w:sz w:val="22"/>
          <w:szCs w:val="22"/>
        </w:rPr>
        <w:t xml:space="preserve"> - presupune îndeplinirea criteriilor: (i) complementaritate cu alte proiecte cuprinse în cadrul SIDU și PMUD; (ii) abordarea unor funcții multiple în cadrul unui proiect integrat; (iii) implicarea mai multor părți interesate în fazele de dezvoltare și implementare, pentru dezvoltarea comunității.</w:t>
      </w:r>
    </w:p>
    <w:p w14:paraId="39EA20D4" w14:textId="77777777" w:rsidR="00CA3AE9" w:rsidRPr="0039420E" w:rsidRDefault="00CA3AE9" w:rsidP="008E68AA">
      <w:pPr>
        <w:pStyle w:val="Default"/>
        <w:jc w:val="both"/>
        <w:rPr>
          <w:rFonts w:asciiTheme="minorHAnsi" w:hAnsiTheme="minorHAnsi" w:cstheme="minorHAnsi"/>
          <w:i/>
          <w:color w:val="auto"/>
          <w:sz w:val="22"/>
          <w:szCs w:val="22"/>
        </w:rPr>
      </w:pPr>
    </w:p>
    <w:p w14:paraId="3973BF30" w14:textId="5CBD3AD9" w:rsidR="004720C5" w:rsidRPr="0039420E" w:rsidRDefault="004720C5" w:rsidP="008E68AA">
      <w:pPr>
        <w:pStyle w:val="Default"/>
        <w:jc w:val="both"/>
        <w:rPr>
          <w:rFonts w:ascii="Calibri" w:hAnsi="Calibri" w:cs="Calibri"/>
          <w:color w:val="auto"/>
          <w:sz w:val="22"/>
          <w:szCs w:val="22"/>
        </w:rPr>
      </w:pPr>
      <w:r w:rsidRPr="0039420E">
        <w:rPr>
          <w:rFonts w:asciiTheme="minorHAnsi" w:hAnsiTheme="minorHAnsi" w:cstheme="minorHAnsi"/>
          <w:i/>
          <w:color w:val="auto"/>
          <w:sz w:val="22"/>
          <w:szCs w:val="22"/>
        </w:rPr>
        <w:t>Cerere de finanțare</w:t>
      </w:r>
      <w:r w:rsidRPr="0039420E">
        <w:rPr>
          <w:rFonts w:asciiTheme="minorHAnsi" w:hAnsiTheme="minorHAnsi" w:cstheme="minorHAnsi"/>
          <w:color w:val="auto"/>
        </w:rPr>
        <w:t xml:space="preserve"> –</w:t>
      </w:r>
      <w:r w:rsidRPr="0039420E">
        <w:rPr>
          <w:rFonts w:ascii="Calibri" w:hAnsi="Calibri" w:cs="Calibri"/>
          <w:color w:val="auto"/>
          <w:sz w:val="22"/>
          <w:szCs w:val="22"/>
        </w:rPr>
        <w:t xml:space="preserve"> document standardizat, disponibil în sistemul informatic MySMIS2021/SMIS2021+, prin care este solicitat sprijin financiar în cadrul oricăruia dintre programele cofinanțate din Fondul </w:t>
      </w:r>
      <w:bookmarkStart w:id="29" w:name="_Hlk124347242"/>
      <w:r w:rsidRPr="0039420E">
        <w:rPr>
          <w:rFonts w:ascii="Calibri" w:hAnsi="Calibri" w:cs="Calibri"/>
          <w:color w:val="auto"/>
          <w:sz w:val="22"/>
          <w:szCs w:val="22"/>
        </w:rPr>
        <w:t>european de dezvoltare regională</w:t>
      </w:r>
      <w:bookmarkEnd w:id="29"/>
      <w:r w:rsidRPr="0039420E">
        <w:rPr>
          <w:rFonts w:ascii="Calibri" w:hAnsi="Calibri" w:cs="Calibri"/>
          <w:color w:val="auto"/>
          <w:sz w:val="22"/>
          <w:szCs w:val="22"/>
        </w:rPr>
        <w:t xml:space="preserve">, Fondul de coeziune, Fondul </w:t>
      </w:r>
      <w:bookmarkStart w:id="30" w:name="_Hlk124347255"/>
      <w:r w:rsidRPr="0039420E">
        <w:rPr>
          <w:rFonts w:ascii="Calibri" w:hAnsi="Calibri" w:cs="Calibri"/>
          <w:color w:val="auto"/>
          <w:sz w:val="22"/>
          <w:szCs w:val="22"/>
        </w:rPr>
        <w:t xml:space="preserve">social european </w:t>
      </w:r>
      <w:bookmarkEnd w:id="30"/>
      <w:r w:rsidRPr="0039420E">
        <w:rPr>
          <w:rFonts w:ascii="Calibri" w:hAnsi="Calibri" w:cs="Calibri"/>
          <w:color w:val="auto"/>
          <w:sz w:val="22"/>
          <w:szCs w:val="22"/>
        </w:rPr>
        <w:t xml:space="preserve">Plus și Fondul pentru o </w:t>
      </w:r>
      <w:bookmarkStart w:id="31" w:name="_Hlk124347266"/>
      <w:r w:rsidRPr="0039420E">
        <w:rPr>
          <w:rFonts w:ascii="Calibri" w:hAnsi="Calibri" w:cs="Calibri"/>
          <w:color w:val="auto"/>
          <w:sz w:val="22"/>
          <w:szCs w:val="22"/>
        </w:rPr>
        <w:t xml:space="preserve">tranziție justă </w:t>
      </w:r>
      <w:bookmarkEnd w:id="31"/>
      <w:r w:rsidRPr="0039420E">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w:t>
      </w:r>
      <w:r w:rsidR="009623C1" w:rsidRPr="0039420E">
        <w:rPr>
          <w:rFonts w:ascii="Calibri" w:hAnsi="Calibri" w:cs="Calibri"/>
          <w:color w:val="auto"/>
          <w:sz w:val="22"/>
          <w:szCs w:val="22"/>
        </w:rPr>
        <w:t xml:space="preserve"> si este insotit de anexe si documentele specificate in Ghidul Solicitantului aplicabil fiecarui apel de proiecte</w:t>
      </w:r>
      <w:r w:rsidRPr="0039420E">
        <w:rPr>
          <w:rFonts w:ascii="Calibri" w:hAnsi="Calibri" w:cs="Calibr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002EEA05" w:rsidR="00B07052" w:rsidRPr="0039420E" w:rsidRDefault="00B07052" w:rsidP="008E68AA">
      <w:pPr>
        <w:pStyle w:val="ListParagraph"/>
        <w:spacing w:before="0" w:after="0"/>
        <w:ind w:left="0"/>
        <w:jc w:val="both"/>
        <w:rPr>
          <w:rFonts w:ascii="Calibri" w:hAnsi="Calibri"/>
          <w:i/>
          <w:sz w:val="22"/>
          <w:szCs w:val="22"/>
        </w:rPr>
      </w:pPr>
    </w:p>
    <w:p w14:paraId="162CAFA3" w14:textId="34436F24" w:rsidR="00CA3AE9" w:rsidRPr="0039420E" w:rsidRDefault="00CA3AE9" w:rsidP="00CA3AE9">
      <w:pPr>
        <w:autoSpaceDE w:val="0"/>
        <w:autoSpaceDN w:val="0"/>
        <w:adjustRightInd w:val="0"/>
        <w:jc w:val="both"/>
        <w:rPr>
          <w:rFonts w:eastAsia="Calibri"/>
          <w:lang w:eastAsia="ro-RO"/>
        </w:rPr>
      </w:pPr>
      <w:r w:rsidRPr="0039420E">
        <w:rPr>
          <w:rFonts w:eastAsia="Calibri"/>
          <w:i/>
          <w:iCs/>
          <w:lang w:eastAsia="ro-RO"/>
        </w:rPr>
        <w:t xml:space="preserve">Contract de </w:t>
      </w:r>
      <w:proofErr w:type="spellStart"/>
      <w:r w:rsidRPr="0039420E">
        <w:rPr>
          <w:rFonts w:eastAsia="Calibri"/>
          <w:i/>
          <w:iCs/>
          <w:lang w:eastAsia="ro-RO"/>
        </w:rPr>
        <w:t>servicii</w:t>
      </w:r>
      <w:proofErr w:type="spellEnd"/>
      <w:r w:rsidRPr="0039420E">
        <w:rPr>
          <w:rFonts w:eastAsia="Calibri"/>
          <w:i/>
          <w:iCs/>
          <w:lang w:eastAsia="ro-RO"/>
        </w:rPr>
        <w:t xml:space="preserve"> </w:t>
      </w:r>
      <w:proofErr w:type="spellStart"/>
      <w:r w:rsidRPr="0039420E">
        <w:rPr>
          <w:rFonts w:eastAsia="Calibri"/>
          <w:i/>
          <w:iCs/>
          <w:lang w:eastAsia="ro-RO"/>
        </w:rPr>
        <w:t>publice</w:t>
      </w:r>
      <w:proofErr w:type="spellEnd"/>
      <w:r w:rsidRPr="0039420E">
        <w:rPr>
          <w:rFonts w:eastAsia="Calibri"/>
          <w:b/>
          <w:bCs/>
          <w:lang w:eastAsia="ro-RO"/>
        </w:rPr>
        <w:t xml:space="preserve"> </w:t>
      </w:r>
      <w:proofErr w:type="spellStart"/>
      <w:r w:rsidRPr="0039420E">
        <w:rPr>
          <w:rFonts w:eastAsia="Calibri"/>
          <w:lang w:eastAsia="ro-RO"/>
        </w:rPr>
        <w:t>reprezintă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sensul</w:t>
      </w:r>
      <w:proofErr w:type="spellEnd"/>
      <w:r w:rsidRPr="0039420E">
        <w:rPr>
          <w:rFonts w:eastAsia="Calibri"/>
          <w:lang w:eastAsia="ro-RO"/>
        </w:rPr>
        <w:t xml:space="preserve"> art. 2 lit. </w:t>
      </w:r>
      <w:proofErr w:type="spellStart"/>
      <w:r w:rsidRPr="0039420E">
        <w:rPr>
          <w:rFonts w:eastAsia="Calibri"/>
          <w:lang w:eastAsia="ro-RO"/>
        </w:rPr>
        <w:t>i</w:t>
      </w:r>
      <w:proofErr w:type="spellEnd"/>
      <w:r w:rsidRPr="0039420E">
        <w:rPr>
          <w:rFonts w:eastAsia="Calibri"/>
          <w:lang w:eastAsia="ro-RO"/>
        </w:rPr>
        <w:t xml:space="preserve">) din </w:t>
      </w:r>
      <w:proofErr w:type="spellStart"/>
      <w:r w:rsidRPr="0039420E">
        <w:rPr>
          <w:rFonts w:eastAsia="Calibri"/>
          <w:lang w:eastAsia="ro-RO"/>
        </w:rPr>
        <w:t>Regulamentul</w:t>
      </w:r>
      <w:proofErr w:type="spellEnd"/>
      <w:r w:rsidRPr="0039420E">
        <w:rPr>
          <w:rFonts w:eastAsia="Calibri"/>
          <w:lang w:eastAsia="ro-RO"/>
        </w:rPr>
        <w:t xml:space="preserve"> (CE) nr. 1370/2007, </w:t>
      </w:r>
      <w:proofErr w:type="spellStart"/>
      <w:r w:rsidRPr="0039420E">
        <w:rPr>
          <w:rFonts w:eastAsia="Calibri"/>
          <w:lang w:eastAsia="ro-RO"/>
        </w:rPr>
        <w:t>unul</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mai</w:t>
      </w:r>
      <w:proofErr w:type="spellEnd"/>
      <w:r w:rsidRPr="0039420E">
        <w:rPr>
          <w:rFonts w:eastAsia="Calibri"/>
          <w:lang w:eastAsia="ro-RO"/>
        </w:rPr>
        <w:t xml:space="preserve"> </w:t>
      </w:r>
      <w:proofErr w:type="spellStart"/>
      <w:r w:rsidRPr="0039420E">
        <w:rPr>
          <w:rFonts w:eastAsia="Calibri"/>
          <w:lang w:eastAsia="ro-RO"/>
        </w:rPr>
        <w:t>multe</w:t>
      </w:r>
      <w:proofErr w:type="spellEnd"/>
      <w:r w:rsidRPr="0039420E">
        <w:rPr>
          <w:rFonts w:eastAsia="Calibri"/>
          <w:lang w:eastAsia="ro-RO"/>
        </w:rPr>
        <w:t xml:space="preserve"> </w:t>
      </w:r>
      <w:proofErr w:type="spellStart"/>
      <w:r w:rsidRPr="0039420E">
        <w:rPr>
          <w:rFonts w:eastAsia="Calibri"/>
          <w:lang w:eastAsia="ro-RO"/>
        </w:rPr>
        <w:t>acte</w:t>
      </w:r>
      <w:proofErr w:type="spellEnd"/>
      <w:r w:rsidRPr="0039420E">
        <w:rPr>
          <w:rFonts w:eastAsia="Calibri"/>
          <w:lang w:eastAsia="ro-RO"/>
        </w:rPr>
        <w:t xml:space="preserve"> </w:t>
      </w:r>
      <w:proofErr w:type="spellStart"/>
      <w:r w:rsidRPr="0039420E">
        <w:rPr>
          <w:rFonts w:eastAsia="Calibri"/>
          <w:lang w:eastAsia="ro-RO"/>
        </w:rPr>
        <w:t>obligatorii</w:t>
      </w:r>
      <w:proofErr w:type="spellEnd"/>
      <w:r w:rsidRPr="0039420E">
        <w:rPr>
          <w:rFonts w:eastAsia="Calibri"/>
          <w:lang w:eastAsia="ro-RO"/>
        </w:rPr>
        <w:t xml:space="preserve"> din </w:t>
      </w:r>
      <w:proofErr w:type="spellStart"/>
      <w:r w:rsidRPr="0039420E">
        <w:rPr>
          <w:rFonts w:eastAsia="Calibri"/>
          <w:lang w:eastAsia="ro-RO"/>
        </w:rPr>
        <w:t>punct</w:t>
      </w:r>
      <w:proofErr w:type="spellEnd"/>
      <w:r w:rsidRPr="0039420E">
        <w:rPr>
          <w:rFonts w:eastAsia="Calibri"/>
          <w:lang w:eastAsia="ro-RO"/>
        </w:rPr>
        <w:t xml:space="preserve"> de </w:t>
      </w:r>
      <w:proofErr w:type="spellStart"/>
      <w:r w:rsidRPr="0039420E">
        <w:rPr>
          <w:rFonts w:eastAsia="Calibri"/>
          <w:lang w:eastAsia="ro-RO"/>
        </w:rPr>
        <w:t>vedere</w:t>
      </w:r>
      <w:proofErr w:type="spellEnd"/>
      <w:r w:rsidRPr="0039420E">
        <w:rPr>
          <w:rFonts w:eastAsia="Calibri"/>
          <w:lang w:eastAsia="ro-RO"/>
        </w:rPr>
        <w:t xml:space="preserve"> juridic </w:t>
      </w:r>
      <w:proofErr w:type="spellStart"/>
      <w:r w:rsidRPr="0039420E">
        <w:rPr>
          <w:rFonts w:eastAsia="Calibri"/>
          <w:lang w:eastAsia="ro-RO"/>
        </w:rPr>
        <w:t>și</w:t>
      </w:r>
      <w:proofErr w:type="spellEnd"/>
      <w:r w:rsidRPr="0039420E">
        <w:rPr>
          <w:rFonts w:eastAsia="Calibri"/>
          <w:lang w:eastAsia="ro-RO"/>
        </w:rPr>
        <w:t xml:space="preserve"> care </w:t>
      </w:r>
      <w:proofErr w:type="spellStart"/>
      <w:r w:rsidRPr="0039420E">
        <w:rPr>
          <w:rFonts w:eastAsia="Calibri"/>
          <w:lang w:eastAsia="ro-RO"/>
        </w:rPr>
        <w:t>confirmă</w:t>
      </w:r>
      <w:proofErr w:type="spellEnd"/>
      <w:r w:rsidRPr="0039420E">
        <w:rPr>
          <w:rFonts w:eastAsia="Calibri"/>
          <w:lang w:eastAsia="ro-RO"/>
        </w:rPr>
        <w:t xml:space="preserve"> </w:t>
      </w:r>
      <w:proofErr w:type="spellStart"/>
      <w:r w:rsidRPr="0039420E">
        <w:rPr>
          <w:rFonts w:eastAsia="Calibri"/>
          <w:lang w:eastAsia="ro-RO"/>
        </w:rPr>
        <w:t>acordul</w:t>
      </w:r>
      <w:proofErr w:type="spellEnd"/>
      <w:r w:rsidRPr="0039420E">
        <w:rPr>
          <w:rFonts w:eastAsia="Calibri"/>
          <w:lang w:eastAsia="ro-RO"/>
        </w:rPr>
        <w:t xml:space="preserve"> </w:t>
      </w:r>
      <w:proofErr w:type="spellStart"/>
      <w:r w:rsidRPr="0039420E">
        <w:rPr>
          <w:rFonts w:eastAsia="Calibri"/>
          <w:lang w:eastAsia="ro-RO"/>
        </w:rPr>
        <w:t>încheiat</w:t>
      </w:r>
      <w:proofErr w:type="spellEnd"/>
      <w:r w:rsidRPr="0039420E">
        <w:rPr>
          <w:rFonts w:eastAsia="Calibri"/>
          <w:lang w:eastAsia="ro-RO"/>
        </w:rPr>
        <w:t xml:space="preserve"> </w:t>
      </w:r>
      <w:proofErr w:type="spellStart"/>
      <w:r w:rsidRPr="0039420E">
        <w:rPr>
          <w:rFonts w:eastAsia="Calibri"/>
          <w:lang w:eastAsia="ro-RO"/>
        </w:rPr>
        <w:t>între</w:t>
      </w:r>
      <w:proofErr w:type="spellEnd"/>
      <w:r w:rsidRPr="0039420E">
        <w:rPr>
          <w:rFonts w:eastAsia="Calibri"/>
          <w:lang w:eastAsia="ro-RO"/>
        </w:rPr>
        <w:t xml:space="preserve"> o </w:t>
      </w:r>
      <w:proofErr w:type="spellStart"/>
      <w:r w:rsidRPr="0039420E">
        <w:rPr>
          <w:rFonts w:eastAsia="Calibri"/>
          <w:lang w:eastAsia="ro-RO"/>
        </w:rPr>
        <w:t>autoritate</w:t>
      </w:r>
      <w:proofErr w:type="spellEnd"/>
      <w:r w:rsidRPr="0039420E">
        <w:rPr>
          <w:rFonts w:eastAsia="Calibri"/>
          <w:lang w:eastAsia="ro-RO"/>
        </w:rPr>
        <w:t xml:space="preserve"> </w:t>
      </w:r>
      <w:proofErr w:type="spellStart"/>
      <w:r w:rsidRPr="0039420E">
        <w:rPr>
          <w:rFonts w:eastAsia="Calibri"/>
          <w:lang w:eastAsia="ro-RO"/>
        </w:rPr>
        <w:t>competentă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un operator de </w:t>
      </w:r>
      <w:proofErr w:type="spellStart"/>
      <w:r w:rsidRPr="0039420E">
        <w:rPr>
          <w:rFonts w:eastAsia="Calibri"/>
          <w:lang w:eastAsia="ro-RO"/>
        </w:rPr>
        <w:t>serviciu</w:t>
      </w:r>
      <w:proofErr w:type="spellEnd"/>
      <w:r w:rsidRPr="0039420E">
        <w:rPr>
          <w:rFonts w:eastAsia="Calibri"/>
          <w:lang w:eastAsia="ro-RO"/>
        </w:rPr>
        <w:t xml:space="preserve"> public cu </w:t>
      </w:r>
      <w:proofErr w:type="spellStart"/>
      <w:r w:rsidRPr="0039420E">
        <w:rPr>
          <w:rFonts w:eastAsia="Calibri"/>
          <w:lang w:eastAsia="ro-RO"/>
        </w:rPr>
        <w:t>scopul</w:t>
      </w:r>
      <w:proofErr w:type="spellEnd"/>
      <w:r w:rsidRPr="0039420E">
        <w:rPr>
          <w:rFonts w:eastAsia="Calibri"/>
          <w:lang w:eastAsia="ro-RO"/>
        </w:rPr>
        <w:t xml:space="preserve"> de a </w:t>
      </w:r>
      <w:proofErr w:type="spellStart"/>
      <w:r w:rsidRPr="0039420E">
        <w:rPr>
          <w:rFonts w:eastAsia="Calibri"/>
          <w:lang w:eastAsia="ro-RO"/>
        </w:rPr>
        <w:t>încredința</w:t>
      </w:r>
      <w:proofErr w:type="spellEnd"/>
      <w:r w:rsidRPr="0039420E">
        <w:rPr>
          <w:rFonts w:eastAsia="Calibri"/>
          <w:lang w:eastAsia="ro-RO"/>
        </w:rPr>
        <w:t xml:space="preserve"> </w:t>
      </w:r>
      <w:proofErr w:type="spellStart"/>
      <w:r w:rsidRPr="0039420E">
        <w:rPr>
          <w:rFonts w:eastAsia="Calibri"/>
          <w:lang w:eastAsia="ro-RO"/>
        </w:rPr>
        <w:t>respectivului</w:t>
      </w:r>
      <w:proofErr w:type="spellEnd"/>
      <w:r w:rsidRPr="0039420E">
        <w:rPr>
          <w:rFonts w:eastAsia="Calibri"/>
          <w:lang w:eastAsia="ro-RO"/>
        </w:rPr>
        <w:t xml:space="preserve"> operator de </w:t>
      </w:r>
      <w:proofErr w:type="spellStart"/>
      <w:r w:rsidRPr="0039420E">
        <w:rPr>
          <w:rFonts w:eastAsia="Calibri"/>
          <w:lang w:eastAsia="ro-RO"/>
        </w:rPr>
        <w:t>serviciu</w:t>
      </w:r>
      <w:proofErr w:type="spellEnd"/>
      <w:r w:rsidRPr="0039420E">
        <w:rPr>
          <w:rFonts w:eastAsia="Calibri"/>
          <w:lang w:eastAsia="ro-RO"/>
        </w:rPr>
        <w:t xml:space="preserve"> public </w:t>
      </w:r>
      <w:proofErr w:type="spellStart"/>
      <w:r w:rsidRPr="0039420E">
        <w:rPr>
          <w:rFonts w:eastAsia="Calibri"/>
          <w:lang w:eastAsia="ro-RO"/>
        </w:rPr>
        <w:t>gestionarea</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exploatarea</w:t>
      </w:r>
      <w:proofErr w:type="spellEnd"/>
      <w:r w:rsidRPr="0039420E">
        <w:rPr>
          <w:rFonts w:eastAsia="Calibri"/>
          <w:lang w:eastAsia="ro-RO"/>
        </w:rPr>
        <w:t xml:space="preserve"> </w:t>
      </w:r>
      <w:proofErr w:type="spellStart"/>
      <w:r w:rsidRPr="0039420E">
        <w:rPr>
          <w:rFonts w:eastAsia="Calibri"/>
          <w:lang w:eastAsia="ro-RO"/>
        </w:rPr>
        <w:t>serviciilor</w:t>
      </w:r>
      <w:proofErr w:type="spellEnd"/>
      <w:r w:rsidRPr="0039420E">
        <w:rPr>
          <w:rFonts w:eastAsia="Calibri"/>
          <w:lang w:eastAsia="ro-RO"/>
        </w:rPr>
        <w:t xml:space="preserve"> </w:t>
      </w:r>
      <w:proofErr w:type="spellStart"/>
      <w:r w:rsidRPr="0039420E">
        <w:rPr>
          <w:rFonts w:eastAsia="Calibri"/>
          <w:lang w:eastAsia="ro-RO"/>
        </w:rPr>
        <w:t>publice</w:t>
      </w:r>
      <w:proofErr w:type="spellEnd"/>
      <w:r w:rsidRPr="0039420E">
        <w:rPr>
          <w:rFonts w:eastAsia="Calibri"/>
          <w:lang w:eastAsia="ro-RO"/>
        </w:rPr>
        <w:t xml:space="preserve"> de transport de </w:t>
      </w:r>
      <w:proofErr w:type="spellStart"/>
      <w:r w:rsidRPr="0039420E">
        <w:rPr>
          <w:rFonts w:eastAsia="Calibri"/>
          <w:lang w:eastAsia="ro-RO"/>
        </w:rPr>
        <w:t>călători</w:t>
      </w:r>
      <w:proofErr w:type="spellEnd"/>
      <w:r w:rsidRPr="0039420E">
        <w:rPr>
          <w:rFonts w:eastAsia="Calibri"/>
          <w:lang w:eastAsia="ro-RO"/>
        </w:rPr>
        <w:t xml:space="preserve">, sub </w:t>
      </w:r>
      <w:proofErr w:type="spellStart"/>
      <w:r w:rsidRPr="0039420E">
        <w:rPr>
          <w:rFonts w:eastAsia="Calibri"/>
          <w:lang w:eastAsia="ro-RO"/>
        </w:rPr>
        <w:t>rezerva</w:t>
      </w:r>
      <w:proofErr w:type="spellEnd"/>
      <w:r w:rsidRPr="0039420E">
        <w:rPr>
          <w:rFonts w:eastAsia="Calibri"/>
          <w:lang w:eastAsia="ro-RO"/>
        </w:rPr>
        <w:t xml:space="preserve"> </w:t>
      </w:r>
      <w:proofErr w:type="spellStart"/>
      <w:r w:rsidRPr="0039420E">
        <w:rPr>
          <w:rFonts w:eastAsia="Calibri"/>
          <w:lang w:eastAsia="ro-RO"/>
        </w:rPr>
        <w:t>unor</w:t>
      </w:r>
      <w:proofErr w:type="spellEnd"/>
      <w:r w:rsidRPr="0039420E">
        <w:rPr>
          <w:rFonts w:eastAsia="Calibri"/>
          <w:lang w:eastAsia="ro-RO"/>
        </w:rPr>
        <w:t xml:space="preserve"> </w:t>
      </w:r>
      <w:proofErr w:type="spellStart"/>
      <w:r w:rsidRPr="0039420E">
        <w:rPr>
          <w:rFonts w:eastAsia="Calibri"/>
          <w:lang w:eastAsia="ro-RO"/>
        </w:rPr>
        <w:t>obligații</w:t>
      </w:r>
      <w:proofErr w:type="spellEnd"/>
      <w:r w:rsidRPr="0039420E">
        <w:rPr>
          <w:rFonts w:eastAsia="Calibri"/>
          <w:lang w:eastAsia="ro-RO"/>
        </w:rPr>
        <w:t xml:space="preserve"> de </w:t>
      </w:r>
      <w:proofErr w:type="spellStart"/>
      <w:r w:rsidRPr="0039420E">
        <w:rPr>
          <w:rFonts w:eastAsia="Calibri"/>
          <w:lang w:eastAsia="ro-RO"/>
        </w:rPr>
        <w:t>serviciu</w:t>
      </w:r>
      <w:proofErr w:type="spellEnd"/>
      <w:r w:rsidRPr="0039420E">
        <w:rPr>
          <w:rFonts w:eastAsia="Calibri"/>
          <w:lang w:eastAsia="ro-RO"/>
        </w:rPr>
        <w:t xml:space="preserve"> public; </w:t>
      </w:r>
    </w:p>
    <w:p w14:paraId="1A0B95F7" w14:textId="77777777" w:rsidR="00CA3AE9" w:rsidRPr="0039420E" w:rsidRDefault="00CA3AE9" w:rsidP="00CA3AE9">
      <w:pPr>
        <w:autoSpaceDE w:val="0"/>
        <w:autoSpaceDN w:val="0"/>
        <w:adjustRightInd w:val="0"/>
        <w:jc w:val="both"/>
        <w:rPr>
          <w:rFonts w:eastAsia="Calibri"/>
          <w:lang w:eastAsia="ro-RO"/>
        </w:rPr>
      </w:pPr>
    </w:p>
    <w:p w14:paraId="22D4658F" w14:textId="4B5ABCE8" w:rsidR="00CA3AE9" w:rsidRPr="0039420E" w:rsidRDefault="00CA3AE9" w:rsidP="00CA3AE9">
      <w:pPr>
        <w:pStyle w:val="ListParagraph"/>
        <w:spacing w:before="0" w:after="0"/>
        <w:ind w:left="0"/>
        <w:jc w:val="both"/>
        <w:rPr>
          <w:rFonts w:ascii="Calibri" w:hAnsi="Calibri"/>
          <w:i/>
          <w:sz w:val="22"/>
          <w:szCs w:val="22"/>
        </w:rPr>
      </w:pPr>
      <w:proofErr w:type="spellStart"/>
      <w:r w:rsidRPr="0039420E">
        <w:rPr>
          <w:rFonts w:ascii="Calibri" w:hAnsi="Calibri"/>
          <w:i/>
          <w:iCs/>
          <w:sz w:val="22"/>
          <w:szCs w:val="22"/>
          <w:lang w:val="en-GB" w:eastAsia="ro-RO"/>
        </w:rPr>
        <w:t>Contractul</w:t>
      </w:r>
      <w:proofErr w:type="spellEnd"/>
      <w:r w:rsidRPr="0039420E">
        <w:rPr>
          <w:rFonts w:ascii="Calibri" w:hAnsi="Calibri"/>
          <w:i/>
          <w:iCs/>
          <w:sz w:val="22"/>
          <w:szCs w:val="22"/>
          <w:lang w:val="en-GB" w:eastAsia="ro-RO"/>
        </w:rPr>
        <w:t xml:space="preserve"> de </w:t>
      </w:r>
      <w:proofErr w:type="spellStart"/>
      <w:r w:rsidRPr="0039420E">
        <w:rPr>
          <w:rFonts w:ascii="Calibri" w:hAnsi="Calibri"/>
          <w:i/>
          <w:iCs/>
          <w:sz w:val="22"/>
          <w:szCs w:val="22"/>
          <w:lang w:val="en-GB" w:eastAsia="ro-RO"/>
        </w:rPr>
        <w:t>finanțare</w:t>
      </w:r>
      <w:proofErr w:type="spellEnd"/>
      <w:r w:rsidRPr="0039420E">
        <w:rPr>
          <w:rFonts w:ascii="Calibri" w:hAnsi="Calibri"/>
          <w:b/>
          <w:bCs/>
          <w:sz w:val="22"/>
          <w:szCs w:val="22"/>
          <w:lang w:val="en-GB" w:eastAsia="ro-RO"/>
        </w:rPr>
        <w:t xml:space="preserve"> </w:t>
      </w:r>
      <w:proofErr w:type="spellStart"/>
      <w:r w:rsidRPr="0039420E">
        <w:rPr>
          <w:rFonts w:ascii="Calibri" w:hAnsi="Calibri"/>
          <w:sz w:val="22"/>
          <w:szCs w:val="22"/>
          <w:lang w:val="en-GB" w:eastAsia="ro-RO"/>
        </w:rPr>
        <w:t>este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actul</w:t>
      </w:r>
      <w:proofErr w:type="spellEnd"/>
      <w:r w:rsidRPr="0039420E">
        <w:rPr>
          <w:rFonts w:ascii="Calibri" w:hAnsi="Calibri"/>
          <w:sz w:val="22"/>
          <w:szCs w:val="22"/>
          <w:lang w:val="en-GB" w:eastAsia="ro-RO"/>
        </w:rPr>
        <w:t xml:space="preserve"> juridic, cu </w:t>
      </w:r>
      <w:proofErr w:type="spellStart"/>
      <w:r w:rsidRPr="0039420E">
        <w:rPr>
          <w:rFonts w:ascii="Calibri" w:hAnsi="Calibri"/>
          <w:sz w:val="22"/>
          <w:szCs w:val="22"/>
          <w:lang w:val="en-GB" w:eastAsia="ro-RO"/>
        </w:rPr>
        <w:t>titlu</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oneros</w:t>
      </w:r>
      <w:proofErr w:type="spellEnd"/>
      <w:r w:rsidRPr="0039420E">
        <w:rPr>
          <w:rFonts w:ascii="Calibri" w:hAnsi="Calibri"/>
          <w:sz w:val="22"/>
          <w:szCs w:val="22"/>
          <w:lang w:val="en-GB" w:eastAsia="ro-RO"/>
        </w:rPr>
        <w:t xml:space="preserve">, de </w:t>
      </w:r>
      <w:proofErr w:type="spellStart"/>
      <w:r w:rsidRPr="0039420E">
        <w:rPr>
          <w:rFonts w:ascii="Calibri" w:hAnsi="Calibri"/>
          <w:sz w:val="22"/>
          <w:szCs w:val="22"/>
          <w:lang w:val="en-GB" w:eastAsia="ro-RO"/>
        </w:rPr>
        <w:t>adeziune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încheiat</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între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autoritatea</w:t>
      </w:r>
      <w:proofErr w:type="spellEnd"/>
      <w:r w:rsidRPr="0039420E">
        <w:rPr>
          <w:rFonts w:ascii="Calibri" w:hAnsi="Calibri"/>
          <w:sz w:val="22"/>
          <w:szCs w:val="22"/>
          <w:lang w:val="en-GB" w:eastAsia="ro-RO"/>
        </w:rPr>
        <w:t xml:space="preserve"> de management, </w:t>
      </w:r>
      <w:proofErr w:type="spellStart"/>
      <w:r w:rsidRPr="0039420E">
        <w:rPr>
          <w:rFonts w:ascii="Calibri" w:hAnsi="Calibri"/>
          <w:sz w:val="22"/>
          <w:szCs w:val="22"/>
          <w:lang w:val="en-GB" w:eastAsia="ro-RO"/>
        </w:rPr>
        <w:t>și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beneficiar</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astfel</w:t>
      </w:r>
      <w:proofErr w:type="spellEnd"/>
      <w:r w:rsidRPr="0039420E">
        <w:rPr>
          <w:rFonts w:ascii="Calibri" w:hAnsi="Calibri"/>
          <w:sz w:val="22"/>
          <w:szCs w:val="22"/>
          <w:lang w:val="en-GB" w:eastAsia="ro-RO"/>
        </w:rPr>
        <w:t xml:space="preserve"> cum </w:t>
      </w:r>
      <w:proofErr w:type="spellStart"/>
      <w:r w:rsidRPr="0039420E">
        <w:rPr>
          <w:rFonts w:ascii="Calibri" w:hAnsi="Calibri"/>
          <w:sz w:val="22"/>
          <w:szCs w:val="22"/>
          <w:lang w:val="en-GB" w:eastAsia="ro-RO"/>
        </w:rPr>
        <w:t>este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definit</w:t>
      </w:r>
      <w:proofErr w:type="spellEnd"/>
      <w:r w:rsidRPr="0039420E">
        <w:rPr>
          <w:rFonts w:ascii="Calibri" w:hAnsi="Calibri"/>
          <w:sz w:val="22"/>
          <w:szCs w:val="22"/>
          <w:lang w:val="en-GB" w:eastAsia="ro-RO"/>
        </w:rPr>
        <w:t xml:space="preserve"> la art. 2 pct. 9 din </w:t>
      </w:r>
      <w:proofErr w:type="spellStart"/>
      <w:r w:rsidRPr="0039420E">
        <w:rPr>
          <w:rFonts w:ascii="Calibri" w:hAnsi="Calibri"/>
          <w:sz w:val="22"/>
          <w:szCs w:val="22"/>
          <w:lang w:val="en-GB" w:eastAsia="ro-RO"/>
        </w:rPr>
        <w:t>Regulamentul</w:t>
      </w:r>
      <w:proofErr w:type="spellEnd"/>
      <w:r w:rsidRPr="0039420E">
        <w:rPr>
          <w:rFonts w:ascii="Calibri" w:hAnsi="Calibri"/>
          <w:sz w:val="22"/>
          <w:szCs w:val="22"/>
          <w:lang w:val="en-GB" w:eastAsia="ro-RO"/>
        </w:rPr>
        <w:t xml:space="preserve"> (UE) 2021/1060, </w:t>
      </w:r>
      <w:proofErr w:type="spellStart"/>
      <w:r w:rsidRPr="0039420E">
        <w:rPr>
          <w:rFonts w:ascii="Calibri" w:hAnsi="Calibri"/>
          <w:sz w:val="22"/>
          <w:szCs w:val="22"/>
          <w:lang w:val="en-GB" w:eastAsia="ro-RO"/>
        </w:rPr>
        <w:t>prin</w:t>
      </w:r>
      <w:proofErr w:type="spellEnd"/>
      <w:r w:rsidRPr="0039420E">
        <w:rPr>
          <w:rFonts w:ascii="Calibri" w:hAnsi="Calibri"/>
          <w:sz w:val="22"/>
          <w:szCs w:val="22"/>
          <w:lang w:val="en-GB" w:eastAsia="ro-RO"/>
        </w:rPr>
        <w:t xml:space="preserve"> care se </w:t>
      </w:r>
      <w:proofErr w:type="spellStart"/>
      <w:r w:rsidRPr="0039420E">
        <w:rPr>
          <w:rFonts w:ascii="Calibri" w:hAnsi="Calibri"/>
          <w:sz w:val="22"/>
          <w:szCs w:val="22"/>
          <w:lang w:val="en-GB" w:eastAsia="ro-RO"/>
        </w:rPr>
        <w:t>stabilesc</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drepturile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și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obligațiile</w:t>
      </w:r>
      <w:proofErr w:type="spellEnd"/>
      <w:r w:rsidRPr="0039420E">
        <w:rPr>
          <w:rFonts w:ascii="Calibri" w:hAnsi="Calibri"/>
          <w:sz w:val="22"/>
          <w:szCs w:val="22"/>
          <w:lang w:val="en-GB" w:eastAsia="ro-RO"/>
        </w:rPr>
        <w:t xml:space="preserve"> corelative ale </w:t>
      </w:r>
      <w:proofErr w:type="spellStart"/>
      <w:r w:rsidRPr="0039420E">
        <w:rPr>
          <w:rFonts w:ascii="Calibri" w:hAnsi="Calibri"/>
          <w:sz w:val="22"/>
          <w:szCs w:val="22"/>
          <w:lang w:val="en-GB" w:eastAsia="ro-RO"/>
        </w:rPr>
        <w:t>părților</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în</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vederea</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implementării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operațiunilor</w:t>
      </w:r>
      <w:proofErr w:type="spellEnd"/>
      <w:r w:rsidRPr="0039420E">
        <w:rPr>
          <w:rFonts w:ascii="Calibri" w:hAnsi="Calibri"/>
          <w:sz w:val="22"/>
          <w:szCs w:val="22"/>
          <w:lang w:val="en-GB" w:eastAsia="ro-RO"/>
        </w:rPr>
        <w:t>;</w:t>
      </w:r>
    </w:p>
    <w:p w14:paraId="0BD3F37C" w14:textId="77777777" w:rsidR="00CA3AE9" w:rsidRPr="0039420E" w:rsidRDefault="00CA3AE9" w:rsidP="00CA3AE9">
      <w:pPr>
        <w:jc w:val="both"/>
        <w:rPr>
          <w:rFonts w:eastAsia="SimSun"/>
          <w:i/>
        </w:rPr>
      </w:pPr>
    </w:p>
    <w:p w14:paraId="5F2C78E6" w14:textId="58927A9D" w:rsidR="008739D9" w:rsidRPr="0039420E" w:rsidRDefault="008739D9" w:rsidP="008739D9">
      <w:pPr>
        <w:jc w:val="both"/>
        <w:rPr>
          <w:rFonts w:eastAsia="SimSun"/>
          <w:iCs/>
        </w:rPr>
      </w:pPr>
      <w:proofErr w:type="spellStart"/>
      <w:r w:rsidRPr="0039420E">
        <w:rPr>
          <w:rFonts w:eastAsia="SimSun"/>
          <w:i/>
        </w:rPr>
        <w:t>Coridorul</w:t>
      </w:r>
      <w:proofErr w:type="spellEnd"/>
      <w:r w:rsidRPr="0039420E">
        <w:rPr>
          <w:rFonts w:eastAsia="SimSun"/>
          <w:i/>
        </w:rPr>
        <w:t xml:space="preserve"> de </w:t>
      </w:r>
      <w:proofErr w:type="spellStart"/>
      <w:r w:rsidRPr="0039420E">
        <w:rPr>
          <w:rFonts w:eastAsia="SimSun"/>
          <w:i/>
        </w:rPr>
        <w:t>mobilitate</w:t>
      </w:r>
      <w:proofErr w:type="spellEnd"/>
      <w:r w:rsidRPr="0039420E">
        <w:rPr>
          <w:rFonts w:eastAsia="SimSun"/>
          <w:i/>
        </w:rPr>
        <w:t xml:space="preserve"> </w:t>
      </w:r>
      <w:proofErr w:type="spellStart"/>
      <w:r w:rsidRPr="0039420E">
        <w:rPr>
          <w:rFonts w:eastAsia="SimSun"/>
          <w:i/>
        </w:rPr>
        <w:t>urbană</w:t>
      </w:r>
      <w:proofErr w:type="spellEnd"/>
      <w:r w:rsidRPr="0039420E">
        <w:rPr>
          <w:rFonts w:eastAsia="SimSun"/>
          <w:i/>
        </w:rPr>
        <w:t xml:space="preserve"> </w:t>
      </w:r>
      <w:proofErr w:type="spellStart"/>
      <w:r w:rsidRPr="0039420E">
        <w:rPr>
          <w:rFonts w:eastAsia="SimSun"/>
          <w:i/>
        </w:rPr>
        <w:t>durabilă</w:t>
      </w:r>
      <w:proofErr w:type="spellEnd"/>
      <w:r w:rsidRPr="0039420E">
        <w:rPr>
          <w:rFonts w:eastAsia="SimSun"/>
          <w:iCs/>
        </w:rPr>
        <w:t xml:space="preserve"> </w:t>
      </w:r>
      <w:proofErr w:type="spellStart"/>
      <w:r w:rsidRPr="0039420E">
        <w:rPr>
          <w:rFonts w:eastAsia="SimSun"/>
          <w:iCs/>
        </w:rPr>
        <w:t>reprezintă</w:t>
      </w:r>
      <w:proofErr w:type="spellEnd"/>
      <w:r w:rsidRPr="0039420E">
        <w:rPr>
          <w:rFonts w:eastAsia="SimSun"/>
          <w:iCs/>
        </w:rPr>
        <w:t xml:space="preserve"> o </w:t>
      </w:r>
      <w:proofErr w:type="spellStart"/>
      <w:r w:rsidRPr="0039420E">
        <w:rPr>
          <w:rFonts w:eastAsia="SimSun"/>
          <w:iCs/>
        </w:rPr>
        <w:t>circulație</w:t>
      </w:r>
      <w:proofErr w:type="spellEnd"/>
      <w:r w:rsidRPr="0039420E">
        <w:rPr>
          <w:rFonts w:eastAsia="SimSun"/>
          <w:iCs/>
        </w:rPr>
        <w:t xml:space="preserve"> </w:t>
      </w:r>
      <w:proofErr w:type="spellStart"/>
      <w:r w:rsidRPr="0039420E">
        <w:rPr>
          <w:rFonts w:eastAsia="SimSun"/>
          <w:iCs/>
        </w:rPr>
        <w:t>importantă</w:t>
      </w:r>
      <w:proofErr w:type="spellEnd"/>
      <w:r w:rsidRPr="0039420E">
        <w:rPr>
          <w:rFonts w:eastAsia="SimSun"/>
          <w:iCs/>
        </w:rPr>
        <w:t xml:space="preserve">, </w:t>
      </w:r>
      <w:proofErr w:type="spellStart"/>
      <w:r w:rsidRPr="0039420E">
        <w:rPr>
          <w:rFonts w:eastAsia="SimSun"/>
          <w:iCs/>
        </w:rPr>
        <w:t>nouă</w:t>
      </w:r>
      <w:proofErr w:type="spellEnd"/>
      <w:r w:rsidRPr="0039420E">
        <w:rPr>
          <w:rFonts w:eastAsia="SimSun"/>
          <w:iCs/>
        </w:rPr>
        <w:t xml:space="preserve"> </w:t>
      </w:r>
      <w:proofErr w:type="spellStart"/>
      <w:r w:rsidRPr="0039420E">
        <w:rPr>
          <w:rFonts w:eastAsia="SimSun"/>
          <w:iCs/>
        </w:rPr>
        <w:t>sau</w:t>
      </w:r>
      <w:proofErr w:type="spellEnd"/>
      <w:r w:rsidRPr="0039420E">
        <w:rPr>
          <w:rFonts w:eastAsia="SimSun"/>
          <w:iCs/>
        </w:rPr>
        <w:t xml:space="preserve"> </w:t>
      </w:r>
      <w:proofErr w:type="spellStart"/>
      <w:r w:rsidRPr="0039420E">
        <w:rPr>
          <w:rFonts w:eastAsia="SimSun"/>
          <w:iCs/>
        </w:rPr>
        <w:t>în</w:t>
      </w:r>
      <w:proofErr w:type="spellEnd"/>
      <w:r w:rsidRPr="0039420E">
        <w:rPr>
          <w:rFonts w:eastAsia="SimSun"/>
          <w:iCs/>
        </w:rPr>
        <w:t xml:space="preserve"> curs de </w:t>
      </w:r>
      <w:proofErr w:type="spellStart"/>
      <w:r w:rsidRPr="0039420E">
        <w:rPr>
          <w:rFonts w:eastAsia="SimSun"/>
          <w:iCs/>
        </w:rPr>
        <w:t>reconfigurare</w:t>
      </w:r>
      <w:proofErr w:type="spellEnd"/>
      <w:r w:rsidRPr="0039420E">
        <w:rPr>
          <w:rFonts w:eastAsia="SimSun"/>
          <w:iCs/>
        </w:rPr>
        <w:t xml:space="preserve">, din </w:t>
      </w:r>
      <w:proofErr w:type="spellStart"/>
      <w:r w:rsidRPr="0039420E">
        <w:rPr>
          <w:rFonts w:eastAsia="SimSun"/>
          <w:iCs/>
        </w:rPr>
        <w:t>rețeaua</w:t>
      </w:r>
      <w:proofErr w:type="spellEnd"/>
      <w:r w:rsidRPr="0039420E">
        <w:rPr>
          <w:rFonts w:eastAsia="SimSun"/>
          <w:iCs/>
        </w:rPr>
        <w:t xml:space="preserve"> </w:t>
      </w:r>
      <w:proofErr w:type="spellStart"/>
      <w:r w:rsidRPr="0039420E">
        <w:rPr>
          <w:rFonts w:eastAsia="SimSun"/>
          <w:iCs/>
        </w:rPr>
        <w:t>stradală</w:t>
      </w:r>
      <w:proofErr w:type="spellEnd"/>
      <w:r w:rsidRPr="0039420E">
        <w:rPr>
          <w:rFonts w:eastAsia="SimSun"/>
          <w:iCs/>
        </w:rPr>
        <w:t xml:space="preserve"> care include </w:t>
      </w:r>
      <w:proofErr w:type="spellStart"/>
      <w:r w:rsidRPr="0039420E">
        <w:rPr>
          <w:rFonts w:eastAsia="SimSun"/>
          <w:iCs/>
        </w:rPr>
        <w:t>cel</w:t>
      </w:r>
      <w:proofErr w:type="spellEnd"/>
      <w:r w:rsidRPr="0039420E">
        <w:rPr>
          <w:rFonts w:eastAsia="SimSun"/>
          <w:iCs/>
        </w:rPr>
        <w:t xml:space="preserve"> </w:t>
      </w:r>
      <w:proofErr w:type="spellStart"/>
      <w:r w:rsidRPr="0039420E">
        <w:rPr>
          <w:rFonts w:eastAsia="SimSun"/>
          <w:iCs/>
        </w:rPr>
        <w:t>puțin</w:t>
      </w:r>
      <w:proofErr w:type="spellEnd"/>
      <w:r w:rsidRPr="0039420E">
        <w:rPr>
          <w:rFonts w:eastAsia="SimSun"/>
          <w:iCs/>
        </w:rPr>
        <w:t xml:space="preserve"> </w:t>
      </w:r>
      <w:proofErr w:type="spellStart"/>
      <w:r w:rsidRPr="0039420E">
        <w:rPr>
          <w:rFonts w:eastAsia="SimSun"/>
          <w:iCs/>
        </w:rPr>
        <w:t>următoarele</w:t>
      </w:r>
      <w:proofErr w:type="spellEnd"/>
      <w:r w:rsidRPr="0039420E">
        <w:rPr>
          <w:rFonts w:eastAsia="SimSun"/>
          <w:iCs/>
        </w:rPr>
        <w:t xml:space="preserve"> </w:t>
      </w:r>
      <w:proofErr w:type="spellStart"/>
      <w:r w:rsidRPr="0039420E">
        <w:rPr>
          <w:rFonts w:eastAsia="SimSun"/>
          <w:iCs/>
        </w:rPr>
        <w:t>elemente</w:t>
      </w:r>
      <w:proofErr w:type="spellEnd"/>
      <w:r w:rsidRPr="0039420E">
        <w:rPr>
          <w:rFonts w:eastAsia="SimSun"/>
          <w:iCs/>
        </w:rPr>
        <w:t xml:space="preserve">: transport public cu </w:t>
      </w:r>
      <w:proofErr w:type="spellStart"/>
      <w:r w:rsidRPr="0039420E">
        <w:rPr>
          <w:rFonts w:eastAsia="SimSun"/>
          <w:iCs/>
        </w:rPr>
        <w:t>bandă</w:t>
      </w:r>
      <w:proofErr w:type="spellEnd"/>
      <w:r w:rsidRPr="0039420E">
        <w:rPr>
          <w:rFonts w:eastAsia="SimSun"/>
          <w:iCs/>
        </w:rPr>
        <w:t xml:space="preserve"> </w:t>
      </w:r>
      <w:proofErr w:type="spellStart"/>
      <w:r w:rsidRPr="0039420E">
        <w:rPr>
          <w:rFonts w:eastAsia="SimSun"/>
          <w:iCs/>
        </w:rPr>
        <w:t>dedicata</w:t>
      </w:r>
      <w:proofErr w:type="spellEnd"/>
      <w:r w:rsidRPr="0039420E">
        <w:rPr>
          <w:rFonts w:eastAsia="SimSun"/>
          <w:iCs/>
        </w:rPr>
        <w:t xml:space="preserve">, </w:t>
      </w:r>
      <w:proofErr w:type="spellStart"/>
      <w:r w:rsidRPr="0039420E">
        <w:rPr>
          <w:rFonts w:eastAsia="SimSun"/>
          <w:iCs/>
        </w:rPr>
        <w:t>piste</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w:t>
      </w:r>
      <w:proofErr w:type="spellStart"/>
      <w:r w:rsidRPr="0039420E">
        <w:rPr>
          <w:rFonts w:eastAsia="SimSun"/>
          <w:iCs/>
        </w:rPr>
        <w:t>biciclete</w:t>
      </w:r>
      <w:proofErr w:type="spellEnd"/>
      <w:r w:rsidRPr="0039420E">
        <w:rPr>
          <w:rFonts w:eastAsia="SimSun"/>
          <w:iCs/>
        </w:rPr>
        <w:t xml:space="preserve"> </w:t>
      </w:r>
      <w:proofErr w:type="spellStart"/>
      <w:r w:rsidRPr="0039420E">
        <w:rPr>
          <w:rFonts w:eastAsia="SimSun"/>
          <w:iCs/>
        </w:rPr>
        <w:t>sau</w:t>
      </w:r>
      <w:proofErr w:type="spellEnd"/>
      <w:r w:rsidRPr="0039420E">
        <w:rPr>
          <w:rFonts w:eastAsia="SimSun"/>
          <w:iCs/>
        </w:rPr>
        <w:t xml:space="preserve"> </w:t>
      </w:r>
      <w:proofErr w:type="spellStart"/>
      <w:r w:rsidRPr="0039420E">
        <w:rPr>
          <w:rFonts w:eastAsia="SimSun"/>
          <w:iCs/>
        </w:rPr>
        <w:t>coridoare</w:t>
      </w:r>
      <w:proofErr w:type="spellEnd"/>
      <w:r w:rsidRPr="0039420E">
        <w:rPr>
          <w:rFonts w:eastAsia="SimSun"/>
          <w:iCs/>
        </w:rPr>
        <w:t xml:space="preserve"> </w:t>
      </w:r>
      <w:proofErr w:type="spellStart"/>
      <w:r w:rsidRPr="0039420E">
        <w:rPr>
          <w:rFonts w:eastAsia="SimSun"/>
          <w:iCs/>
        </w:rPr>
        <w:t>pietonale</w:t>
      </w:r>
      <w:proofErr w:type="spellEnd"/>
      <w:r w:rsidRPr="0039420E">
        <w:rPr>
          <w:rFonts w:eastAsia="SimSun"/>
          <w:iCs/>
        </w:rPr>
        <w:t xml:space="preserve">. </w:t>
      </w:r>
      <w:proofErr w:type="spellStart"/>
      <w:r w:rsidRPr="0039420E">
        <w:rPr>
          <w:rFonts w:eastAsia="SimSun"/>
          <w:iCs/>
        </w:rPr>
        <w:t>Coridoarele</w:t>
      </w:r>
      <w:proofErr w:type="spellEnd"/>
      <w:r w:rsidRPr="0039420E">
        <w:rPr>
          <w:rFonts w:eastAsia="SimSun"/>
          <w:iCs/>
        </w:rPr>
        <w:t xml:space="preserve"> de </w:t>
      </w:r>
      <w:proofErr w:type="spellStart"/>
      <w:r w:rsidRPr="0039420E">
        <w:rPr>
          <w:rFonts w:eastAsia="SimSun"/>
          <w:iCs/>
        </w:rPr>
        <w:t>mobilitate</w:t>
      </w:r>
      <w:proofErr w:type="spellEnd"/>
      <w:r w:rsidRPr="0039420E">
        <w:rPr>
          <w:rFonts w:eastAsia="SimSun"/>
          <w:iCs/>
        </w:rPr>
        <w:t xml:space="preserve"> pot include </w:t>
      </w:r>
      <w:proofErr w:type="spellStart"/>
      <w:r w:rsidRPr="0039420E">
        <w:rPr>
          <w:rFonts w:eastAsia="SimSun"/>
          <w:iCs/>
        </w:rPr>
        <w:t>interventii</w:t>
      </w:r>
      <w:proofErr w:type="spellEnd"/>
      <w:r w:rsidRPr="0039420E">
        <w:rPr>
          <w:rFonts w:eastAsia="SimSun"/>
          <w:iCs/>
        </w:rPr>
        <w:t xml:space="preserve"> in </w:t>
      </w:r>
      <w:proofErr w:type="spellStart"/>
      <w:r w:rsidRPr="0039420E">
        <w:rPr>
          <w:rFonts w:eastAsia="SimSun"/>
          <w:iCs/>
        </w:rPr>
        <w:t>modernizarea</w:t>
      </w:r>
      <w:proofErr w:type="spellEnd"/>
      <w:r w:rsidRPr="0039420E">
        <w:rPr>
          <w:rFonts w:eastAsia="SimSun"/>
          <w:iCs/>
        </w:rPr>
        <w:t>/</w:t>
      </w:r>
      <w:proofErr w:type="spellStart"/>
      <w:r w:rsidRPr="0039420E">
        <w:rPr>
          <w:rFonts w:eastAsia="SimSun"/>
          <w:iCs/>
        </w:rPr>
        <w:t>reabilitarea</w:t>
      </w:r>
      <w:proofErr w:type="spellEnd"/>
      <w:r w:rsidRPr="0039420E">
        <w:rPr>
          <w:rFonts w:eastAsia="SimSun"/>
          <w:iCs/>
        </w:rPr>
        <w:t>/</w:t>
      </w:r>
      <w:proofErr w:type="spellStart"/>
      <w:r w:rsidRPr="0039420E">
        <w:rPr>
          <w:rFonts w:eastAsia="SimSun"/>
          <w:iCs/>
        </w:rPr>
        <w:t>extinderea</w:t>
      </w:r>
      <w:proofErr w:type="spellEnd"/>
      <w:r w:rsidRPr="0039420E">
        <w:rPr>
          <w:rFonts w:eastAsia="SimSun"/>
          <w:iCs/>
        </w:rPr>
        <w:t xml:space="preserve"> </w:t>
      </w:r>
      <w:proofErr w:type="spellStart"/>
      <w:r w:rsidRPr="0039420E">
        <w:rPr>
          <w:rFonts w:eastAsia="SimSun"/>
          <w:iCs/>
        </w:rPr>
        <w:t>infrastructurii</w:t>
      </w:r>
      <w:proofErr w:type="spellEnd"/>
      <w:r w:rsidRPr="0039420E">
        <w:rPr>
          <w:rFonts w:eastAsia="SimSun"/>
          <w:iCs/>
        </w:rPr>
        <w:t xml:space="preserve"> </w:t>
      </w:r>
      <w:proofErr w:type="spellStart"/>
      <w:r w:rsidRPr="0039420E">
        <w:rPr>
          <w:rFonts w:eastAsia="SimSun"/>
          <w:iCs/>
        </w:rPr>
        <w:t>rutiere</w:t>
      </w:r>
      <w:proofErr w:type="spellEnd"/>
      <w:r w:rsidRPr="0039420E">
        <w:rPr>
          <w:rFonts w:eastAsia="SimSun"/>
          <w:iCs/>
        </w:rPr>
        <w:t xml:space="preserve"> </w:t>
      </w:r>
      <w:proofErr w:type="spellStart"/>
      <w:r w:rsidRPr="0039420E">
        <w:rPr>
          <w:rFonts w:eastAsia="SimSun"/>
          <w:iCs/>
        </w:rPr>
        <w:t>utilizate</w:t>
      </w:r>
      <w:proofErr w:type="spellEnd"/>
      <w:r w:rsidRPr="0039420E">
        <w:rPr>
          <w:rFonts w:eastAsia="SimSun"/>
          <w:iCs/>
        </w:rPr>
        <w:t xml:space="preserve"> </w:t>
      </w:r>
      <w:proofErr w:type="spellStart"/>
      <w:r w:rsidRPr="0039420E">
        <w:rPr>
          <w:rFonts w:eastAsia="SimSun"/>
          <w:iCs/>
        </w:rPr>
        <w:t>prioritar</w:t>
      </w:r>
      <w:proofErr w:type="spellEnd"/>
      <w:r w:rsidRPr="0039420E">
        <w:rPr>
          <w:rFonts w:eastAsia="SimSun"/>
          <w:iCs/>
        </w:rPr>
        <w:t xml:space="preserve"> de </w:t>
      </w:r>
      <w:proofErr w:type="spellStart"/>
      <w:r w:rsidRPr="0039420E">
        <w:rPr>
          <w:rFonts w:eastAsia="SimSun"/>
          <w:iCs/>
        </w:rPr>
        <w:t>transportul</w:t>
      </w:r>
      <w:proofErr w:type="spellEnd"/>
      <w:r w:rsidRPr="0039420E">
        <w:rPr>
          <w:rFonts w:eastAsia="SimSun"/>
          <w:iCs/>
        </w:rPr>
        <w:t xml:space="preserve"> public urban </w:t>
      </w:r>
      <w:proofErr w:type="spellStart"/>
      <w:r w:rsidRPr="0039420E">
        <w:rPr>
          <w:rFonts w:eastAsia="SimSun"/>
          <w:iCs/>
        </w:rPr>
        <w:t>curat</w:t>
      </w:r>
      <w:proofErr w:type="spellEnd"/>
      <w:r w:rsidRPr="0039420E">
        <w:rPr>
          <w:rFonts w:eastAsia="SimSun"/>
          <w:iCs/>
        </w:rPr>
        <w:t xml:space="preserve"> de </w:t>
      </w:r>
      <w:proofErr w:type="spellStart"/>
      <w:r w:rsidRPr="0039420E">
        <w:rPr>
          <w:rFonts w:eastAsia="SimSun"/>
          <w:iCs/>
        </w:rPr>
        <w:t>călători</w:t>
      </w:r>
      <w:proofErr w:type="spellEnd"/>
      <w:r w:rsidRPr="0039420E">
        <w:rPr>
          <w:rFonts w:eastAsia="SimSun"/>
          <w:iCs/>
        </w:rPr>
        <w:t xml:space="preserve">, </w:t>
      </w:r>
      <w:proofErr w:type="spellStart"/>
      <w:r w:rsidRPr="0039420E">
        <w:rPr>
          <w:rFonts w:eastAsia="SimSun"/>
          <w:iCs/>
        </w:rPr>
        <w:t>crearea</w:t>
      </w:r>
      <w:proofErr w:type="spellEnd"/>
      <w:r w:rsidRPr="0039420E">
        <w:rPr>
          <w:rFonts w:eastAsia="SimSun"/>
          <w:iCs/>
        </w:rPr>
        <w:t xml:space="preserve">, </w:t>
      </w:r>
      <w:proofErr w:type="spellStart"/>
      <w:r w:rsidRPr="0039420E">
        <w:rPr>
          <w:rFonts w:eastAsia="SimSun"/>
          <w:iCs/>
        </w:rPr>
        <w:t>modernizarea</w:t>
      </w:r>
      <w:proofErr w:type="spellEnd"/>
      <w:r w:rsidRPr="0039420E">
        <w:rPr>
          <w:rFonts w:eastAsia="SimSun"/>
          <w:iCs/>
        </w:rPr>
        <w:t xml:space="preserve">, </w:t>
      </w:r>
      <w:proofErr w:type="spellStart"/>
      <w:r w:rsidRPr="0039420E">
        <w:rPr>
          <w:rFonts w:eastAsia="SimSun"/>
          <w:iCs/>
        </w:rPr>
        <w:t>reabilitarea</w:t>
      </w:r>
      <w:proofErr w:type="spellEnd"/>
      <w:r w:rsidRPr="0039420E">
        <w:rPr>
          <w:rFonts w:eastAsia="SimSun"/>
          <w:iCs/>
        </w:rPr>
        <w:t xml:space="preserve">, </w:t>
      </w:r>
      <w:proofErr w:type="spellStart"/>
      <w:r w:rsidRPr="0039420E">
        <w:rPr>
          <w:rFonts w:eastAsia="SimSun"/>
          <w:iCs/>
        </w:rPr>
        <w:t>extinderea</w:t>
      </w:r>
      <w:proofErr w:type="spellEnd"/>
      <w:r w:rsidRPr="0039420E">
        <w:rPr>
          <w:rFonts w:eastAsia="SimSun"/>
          <w:iCs/>
        </w:rPr>
        <w:t xml:space="preserve"> de </w:t>
      </w:r>
      <w:proofErr w:type="spellStart"/>
      <w:r w:rsidRPr="0039420E">
        <w:rPr>
          <w:rFonts w:eastAsia="SimSun"/>
          <w:iCs/>
        </w:rPr>
        <w:t>benzi</w:t>
      </w:r>
      <w:proofErr w:type="spellEnd"/>
      <w:r w:rsidRPr="0039420E">
        <w:rPr>
          <w:rFonts w:eastAsia="SimSun"/>
          <w:iCs/>
        </w:rPr>
        <w:t xml:space="preserve"> separate, </w:t>
      </w:r>
      <w:proofErr w:type="spellStart"/>
      <w:r w:rsidRPr="0039420E">
        <w:rPr>
          <w:rFonts w:eastAsia="SimSun"/>
          <w:iCs/>
        </w:rPr>
        <w:t>folosite</w:t>
      </w:r>
      <w:proofErr w:type="spellEnd"/>
      <w:r w:rsidRPr="0039420E">
        <w:rPr>
          <w:rFonts w:eastAsia="SimSun"/>
          <w:iCs/>
        </w:rPr>
        <w:t xml:space="preserve"> </w:t>
      </w:r>
      <w:proofErr w:type="spellStart"/>
      <w:r w:rsidRPr="0039420E">
        <w:rPr>
          <w:rFonts w:eastAsia="SimSun"/>
          <w:iCs/>
        </w:rPr>
        <w:t>exclusiv</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w:t>
      </w:r>
      <w:proofErr w:type="spellStart"/>
      <w:r w:rsidRPr="0039420E">
        <w:rPr>
          <w:rFonts w:eastAsia="SimSun"/>
          <w:iCs/>
        </w:rPr>
        <w:t>mijloacele</w:t>
      </w:r>
      <w:proofErr w:type="spellEnd"/>
      <w:r w:rsidRPr="0039420E">
        <w:rPr>
          <w:rFonts w:eastAsia="SimSun"/>
          <w:iCs/>
        </w:rPr>
        <w:t xml:space="preserve"> de transport public de </w:t>
      </w:r>
      <w:proofErr w:type="spellStart"/>
      <w:r w:rsidRPr="0039420E">
        <w:rPr>
          <w:rFonts w:eastAsia="SimSun"/>
          <w:iCs/>
        </w:rPr>
        <w:t>călători</w:t>
      </w:r>
      <w:proofErr w:type="spellEnd"/>
      <w:r w:rsidRPr="0039420E">
        <w:rPr>
          <w:rFonts w:eastAsia="SimSun"/>
          <w:iCs/>
        </w:rPr>
        <w:t xml:space="preserve">;   </w:t>
      </w:r>
      <w:proofErr w:type="spellStart"/>
      <w:r w:rsidRPr="0039420E">
        <w:rPr>
          <w:rFonts w:eastAsia="SimSun"/>
          <w:iCs/>
        </w:rPr>
        <w:t>configurarea</w:t>
      </w:r>
      <w:proofErr w:type="spellEnd"/>
      <w:r w:rsidRPr="0039420E">
        <w:rPr>
          <w:rFonts w:eastAsia="SimSun"/>
          <w:iCs/>
        </w:rPr>
        <w:t>/</w:t>
      </w:r>
      <w:proofErr w:type="spellStart"/>
      <w:r w:rsidRPr="0039420E">
        <w:rPr>
          <w:rFonts w:eastAsia="SimSun"/>
          <w:iCs/>
        </w:rPr>
        <w:t>reconfigurarea</w:t>
      </w:r>
      <w:proofErr w:type="spellEnd"/>
      <w:r w:rsidRPr="0039420E">
        <w:rPr>
          <w:rFonts w:eastAsia="SimSun"/>
          <w:iCs/>
        </w:rPr>
        <w:t xml:space="preserve"> </w:t>
      </w:r>
      <w:proofErr w:type="spellStart"/>
      <w:r w:rsidRPr="0039420E">
        <w:rPr>
          <w:rFonts w:eastAsia="SimSun"/>
          <w:iCs/>
        </w:rPr>
        <w:t>infrastructurii</w:t>
      </w:r>
      <w:proofErr w:type="spellEnd"/>
      <w:r w:rsidRPr="0039420E">
        <w:rPr>
          <w:rFonts w:eastAsia="SimSun"/>
          <w:iCs/>
        </w:rPr>
        <w:t xml:space="preserve"> </w:t>
      </w:r>
      <w:proofErr w:type="spellStart"/>
      <w:r w:rsidRPr="0039420E">
        <w:rPr>
          <w:rFonts w:eastAsia="SimSun"/>
          <w:iCs/>
        </w:rPr>
        <w:t>rutiere</w:t>
      </w:r>
      <w:proofErr w:type="spellEnd"/>
      <w:r w:rsidRPr="0039420E">
        <w:rPr>
          <w:rFonts w:eastAsia="SimSun"/>
          <w:iCs/>
        </w:rPr>
        <w:t xml:space="preserve"> pe </w:t>
      </w:r>
      <w:proofErr w:type="spellStart"/>
      <w:r w:rsidRPr="0039420E">
        <w:rPr>
          <w:rFonts w:eastAsia="SimSun"/>
          <w:iCs/>
        </w:rPr>
        <w:t>strazile</w:t>
      </w:r>
      <w:proofErr w:type="spellEnd"/>
      <w:r w:rsidRPr="0039420E">
        <w:rPr>
          <w:rFonts w:eastAsia="SimSun"/>
          <w:iCs/>
        </w:rPr>
        <w:t xml:space="preserve"> urbane </w:t>
      </w:r>
      <w:proofErr w:type="spellStart"/>
      <w:r w:rsidRPr="0039420E">
        <w:rPr>
          <w:rFonts w:eastAsia="SimSun"/>
          <w:iCs/>
        </w:rPr>
        <w:t>deservite</w:t>
      </w:r>
      <w:proofErr w:type="spellEnd"/>
      <w:r w:rsidRPr="0039420E">
        <w:rPr>
          <w:rFonts w:eastAsia="SimSun"/>
          <w:iCs/>
        </w:rPr>
        <w:t xml:space="preserve"> de </w:t>
      </w:r>
      <w:proofErr w:type="spellStart"/>
      <w:r w:rsidRPr="0039420E">
        <w:rPr>
          <w:rFonts w:eastAsia="SimSun"/>
          <w:iCs/>
        </w:rPr>
        <w:t>transportul</w:t>
      </w:r>
      <w:proofErr w:type="spellEnd"/>
      <w:r w:rsidRPr="0039420E">
        <w:rPr>
          <w:rFonts w:eastAsia="SimSun"/>
          <w:iCs/>
        </w:rPr>
        <w:t xml:space="preserve"> public de </w:t>
      </w:r>
      <w:proofErr w:type="spellStart"/>
      <w:r w:rsidRPr="0039420E">
        <w:rPr>
          <w:rFonts w:eastAsia="SimSun"/>
          <w:iCs/>
        </w:rPr>
        <w:t>călători</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w:t>
      </w:r>
      <w:proofErr w:type="spellStart"/>
      <w:r w:rsidRPr="0039420E">
        <w:rPr>
          <w:rFonts w:eastAsia="SimSun"/>
          <w:iCs/>
        </w:rPr>
        <w:t>prioritizarea</w:t>
      </w:r>
      <w:proofErr w:type="spellEnd"/>
      <w:r w:rsidRPr="0039420E">
        <w:rPr>
          <w:rFonts w:eastAsia="SimSun"/>
          <w:iCs/>
        </w:rPr>
        <w:t xml:space="preserve"> </w:t>
      </w:r>
      <w:proofErr w:type="spellStart"/>
      <w:r w:rsidRPr="0039420E">
        <w:rPr>
          <w:rFonts w:eastAsia="SimSun"/>
          <w:iCs/>
        </w:rPr>
        <w:t>transportului</w:t>
      </w:r>
      <w:proofErr w:type="spellEnd"/>
      <w:r w:rsidRPr="0039420E">
        <w:rPr>
          <w:rFonts w:eastAsia="SimSun"/>
          <w:iCs/>
        </w:rPr>
        <w:t xml:space="preserve"> public de </w:t>
      </w:r>
      <w:proofErr w:type="spellStart"/>
      <w:r w:rsidRPr="0039420E">
        <w:rPr>
          <w:rFonts w:eastAsia="SimSun"/>
          <w:iCs/>
        </w:rPr>
        <w:t>călători</w:t>
      </w:r>
      <w:proofErr w:type="spellEnd"/>
      <w:r w:rsidRPr="0039420E">
        <w:rPr>
          <w:rFonts w:eastAsia="SimSun"/>
          <w:iCs/>
        </w:rPr>
        <w:t xml:space="preserve">, cu </w:t>
      </w:r>
      <w:proofErr w:type="spellStart"/>
      <w:r w:rsidRPr="0039420E">
        <w:rPr>
          <w:rFonts w:eastAsia="SimSun"/>
          <w:iCs/>
        </w:rPr>
        <w:t>bicicleta</w:t>
      </w:r>
      <w:proofErr w:type="spellEnd"/>
      <w:r w:rsidRPr="0039420E">
        <w:rPr>
          <w:rFonts w:eastAsia="SimSun"/>
          <w:iCs/>
        </w:rPr>
        <w:t xml:space="preserve"> </w:t>
      </w:r>
      <w:proofErr w:type="spellStart"/>
      <w:r w:rsidRPr="0039420E">
        <w:rPr>
          <w:rFonts w:eastAsia="SimSun"/>
          <w:iCs/>
        </w:rPr>
        <w:t>si</w:t>
      </w:r>
      <w:proofErr w:type="spellEnd"/>
      <w:r w:rsidRPr="0039420E">
        <w:rPr>
          <w:rFonts w:eastAsia="SimSun"/>
          <w:iCs/>
        </w:rPr>
        <w:t xml:space="preserve"> </w:t>
      </w:r>
      <w:proofErr w:type="spellStart"/>
      <w:r w:rsidRPr="0039420E">
        <w:rPr>
          <w:rFonts w:eastAsia="SimSun"/>
          <w:iCs/>
        </w:rPr>
        <w:t>pietonal</w:t>
      </w:r>
      <w:proofErr w:type="spellEnd"/>
      <w:r w:rsidRPr="0039420E">
        <w:rPr>
          <w:rFonts w:eastAsia="SimSun"/>
          <w:iCs/>
        </w:rPr>
        <w:t xml:space="preserve">, </w:t>
      </w:r>
      <w:proofErr w:type="spellStart"/>
      <w:r w:rsidRPr="0039420E">
        <w:rPr>
          <w:rFonts w:eastAsia="SimSun"/>
          <w:iCs/>
        </w:rPr>
        <w:t>accesibilizarea</w:t>
      </w:r>
      <w:proofErr w:type="spellEnd"/>
      <w:r w:rsidRPr="0039420E">
        <w:rPr>
          <w:rFonts w:eastAsia="SimSun"/>
          <w:iCs/>
        </w:rPr>
        <w:t xml:space="preserve"> </w:t>
      </w:r>
      <w:proofErr w:type="spellStart"/>
      <w:r w:rsidRPr="0039420E">
        <w:rPr>
          <w:rFonts w:eastAsia="SimSun"/>
          <w:iCs/>
        </w:rPr>
        <w:t>infrastructurii</w:t>
      </w:r>
      <w:proofErr w:type="spellEnd"/>
      <w:r w:rsidRPr="0039420E">
        <w:rPr>
          <w:rFonts w:eastAsia="SimSun"/>
          <w:iCs/>
        </w:rPr>
        <w:t xml:space="preserve"> de transport </w:t>
      </w:r>
      <w:proofErr w:type="spellStart"/>
      <w:r w:rsidRPr="0039420E">
        <w:rPr>
          <w:rFonts w:eastAsia="SimSun"/>
          <w:iCs/>
        </w:rPr>
        <w:t>pentru</w:t>
      </w:r>
      <w:proofErr w:type="spellEnd"/>
      <w:r w:rsidRPr="0039420E">
        <w:rPr>
          <w:rFonts w:eastAsia="SimSun"/>
          <w:iCs/>
        </w:rPr>
        <w:t xml:space="preserve"> </w:t>
      </w:r>
      <w:proofErr w:type="spellStart"/>
      <w:r w:rsidRPr="0039420E">
        <w:rPr>
          <w:rFonts w:eastAsia="SimSun"/>
          <w:iCs/>
        </w:rPr>
        <w:t>toate</w:t>
      </w:r>
      <w:proofErr w:type="spellEnd"/>
      <w:r w:rsidRPr="0039420E">
        <w:rPr>
          <w:rFonts w:eastAsia="SimSun"/>
          <w:iCs/>
        </w:rPr>
        <w:t xml:space="preserve"> </w:t>
      </w:r>
      <w:proofErr w:type="spellStart"/>
      <w:r w:rsidRPr="0039420E">
        <w:rPr>
          <w:rFonts w:eastAsia="SimSun"/>
          <w:iCs/>
        </w:rPr>
        <w:t>categoriile</w:t>
      </w:r>
      <w:proofErr w:type="spellEnd"/>
      <w:r w:rsidRPr="0039420E">
        <w:rPr>
          <w:rFonts w:eastAsia="SimSun"/>
          <w:iCs/>
        </w:rPr>
        <w:t xml:space="preserve"> de </w:t>
      </w:r>
      <w:proofErr w:type="spellStart"/>
      <w:r w:rsidRPr="0039420E">
        <w:rPr>
          <w:rFonts w:eastAsia="SimSun"/>
          <w:iCs/>
        </w:rPr>
        <w:t>persoane</w:t>
      </w:r>
      <w:proofErr w:type="spellEnd"/>
      <w:r w:rsidR="00383438" w:rsidRPr="0039420E">
        <w:rPr>
          <w:rFonts w:eastAsia="SimSun"/>
          <w:iCs/>
        </w:rPr>
        <w:t>.</w:t>
      </w:r>
    </w:p>
    <w:p w14:paraId="580C4DF4" w14:textId="3CDC5DAA" w:rsidR="00A50D73" w:rsidRPr="0039420E" w:rsidRDefault="00A50D73" w:rsidP="00A50D73">
      <w:pPr>
        <w:jc w:val="both"/>
        <w:rPr>
          <w:rFonts w:eastAsia="SimSun"/>
          <w:iCs/>
        </w:rPr>
      </w:pPr>
      <w:proofErr w:type="spellStart"/>
      <w:r w:rsidRPr="0039420E">
        <w:rPr>
          <w:rFonts w:eastAsia="SimSun"/>
          <w:i/>
        </w:rPr>
        <w:t>Dezvoltarea</w:t>
      </w:r>
      <w:proofErr w:type="spellEnd"/>
      <w:r w:rsidRPr="0039420E">
        <w:rPr>
          <w:rFonts w:eastAsia="SimSun"/>
          <w:i/>
        </w:rPr>
        <w:t xml:space="preserve"> </w:t>
      </w:r>
      <w:proofErr w:type="spellStart"/>
      <w:r w:rsidRPr="0039420E">
        <w:rPr>
          <w:rFonts w:eastAsia="SimSun"/>
          <w:i/>
        </w:rPr>
        <w:t>durabilă</w:t>
      </w:r>
      <w:proofErr w:type="spellEnd"/>
      <w:r w:rsidRPr="0039420E">
        <w:rPr>
          <w:rFonts w:eastAsia="SimSun"/>
          <w:iCs/>
        </w:rPr>
        <w:t xml:space="preserve"> </w:t>
      </w:r>
      <w:proofErr w:type="spellStart"/>
      <w:r w:rsidRPr="0039420E">
        <w:rPr>
          <w:rFonts w:eastAsia="SimSun"/>
          <w:iCs/>
        </w:rPr>
        <w:t>reprezintă</w:t>
      </w:r>
      <w:proofErr w:type="spellEnd"/>
      <w:r w:rsidRPr="0039420E">
        <w:rPr>
          <w:rFonts w:eastAsia="SimSun"/>
          <w:iCs/>
        </w:rPr>
        <w:t xml:space="preserve"> </w:t>
      </w:r>
      <w:proofErr w:type="spellStart"/>
      <w:r w:rsidRPr="0039420E">
        <w:rPr>
          <w:rFonts w:eastAsia="SimSun"/>
          <w:iCs/>
        </w:rPr>
        <w:t>dezvoltarea</w:t>
      </w:r>
      <w:proofErr w:type="spellEnd"/>
      <w:r w:rsidRPr="0039420E">
        <w:rPr>
          <w:rFonts w:eastAsia="SimSun"/>
          <w:iCs/>
        </w:rPr>
        <w:t xml:space="preserve"> care </w:t>
      </w:r>
      <w:proofErr w:type="spellStart"/>
      <w:r w:rsidRPr="0039420E">
        <w:rPr>
          <w:rFonts w:eastAsia="SimSun"/>
          <w:iCs/>
        </w:rPr>
        <w:t>corespunde</w:t>
      </w:r>
      <w:proofErr w:type="spellEnd"/>
      <w:r w:rsidRPr="0039420E">
        <w:rPr>
          <w:rFonts w:eastAsia="SimSun"/>
          <w:iCs/>
        </w:rPr>
        <w:t xml:space="preserve"> </w:t>
      </w:r>
      <w:proofErr w:type="spellStart"/>
      <w:r w:rsidRPr="0039420E">
        <w:rPr>
          <w:rFonts w:eastAsia="SimSun"/>
          <w:iCs/>
        </w:rPr>
        <w:t>necesităţilor</w:t>
      </w:r>
      <w:proofErr w:type="spellEnd"/>
      <w:r w:rsidRPr="0039420E">
        <w:rPr>
          <w:rFonts w:eastAsia="SimSun"/>
          <w:iCs/>
        </w:rPr>
        <w:t xml:space="preserve"> </w:t>
      </w:r>
      <w:proofErr w:type="spellStart"/>
      <w:r w:rsidRPr="0039420E">
        <w:rPr>
          <w:rFonts w:eastAsia="SimSun"/>
          <w:iCs/>
        </w:rPr>
        <w:t>prezentului</w:t>
      </w:r>
      <w:proofErr w:type="spellEnd"/>
      <w:r w:rsidRPr="0039420E">
        <w:rPr>
          <w:rFonts w:eastAsia="SimSun"/>
          <w:iCs/>
        </w:rPr>
        <w:t xml:space="preserve">, </w:t>
      </w:r>
      <w:proofErr w:type="spellStart"/>
      <w:r w:rsidRPr="0039420E">
        <w:rPr>
          <w:rFonts w:eastAsia="SimSun"/>
          <w:iCs/>
        </w:rPr>
        <w:t>fără</w:t>
      </w:r>
      <w:proofErr w:type="spellEnd"/>
      <w:r w:rsidRPr="0039420E">
        <w:rPr>
          <w:rFonts w:eastAsia="SimSun"/>
          <w:iCs/>
        </w:rPr>
        <w:t xml:space="preserve"> a </w:t>
      </w:r>
      <w:proofErr w:type="spellStart"/>
      <w:r w:rsidRPr="0039420E">
        <w:rPr>
          <w:rFonts w:eastAsia="SimSun"/>
          <w:iCs/>
        </w:rPr>
        <w:t>compromite</w:t>
      </w:r>
      <w:proofErr w:type="spellEnd"/>
      <w:r w:rsidRPr="0039420E">
        <w:rPr>
          <w:rFonts w:eastAsia="SimSun"/>
          <w:iCs/>
        </w:rPr>
        <w:t xml:space="preserve"> </w:t>
      </w:r>
      <w:proofErr w:type="spellStart"/>
      <w:r w:rsidRPr="0039420E">
        <w:rPr>
          <w:rFonts w:eastAsia="SimSun"/>
          <w:iCs/>
        </w:rPr>
        <w:t>posibilitatea</w:t>
      </w:r>
      <w:proofErr w:type="spellEnd"/>
      <w:r w:rsidRPr="0039420E">
        <w:rPr>
          <w:rFonts w:eastAsia="SimSun"/>
          <w:iCs/>
        </w:rPr>
        <w:t xml:space="preserve"> </w:t>
      </w:r>
      <w:proofErr w:type="spellStart"/>
      <w:r w:rsidRPr="0039420E">
        <w:rPr>
          <w:rFonts w:eastAsia="SimSun"/>
          <w:iCs/>
        </w:rPr>
        <w:t>generaţiilor</w:t>
      </w:r>
      <w:proofErr w:type="spellEnd"/>
      <w:r w:rsidRPr="0039420E">
        <w:rPr>
          <w:rFonts w:eastAsia="SimSun"/>
          <w:iCs/>
        </w:rPr>
        <w:t xml:space="preserve"> </w:t>
      </w:r>
      <w:proofErr w:type="spellStart"/>
      <w:r w:rsidRPr="0039420E">
        <w:rPr>
          <w:rFonts w:eastAsia="SimSun"/>
          <w:iCs/>
        </w:rPr>
        <w:t>viitoare</w:t>
      </w:r>
      <w:proofErr w:type="spellEnd"/>
      <w:r w:rsidRPr="0039420E">
        <w:rPr>
          <w:rFonts w:eastAsia="SimSun"/>
          <w:iCs/>
        </w:rPr>
        <w:t xml:space="preserve"> de a-</w:t>
      </w:r>
      <w:proofErr w:type="spellStart"/>
      <w:r w:rsidRPr="0039420E">
        <w:rPr>
          <w:rFonts w:eastAsia="SimSun"/>
          <w:iCs/>
        </w:rPr>
        <w:t>şi</w:t>
      </w:r>
      <w:proofErr w:type="spellEnd"/>
      <w:r w:rsidRPr="0039420E">
        <w:rPr>
          <w:rFonts w:eastAsia="SimSun"/>
          <w:iCs/>
        </w:rPr>
        <w:t xml:space="preserve"> </w:t>
      </w:r>
      <w:proofErr w:type="spellStart"/>
      <w:r w:rsidRPr="0039420E">
        <w:rPr>
          <w:rFonts w:eastAsia="SimSun"/>
          <w:iCs/>
        </w:rPr>
        <w:t>satisface</w:t>
      </w:r>
      <w:proofErr w:type="spellEnd"/>
      <w:r w:rsidRPr="0039420E">
        <w:rPr>
          <w:rFonts w:eastAsia="SimSun"/>
          <w:iCs/>
        </w:rPr>
        <w:t xml:space="preserve"> </w:t>
      </w:r>
      <w:proofErr w:type="spellStart"/>
      <w:r w:rsidRPr="0039420E">
        <w:rPr>
          <w:rFonts w:eastAsia="SimSun"/>
          <w:iCs/>
        </w:rPr>
        <w:t>propriile</w:t>
      </w:r>
      <w:proofErr w:type="spellEnd"/>
      <w:r w:rsidRPr="0039420E">
        <w:rPr>
          <w:rFonts w:eastAsia="SimSun"/>
          <w:iCs/>
        </w:rPr>
        <w:t xml:space="preserve"> </w:t>
      </w:r>
      <w:proofErr w:type="spellStart"/>
      <w:r w:rsidRPr="0039420E">
        <w:rPr>
          <w:rFonts w:eastAsia="SimSun"/>
          <w:iCs/>
        </w:rPr>
        <w:t>necesităţi</w:t>
      </w:r>
      <w:proofErr w:type="spellEnd"/>
      <w:r w:rsidRPr="0039420E">
        <w:rPr>
          <w:rFonts w:eastAsia="SimSun"/>
          <w:iCs/>
        </w:rPr>
        <w:t>.</w:t>
      </w:r>
    </w:p>
    <w:p w14:paraId="2EE9BD34" w14:textId="77777777" w:rsidR="00A50D73" w:rsidRPr="0039420E" w:rsidRDefault="00A50D73" w:rsidP="008E68AA">
      <w:pPr>
        <w:pStyle w:val="ListParagraph"/>
        <w:spacing w:before="0" w:after="0"/>
        <w:ind w:left="0"/>
        <w:jc w:val="both"/>
        <w:rPr>
          <w:rFonts w:ascii="Calibri" w:hAnsi="Calibri"/>
          <w:i/>
          <w:sz w:val="22"/>
          <w:szCs w:val="22"/>
        </w:rPr>
      </w:pPr>
    </w:p>
    <w:p w14:paraId="7B1394E7" w14:textId="03886929"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t>Dată</w:t>
      </w:r>
      <w:r w:rsidRPr="0039420E">
        <w:rPr>
          <w:rFonts w:ascii="Calibri" w:hAnsi="Calibri"/>
          <w:sz w:val="22"/>
          <w:szCs w:val="22"/>
        </w:rPr>
        <w:t xml:space="preserve"> </w:t>
      </w:r>
      <w:r w:rsidRPr="0039420E">
        <w:rPr>
          <w:rFonts w:ascii="Calibri" w:hAnsi="Calibri"/>
          <w:i/>
          <w:sz w:val="22"/>
          <w:szCs w:val="22"/>
        </w:rPr>
        <w:t>lansare apel de proiecte</w:t>
      </w:r>
      <w:r w:rsidRPr="0039420E">
        <w:rPr>
          <w:rFonts w:ascii="Calibri" w:hAnsi="Calibri"/>
          <w:sz w:val="22"/>
          <w:szCs w:val="22"/>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Pr="0039420E" w:rsidRDefault="00B07052" w:rsidP="008E68AA">
      <w:pPr>
        <w:pStyle w:val="ListParagraph"/>
        <w:spacing w:before="0" w:after="0"/>
        <w:ind w:left="0"/>
        <w:jc w:val="both"/>
        <w:rPr>
          <w:rFonts w:ascii="Calibri" w:hAnsi="Calibri"/>
          <w:i/>
          <w:sz w:val="22"/>
          <w:szCs w:val="22"/>
        </w:rPr>
      </w:pPr>
    </w:p>
    <w:p w14:paraId="7D38E15E" w14:textId="77777777" w:rsidR="00A50D73" w:rsidRPr="0039420E" w:rsidRDefault="00A50D73" w:rsidP="00A50D73">
      <w:pPr>
        <w:contextualSpacing/>
        <w:jc w:val="both"/>
      </w:pPr>
      <w:proofErr w:type="spellStart"/>
      <w:r w:rsidRPr="0039420E">
        <w:rPr>
          <w:i/>
        </w:rPr>
        <w:t>Declarație</w:t>
      </w:r>
      <w:proofErr w:type="spellEnd"/>
      <w:r w:rsidRPr="0039420E">
        <w:rPr>
          <w:i/>
        </w:rPr>
        <w:t xml:space="preserve"> </w:t>
      </w:r>
      <w:proofErr w:type="spellStart"/>
      <w:r w:rsidRPr="0039420E">
        <w:rPr>
          <w:i/>
        </w:rPr>
        <w:t>unică</w:t>
      </w:r>
      <w:proofErr w:type="spellEnd"/>
      <w:r w:rsidRPr="0039420E">
        <w:rPr>
          <w:i/>
        </w:rPr>
        <w:t xml:space="preserve"> a </w:t>
      </w:r>
      <w:proofErr w:type="spellStart"/>
      <w:r w:rsidRPr="0039420E">
        <w:rPr>
          <w:i/>
        </w:rPr>
        <w:t>solicitantului</w:t>
      </w:r>
      <w:proofErr w:type="spellEnd"/>
      <w:r w:rsidRPr="0039420E">
        <w:rPr>
          <w:i/>
        </w:rPr>
        <w:t>/</w:t>
      </w:r>
      <w:proofErr w:type="spellStart"/>
      <w:r w:rsidRPr="0039420E">
        <w:rPr>
          <w:i/>
        </w:rPr>
        <w:t>partenerului</w:t>
      </w:r>
      <w:proofErr w:type="spellEnd"/>
      <w:r w:rsidRPr="0039420E">
        <w:rPr>
          <w:i/>
        </w:rPr>
        <w:t>/</w:t>
      </w:r>
      <w:proofErr w:type="spellStart"/>
      <w:r w:rsidRPr="0039420E">
        <w:rPr>
          <w:i/>
        </w:rPr>
        <w:t>liderului</w:t>
      </w:r>
      <w:proofErr w:type="spellEnd"/>
      <w:r w:rsidRPr="0039420E">
        <w:rPr>
          <w:i/>
        </w:rPr>
        <w:t xml:space="preserve"> de </w:t>
      </w:r>
      <w:proofErr w:type="spellStart"/>
      <w:r w:rsidRPr="0039420E">
        <w:rPr>
          <w:i/>
        </w:rPr>
        <w:t>parteneriat</w:t>
      </w:r>
      <w:proofErr w:type="spellEnd"/>
      <w:r w:rsidRPr="0039420E">
        <w:t xml:space="preserve"> – </w:t>
      </w:r>
      <w:proofErr w:type="spellStart"/>
      <w:r w:rsidRPr="0039420E">
        <w:t>declarație</w:t>
      </w:r>
      <w:proofErr w:type="spellEnd"/>
      <w:r w:rsidRPr="0039420E">
        <w:t xml:space="preserve"> pe propria </w:t>
      </w:r>
      <w:proofErr w:type="spellStart"/>
      <w:r w:rsidRPr="0039420E">
        <w:t>răspundere</w:t>
      </w:r>
      <w:proofErr w:type="spellEnd"/>
      <w:r w:rsidRPr="0039420E">
        <w:t xml:space="preserve"> a </w:t>
      </w:r>
      <w:proofErr w:type="spellStart"/>
      <w:r w:rsidRPr="0039420E">
        <w:t>solicitantului</w:t>
      </w:r>
      <w:proofErr w:type="spellEnd"/>
      <w:r w:rsidRPr="0039420E">
        <w:t xml:space="preserve">,  sub </w:t>
      </w:r>
      <w:proofErr w:type="spellStart"/>
      <w:r w:rsidRPr="0039420E">
        <w:t>incidența</w:t>
      </w:r>
      <w:proofErr w:type="spellEnd"/>
      <w:r w:rsidRPr="0039420E">
        <w:t xml:space="preserve"> </w:t>
      </w:r>
      <w:proofErr w:type="spellStart"/>
      <w:r w:rsidRPr="0039420E">
        <w:t>prevederilor</w:t>
      </w:r>
      <w:proofErr w:type="spellEnd"/>
      <w:r w:rsidRPr="0039420E">
        <w:t xml:space="preserve"> din </w:t>
      </w:r>
      <w:proofErr w:type="spellStart"/>
      <w:r w:rsidRPr="0039420E">
        <w:t>dreptul</w:t>
      </w:r>
      <w:proofErr w:type="spellEnd"/>
      <w:r w:rsidRPr="0039420E">
        <w:t xml:space="preserve"> penal </w:t>
      </w:r>
      <w:proofErr w:type="spellStart"/>
      <w:r w:rsidRPr="0039420E">
        <w:t>și</w:t>
      </w:r>
      <w:proofErr w:type="spellEnd"/>
      <w:r w:rsidRPr="0039420E">
        <w:t xml:space="preserve"> civil, </w:t>
      </w:r>
      <w:proofErr w:type="spellStart"/>
      <w:r w:rsidRPr="0039420E">
        <w:t>în</w:t>
      </w:r>
      <w:proofErr w:type="spellEnd"/>
      <w:r w:rsidRPr="0039420E">
        <w:t xml:space="preserve"> special </w:t>
      </w:r>
      <w:proofErr w:type="spellStart"/>
      <w:r w:rsidRPr="0039420E">
        <w:t>cele</w:t>
      </w:r>
      <w:proofErr w:type="spellEnd"/>
      <w:r w:rsidRPr="0039420E">
        <w:t xml:space="preserve"> care </w:t>
      </w:r>
      <w:proofErr w:type="spellStart"/>
      <w:r w:rsidRPr="0039420E">
        <w:t>privesc</w:t>
      </w:r>
      <w:proofErr w:type="spellEnd"/>
      <w:r w:rsidRPr="0039420E">
        <w:t xml:space="preserve"> </w:t>
      </w:r>
      <w:proofErr w:type="spellStart"/>
      <w:r w:rsidRPr="0039420E">
        <w:t>falsul</w:t>
      </w:r>
      <w:proofErr w:type="spellEnd"/>
      <w:r w:rsidRPr="0039420E">
        <w:t xml:space="preserve"> </w:t>
      </w:r>
      <w:proofErr w:type="spellStart"/>
      <w:r w:rsidRPr="0039420E">
        <w:t>în</w:t>
      </w:r>
      <w:proofErr w:type="spellEnd"/>
      <w:r w:rsidRPr="0039420E">
        <w:t xml:space="preserve"> </w:t>
      </w:r>
      <w:proofErr w:type="spellStart"/>
      <w:r w:rsidRPr="0039420E">
        <w:t>declarații</w:t>
      </w:r>
      <w:proofErr w:type="spellEnd"/>
      <w:r w:rsidRPr="0039420E">
        <w:t xml:space="preserve"> </w:t>
      </w:r>
      <w:proofErr w:type="spellStart"/>
      <w:r w:rsidRPr="0039420E">
        <w:t>și</w:t>
      </w:r>
      <w:proofErr w:type="spellEnd"/>
      <w:r w:rsidRPr="0039420E">
        <w:t xml:space="preserve"> </w:t>
      </w:r>
      <w:proofErr w:type="spellStart"/>
      <w:r w:rsidRPr="0039420E">
        <w:t>falsul</w:t>
      </w:r>
      <w:proofErr w:type="spellEnd"/>
      <w:r w:rsidRPr="0039420E">
        <w:t xml:space="preserve"> </w:t>
      </w:r>
      <w:proofErr w:type="spellStart"/>
      <w:r w:rsidRPr="0039420E">
        <w:t>intelectual</w:t>
      </w:r>
      <w:proofErr w:type="spellEnd"/>
      <w:r w:rsidRPr="0039420E">
        <w:t xml:space="preserve">, </w:t>
      </w:r>
      <w:proofErr w:type="spellStart"/>
      <w:r w:rsidRPr="0039420E">
        <w:t>prin</w:t>
      </w:r>
      <w:proofErr w:type="spellEnd"/>
      <w:r w:rsidRPr="0039420E">
        <w:t xml:space="preserve"> care </w:t>
      </w:r>
      <w:proofErr w:type="spellStart"/>
      <w:r w:rsidRPr="0039420E">
        <w:t>acesta</w:t>
      </w:r>
      <w:proofErr w:type="spellEnd"/>
      <w:r w:rsidRPr="0039420E">
        <w:t xml:space="preserve"> </w:t>
      </w:r>
      <w:proofErr w:type="spellStart"/>
      <w:r w:rsidRPr="0039420E">
        <w:t>declară</w:t>
      </w:r>
      <w:proofErr w:type="spellEnd"/>
      <w:r w:rsidRPr="0039420E">
        <w:t xml:space="preserve"> </w:t>
      </w:r>
      <w:proofErr w:type="spellStart"/>
      <w:r w:rsidRPr="0039420E">
        <w:t>că</w:t>
      </w:r>
      <w:proofErr w:type="spellEnd"/>
      <w:r w:rsidRPr="0039420E">
        <w:t xml:space="preserve"> a </w:t>
      </w:r>
      <w:proofErr w:type="spellStart"/>
      <w:r w:rsidRPr="0039420E">
        <w:t>respectat</w:t>
      </w:r>
      <w:proofErr w:type="spellEnd"/>
      <w:r w:rsidRPr="0039420E">
        <w:t xml:space="preserve"> </w:t>
      </w:r>
      <w:proofErr w:type="spellStart"/>
      <w:r w:rsidRPr="0039420E">
        <w:t>toate</w:t>
      </w:r>
      <w:proofErr w:type="spellEnd"/>
      <w:r w:rsidRPr="0039420E">
        <w:t xml:space="preserve"> </w:t>
      </w:r>
      <w:proofErr w:type="spellStart"/>
      <w:r w:rsidRPr="0039420E">
        <w:t>cerințele</w:t>
      </w:r>
      <w:proofErr w:type="spellEnd"/>
      <w:r w:rsidRPr="0039420E">
        <w:t xml:space="preserve"> </w:t>
      </w:r>
      <w:proofErr w:type="spellStart"/>
      <w:r w:rsidRPr="0039420E">
        <w:t>pentru</w:t>
      </w:r>
      <w:proofErr w:type="spellEnd"/>
      <w:r w:rsidRPr="0039420E">
        <w:t xml:space="preserve"> </w:t>
      </w:r>
      <w:proofErr w:type="spellStart"/>
      <w:r w:rsidRPr="0039420E">
        <w:t>depunerea</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îndeplinește</w:t>
      </w:r>
      <w:proofErr w:type="spellEnd"/>
      <w:r w:rsidRPr="0039420E">
        <w:t xml:space="preserve"> </w:t>
      </w:r>
      <w:proofErr w:type="spellStart"/>
      <w:r w:rsidRPr="0039420E">
        <w:t>condițiile</w:t>
      </w:r>
      <w:proofErr w:type="spellEnd"/>
      <w:r w:rsidRPr="0039420E">
        <w:t xml:space="preserve"> de </w:t>
      </w:r>
      <w:proofErr w:type="spellStart"/>
      <w:r w:rsidRPr="0039420E">
        <w:t>eligibilitate</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Ghidul</w:t>
      </w:r>
      <w:proofErr w:type="spellEnd"/>
      <w:r w:rsidRPr="0039420E">
        <w:t xml:space="preserve"> </w:t>
      </w:r>
      <w:proofErr w:type="spellStart"/>
      <w:r w:rsidRPr="0039420E">
        <w:t>Solicitantului</w:t>
      </w:r>
      <w:proofErr w:type="spellEnd"/>
      <w:r w:rsidRPr="0039420E">
        <w:t xml:space="preserve"> </w:t>
      </w:r>
      <w:proofErr w:type="spellStart"/>
      <w:r w:rsidRPr="0039420E">
        <w:t>și</w:t>
      </w:r>
      <w:proofErr w:type="spellEnd"/>
      <w:r w:rsidRPr="0039420E">
        <w:t xml:space="preserve"> se </w:t>
      </w:r>
      <w:proofErr w:type="spellStart"/>
      <w:r w:rsidRPr="0039420E">
        <w:t>angajează</w:t>
      </w:r>
      <w:proofErr w:type="spellEnd"/>
      <w:r w:rsidRPr="0039420E">
        <w:t xml:space="preserve"> ca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în</w:t>
      </w:r>
      <w:proofErr w:type="spellEnd"/>
      <w:r w:rsidRPr="0039420E">
        <w:t xml:space="preserve"> care </w:t>
      </w:r>
      <w:proofErr w:type="spellStart"/>
      <w:r w:rsidRPr="0039420E">
        <w:t>proiectul</w:t>
      </w:r>
      <w:proofErr w:type="spellEnd"/>
      <w:r w:rsidRPr="0039420E">
        <w:t xml:space="preserve"> </w:t>
      </w:r>
      <w:proofErr w:type="spellStart"/>
      <w:r w:rsidRPr="0039420E">
        <w:t>va</w:t>
      </w:r>
      <w:proofErr w:type="spellEnd"/>
      <w:r w:rsidRPr="0039420E">
        <w:t xml:space="preserve"> fi admis la </w:t>
      </w:r>
      <w:proofErr w:type="spellStart"/>
      <w:r w:rsidRPr="0039420E">
        <w:t>contractare</w:t>
      </w:r>
      <w:proofErr w:type="spellEnd"/>
      <w:r w:rsidRPr="0039420E">
        <w:t xml:space="preserve"> </w:t>
      </w:r>
      <w:proofErr w:type="spellStart"/>
      <w:r w:rsidRPr="0039420E">
        <w:t>să</w:t>
      </w:r>
      <w:proofErr w:type="spellEnd"/>
      <w:r w:rsidRPr="0039420E">
        <w:t xml:space="preserve"> </w:t>
      </w:r>
      <w:proofErr w:type="spellStart"/>
      <w:r w:rsidRPr="0039420E">
        <w:t>prezinte</w:t>
      </w:r>
      <w:proofErr w:type="spellEnd"/>
      <w:r w:rsidRPr="0039420E">
        <w:t xml:space="preserve"> </w:t>
      </w:r>
      <w:proofErr w:type="spellStart"/>
      <w:r w:rsidRPr="0039420E">
        <w:t>toate</w:t>
      </w:r>
      <w:proofErr w:type="spellEnd"/>
      <w:r w:rsidRPr="0039420E">
        <w:t xml:space="preserve"> </w:t>
      </w:r>
      <w:proofErr w:type="spellStart"/>
      <w:r w:rsidRPr="0039420E">
        <w:t>documentele</w:t>
      </w:r>
      <w:proofErr w:type="spellEnd"/>
      <w:r w:rsidRPr="0039420E">
        <w:t xml:space="preserve"> justificative </w:t>
      </w:r>
      <w:proofErr w:type="spellStart"/>
      <w:r w:rsidRPr="0039420E">
        <w:t>pentru</w:t>
      </w:r>
      <w:proofErr w:type="spellEnd"/>
      <w:r w:rsidRPr="0039420E">
        <w:t xml:space="preserve"> a face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sub </w:t>
      </w:r>
      <w:proofErr w:type="spellStart"/>
      <w:r w:rsidRPr="0039420E">
        <w:t>sancțiunea</w:t>
      </w:r>
      <w:proofErr w:type="spellEnd"/>
      <w:r w:rsidRPr="0039420E">
        <w:t xml:space="preserve"> </w:t>
      </w:r>
      <w:proofErr w:type="spellStart"/>
      <w:r w:rsidRPr="0039420E">
        <w:t>respingerii</w:t>
      </w:r>
      <w:proofErr w:type="spellEnd"/>
      <w:r w:rsidRPr="0039420E">
        <w:t xml:space="preserve"> </w:t>
      </w:r>
      <w:proofErr w:type="spellStart"/>
      <w:r w:rsidRPr="0039420E">
        <w:t>finanțării</w:t>
      </w:r>
      <w:proofErr w:type="spellEnd"/>
      <w:r w:rsidRPr="0039420E">
        <w:t xml:space="preserve">; </w:t>
      </w:r>
    </w:p>
    <w:p w14:paraId="3957ADF4" w14:textId="77777777" w:rsidR="006214B5" w:rsidRPr="0039420E" w:rsidRDefault="006214B5" w:rsidP="002D57BF">
      <w:pPr>
        <w:widowControl w:val="0"/>
        <w:pBdr>
          <w:top w:val="nil"/>
          <w:left w:val="nil"/>
          <w:bottom w:val="nil"/>
          <w:right w:val="nil"/>
          <w:between w:val="nil"/>
        </w:pBdr>
        <w:jc w:val="both"/>
      </w:pPr>
    </w:p>
    <w:p w14:paraId="15C91C91" w14:textId="77777777" w:rsidR="004720C5" w:rsidRPr="0039420E" w:rsidRDefault="004720C5" w:rsidP="008E68AA">
      <w:pPr>
        <w:pStyle w:val="Default"/>
        <w:jc w:val="both"/>
        <w:rPr>
          <w:rFonts w:ascii="Calibri" w:hAnsi="Calibri" w:cs="Calibri"/>
          <w:color w:val="auto"/>
          <w:sz w:val="22"/>
          <w:szCs w:val="22"/>
        </w:rPr>
      </w:pPr>
      <w:r w:rsidRPr="0039420E">
        <w:rPr>
          <w:rFonts w:ascii="Calibri" w:hAnsi="Calibri" w:cs="Calibri"/>
          <w:i/>
          <w:color w:val="auto"/>
          <w:sz w:val="22"/>
          <w:szCs w:val="22"/>
        </w:rPr>
        <w:t>Ghidul Solicitantului</w:t>
      </w:r>
      <w:r w:rsidRPr="0039420E">
        <w:rPr>
          <w:rFonts w:ascii="Calibri" w:hAnsi="Calibri" w:cs="Calibri"/>
          <w:color w:val="auto"/>
          <w:sz w:val="22"/>
          <w:szCs w:val="22"/>
        </w:rPr>
        <w:t xml:space="preserve"> - documentul asimilat celui prevăzut la art. 73 alin. (3) din Regulamentul (UE) 2021/1060</w:t>
      </w:r>
      <w:bookmarkStart w:id="32" w:name="_Hlk124346714"/>
      <w:r w:rsidRPr="0039420E">
        <w:rPr>
          <w:rFonts w:ascii="Calibri" w:hAnsi="Calibri" w:cs="Calibri"/>
          <w:color w:val="auto"/>
          <w:sz w:val="22"/>
          <w:szCs w:val="22"/>
        </w:rPr>
        <w:t xml:space="preserve">, cu modificările și completările ulterioare, </w:t>
      </w:r>
      <w:bookmarkEnd w:id="32"/>
      <w:r w:rsidRPr="0039420E">
        <w:rPr>
          <w:rFonts w:ascii="Calibri" w:hAnsi="Calibri" w:cs="Calibri"/>
          <w:color w:val="auto"/>
          <w:sz w:val="22"/>
          <w:szCs w:val="22"/>
        </w:rPr>
        <w:t>emis de autoritatea de management care stabilește condițiile acordării sprijinului financiar în cadrul unui apel de proiecte;</w:t>
      </w:r>
    </w:p>
    <w:p w14:paraId="5F59B1E7" w14:textId="374E9964" w:rsidR="00B07052" w:rsidRPr="0039420E" w:rsidRDefault="00B07052" w:rsidP="008E68AA">
      <w:pPr>
        <w:pStyle w:val="ListParagraph"/>
        <w:spacing w:before="0" w:after="0"/>
        <w:ind w:left="0"/>
        <w:jc w:val="both"/>
        <w:rPr>
          <w:rFonts w:ascii="Calibri" w:hAnsi="Calibri"/>
          <w:i/>
          <w:sz w:val="22"/>
          <w:szCs w:val="22"/>
        </w:rPr>
      </w:pPr>
    </w:p>
    <w:p w14:paraId="08A86D49" w14:textId="77777777" w:rsidR="002D57BF" w:rsidRPr="0039420E" w:rsidRDefault="002D57BF" w:rsidP="002D57BF">
      <w:pPr>
        <w:widowControl w:val="0"/>
        <w:pBdr>
          <w:top w:val="nil"/>
          <w:left w:val="nil"/>
          <w:bottom w:val="nil"/>
          <w:right w:val="nil"/>
          <w:between w:val="nil"/>
        </w:pBdr>
        <w:jc w:val="both"/>
      </w:pPr>
      <w:proofErr w:type="spellStart"/>
      <w:r w:rsidRPr="0039420E">
        <w:rPr>
          <w:bCs/>
          <w:i/>
          <w:iCs/>
        </w:rPr>
        <w:t>Imobilul</w:t>
      </w:r>
      <w:proofErr w:type="spellEnd"/>
      <w:r w:rsidRPr="0039420E">
        <w:rPr>
          <w:bCs/>
          <w:i/>
          <w:iCs/>
        </w:rPr>
        <w:t xml:space="preserve"> </w:t>
      </w:r>
      <w:r w:rsidRPr="0039420E">
        <w:rPr>
          <w:bCs/>
        </w:rPr>
        <w:t xml:space="preserve">- </w:t>
      </w:r>
      <w:proofErr w:type="spellStart"/>
      <w:r w:rsidRPr="0039420E">
        <w:t>este</w:t>
      </w:r>
      <w:proofErr w:type="spellEnd"/>
      <w:r w:rsidRPr="0039420E">
        <w:t xml:space="preserve"> </w:t>
      </w:r>
      <w:proofErr w:type="spellStart"/>
      <w:r w:rsidRPr="0039420E">
        <w:t>definit</w:t>
      </w:r>
      <w:proofErr w:type="spellEnd"/>
      <w:r w:rsidRPr="0039420E">
        <w:t xml:space="preserve"> conform </w:t>
      </w:r>
      <w:proofErr w:type="spellStart"/>
      <w:r w:rsidRPr="0039420E">
        <w:t>Legii</w:t>
      </w:r>
      <w:proofErr w:type="spellEnd"/>
      <w:r w:rsidRPr="0039420E">
        <w:t xml:space="preserve"> nr. 7/1996 a </w:t>
      </w:r>
      <w:proofErr w:type="spellStart"/>
      <w:r w:rsidRPr="0039420E">
        <w:t>cadastrului</w:t>
      </w:r>
      <w:proofErr w:type="spellEnd"/>
      <w:r w:rsidRPr="0039420E">
        <w:t xml:space="preserve"> </w:t>
      </w:r>
      <w:proofErr w:type="spellStart"/>
      <w:r w:rsidRPr="0039420E">
        <w:t>şi</w:t>
      </w:r>
      <w:proofErr w:type="spellEnd"/>
      <w:r w:rsidRPr="0039420E">
        <w:t xml:space="preserve"> a </w:t>
      </w:r>
      <w:proofErr w:type="spellStart"/>
      <w:r w:rsidRPr="0039420E">
        <w:t>publicității</w:t>
      </w:r>
      <w:proofErr w:type="spellEnd"/>
      <w:r w:rsidRPr="0039420E">
        <w:t xml:space="preserve"> </w:t>
      </w:r>
      <w:proofErr w:type="spellStart"/>
      <w:r w:rsidRPr="0039420E">
        <w:t>imobiliare</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1324E7B8" w14:textId="6D022104" w:rsidR="00A50D73" w:rsidRPr="0039420E" w:rsidRDefault="00A50D73" w:rsidP="00A50D73">
      <w:pPr>
        <w:jc w:val="both"/>
        <w:rPr>
          <w:rFonts w:eastAsia="SimSun"/>
        </w:rPr>
      </w:pPr>
      <w:r w:rsidRPr="0039420E">
        <w:rPr>
          <w:rFonts w:eastAsia="SimSun"/>
          <w:i/>
          <w:iCs/>
        </w:rPr>
        <w:t xml:space="preserve">Indicatori de </w:t>
      </w:r>
      <w:proofErr w:type="spellStart"/>
      <w:r w:rsidRPr="0039420E">
        <w:rPr>
          <w:rFonts w:eastAsia="SimSun"/>
          <w:i/>
          <w:iCs/>
        </w:rPr>
        <w:t>rezultat</w:t>
      </w:r>
      <w:proofErr w:type="spellEnd"/>
      <w:r w:rsidRPr="0039420E">
        <w:rPr>
          <w:rFonts w:eastAsia="SimSun"/>
        </w:rPr>
        <w:t xml:space="preserve"> </w:t>
      </w:r>
      <w:proofErr w:type="spellStart"/>
      <w:r w:rsidRPr="0039420E">
        <w:rPr>
          <w:rFonts w:eastAsia="SimSun"/>
        </w:rPr>
        <w:t>măsoară</w:t>
      </w:r>
      <w:proofErr w:type="spellEnd"/>
      <w:r w:rsidRPr="0039420E">
        <w:rPr>
          <w:rFonts w:eastAsia="SimSun"/>
        </w:rPr>
        <w:t xml:space="preserve"> </w:t>
      </w:r>
      <w:proofErr w:type="spellStart"/>
      <w:r w:rsidRPr="0039420E">
        <w:rPr>
          <w:rFonts w:eastAsia="SimSun"/>
        </w:rPr>
        <w:t>beneficiul</w:t>
      </w:r>
      <w:proofErr w:type="spellEnd"/>
      <w:r w:rsidRPr="0039420E">
        <w:rPr>
          <w:rFonts w:eastAsia="SimSun"/>
        </w:rPr>
        <w:t xml:space="preserve"> real al </w:t>
      </w:r>
      <w:proofErr w:type="spellStart"/>
      <w:r w:rsidRPr="0039420E">
        <w:rPr>
          <w:rFonts w:eastAsia="SimSun"/>
        </w:rPr>
        <w:t>rezultatelor</w:t>
      </w:r>
      <w:proofErr w:type="spellEnd"/>
      <w:r w:rsidRPr="0039420E">
        <w:rPr>
          <w:rFonts w:eastAsia="SimSun"/>
        </w:rPr>
        <w:t xml:space="preserve"> </w:t>
      </w:r>
      <w:proofErr w:type="spellStart"/>
      <w:r w:rsidRPr="0039420E">
        <w:rPr>
          <w:rFonts w:eastAsia="SimSun"/>
        </w:rPr>
        <w:t>imediate</w:t>
      </w:r>
      <w:proofErr w:type="spellEnd"/>
      <w:r w:rsidRPr="0039420E">
        <w:rPr>
          <w:rFonts w:eastAsia="SimSun"/>
        </w:rPr>
        <w:t xml:space="preserve"> </w:t>
      </w:r>
      <w:proofErr w:type="spellStart"/>
      <w:r w:rsidRPr="0039420E">
        <w:rPr>
          <w:rFonts w:eastAsia="SimSun"/>
        </w:rPr>
        <w:t>asupra</w:t>
      </w:r>
      <w:proofErr w:type="spellEnd"/>
      <w:r w:rsidRPr="0039420E">
        <w:rPr>
          <w:rFonts w:eastAsia="SimSun"/>
        </w:rPr>
        <w:t xml:space="preserve"> </w:t>
      </w:r>
      <w:proofErr w:type="spellStart"/>
      <w:r w:rsidRPr="0039420E">
        <w:rPr>
          <w:rFonts w:eastAsia="SimSun"/>
        </w:rPr>
        <w:t>grupului</w:t>
      </w:r>
      <w:proofErr w:type="spellEnd"/>
      <w:r w:rsidRPr="0039420E">
        <w:rPr>
          <w:rFonts w:eastAsia="SimSun"/>
        </w:rPr>
        <w:t xml:space="preserve"> </w:t>
      </w:r>
      <w:proofErr w:type="spellStart"/>
      <w:r w:rsidRPr="0039420E">
        <w:rPr>
          <w:rFonts w:eastAsia="SimSun"/>
        </w:rPr>
        <w:t>ţintă</w:t>
      </w:r>
      <w:proofErr w:type="spellEnd"/>
      <w:r w:rsidRPr="0039420E">
        <w:rPr>
          <w:rFonts w:eastAsia="SimSun"/>
        </w:rPr>
        <w:t>;</w:t>
      </w:r>
    </w:p>
    <w:p w14:paraId="7B96868C" w14:textId="05B983A1" w:rsidR="003D6DC1" w:rsidRPr="0039420E" w:rsidRDefault="00A50D73" w:rsidP="00A50D73">
      <w:pPr>
        <w:jc w:val="both"/>
        <w:rPr>
          <w:rFonts w:eastAsia="SimSun"/>
        </w:rPr>
      </w:pPr>
      <w:r w:rsidRPr="0039420E">
        <w:rPr>
          <w:rFonts w:eastAsia="SimSun"/>
          <w:i/>
          <w:iCs/>
        </w:rPr>
        <w:t xml:space="preserve">Indicatori de output </w:t>
      </w:r>
      <w:proofErr w:type="spellStart"/>
      <w:r w:rsidRPr="0039420E">
        <w:rPr>
          <w:rFonts w:eastAsia="SimSun"/>
        </w:rPr>
        <w:t>măsoară</w:t>
      </w:r>
      <w:proofErr w:type="spellEnd"/>
      <w:r w:rsidRPr="0039420E">
        <w:rPr>
          <w:rFonts w:eastAsia="SimSun"/>
        </w:rPr>
        <w:t xml:space="preserve"> </w:t>
      </w:r>
      <w:proofErr w:type="spellStart"/>
      <w:r w:rsidRPr="0039420E">
        <w:rPr>
          <w:rFonts w:eastAsia="SimSun"/>
        </w:rPr>
        <w:t>produsele</w:t>
      </w:r>
      <w:proofErr w:type="spellEnd"/>
      <w:r w:rsidRPr="0039420E">
        <w:rPr>
          <w:rFonts w:eastAsia="SimSun"/>
        </w:rPr>
        <w:t xml:space="preserve"> </w:t>
      </w:r>
      <w:proofErr w:type="spellStart"/>
      <w:r w:rsidRPr="0039420E">
        <w:rPr>
          <w:rFonts w:eastAsia="SimSun"/>
        </w:rPr>
        <w:t>directe</w:t>
      </w:r>
      <w:proofErr w:type="spellEnd"/>
      <w:r w:rsidRPr="0039420E">
        <w:rPr>
          <w:rFonts w:eastAsia="SimSun"/>
        </w:rPr>
        <w:t xml:space="preserve"> ale </w:t>
      </w:r>
      <w:proofErr w:type="spellStart"/>
      <w:r w:rsidRPr="0039420E">
        <w:rPr>
          <w:rFonts w:eastAsia="SimSun"/>
        </w:rPr>
        <w:t>activităţilor</w:t>
      </w:r>
      <w:proofErr w:type="spellEnd"/>
      <w:r w:rsidRPr="0039420E">
        <w:rPr>
          <w:rFonts w:eastAsia="SimSun"/>
        </w:rPr>
        <w:t xml:space="preserve"> </w:t>
      </w:r>
      <w:proofErr w:type="spellStart"/>
      <w:r w:rsidRPr="0039420E">
        <w:rPr>
          <w:rFonts w:eastAsia="SimSun"/>
        </w:rPr>
        <w:t>unui</w:t>
      </w:r>
      <w:proofErr w:type="spellEnd"/>
      <w:r w:rsidRPr="0039420E">
        <w:rPr>
          <w:rFonts w:eastAsia="SimSun"/>
        </w:rPr>
        <w:t xml:space="preserve"> program, tot </w:t>
      </w:r>
      <w:proofErr w:type="spellStart"/>
      <w:r w:rsidRPr="0039420E">
        <w:rPr>
          <w:rFonts w:eastAsia="SimSun"/>
        </w:rPr>
        <w:t>ceea</w:t>
      </w:r>
      <w:proofErr w:type="spellEnd"/>
      <w:r w:rsidRPr="0039420E">
        <w:rPr>
          <w:rFonts w:eastAsia="SimSun"/>
        </w:rPr>
        <w:t xml:space="preserve"> </w:t>
      </w:r>
      <w:proofErr w:type="spellStart"/>
      <w:r w:rsidRPr="0039420E">
        <w:rPr>
          <w:rFonts w:eastAsia="SimSun"/>
        </w:rPr>
        <w:t>ce</w:t>
      </w:r>
      <w:proofErr w:type="spellEnd"/>
      <w:r w:rsidRPr="0039420E">
        <w:rPr>
          <w:rFonts w:eastAsia="SimSun"/>
        </w:rPr>
        <w:t xml:space="preserve"> a </w:t>
      </w:r>
      <w:proofErr w:type="spellStart"/>
      <w:r w:rsidRPr="0039420E">
        <w:rPr>
          <w:rFonts w:eastAsia="SimSun"/>
        </w:rPr>
        <w:t>fost</w:t>
      </w:r>
      <w:proofErr w:type="spellEnd"/>
      <w:r w:rsidRPr="0039420E">
        <w:rPr>
          <w:rFonts w:eastAsia="SimSun"/>
        </w:rPr>
        <w:t xml:space="preserve"> </w:t>
      </w:r>
      <w:proofErr w:type="spellStart"/>
      <w:r w:rsidRPr="0039420E">
        <w:rPr>
          <w:rFonts w:eastAsia="SimSun"/>
        </w:rPr>
        <w:t>obţinut</w:t>
      </w:r>
      <w:proofErr w:type="spellEnd"/>
      <w:r w:rsidRPr="0039420E">
        <w:rPr>
          <w:rFonts w:eastAsia="SimSun"/>
        </w:rPr>
        <w:t xml:space="preserve"> </w:t>
      </w:r>
      <w:proofErr w:type="spellStart"/>
      <w:r w:rsidRPr="0039420E">
        <w:rPr>
          <w:rFonts w:eastAsia="SimSun"/>
        </w:rPr>
        <w:t>prin</w:t>
      </w:r>
      <w:proofErr w:type="spellEnd"/>
      <w:r w:rsidRPr="0039420E">
        <w:rPr>
          <w:rFonts w:eastAsia="SimSun"/>
        </w:rPr>
        <w:t xml:space="preserve"> </w:t>
      </w:r>
      <w:proofErr w:type="spellStart"/>
      <w:r w:rsidRPr="0039420E">
        <w:rPr>
          <w:rFonts w:eastAsia="SimSun"/>
        </w:rPr>
        <w:t>consumarea</w:t>
      </w:r>
      <w:proofErr w:type="spellEnd"/>
      <w:r w:rsidRPr="0039420E">
        <w:rPr>
          <w:rFonts w:eastAsia="SimSun"/>
        </w:rPr>
        <w:t xml:space="preserve"> </w:t>
      </w:r>
      <w:proofErr w:type="spellStart"/>
      <w:r w:rsidRPr="0039420E">
        <w:rPr>
          <w:rFonts w:eastAsia="SimSun"/>
        </w:rPr>
        <w:t>resurselor</w:t>
      </w:r>
      <w:proofErr w:type="spellEnd"/>
      <w:r w:rsidRPr="0039420E">
        <w:rPr>
          <w:rFonts w:eastAsia="SimSun"/>
        </w:rPr>
        <w:t xml:space="preserve"> </w:t>
      </w:r>
      <w:proofErr w:type="spellStart"/>
      <w:r w:rsidRPr="0039420E">
        <w:rPr>
          <w:rFonts w:eastAsia="SimSun"/>
        </w:rPr>
        <w:t>alocate</w:t>
      </w:r>
      <w:proofErr w:type="spellEnd"/>
      <w:r w:rsidRPr="0039420E">
        <w:rPr>
          <w:rFonts w:eastAsia="SimSun"/>
        </w:rPr>
        <w:t>.</w:t>
      </w:r>
    </w:p>
    <w:p w14:paraId="0F0AD2D9" w14:textId="5A09366B"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t>Indicatori de etapă</w:t>
      </w:r>
      <w:r w:rsidRPr="0039420E">
        <w:rPr>
          <w:rFonts w:ascii="Calibri" w:hAnsi="Calibri"/>
          <w:sz w:val="22"/>
          <w:szCs w:val="22"/>
        </w:rPr>
        <w:t xml:space="preserve"> </w:t>
      </w:r>
      <w:r w:rsidR="007D40FC" w:rsidRPr="0039420E">
        <w:rPr>
          <w:rFonts w:ascii="Calibri" w:hAnsi="Calibri"/>
          <w:sz w:val="22"/>
          <w:szCs w:val="22"/>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39420E">
        <w:rPr>
          <w:rFonts w:ascii="Calibri" w:hAnsi="Calibri"/>
          <w:sz w:val="22"/>
          <w:szCs w:val="22"/>
        </w:rPr>
        <w:t>;</w:t>
      </w:r>
    </w:p>
    <w:p w14:paraId="64FF7594" w14:textId="5D309823" w:rsidR="006C63DE" w:rsidRPr="0039420E" w:rsidRDefault="006C63DE" w:rsidP="008E68AA">
      <w:pPr>
        <w:pStyle w:val="ListParagraph"/>
        <w:spacing w:before="0" w:after="0"/>
        <w:ind w:left="0"/>
        <w:jc w:val="both"/>
        <w:rPr>
          <w:rFonts w:ascii="Calibri" w:hAnsi="Calibri"/>
          <w:sz w:val="22"/>
          <w:szCs w:val="22"/>
        </w:rPr>
      </w:pPr>
    </w:p>
    <w:p w14:paraId="0245BC58" w14:textId="77777777" w:rsidR="00CA3AE9" w:rsidRPr="0039420E" w:rsidRDefault="00CA3AE9" w:rsidP="00CA3AE9">
      <w:pPr>
        <w:autoSpaceDE w:val="0"/>
        <w:autoSpaceDN w:val="0"/>
        <w:adjustRightInd w:val="0"/>
        <w:jc w:val="both"/>
        <w:rPr>
          <w:rFonts w:eastAsia="Calibri"/>
          <w:lang w:eastAsia="ro-RO"/>
        </w:rPr>
      </w:pPr>
      <w:proofErr w:type="spellStart"/>
      <w:r w:rsidRPr="0039420E">
        <w:rPr>
          <w:rFonts w:eastAsia="Calibri"/>
          <w:i/>
          <w:iCs/>
          <w:lang w:eastAsia="ro-RO"/>
        </w:rPr>
        <w:t>Lucrări</w:t>
      </w:r>
      <w:proofErr w:type="spellEnd"/>
      <w:r w:rsidRPr="0039420E">
        <w:rPr>
          <w:rFonts w:eastAsia="Calibri"/>
          <w:i/>
          <w:iCs/>
          <w:lang w:eastAsia="ro-RO"/>
        </w:rPr>
        <w:t xml:space="preserve"> de </w:t>
      </w:r>
      <w:proofErr w:type="spellStart"/>
      <w:r w:rsidRPr="0039420E">
        <w:rPr>
          <w:rFonts w:eastAsia="Calibri"/>
          <w:i/>
          <w:iCs/>
          <w:lang w:eastAsia="ro-RO"/>
        </w:rPr>
        <w:t>intervenţie</w:t>
      </w:r>
      <w:proofErr w:type="spellEnd"/>
      <w:r w:rsidRPr="0039420E">
        <w:rPr>
          <w:rFonts w:eastAsia="Calibri"/>
          <w:i/>
          <w:iCs/>
          <w:lang w:eastAsia="ro-RO"/>
        </w:rPr>
        <w:t xml:space="preserve"> </w:t>
      </w:r>
      <w:proofErr w:type="spellStart"/>
      <w:r w:rsidRPr="0039420E">
        <w:rPr>
          <w:rFonts w:eastAsia="Calibri"/>
          <w:i/>
          <w:iCs/>
          <w:lang w:eastAsia="ro-RO"/>
        </w:rPr>
        <w:t>pentru</w:t>
      </w:r>
      <w:proofErr w:type="spellEnd"/>
      <w:r w:rsidRPr="0039420E">
        <w:rPr>
          <w:rFonts w:eastAsia="Calibri"/>
          <w:i/>
          <w:iCs/>
          <w:lang w:eastAsia="ro-RO"/>
        </w:rPr>
        <w:t xml:space="preserve"> </w:t>
      </w:r>
      <w:proofErr w:type="spellStart"/>
      <w:r w:rsidRPr="0039420E">
        <w:rPr>
          <w:rFonts w:eastAsia="Calibri"/>
          <w:i/>
          <w:iCs/>
          <w:lang w:eastAsia="ro-RO"/>
        </w:rPr>
        <w:t>reabilitarea</w:t>
      </w:r>
      <w:proofErr w:type="spellEnd"/>
      <w:r w:rsidRPr="0039420E">
        <w:rPr>
          <w:rFonts w:eastAsia="Calibri"/>
          <w:i/>
          <w:iCs/>
          <w:lang w:eastAsia="ro-RO"/>
        </w:rPr>
        <w:t xml:space="preserve"> structural-</w:t>
      </w:r>
      <w:proofErr w:type="spellStart"/>
      <w:r w:rsidRPr="0039420E">
        <w:rPr>
          <w:rFonts w:eastAsia="Calibri"/>
          <w:i/>
          <w:iCs/>
          <w:lang w:eastAsia="ro-RO"/>
        </w:rPr>
        <w:t>arhitecturală</w:t>
      </w:r>
      <w:proofErr w:type="spellEnd"/>
      <w:r w:rsidRPr="0039420E">
        <w:rPr>
          <w:rFonts w:eastAsia="Calibri"/>
          <w:i/>
          <w:iCs/>
          <w:lang w:eastAsia="ro-RO"/>
        </w:rPr>
        <w:t xml:space="preserve"> </w:t>
      </w:r>
      <w:proofErr w:type="gramStart"/>
      <w:r w:rsidRPr="0039420E">
        <w:rPr>
          <w:rFonts w:eastAsia="Calibri"/>
          <w:i/>
          <w:iCs/>
          <w:lang w:eastAsia="ro-RO"/>
        </w:rPr>
        <w:t>a</w:t>
      </w:r>
      <w:proofErr w:type="gramEnd"/>
      <w:r w:rsidRPr="0039420E">
        <w:rPr>
          <w:rFonts w:eastAsia="Calibri"/>
          <w:i/>
          <w:iCs/>
          <w:lang w:eastAsia="ro-RO"/>
        </w:rPr>
        <w:t xml:space="preserve"> </w:t>
      </w:r>
      <w:proofErr w:type="spellStart"/>
      <w:r w:rsidRPr="0039420E">
        <w:rPr>
          <w:rFonts w:eastAsia="Calibri"/>
          <w:i/>
          <w:iCs/>
          <w:lang w:eastAsia="ro-RO"/>
        </w:rPr>
        <w:t>anvelopei</w:t>
      </w:r>
      <w:proofErr w:type="spellEnd"/>
      <w:r w:rsidRPr="0039420E">
        <w:rPr>
          <w:rFonts w:eastAsia="Calibri"/>
          <w:i/>
          <w:iCs/>
          <w:lang w:eastAsia="ro-RO"/>
        </w:rPr>
        <w:t xml:space="preserve"> </w:t>
      </w:r>
      <w:proofErr w:type="spellStart"/>
      <w:r w:rsidRPr="0039420E">
        <w:rPr>
          <w:rFonts w:eastAsia="Calibri"/>
          <w:i/>
          <w:iCs/>
          <w:lang w:eastAsia="ro-RO"/>
        </w:rPr>
        <w:t>clădirii</w:t>
      </w:r>
      <w:proofErr w:type="spellEnd"/>
      <w:r w:rsidRPr="0039420E">
        <w:rPr>
          <w:rFonts w:eastAsia="Calibri"/>
          <w:lang w:eastAsia="ro-RO"/>
        </w:rPr>
        <w:t xml:space="preserve">, </w:t>
      </w:r>
      <w:proofErr w:type="spellStart"/>
      <w:r w:rsidRPr="0039420E">
        <w:rPr>
          <w:rFonts w:eastAsia="Calibri"/>
          <w:lang w:eastAsia="ro-RO"/>
        </w:rPr>
        <w:t>reprezintă</w:t>
      </w:r>
      <w:proofErr w:type="spellEnd"/>
      <w:r w:rsidRPr="0039420E">
        <w:rPr>
          <w:rFonts w:eastAsia="Calibri"/>
          <w:lang w:eastAsia="ro-RO"/>
        </w:rPr>
        <w:t xml:space="preserve"> </w:t>
      </w:r>
      <w:proofErr w:type="spellStart"/>
      <w:r w:rsidRPr="0039420E">
        <w:rPr>
          <w:rFonts w:eastAsia="Calibri"/>
          <w:lang w:eastAsia="ro-RO"/>
        </w:rPr>
        <w:t>totalitatea</w:t>
      </w:r>
      <w:proofErr w:type="spellEnd"/>
      <w:r w:rsidRPr="0039420E">
        <w:rPr>
          <w:rFonts w:eastAsia="Calibri"/>
          <w:lang w:eastAsia="ro-RO"/>
        </w:rPr>
        <w:t xml:space="preserve"> </w:t>
      </w:r>
      <w:proofErr w:type="spellStart"/>
      <w:r w:rsidRPr="0039420E">
        <w:rPr>
          <w:rFonts w:eastAsia="Calibri"/>
          <w:lang w:eastAsia="ro-RO"/>
        </w:rPr>
        <w:t>lucrărilor</w:t>
      </w:r>
      <w:proofErr w:type="spellEnd"/>
      <w:r w:rsidRPr="0039420E">
        <w:rPr>
          <w:rFonts w:eastAsia="Calibri"/>
          <w:lang w:eastAsia="ro-RO"/>
        </w:rPr>
        <w:t xml:space="preserve"> </w:t>
      </w:r>
      <w:proofErr w:type="spellStart"/>
      <w:r w:rsidRPr="0039420E">
        <w:rPr>
          <w:rFonts w:eastAsia="Calibri"/>
          <w:lang w:eastAsia="ro-RO"/>
        </w:rPr>
        <w:t>stabilite</w:t>
      </w:r>
      <w:proofErr w:type="spellEnd"/>
      <w:r w:rsidRPr="0039420E">
        <w:rPr>
          <w:rFonts w:eastAsia="Calibri"/>
          <w:lang w:eastAsia="ro-RO"/>
        </w:rPr>
        <w:t xml:space="preserv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proiectul</w:t>
      </w:r>
      <w:proofErr w:type="spellEnd"/>
      <w:r w:rsidRPr="0039420E">
        <w:rPr>
          <w:rFonts w:eastAsia="Calibri"/>
          <w:lang w:eastAsia="ro-RO"/>
        </w:rPr>
        <w:t xml:space="preserve"> </w:t>
      </w:r>
      <w:proofErr w:type="spellStart"/>
      <w:r w:rsidRPr="0039420E">
        <w:rPr>
          <w:rFonts w:eastAsia="Calibri"/>
          <w:lang w:eastAsia="ro-RO"/>
        </w:rPr>
        <w:t>tehnic</w:t>
      </w:r>
      <w:proofErr w:type="spellEnd"/>
      <w:r w:rsidRPr="0039420E">
        <w:rPr>
          <w:rFonts w:eastAsia="Calibri"/>
          <w:lang w:eastAsia="ro-RO"/>
        </w:rPr>
        <w:t xml:space="preserve"> </w:t>
      </w:r>
      <w:proofErr w:type="spellStart"/>
      <w:r w:rsidRPr="0039420E">
        <w:rPr>
          <w:rFonts w:eastAsia="Calibri"/>
          <w:lang w:eastAsia="ro-RO"/>
        </w:rPr>
        <w:t>elaborat</w:t>
      </w:r>
      <w:proofErr w:type="spellEnd"/>
      <w:r w:rsidRPr="0039420E">
        <w:rPr>
          <w:rFonts w:eastAsia="Calibri"/>
          <w:lang w:eastAsia="ro-RO"/>
        </w:rPr>
        <w:t xml:space="preserve"> cu </w:t>
      </w:r>
      <w:proofErr w:type="spellStart"/>
      <w:r w:rsidRPr="0039420E">
        <w:rPr>
          <w:rFonts w:eastAsia="Calibri"/>
          <w:lang w:eastAsia="ro-RO"/>
        </w:rPr>
        <w:t>respectarea</w:t>
      </w:r>
      <w:proofErr w:type="spellEnd"/>
      <w:r w:rsidRPr="0039420E">
        <w:rPr>
          <w:rFonts w:eastAsia="Calibri"/>
          <w:lang w:eastAsia="ro-RO"/>
        </w:rPr>
        <w:t xml:space="preserve"> </w:t>
      </w:r>
      <w:proofErr w:type="spellStart"/>
      <w:r w:rsidRPr="0039420E">
        <w:rPr>
          <w:rFonts w:eastAsia="Calibri"/>
          <w:lang w:eastAsia="ro-RO"/>
        </w:rPr>
        <w:t>proiectului</w:t>
      </w:r>
      <w:proofErr w:type="spellEnd"/>
      <w:r w:rsidRPr="0039420E">
        <w:rPr>
          <w:rFonts w:eastAsia="Calibri"/>
          <w:lang w:eastAsia="ro-RO"/>
        </w:rPr>
        <w:t xml:space="preserve"> </w:t>
      </w:r>
      <w:proofErr w:type="spellStart"/>
      <w:r w:rsidRPr="0039420E">
        <w:rPr>
          <w:rFonts w:eastAsia="Calibri"/>
          <w:lang w:eastAsia="ro-RO"/>
        </w:rPr>
        <w:t>iniţial</w:t>
      </w:r>
      <w:proofErr w:type="spellEnd"/>
      <w:r w:rsidRPr="0039420E">
        <w:rPr>
          <w:rFonts w:eastAsia="Calibri"/>
          <w:lang w:eastAsia="ro-RO"/>
        </w:rPr>
        <w:t xml:space="preserve"> de </w:t>
      </w:r>
      <w:proofErr w:type="spellStart"/>
      <w:r w:rsidRPr="0039420E">
        <w:rPr>
          <w:rFonts w:eastAsia="Calibri"/>
          <w:lang w:eastAsia="ro-RO"/>
        </w:rPr>
        <w:t>arhitectură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a </w:t>
      </w:r>
      <w:proofErr w:type="spellStart"/>
      <w:r w:rsidRPr="0039420E">
        <w:rPr>
          <w:rFonts w:eastAsia="Calibri"/>
          <w:lang w:eastAsia="ro-RO"/>
        </w:rPr>
        <w:t>caracteristicilor</w:t>
      </w:r>
      <w:proofErr w:type="spellEnd"/>
      <w:r w:rsidRPr="0039420E">
        <w:rPr>
          <w:rFonts w:eastAsia="Calibri"/>
          <w:lang w:eastAsia="ro-RO"/>
        </w:rPr>
        <w:t xml:space="preserve"> de </w:t>
      </w:r>
      <w:proofErr w:type="spellStart"/>
      <w:r w:rsidRPr="0039420E">
        <w:rPr>
          <w:rFonts w:eastAsia="Calibri"/>
          <w:lang w:eastAsia="ro-RO"/>
        </w:rPr>
        <w:t>culoare</w:t>
      </w:r>
      <w:proofErr w:type="spellEnd"/>
      <w:r w:rsidRPr="0039420E">
        <w:rPr>
          <w:rFonts w:eastAsia="Calibri"/>
          <w:lang w:eastAsia="ro-RO"/>
        </w:rPr>
        <w:t xml:space="preserve">, </w:t>
      </w:r>
      <w:proofErr w:type="spellStart"/>
      <w:r w:rsidRPr="0039420E">
        <w:rPr>
          <w:rFonts w:eastAsia="Calibri"/>
          <w:lang w:eastAsia="ro-RO"/>
        </w:rPr>
        <w:t>materiale</w:t>
      </w:r>
      <w:proofErr w:type="spellEnd"/>
      <w:r w:rsidRPr="0039420E">
        <w:rPr>
          <w:rFonts w:eastAsia="Calibri"/>
          <w:lang w:eastAsia="ro-RO"/>
        </w:rPr>
        <w:t xml:space="preserve">, </w:t>
      </w:r>
      <w:proofErr w:type="spellStart"/>
      <w:r w:rsidRPr="0039420E">
        <w:rPr>
          <w:rFonts w:eastAsia="Calibri"/>
          <w:lang w:eastAsia="ro-RO"/>
        </w:rPr>
        <w:t>detalii</w:t>
      </w:r>
      <w:proofErr w:type="spellEnd"/>
      <w:r w:rsidRPr="0039420E">
        <w:rPr>
          <w:rFonts w:eastAsia="Calibri"/>
          <w:lang w:eastAsia="ro-RO"/>
        </w:rPr>
        <w:t xml:space="preserve">, </w:t>
      </w:r>
      <w:proofErr w:type="spellStart"/>
      <w:r w:rsidRPr="0039420E">
        <w:rPr>
          <w:rFonts w:eastAsia="Calibri"/>
          <w:lang w:eastAsia="ro-RO"/>
        </w:rPr>
        <w:t>stabilite</w:t>
      </w:r>
      <w:proofErr w:type="spellEnd"/>
      <w:r w:rsidRPr="0039420E">
        <w:rPr>
          <w:rFonts w:eastAsia="Calibri"/>
          <w:lang w:eastAsia="ro-RO"/>
        </w:rPr>
        <w:t xml:space="preserve"> de </w:t>
      </w:r>
      <w:proofErr w:type="spellStart"/>
      <w:r w:rsidRPr="0039420E">
        <w:rPr>
          <w:rFonts w:eastAsia="Calibri"/>
          <w:lang w:eastAsia="ro-RO"/>
        </w:rPr>
        <w:t>regulamentele</w:t>
      </w:r>
      <w:proofErr w:type="spellEnd"/>
      <w:r w:rsidRPr="0039420E">
        <w:rPr>
          <w:rFonts w:eastAsia="Calibri"/>
          <w:lang w:eastAsia="ro-RO"/>
        </w:rPr>
        <w:t xml:space="preserve"> de </w:t>
      </w:r>
      <w:proofErr w:type="spellStart"/>
      <w:r w:rsidRPr="0039420E">
        <w:rPr>
          <w:rFonts w:eastAsia="Calibri"/>
          <w:lang w:eastAsia="ro-RO"/>
        </w:rPr>
        <w:t>intervenţie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zonele</w:t>
      </w:r>
      <w:proofErr w:type="spellEnd"/>
      <w:r w:rsidRPr="0039420E">
        <w:rPr>
          <w:rFonts w:eastAsia="Calibri"/>
          <w:lang w:eastAsia="ro-RO"/>
        </w:rPr>
        <w:t xml:space="preserve"> de </w:t>
      </w:r>
      <w:proofErr w:type="spellStart"/>
      <w:r w:rsidRPr="0039420E">
        <w:rPr>
          <w:rFonts w:eastAsia="Calibri"/>
          <w:lang w:eastAsia="ro-RO"/>
        </w:rPr>
        <w:t>acţiune</w:t>
      </w:r>
      <w:proofErr w:type="spellEnd"/>
      <w:r w:rsidRPr="0039420E">
        <w:rPr>
          <w:rFonts w:eastAsia="Calibri"/>
          <w:lang w:eastAsia="ro-RO"/>
        </w:rPr>
        <w:t xml:space="preserve"> </w:t>
      </w:r>
      <w:proofErr w:type="spellStart"/>
      <w:r w:rsidRPr="0039420E">
        <w:rPr>
          <w:rFonts w:eastAsia="Calibri"/>
          <w:lang w:eastAsia="ro-RO"/>
        </w:rPr>
        <w:t>prioritară</w:t>
      </w:r>
      <w:proofErr w:type="spellEnd"/>
      <w:r w:rsidRPr="0039420E">
        <w:rPr>
          <w:rFonts w:eastAsia="Calibri"/>
          <w:lang w:eastAsia="ro-RO"/>
        </w:rPr>
        <w:t xml:space="preserve">, definite conform Art. 4 e) al </w:t>
      </w:r>
      <w:proofErr w:type="spellStart"/>
      <w:r w:rsidRPr="0039420E">
        <w:rPr>
          <w:rFonts w:eastAsia="Calibri"/>
          <w:lang w:eastAsia="ro-RO"/>
        </w:rPr>
        <w:t>Legii</w:t>
      </w:r>
      <w:proofErr w:type="spellEnd"/>
      <w:r w:rsidRPr="0039420E">
        <w:rPr>
          <w:rFonts w:eastAsia="Calibri"/>
          <w:lang w:eastAsia="ro-RO"/>
        </w:rPr>
        <w:t xml:space="preserve"> nr. 153/2011. </w:t>
      </w:r>
    </w:p>
    <w:p w14:paraId="54470324" w14:textId="77777777" w:rsidR="00CA3AE9" w:rsidRPr="0039420E" w:rsidRDefault="00CA3AE9" w:rsidP="00CA3AE9">
      <w:pPr>
        <w:autoSpaceDE w:val="0"/>
        <w:autoSpaceDN w:val="0"/>
        <w:adjustRightInd w:val="0"/>
        <w:jc w:val="both"/>
        <w:rPr>
          <w:rFonts w:eastAsia="Calibri"/>
          <w:b/>
          <w:bCs/>
          <w:lang w:eastAsia="ro-RO"/>
        </w:rPr>
      </w:pPr>
    </w:p>
    <w:p w14:paraId="4857240E" w14:textId="7D9237CE" w:rsidR="00CA3AE9" w:rsidRPr="0039420E" w:rsidRDefault="00CA3AE9" w:rsidP="00CA3AE9">
      <w:pPr>
        <w:autoSpaceDE w:val="0"/>
        <w:autoSpaceDN w:val="0"/>
        <w:adjustRightInd w:val="0"/>
        <w:jc w:val="both"/>
        <w:rPr>
          <w:rFonts w:eastAsia="Calibri"/>
          <w:lang w:eastAsia="ro-RO"/>
        </w:rPr>
      </w:pPr>
      <w:proofErr w:type="spellStart"/>
      <w:r w:rsidRPr="0039420E">
        <w:rPr>
          <w:rFonts w:eastAsia="Calibri"/>
          <w:i/>
          <w:iCs/>
          <w:lang w:eastAsia="ro-RO"/>
        </w:rPr>
        <w:t>Mijloc</w:t>
      </w:r>
      <w:proofErr w:type="spellEnd"/>
      <w:r w:rsidRPr="0039420E">
        <w:rPr>
          <w:rFonts w:eastAsia="Calibri"/>
          <w:i/>
          <w:iCs/>
          <w:lang w:eastAsia="ro-RO"/>
        </w:rPr>
        <w:t xml:space="preserve"> de transport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comun</w:t>
      </w:r>
      <w:proofErr w:type="spellEnd"/>
      <w:r w:rsidRPr="0039420E">
        <w:rPr>
          <w:rFonts w:eastAsia="Calibri"/>
          <w:i/>
          <w:iCs/>
          <w:lang w:eastAsia="ro-RO"/>
        </w:rPr>
        <w:t>/public</w:t>
      </w:r>
      <w:r w:rsidRPr="0039420E">
        <w:rPr>
          <w:rFonts w:eastAsia="Calibri"/>
          <w:b/>
          <w:bCs/>
          <w:lang w:eastAsia="ro-RO"/>
        </w:rPr>
        <w:t xml:space="preserve"> </w:t>
      </w:r>
      <w:r w:rsidRPr="0039420E">
        <w:rPr>
          <w:rFonts w:eastAsia="Calibri"/>
          <w:lang w:eastAsia="ro-RO"/>
        </w:rPr>
        <w:t xml:space="preserve">- </w:t>
      </w:r>
      <w:proofErr w:type="spellStart"/>
      <w:r w:rsidRPr="0039420E">
        <w:rPr>
          <w:rFonts w:eastAsia="Calibri"/>
          <w:lang w:eastAsia="ro-RO"/>
        </w:rPr>
        <w:t>vehiculele</w:t>
      </w:r>
      <w:proofErr w:type="spellEnd"/>
      <w:r w:rsidRPr="0039420E">
        <w:rPr>
          <w:rFonts w:eastAsia="Calibri"/>
          <w:lang w:eastAsia="ro-RO"/>
        </w:rPr>
        <w:t xml:space="preserve"> destinate </w:t>
      </w:r>
      <w:proofErr w:type="spellStart"/>
      <w:r w:rsidRPr="0039420E">
        <w:rPr>
          <w:rFonts w:eastAsia="Calibri"/>
          <w:lang w:eastAsia="ro-RO"/>
        </w:rPr>
        <w:t>în</w:t>
      </w:r>
      <w:proofErr w:type="spellEnd"/>
      <w:r w:rsidRPr="0039420E">
        <w:rPr>
          <w:rFonts w:eastAsia="Calibri"/>
          <w:lang w:eastAsia="ro-RO"/>
        </w:rPr>
        <w:t xml:space="preserve"> mod special </w:t>
      </w:r>
      <w:proofErr w:type="spellStart"/>
      <w:r w:rsidRPr="0039420E">
        <w:rPr>
          <w:rFonts w:eastAsia="Calibri"/>
          <w:lang w:eastAsia="ro-RO"/>
        </w:rPr>
        <w:t>transportului</w:t>
      </w:r>
      <w:proofErr w:type="spellEnd"/>
      <w:r w:rsidRPr="0039420E">
        <w:rPr>
          <w:rFonts w:eastAsia="Calibri"/>
          <w:lang w:eastAsia="ro-RO"/>
        </w:rPr>
        <w:t xml:space="preserve"> public urban </w:t>
      </w:r>
      <w:proofErr w:type="spellStart"/>
      <w:r w:rsidRPr="0039420E">
        <w:rPr>
          <w:rFonts w:eastAsia="Calibri"/>
          <w:lang w:eastAsia="ro-RO"/>
        </w:rPr>
        <w:t>şi</w:t>
      </w:r>
      <w:proofErr w:type="spellEnd"/>
      <w:r w:rsidRPr="0039420E">
        <w:rPr>
          <w:rFonts w:eastAsia="Calibri"/>
          <w:lang w:eastAsia="ro-RO"/>
        </w:rPr>
        <w:t xml:space="preserve"> suburban de </w:t>
      </w:r>
      <w:proofErr w:type="spellStart"/>
      <w:r w:rsidRPr="0039420E">
        <w:rPr>
          <w:rFonts w:eastAsia="Calibri"/>
          <w:lang w:eastAsia="ro-RO"/>
        </w:rPr>
        <w:t>persoane</w:t>
      </w:r>
      <w:proofErr w:type="spellEnd"/>
      <w:r w:rsidRPr="0039420E">
        <w:rPr>
          <w:rFonts w:eastAsia="Calibri"/>
          <w:lang w:eastAsia="ro-RO"/>
        </w:rPr>
        <w:t xml:space="preserve">. </w:t>
      </w:r>
      <w:proofErr w:type="spellStart"/>
      <w:r w:rsidRPr="0039420E">
        <w:rPr>
          <w:rFonts w:eastAsia="Calibri"/>
          <w:lang w:eastAsia="ro-RO"/>
        </w:rPr>
        <w:t>Acestea</w:t>
      </w:r>
      <w:proofErr w:type="spellEnd"/>
      <w:r w:rsidRPr="0039420E">
        <w:rPr>
          <w:rFonts w:eastAsia="Calibri"/>
          <w:lang w:eastAsia="ro-RO"/>
        </w:rPr>
        <w:t xml:space="preserve"> pot fi: </w:t>
      </w:r>
    </w:p>
    <w:p w14:paraId="520F0DBF" w14:textId="77777777" w:rsidR="00CA3AE9" w:rsidRPr="0039420E" w:rsidRDefault="00CA3AE9" w:rsidP="00CA3AE9">
      <w:pPr>
        <w:autoSpaceDE w:val="0"/>
        <w:autoSpaceDN w:val="0"/>
        <w:adjustRightInd w:val="0"/>
        <w:jc w:val="both"/>
        <w:rPr>
          <w:rFonts w:eastAsia="Calibri"/>
          <w:lang w:eastAsia="ro-RO"/>
        </w:rPr>
      </w:pPr>
      <w:r w:rsidRPr="0039420E">
        <w:rPr>
          <w:rFonts w:eastAsia="Calibri"/>
          <w:lang w:eastAsia="ro-RO"/>
        </w:rPr>
        <w:t xml:space="preserve">a) </w:t>
      </w:r>
      <w:proofErr w:type="spellStart"/>
      <w:r w:rsidRPr="0039420E">
        <w:rPr>
          <w:rFonts w:eastAsia="Calibri"/>
          <w:lang w:eastAsia="ro-RO"/>
        </w:rPr>
        <w:t>autobuze</w:t>
      </w:r>
      <w:proofErr w:type="spellEnd"/>
      <w:r w:rsidRPr="0039420E">
        <w:rPr>
          <w:rFonts w:eastAsia="Calibri"/>
          <w:lang w:eastAsia="ro-RO"/>
        </w:rPr>
        <w:t xml:space="preserve"> urbane, </w:t>
      </w:r>
      <w:proofErr w:type="spellStart"/>
      <w:r w:rsidRPr="0039420E">
        <w:rPr>
          <w:rFonts w:eastAsia="Calibri"/>
          <w:lang w:eastAsia="ro-RO"/>
        </w:rPr>
        <w:t>autovehicule</w:t>
      </w:r>
      <w:proofErr w:type="spellEnd"/>
      <w:r w:rsidRPr="0039420E">
        <w:rPr>
          <w:rFonts w:eastAsia="Calibri"/>
          <w:lang w:eastAsia="ro-RO"/>
        </w:rPr>
        <w:t xml:space="preserve"> destinate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echipate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transportul</w:t>
      </w:r>
      <w:proofErr w:type="spellEnd"/>
      <w:r w:rsidRPr="0039420E">
        <w:rPr>
          <w:rFonts w:eastAsia="Calibri"/>
          <w:lang w:eastAsia="ro-RO"/>
        </w:rPr>
        <w:t xml:space="preserve"> de </w:t>
      </w:r>
      <w:proofErr w:type="spellStart"/>
      <w:r w:rsidRPr="0039420E">
        <w:rPr>
          <w:rFonts w:eastAsia="Calibri"/>
          <w:lang w:eastAsia="ro-RO"/>
        </w:rPr>
        <w:t>persoane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al </w:t>
      </w:r>
      <w:proofErr w:type="spellStart"/>
      <w:r w:rsidRPr="0039420E">
        <w:rPr>
          <w:rFonts w:eastAsia="Calibri"/>
          <w:lang w:eastAsia="ro-RO"/>
        </w:rPr>
        <w:t>bagajelor</w:t>
      </w:r>
      <w:proofErr w:type="spellEnd"/>
      <w:r w:rsidRPr="0039420E">
        <w:rPr>
          <w:rFonts w:eastAsia="Calibri"/>
          <w:lang w:eastAsia="ro-RO"/>
        </w:rPr>
        <w:t xml:space="preserve"> </w:t>
      </w:r>
      <w:proofErr w:type="spellStart"/>
      <w:r w:rsidRPr="0039420E">
        <w:rPr>
          <w:rFonts w:eastAsia="Calibri"/>
          <w:lang w:eastAsia="ro-RO"/>
        </w:rPr>
        <w:t>acestora</w:t>
      </w:r>
      <w:proofErr w:type="spellEnd"/>
      <w:r w:rsidRPr="0039420E">
        <w:rPr>
          <w:rFonts w:eastAsia="Calibri"/>
          <w:lang w:eastAsia="ro-RO"/>
        </w:rPr>
        <w:t xml:space="preserve">; </w:t>
      </w:r>
      <w:proofErr w:type="spellStart"/>
      <w:r w:rsidRPr="0039420E">
        <w:rPr>
          <w:rFonts w:eastAsia="Calibri"/>
          <w:lang w:eastAsia="ro-RO"/>
        </w:rPr>
        <w:t>autobuzele</w:t>
      </w:r>
      <w:proofErr w:type="spellEnd"/>
      <w:r w:rsidRPr="0039420E">
        <w:rPr>
          <w:rFonts w:eastAsia="Calibri"/>
          <w:lang w:eastAsia="ro-RO"/>
        </w:rPr>
        <w:t xml:space="preserve"> din </w:t>
      </w:r>
      <w:proofErr w:type="spellStart"/>
      <w:r w:rsidRPr="0039420E">
        <w:rPr>
          <w:rFonts w:eastAsia="Calibri"/>
          <w:lang w:eastAsia="ro-RO"/>
        </w:rPr>
        <w:t>această</w:t>
      </w:r>
      <w:proofErr w:type="spellEnd"/>
      <w:r w:rsidRPr="0039420E">
        <w:rPr>
          <w:rFonts w:eastAsia="Calibri"/>
          <w:lang w:eastAsia="ro-RO"/>
        </w:rPr>
        <w:t xml:space="preserve"> </w:t>
      </w:r>
      <w:proofErr w:type="spellStart"/>
      <w:r w:rsidRPr="0039420E">
        <w:rPr>
          <w:rFonts w:eastAsia="Calibri"/>
          <w:lang w:eastAsia="ro-RO"/>
        </w:rPr>
        <w:t>categorie</w:t>
      </w:r>
      <w:proofErr w:type="spellEnd"/>
      <w:r w:rsidRPr="0039420E">
        <w:rPr>
          <w:rFonts w:eastAsia="Calibri"/>
          <w:lang w:eastAsia="ro-RO"/>
        </w:rPr>
        <w:t xml:space="preserve"> </w:t>
      </w:r>
      <w:proofErr w:type="spellStart"/>
      <w:r w:rsidRPr="0039420E">
        <w:rPr>
          <w:rFonts w:eastAsia="Calibri"/>
          <w:lang w:eastAsia="ro-RO"/>
        </w:rPr>
        <w:t>vor</w:t>
      </w:r>
      <w:proofErr w:type="spellEnd"/>
      <w:r w:rsidRPr="0039420E">
        <w:rPr>
          <w:rFonts w:eastAsia="Calibri"/>
          <w:lang w:eastAsia="ro-RO"/>
        </w:rPr>
        <w:t xml:space="preserve"> fi </w:t>
      </w:r>
      <w:proofErr w:type="spellStart"/>
      <w:r w:rsidRPr="0039420E">
        <w:rPr>
          <w:rFonts w:eastAsia="Calibri"/>
          <w:lang w:eastAsia="ro-RO"/>
        </w:rPr>
        <w:t>amenajate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transportul</w:t>
      </w:r>
      <w:proofErr w:type="spellEnd"/>
      <w:r w:rsidRPr="0039420E">
        <w:rPr>
          <w:rFonts w:eastAsia="Calibri"/>
          <w:lang w:eastAsia="ro-RO"/>
        </w:rPr>
        <w:t xml:space="preserve"> de </w:t>
      </w:r>
      <w:proofErr w:type="spellStart"/>
      <w:r w:rsidRPr="0039420E">
        <w:rPr>
          <w:rFonts w:eastAsia="Calibri"/>
          <w:lang w:eastAsia="ro-RO"/>
        </w:rPr>
        <w:t>pasageri</w:t>
      </w:r>
      <w:proofErr w:type="spellEnd"/>
      <w:r w:rsidRPr="0039420E">
        <w:rPr>
          <w:rFonts w:eastAsia="Calibri"/>
          <w:lang w:eastAsia="ro-RO"/>
        </w:rPr>
        <w:t xml:space="preserve">, </w:t>
      </w:r>
      <w:proofErr w:type="spellStart"/>
      <w:r w:rsidRPr="0039420E">
        <w:rPr>
          <w:rFonts w:eastAsia="Calibri"/>
          <w:lang w:eastAsia="ro-RO"/>
        </w:rPr>
        <w:t>aşezaţi</w:t>
      </w:r>
      <w:proofErr w:type="spellEnd"/>
      <w:r w:rsidRPr="0039420E">
        <w:rPr>
          <w:rFonts w:eastAsia="Calibri"/>
          <w:lang w:eastAsia="ro-RO"/>
        </w:rPr>
        <w:t xml:space="preserve"> pe </w:t>
      </w:r>
      <w:proofErr w:type="spellStart"/>
      <w:r w:rsidRPr="0039420E">
        <w:rPr>
          <w:rFonts w:eastAsia="Calibri"/>
          <w:lang w:eastAsia="ro-RO"/>
        </w:rPr>
        <w:t>scaune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picioare</w:t>
      </w:r>
      <w:proofErr w:type="spellEnd"/>
      <w:r w:rsidRPr="0039420E">
        <w:rPr>
          <w:rFonts w:eastAsia="Calibri"/>
          <w:lang w:eastAsia="ro-RO"/>
        </w:rPr>
        <w:t xml:space="preserve">, </w:t>
      </w:r>
      <w:proofErr w:type="spellStart"/>
      <w:r w:rsidRPr="0039420E">
        <w:rPr>
          <w:rFonts w:eastAsia="Calibri"/>
          <w:lang w:eastAsia="ro-RO"/>
        </w:rPr>
        <w:t>având</w:t>
      </w:r>
      <w:proofErr w:type="spellEnd"/>
      <w:r w:rsidRPr="0039420E">
        <w:rPr>
          <w:rFonts w:eastAsia="Calibri"/>
          <w:lang w:eastAsia="ro-RO"/>
        </w:rPr>
        <w:t xml:space="preserve"> </w:t>
      </w:r>
      <w:proofErr w:type="spellStart"/>
      <w:r w:rsidRPr="0039420E">
        <w:rPr>
          <w:rFonts w:eastAsia="Calibri"/>
          <w:lang w:eastAsia="ro-RO"/>
        </w:rPr>
        <w:t>cel</w:t>
      </w:r>
      <w:proofErr w:type="spellEnd"/>
      <w:r w:rsidRPr="0039420E">
        <w:rPr>
          <w:rFonts w:eastAsia="Calibri"/>
          <w:lang w:eastAsia="ro-RO"/>
        </w:rPr>
        <w:t xml:space="preserve"> </w:t>
      </w:r>
      <w:proofErr w:type="spellStart"/>
      <w:r w:rsidRPr="0039420E">
        <w:rPr>
          <w:rFonts w:eastAsia="Calibri"/>
          <w:lang w:eastAsia="ro-RO"/>
        </w:rPr>
        <w:t>puţin</w:t>
      </w:r>
      <w:proofErr w:type="spellEnd"/>
      <w:r w:rsidRPr="0039420E">
        <w:rPr>
          <w:rFonts w:eastAsia="Calibri"/>
          <w:lang w:eastAsia="ro-RO"/>
        </w:rPr>
        <w:t xml:space="preserve"> 17 </w:t>
      </w:r>
      <w:proofErr w:type="spellStart"/>
      <w:r w:rsidRPr="0039420E">
        <w:rPr>
          <w:rFonts w:eastAsia="Calibri"/>
          <w:lang w:eastAsia="ro-RO"/>
        </w:rPr>
        <w:t>locuri</w:t>
      </w:r>
      <w:proofErr w:type="spellEnd"/>
      <w:r w:rsidRPr="0039420E">
        <w:rPr>
          <w:rFonts w:eastAsia="Calibri"/>
          <w:lang w:eastAsia="ro-RO"/>
        </w:rPr>
        <w:t xml:space="preserve"> pe </w:t>
      </w:r>
      <w:proofErr w:type="spellStart"/>
      <w:r w:rsidRPr="0039420E">
        <w:rPr>
          <w:rFonts w:eastAsia="Calibri"/>
          <w:lang w:eastAsia="ro-RO"/>
        </w:rPr>
        <w:t>scaune</w:t>
      </w:r>
      <w:proofErr w:type="spellEnd"/>
      <w:r w:rsidRPr="0039420E">
        <w:rPr>
          <w:rFonts w:eastAsia="Calibri"/>
          <w:lang w:eastAsia="ro-RO"/>
        </w:rPr>
        <w:t xml:space="preserve">, </w:t>
      </w:r>
      <w:proofErr w:type="spellStart"/>
      <w:r w:rsidRPr="0039420E">
        <w:rPr>
          <w:rFonts w:eastAsia="Calibri"/>
          <w:lang w:eastAsia="ro-RO"/>
        </w:rPr>
        <w:t>inclusiv</w:t>
      </w:r>
      <w:proofErr w:type="spellEnd"/>
      <w:r w:rsidRPr="0039420E">
        <w:rPr>
          <w:rFonts w:eastAsia="Calibri"/>
          <w:lang w:eastAsia="ro-RO"/>
        </w:rPr>
        <w:t xml:space="preserve"> </w:t>
      </w:r>
      <w:proofErr w:type="spellStart"/>
      <w:r w:rsidRPr="0039420E">
        <w:rPr>
          <w:rFonts w:eastAsia="Calibri"/>
          <w:lang w:eastAsia="ro-RO"/>
        </w:rPr>
        <w:t>cel</w:t>
      </w:r>
      <w:proofErr w:type="spellEnd"/>
      <w:r w:rsidRPr="0039420E">
        <w:rPr>
          <w:rFonts w:eastAsia="Calibri"/>
          <w:lang w:eastAsia="ro-RO"/>
        </w:rPr>
        <w:t xml:space="preserve"> al </w:t>
      </w:r>
      <w:proofErr w:type="spellStart"/>
      <w:r w:rsidRPr="0039420E">
        <w:rPr>
          <w:rFonts w:eastAsia="Calibri"/>
          <w:lang w:eastAsia="ro-RO"/>
        </w:rPr>
        <w:t>conducătorului</w:t>
      </w:r>
      <w:proofErr w:type="spellEnd"/>
      <w:r w:rsidRPr="0039420E">
        <w:rPr>
          <w:rFonts w:eastAsia="Calibri"/>
          <w:lang w:eastAsia="ro-RO"/>
        </w:rPr>
        <w:t xml:space="preserve"> auto, care </w:t>
      </w:r>
      <w:proofErr w:type="spellStart"/>
      <w:r w:rsidRPr="0039420E">
        <w:rPr>
          <w:rFonts w:eastAsia="Calibri"/>
          <w:lang w:eastAsia="ro-RO"/>
        </w:rPr>
        <w:t>asigură</w:t>
      </w:r>
      <w:proofErr w:type="spellEnd"/>
      <w:r w:rsidRPr="0039420E">
        <w:rPr>
          <w:rFonts w:eastAsia="Calibri"/>
          <w:lang w:eastAsia="ro-RO"/>
        </w:rPr>
        <w:t xml:space="preserve"> </w:t>
      </w:r>
      <w:proofErr w:type="spellStart"/>
      <w:r w:rsidRPr="0039420E">
        <w:rPr>
          <w:rFonts w:eastAsia="Calibri"/>
          <w:lang w:eastAsia="ro-RO"/>
        </w:rPr>
        <w:t>posibilitatea</w:t>
      </w:r>
      <w:proofErr w:type="spellEnd"/>
      <w:r w:rsidRPr="0039420E">
        <w:rPr>
          <w:rFonts w:eastAsia="Calibri"/>
          <w:lang w:eastAsia="ro-RO"/>
        </w:rPr>
        <w:t xml:space="preserve"> </w:t>
      </w:r>
      <w:proofErr w:type="spellStart"/>
      <w:r w:rsidRPr="0039420E">
        <w:rPr>
          <w:rFonts w:eastAsia="Calibri"/>
          <w:lang w:eastAsia="ro-RO"/>
        </w:rPr>
        <w:t>unui</w:t>
      </w:r>
      <w:proofErr w:type="spellEnd"/>
      <w:r w:rsidRPr="0039420E">
        <w:rPr>
          <w:rFonts w:eastAsia="Calibri"/>
          <w:lang w:eastAsia="ro-RO"/>
        </w:rPr>
        <w:t xml:space="preserve"> </w:t>
      </w:r>
      <w:proofErr w:type="spellStart"/>
      <w:r w:rsidRPr="0039420E">
        <w:rPr>
          <w:rFonts w:eastAsia="Calibri"/>
          <w:lang w:eastAsia="ro-RO"/>
        </w:rPr>
        <w:t>schimb</w:t>
      </w:r>
      <w:proofErr w:type="spellEnd"/>
      <w:r w:rsidRPr="0039420E">
        <w:rPr>
          <w:rFonts w:eastAsia="Calibri"/>
          <w:lang w:eastAsia="ro-RO"/>
        </w:rPr>
        <w:t xml:space="preserve"> rapid de </w:t>
      </w:r>
      <w:proofErr w:type="spellStart"/>
      <w:r w:rsidRPr="0039420E">
        <w:rPr>
          <w:rFonts w:eastAsia="Calibri"/>
          <w:lang w:eastAsia="ro-RO"/>
        </w:rPr>
        <w:t>pasageri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staţii</w:t>
      </w:r>
      <w:proofErr w:type="spellEnd"/>
      <w:r w:rsidRPr="0039420E">
        <w:rPr>
          <w:rFonts w:eastAsia="Calibri"/>
          <w:lang w:eastAsia="ro-RO"/>
        </w:rPr>
        <w:t xml:space="preserve">; </w:t>
      </w:r>
    </w:p>
    <w:p w14:paraId="268F2F01" w14:textId="77777777" w:rsidR="00CA3AE9" w:rsidRPr="0039420E" w:rsidRDefault="00CA3AE9" w:rsidP="00CA3AE9">
      <w:pPr>
        <w:autoSpaceDE w:val="0"/>
        <w:autoSpaceDN w:val="0"/>
        <w:adjustRightInd w:val="0"/>
        <w:jc w:val="both"/>
        <w:rPr>
          <w:rFonts w:eastAsia="Calibri"/>
          <w:lang w:eastAsia="ro-RO"/>
        </w:rPr>
      </w:pPr>
      <w:r w:rsidRPr="0039420E">
        <w:rPr>
          <w:rFonts w:eastAsia="Calibri"/>
          <w:lang w:eastAsia="ro-RO"/>
        </w:rPr>
        <w:t xml:space="preserve">b) </w:t>
      </w:r>
      <w:proofErr w:type="spellStart"/>
      <w:r w:rsidRPr="0039420E">
        <w:rPr>
          <w:rFonts w:eastAsia="Calibri"/>
          <w:lang w:eastAsia="ro-RO"/>
        </w:rPr>
        <w:t>tramvaie</w:t>
      </w:r>
      <w:proofErr w:type="spellEnd"/>
      <w:r w:rsidRPr="0039420E">
        <w:rPr>
          <w:rFonts w:eastAsia="Calibri"/>
          <w:lang w:eastAsia="ro-RO"/>
        </w:rPr>
        <w:t xml:space="preserve">; </w:t>
      </w:r>
    </w:p>
    <w:p w14:paraId="5E0B124D" w14:textId="77777777" w:rsidR="00CA3AE9" w:rsidRPr="0039420E" w:rsidRDefault="00CA3AE9" w:rsidP="00CA3AE9">
      <w:pPr>
        <w:autoSpaceDE w:val="0"/>
        <w:autoSpaceDN w:val="0"/>
        <w:adjustRightInd w:val="0"/>
        <w:jc w:val="both"/>
        <w:rPr>
          <w:rFonts w:eastAsia="Calibri"/>
          <w:lang w:eastAsia="ro-RO"/>
        </w:rPr>
      </w:pPr>
      <w:r w:rsidRPr="0039420E">
        <w:rPr>
          <w:rFonts w:eastAsia="Calibri"/>
          <w:lang w:eastAsia="ro-RO"/>
        </w:rPr>
        <w:t xml:space="preserve">c) </w:t>
      </w:r>
      <w:proofErr w:type="spellStart"/>
      <w:r w:rsidRPr="0039420E">
        <w:rPr>
          <w:rFonts w:eastAsia="Calibri"/>
          <w:lang w:eastAsia="ro-RO"/>
        </w:rPr>
        <w:t>troleibuze</w:t>
      </w:r>
      <w:proofErr w:type="spellEnd"/>
      <w:r w:rsidRPr="0039420E">
        <w:rPr>
          <w:rFonts w:eastAsia="Calibri"/>
          <w:lang w:eastAsia="ro-RO"/>
        </w:rPr>
        <w:t xml:space="preserve">; </w:t>
      </w:r>
    </w:p>
    <w:p w14:paraId="2C496A7B" w14:textId="507CB477" w:rsidR="00CA3AE9" w:rsidRPr="0039420E" w:rsidRDefault="00CA3AE9" w:rsidP="00CA3AE9">
      <w:pPr>
        <w:pStyle w:val="ListParagraph"/>
        <w:spacing w:before="0" w:after="0"/>
        <w:ind w:left="0"/>
        <w:jc w:val="both"/>
        <w:rPr>
          <w:rFonts w:ascii="Calibri" w:hAnsi="Calibri"/>
          <w:sz w:val="22"/>
          <w:szCs w:val="22"/>
          <w:lang w:val="en-GB" w:eastAsia="ro-RO"/>
        </w:rPr>
      </w:pPr>
      <w:r w:rsidRPr="0039420E">
        <w:rPr>
          <w:rFonts w:ascii="Calibri" w:hAnsi="Calibri"/>
          <w:sz w:val="22"/>
          <w:szCs w:val="22"/>
          <w:lang w:val="en-GB" w:eastAsia="ro-RO"/>
        </w:rPr>
        <w:t xml:space="preserve">d) </w:t>
      </w:r>
      <w:proofErr w:type="spellStart"/>
      <w:r w:rsidRPr="0039420E">
        <w:rPr>
          <w:rFonts w:ascii="Calibri" w:hAnsi="Calibri"/>
          <w:sz w:val="22"/>
          <w:szCs w:val="22"/>
          <w:lang w:val="en-GB" w:eastAsia="ro-RO"/>
        </w:rPr>
        <w:t>minibuze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sau</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microbuze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autovehicule</w:t>
      </w:r>
      <w:proofErr w:type="spellEnd"/>
      <w:r w:rsidRPr="0039420E">
        <w:rPr>
          <w:rFonts w:ascii="Calibri" w:hAnsi="Calibri"/>
          <w:sz w:val="22"/>
          <w:szCs w:val="22"/>
          <w:lang w:val="en-GB" w:eastAsia="ro-RO"/>
        </w:rPr>
        <w:t xml:space="preserve"> destinate </w:t>
      </w:r>
      <w:proofErr w:type="spellStart"/>
      <w:r w:rsidRPr="0039420E">
        <w:rPr>
          <w:rFonts w:ascii="Calibri" w:hAnsi="Calibri"/>
          <w:sz w:val="22"/>
          <w:szCs w:val="22"/>
          <w:lang w:val="en-GB" w:eastAsia="ro-RO"/>
        </w:rPr>
        <w:t>prin</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construcţie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transportului</w:t>
      </w:r>
      <w:proofErr w:type="spellEnd"/>
      <w:r w:rsidRPr="0039420E">
        <w:rPr>
          <w:rFonts w:ascii="Calibri" w:hAnsi="Calibri"/>
          <w:sz w:val="22"/>
          <w:szCs w:val="22"/>
          <w:lang w:val="en-GB" w:eastAsia="ro-RO"/>
        </w:rPr>
        <w:t xml:space="preserve"> a 10-17 </w:t>
      </w:r>
      <w:proofErr w:type="spellStart"/>
      <w:r w:rsidRPr="0039420E">
        <w:rPr>
          <w:rFonts w:ascii="Calibri" w:hAnsi="Calibri"/>
          <w:sz w:val="22"/>
          <w:szCs w:val="22"/>
          <w:lang w:val="en-GB" w:eastAsia="ro-RO"/>
        </w:rPr>
        <w:t>persoane</w:t>
      </w:r>
      <w:proofErr w:type="spellEnd"/>
      <w:r w:rsidRPr="0039420E">
        <w:rPr>
          <w:rFonts w:ascii="Calibri" w:hAnsi="Calibri"/>
          <w:sz w:val="22"/>
          <w:szCs w:val="22"/>
          <w:lang w:val="en-GB" w:eastAsia="ro-RO"/>
        </w:rPr>
        <w:t xml:space="preserve"> pe </w:t>
      </w:r>
      <w:proofErr w:type="spellStart"/>
      <w:r w:rsidRPr="0039420E">
        <w:rPr>
          <w:rFonts w:ascii="Calibri" w:hAnsi="Calibri"/>
          <w:sz w:val="22"/>
          <w:szCs w:val="22"/>
          <w:lang w:val="en-GB" w:eastAsia="ro-RO"/>
        </w:rPr>
        <w:t>scaune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inclusiv</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cel</w:t>
      </w:r>
      <w:proofErr w:type="spellEnd"/>
      <w:r w:rsidRPr="0039420E">
        <w:rPr>
          <w:rFonts w:ascii="Calibri" w:hAnsi="Calibri"/>
          <w:sz w:val="22"/>
          <w:szCs w:val="22"/>
          <w:lang w:val="en-GB" w:eastAsia="ro-RO"/>
        </w:rPr>
        <w:t xml:space="preserve"> al </w:t>
      </w:r>
      <w:proofErr w:type="spellStart"/>
      <w:r w:rsidRPr="0039420E">
        <w:rPr>
          <w:rFonts w:ascii="Calibri" w:hAnsi="Calibri"/>
          <w:sz w:val="22"/>
          <w:szCs w:val="22"/>
          <w:lang w:val="en-GB" w:eastAsia="ro-RO"/>
        </w:rPr>
        <w:t>conducătorului</w:t>
      </w:r>
      <w:proofErr w:type="spellEnd"/>
      <w:r w:rsidRPr="0039420E">
        <w:rPr>
          <w:rFonts w:ascii="Calibri" w:hAnsi="Calibri"/>
          <w:sz w:val="22"/>
          <w:szCs w:val="22"/>
          <w:lang w:val="en-GB" w:eastAsia="ro-RO"/>
        </w:rPr>
        <w:t xml:space="preserve"> auto, </w:t>
      </w:r>
      <w:proofErr w:type="spellStart"/>
      <w:r w:rsidRPr="0039420E">
        <w:rPr>
          <w:rFonts w:ascii="Calibri" w:hAnsi="Calibri"/>
          <w:sz w:val="22"/>
          <w:szCs w:val="22"/>
          <w:lang w:val="en-GB" w:eastAsia="ro-RO"/>
        </w:rPr>
        <w:t>dar</w:t>
      </w:r>
      <w:proofErr w:type="spellEnd"/>
      <w:r w:rsidRPr="0039420E">
        <w:rPr>
          <w:rFonts w:ascii="Calibri" w:hAnsi="Calibri"/>
          <w:sz w:val="22"/>
          <w:szCs w:val="22"/>
          <w:lang w:val="en-GB" w:eastAsia="ro-RO"/>
        </w:rPr>
        <w:t xml:space="preserve"> nu </w:t>
      </w:r>
      <w:proofErr w:type="spellStart"/>
      <w:r w:rsidRPr="0039420E">
        <w:rPr>
          <w:rFonts w:ascii="Calibri" w:hAnsi="Calibri"/>
          <w:sz w:val="22"/>
          <w:szCs w:val="22"/>
          <w:lang w:val="en-GB" w:eastAsia="ro-RO"/>
        </w:rPr>
        <w:t>mai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mult</w:t>
      </w:r>
      <w:proofErr w:type="spellEnd"/>
      <w:r w:rsidRPr="0039420E">
        <w:rPr>
          <w:rFonts w:ascii="Calibri" w:hAnsi="Calibri"/>
          <w:sz w:val="22"/>
          <w:szCs w:val="22"/>
          <w:lang w:val="en-GB" w:eastAsia="ro-RO"/>
        </w:rPr>
        <w:t xml:space="preserve"> de 22 de </w:t>
      </w:r>
      <w:proofErr w:type="spellStart"/>
      <w:r w:rsidRPr="0039420E">
        <w:rPr>
          <w:rFonts w:ascii="Calibri" w:hAnsi="Calibri"/>
          <w:sz w:val="22"/>
          <w:szCs w:val="22"/>
          <w:lang w:val="en-GB" w:eastAsia="ro-RO"/>
        </w:rPr>
        <w:t>persoane</w:t>
      </w:r>
      <w:proofErr w:type="spellEnd"/>
      <w:r w:rsidRPr="0039420E">
        <w:rPr>
          <w:rFonts w:ascii="Calibri" w:hAnsi="Calibri"/>
          <w:sz w:val="22"/>
          <w:szCs w:val="22"/>
          <w:lang w:val="en-GB" w:eastAsia="ro-RO"/>
        </w:rPr>
        <w:t xml:space="preserve"> pe </w:t>
      </w:r>
      <w:proofErr w:type="spellStart"/>
      <w:r w:rsidRPr="0039420E">
        <w:rPr>
          <w:rFonts w:ascii="Calibri" w:hAnsi="Calibri"/>
          <w:sz w:val="22"/>
          <w:szCs w:val="22"/>
          <w:lang w:val="en-GB" w:eastAsia="ro-RO"/>
        </w:rPr>
        <w:t>scaune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şi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în</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picioare</w:t>
      </w:r>
      <w:proofErr w:type="spellEnd"/>
      <w:r w:rsidRPr="0039420E">
        <w:rPr>
          <w:rFonts w:ascii="Calibri" w:hAnsi="Calibri"/>
          <w:sz w:val="22"/>
          <w:szCs w:val="22"/>
          <w:lang w:val="en-GB" w:eastAsia="ro-RO"/>
        </w:rPr>
        <w:t>.</w:t>
      </w:r>
    </w:p>
    <w:p w14:paraId="5B2426D9" w14:textId="77777777" w:rsidR="00CA3AE9" w:rsidRPr="0039420E" w:rsidRDefault="00CA3AE9" w:rsidP="00CA3AE9">
      <w:pPr>
        <w:pStyle w:val="ListParagraph"/>
        <w:spacing w:before="0" w:after="0"/>
        <w:ind w:left="0"/>
        <w:jc w:val="both"/>
        <w:rPr>
          <w:rFonts w:ascii="Calibri" w:hAnsi="Calibri"/>
          <w:sz w:val="22"/>
          <w:szCs w:val="22"/>
        </w:rPr>
      </w:pPr>
    </w:p>
    <w:p w14:paraId="4B14CDA9" w14:textId="1E102410" w:rsidR="006C63DE" w:rsidRPr="0039420E" w:rsidRDefault="00CA3AE9" w:rsidP="008E68AA">
      <w:pPr>
        <w:pStyle w:val="ListParagraph"/>
        <w:spacing w:before="0" w:after="0"/>
        <w:ind w:left="0"/>
        <w:jc w:val="both"/>
        <w:rPr>
          <w:rFonts w:ascii="Calibri" w:hAnsi="Calibri"/>
          <w:sz w:val="22"/>
          <w:szCs w:val="22"/>
        </w:rPr>
      </w:pPr>
      <w:r w:rsidRPr="0039420E">
        <w:rPr>
          <w:rFonts w:ascii="Calibri" w:hAnsi="Calibri"/>
          <w:i/>
          <w:iCs/>
          <w:sz w:val="22"/>
          <w:szCs w:val="22"/>
        </w:rPr>
        <w:t>MySMIS2021/SMIS2021+</w:t>
      </w:r>
      <w:r w:rsidRPr="0039420E">
        <w:rPr>
          <w:rFonts w:ascii="Calibri" w:hAnsi="Calibri"/>
          <w:b/>
          <w:bCs/>
          <w:sz w:val="22"/>
          <w:szCs w:val="22"/>
        </w:rPr>
        <w:t xml:space="preserve"> - </w:t>
      </w:r>
      <w:r w:rsidRPr="0039420E">
        <w:rPr>
          <w:rFonts w:ascii="Calibri" w:hAnsi="Calibr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2B59" w:rsidRPr="0039420E">
        <w:rPr>
          <w:rFonts w:ascii="Calibri" w:hAnsi="Calibri"/>
          <w:sz w:val="22"/>
          <w:szCs w:val="22"/>
        </w:rPr>
        <w:t>.</w:t>
      </w:r>
    </w:p>
    <w:p w14:paraId="4EF7B8BD" w14:textId="77777777" w:rsidR="00CA3AE9" w:rsidRPr="0039420E" w:rsidRDefault="00CA3AE9" w:rsidP="008E68AA">
      <w:pPr>
        <w:pStyle w:val="ListParagraph"/>
        <w:spacing w:before="0" w:after="0"/>
        <w:ind w:left="0"/>
        <w:jc w:val="both"/>
        <w:rPr>
          <w:rFonts w:ascii="Calibri" w:hAnsi="Calibri"/>
          <w:sz w:val="22"/>
          <w:szCs w:val="22"/>
        </w:rPr>
      </w:pPr>
    </w:p>
    <w:p w14:paraId="2B0006A4" w14:textId="38DF1053"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lastRenderedPageBreak/>
        <w:t>Plan de monitorizare a proiectului</w:t>
      </w:r>
      <w:r w:rsidRPr="0039420E">
        <w:rPr>
          <w:rFonts w:ascii="Calibri" w:hAnsi="Calibri"/>
          <w:sz w:val="22"/>
          <w:szCs w:val="22"/>
        </w:rPr>
        <w:t xml:space="preserve"> – plan inclus în contractul de finanțare/decizia de fin</w:t>
      </w:r>
      <w:r w:rsidR="00575EA7" w:rsidRPr="0039420E">
        <w:rPr>
          <w:rFonts w:ascii="Calibri" w:hAnsi="Calibri"/>
          <w:sz w:val="22"/>
          <w:szCs w:val="22"/>
        </w:rPr>
        <w:t>an</w:t>
      </w:r>
      <w:r w:rsidRPr="0039420E">
        <w:rPr>
          <w:rFonts w:ascii="Calibri" w:hAnsi="Calibri"/>
          <w:sz w:val="22"/>
          <w:szCs w:val="22"/>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7489F950" w:rsidR="001E0BFB" w:rsidRPr="0039420E" w:rsidRDefault="001E0BFB" w:rsidP="008E68AA">
      <w:pPr>
        <w:pStyle w:val="ListParagraph"/>
        <w:spacing w:before="0" w:after="0"/>
        <w:ind w:left="0"/>
        <w:jc w:val="both"/>
        <w:rPr>
          <w:rFonts w:ascii="Calibri" w:hAnsi="Calibri"/>
          <w:i/>
          <w:sz w:val="22"/>
          <w:szCs w:val="22"/>
        </w:rPr>
      </w:pPr>
    </w:p>
    <w:p w14:paraId="310EEACF" w14:textId="38FB5DA1" w:rsidR="00A50D73" w:rsidRPr="0039420E" w:rsidRDefault="00A50D73" w:rsidP="00A50D73">
      <w:pPr>
        <w:jc w:val="both"/>
        <w:rPr>
          <w:lang w:eastAsia="ro-RO"/>
        </w:rPr>
      </w:pPr>
      <w:r w:rsidRPr="0039420E">
        <w:rPr>
          <w:rFonts w:eastAsia="SimSun"/>
          <w:i/>
          <w:iCs/>
        </w:rPr>
        <w:t xml:space="preserve">Plan de </w:t>
      </w:r>
      <w:proofErr w:type="spellStart"/>
      <w:r w:rsidRPr="0039420E">
        <w:rPr>
          <w:rFonts w:eastAsia="SimSun"/>
          <w:i/>
          <w:iCs/>
        </w:rPr>
        <w:t>Mobilitate</w:t>
      </w:r>
      <w:proofErr w:type="spellEnd"/>
      <w:r w:rsidRPr="0039420E">
        <w:rPr>
          <w:rFonts w:eastAsia="SimSun"/>
          <w:i/>
          <w:iCs/>
        </w:rPr>
        <w:t xml:space="preserve"> </w:t>
      </w:r>
      <w:proofErr w:type="spellStart"/>
      <w:r w:rsidRPr="0039420E">
        <w:rPr>
          <w:rFonts w:eastAsia="SimSun"/>
          <w:i/>
          <w:iCs/>
        </w:rPr>
        <w:t>Urbană</w:t>
      </w:r>
      <w:proofErr w:type="spellEnd"/>
      <w:r w:rsidRPr="0039420E">
        <w:rPr>
          <w:rFonts w:eastAsia="SimSun"/>
          <w:i/>
          <w:iCs/>
        </w:rPr>
        <w:t xml:space="preserve"> </w:t>
      </w:r>
      <w:proofErr w:type="spellStart"/>
      <w:r w:rsidRPr="0039420E">
        <w:rPr>
          <w:rFonts w:eastAsia="SimSun"/>
          <w:i/>
          <w:iCs/>
        </w:rPr>
        <w:t>Durabilă</w:t>
      </w:r>
      <w:proofErr w:type="spellEnd"/>
      <w:r w:rsidRPr="0039420E">
        <w:rPr>
          <w:rFonts w:eastAsia="SimSun"/>
          <w:i/>
          <w:iCs/>
        </w:rPr>
        <w:t xml:space="preserve"> (P.M.U.D.)</w:t>
      </w:r>
      <w:r w:rsidRPr="0039420E">
        <w:rPr>
          <w:rFonts w:eastAsia="SimSun"/>
        </w:rPr>
        <w:t xml:space="preserve"> </w:t>
      </w:r>
      <w:proofErr w:type="spellStart"/>
      <w:r w:rsidRPr="0039420E">
        <w:rPr>
          <w:rFonts w:eastAsia="SimSun"/>
        </w:rPr>
        <w:t>reprezintă</w:t>
      </w:r>
      <w:proofErr w:type="spellEnd"/>
      <w:r w:rsidRPr="0039420E">
        <w:rPr>
          <w:rFonts w:eastAsia="SimSun"/>
        </w:rPr>
        <w:t xml:space="preserve"> o </w:t>
      </w:r>
      <w:proofErr w:type="spellStart"/>
      <w:r w:rsidRPr="0039420E">
        <w:rPr>
          <w:rFonts w:eastAsia="SimSun"/>
        </w:rPr>
        <w:t>strategie</w:t>
      </w:r>
      <w:proofErr w:type="spellEnd"/>
      <w:r w:rsidRPr="0039420E">
        <w:rPr>
          <w:rFonts w:eastAsia="SimSun"/>
        </w:rPr>
        <w:t xml:space="preserve"> </w:t>
      </w:r>
      <w:proofErr w:type="spellStart"/>
      <w:r w:rsidRPr="0039420E">
        <w:rPr>
          <w:rFonts w:eastAsia="SimSun"/>
        </w:rPr>
        <w:t>sectorială</w:t>
      </w:r>
      <w:proofErr w:type="spellEnd"/>
      <w:r w:rsidRPr="0039420E">
        <w:rPr>
          <w:rFonts w:eastAsia="SimSun"/>
        </w:rPr>
        <w:t xml:space="preserve"> de transport, care </w:t>
      </w:r>
      <w:proofErr w:type="spellStart"/>
      <w:r w:rsidRPr="0039420E">
        <w:rPr>
          <w:rFonts w:eastAsia="SimSun"/>
        </w:rPr>
        <w:t>analizează</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principal </w:t>
      </w:r>
      <w:proofErr w:type="spellStart"/>
      <w:r w:rsidRPr="0039420E">
        <w:rPr>
          <w:rFonts w:eastAsia="SimSun"/>
        </w:rPr>
        <w:t>impactul</w:t>
      </w:r>
      <w:proofErr w:type="spellEnd"/>
      <w:r w:rsidRPr="0039420E">
        <w:rPr>
          <w:rFonts w:eastAsia="SimSun"/>
        </w:rPr>
        <w:t xml:space="preserve"> </w:t>
      </w:r>
      <w:proofErr w:type="spellStart"/>
      <w:r w:rsidRPr="0039420E">
        <w:rPr>
          <w:rFonts w:eastAsia="SimSun"/>
        </w:rPr>
        <w:t>scenariilor</w:t>
      </w:r>
      <w:proofErr w:type="spellEnd"/>
      <w:r w:rsidRPr="0039420E">
        <w:rPr>
          <w:rFonts w:eastAsia="SimSun"/>
        </w:rPr>
        <w:t xml:space="preserve"> de transport, </w:t>
      </w:r>
      <w:proofErr w:type="spellStart"/>
      <w:r w:rsidRPr="0039420E">
        <w:rPr>
          <w:rFonts w:eastAsia="SimSun"/>
        </w:rPr>
        <w:t>constituite</w:t>
      </w:r>
      <w:proofErr w:type="spellEnd"/>
      <w:r w:rsidRPr="0039420E">
        <w:rPr>
          <w:rFonts w:eastAsia="SimSun"/>
        </w:rPr>
        <w:t xml:space="preserve"> din </w:t>
      </w:r>
      <w:proofErr w:type="spellStart"/>
      <w:r w:rsidRPr="0039420E">
        <w:rPr>
          <w:rFonts w:eastAsia="SimSun"/>
        </w:rPr>
        <w:t>pachete</w:t>
      </w:r>
      <w:proofErr w:type="spellEnd"/>
      <w:r w:rsidRPr="0039420E">
        <w:rPr>
          <w:rFonts w:eastAsia="SimSun"/>
        </w:rPr>
        <w:t xml:space="preserve"> integrate de proiecte </w:t>
      </w:r>
      <w:proofErr w:type="spellStart"/>
      <w:r w:rsidRPr="0039420E">
        <w:rPr>
          <w:rFonts w:eastAsia="SimSun"/>
        </w:rPr>
        <w:t>finanțabile</w:t>
      </w:r>
      <w:proofErr w:type="spellEnd"/>
      <w:r w:rsidRPr="0039420E">
        <w:rPr>
          <w:rFonts w:eastAsia="SimSun"/>
        </w:rPr>
        <w:t xml:space="preserve"> din diverse </w:t>
      </w:r>
      <w:proofErr w:type="spellStart"/>
      <w:r w:rsidRPr="0039420E">
        <w:rPr>
          <w:rFonts w:eastAsia="SimSun"/>
        </w:rPr>
        <w:t>surse</w:t>
      </w:r>
      <w:proofErr w:type="spellEnd"/>
      <w:r w:rsidRPr="0039420E">
        <w:rPr>
          <w:rFonts w:eastAsia="SimSun"/>
        </w:rPr>
        <w:t>.</w:t>
      </w:r>
      <w:r w:rsidR="007C77D5" w:rsidRPr="0039420E">
        <w:rPr>
          <w:rFonts w:eastAsia="SimSun"/>
        </w:rPr>
        <w:t xml:space="preserve"> </w:t>
      </w:r>
      <w:proofErr w:type="spellStart"/>
      <w:r w:rsidRPr="0039420E">
        <w:rPr>
          <w:lang w:eastAsia="ro-RO"/>
        </w:rPr>
        <w:t>Investiţiile</w:t>
      </w:r>
      <w:proofErr w:type="spellEnd"/>
      <w:r w:rsidRPr="0039420E">
        <w:rPr>
          <w:lang w:eastAsia="ro-RO"/>
        </w:rPr>
        <w:t xml:space="preserve"> </w:t>
      </w:r>
      <w:proofErr w:type="spellStart"/>
      <w:r w:rsidRPr="0039420E">
        <w:rPr>
          <w:lang w:eastAsia="ro-RO"/>
        </w:rPr>
        <w:t>referitoare</w:t>
      </w:r>
      <w:proofErr w:type="spellEnd"/>
      <w:r w:rsidRPr="0039420E">
        <w:rPr>
          <w:lang w:eastAsia="ro-RO"/>
        </w:rPr>
        <w:t xml:space="preserve"> la </w:t>
      </w:r>
      <w:proofErr w:type="spellStart"/>
      <w:r w:rsidRPr="0039420E">
        <w:rPr>
          <w:lang w:eastAsia="ro-RO"/>
        </w:rPr>
        <w:t>transportul</w:t>
      </w:r>
      <w:proofErr w:type="spellEnd"/>
      <w:r w:rsidRPr="0039420E">
        <w:rPr>
          <w:lang w:eastAsia="ro-RO"/>
        </w:rPr>
        <w:t xml:space="preserve"> public urban </w:t>
      </w:r>
      <w:proofErr w:type="spellStart"/>
      <w:r w:rsidRPr="0039420E">
        <w:rPr>
          <w:lang w:eastAsia="ro-RO"/>
        </w:rPr>
        <w:t>vizează</w:t>
      </w:r>
      <w:proofErr w:type="spellEnd"/>
      <w:r w:rsidRPr="0039420E">
        <w:rPr>
          <w:lang w:eastAsia="ro-RO"/>
        </w:rPr>
        <w:t xml:space="preserve"> </w:t>
      </w:r>
      <w:proofErr w:type="spellStart"/>
      <w:r w:rsidRPr="0039420E">
        <w:rPr>
          <w:lang w:eastAsia="ro-RO"/>
        </w:rPr>
        <w:t>transportul</w:t>
      </w:r>
      <w:proofErr w:type="spellEnd"/>
      <w:r w:rsidRPr="0039420E">
        <w:rPr>
          <w:lang w:eastAsia="ro-RO"/>
        </w:rPr>
        <w:t xml:space="preserve"> public local </w:t>
      </w:r>
      <w:proofErr w:type="spellStart"/>
      <w:r w:rsidRPr="0039420E">
        <w:rPr>
          <w:lang w:eastAsia="ro-RO"/>
        </w:rPr>
        <w:t>sau</w:t>
      </w:r>
      <w:proofErr w:type="spellEnd"/>
      <w:r w:rsidRPr="0039420E">
        <w:rPr>
          <w:lang w:eastAsia="ro-RO"/>
        </w:rPr>
        <w:t xml:space="preserve"> zonal de </w:t>
      </w:r>
      <w:proofErr w:type="spellStart"/>
      <w:r w:rsidRPr="0039420E">
        <w:rPr>
          <w:lang w:eastAsia="ro-RO"/>
        </w:rPr>
        <w:t>călători</w:t>
      </w:r>
      <w:proofErr w:type="spellEnd"/>
      <w:r w:rsidRPr="0039420E">
        <w:rPr>
          <w:lang w:eastAsia="ro-RO"/>
        </w:rPr>
        <w:t xml:space="preserve"> (</w:t>
      </w:r>
      <w:proofErr w:type="spellStart"/>
      <w:r w:rsidRPr="0039420E">
        <w:rPr>
          <w:lang w:eastAsia="ro-RO"/>
        </w:rPr>
        <w:t>în</w:t>
      </w:r>
      <w:proofErr w:type="spellEnd"/>
      <w:r w:rsidRPr="0039420E">
        <w:rPr>
          <w:lang w:eastAsia="ro-RO"/>
        </w:rPr>
        <w:t xml:space="preserve"> </w:t>
      </w:r>
      <w:proofErr w:type="spellStart"/>
      <w:r w:rsidRPr="0039420E">
        <w:rPr>
          <w:lang w:eastAsia="ro-RO"/>
        </w:rPr>
        <w:t>cazul</w:t>
      </w:r>
      <w:proofErr w:type="spellEnd"/>
      <w:r w:rsidRPr="0039420E">
        <w:rPr>
          <w:lang w:eastAsia="ro-RO"/>
        </w:rPr>
        <w:t xml:space="preserve"> </w:t>
      </w:r>
      <w:proofErr w:type="spellStart"/>
      <w:r w:rsidRPr="0039420E">
        <w:rPr>
          <w:lang w:eastAsia="ro-RO"/>
        </w:rPr>
        <w:t>existenţei</w:t>
      </w:r>
      <w:proofErr w:type="spellEnd"/>
      <w:r w:rsidRPr="0039420E">
        <w:rPr>
          <w:lang w:eastAsia="ro-RO"/>
        </w:rPr>
        <w:t xml:space="preserve"> </w:t>
      </w:r>
      <w:proofErr w:type="spellStart"/>
      <w:r w:rsidRPr="0039420E">
        <w:rPr>
          <w:lang w:eastAsia="ro-RO"/>
        </w:rPr>
        <w:t>unei</w:t>
      </w:r>
      <w:proofErr w:type="spellEnd"/>
      <w:r w:rsidRPr="0039420E">
        <w:rPr>
          <w:lang w:eastAsia="ro-RO"/>
        </w:rPr>
        <w:t xml:space="preserve"> </w:t>
      </w:r>
      <w:proofErr w:type="spellStart"/>
      <w:r w:rsidRPr="0039420E">
        <w:rPr>
          <w:lang w:eastAsia="ro-RO"/>
        </w:rPr>
        <w:t>asociaţii</w:t>
      </w:r>
      <w:proofErr w:type="spellEnd"/>
      <w:r w:rsidRPr="0039420E">
        <w:rPr>
          <w:lang w:eastAsia="ro-RO"/>
        </w:rPr>
        <w:t xml:space="preserve"> de </w:t>
      </w:r>
      <w:proofErr w:type="spellStart"/>
      <w:r w:rsidRPr="0039420E">
        <w:rPr>
          <w:lang w:eastAsia="ro-RO"/>
        </w:rPr>
        <w:t>dezvoltare</w:t>
      </w:r>
      <w:proofErr w:type="spellEnd"/>
      <w:r w:rsidRPr="0039420E">
        <w:rPr>
          <w:lang w:eastAsia="ro-RO"/>
        </w:rPr>
        <w:t xml:space="preserve"> </w:t>
      </w:r>
      <w:proofErr w:type="spellStart"/>
      <w:r w:rsidRPr="0039420E">
        <w:rPr>
          <w:lang w:eastAsia="ro-RO"/>
        </w:rPr>
        <w:t>intercomunitare</w:t>
      </w:r>
      <w:proofErr w:type="spellEnd"/>
      <w:r w:rsidRPr="0039420E">
        <w:rPr>
          <w:lang w:eastAsia="ro-RO"/>
        </w:rPr>
        <w:t xml:space="preserve"> </w:t>
      </w:r>
      <w:proofErr w:type="spellStart"/>
      <w:r w:rsidRPr="0039420E">
        <w:rPr>
          <w:lang w:eastAsia="ro-RO"/>
        </w:rPr>
        <w:t>având</w:t>
      </w:r>
      <w:proofErr w:type="spellEnd"/>
      <w:r w:rsidRPr="0039420E">
        <w:rPr>
          <w:lang w:eastAsia="ro-RO"/>
        </w:rPr>
        <w:t xml:space="preserve"> ca scop </w:t>
      </w:r>
      <w:proofErr w:type="spellStart"/>
      <w:r w:rsidRPr="0039420E">
        <w:rPr>
          <w:lang w:eastAsia="ro-RO"/>
        </w:rPr>
        <w:t>serviciul</w:t>
      </w:r>
      <w:proofErr w:type="spellEnd"/>
      <w:r w:rsidRPr="0039420E">
        <w:rPr>
          <w:lang w:eastAsia="ro-RO"/>
        </w:rPr>
        <w:t xml:space="preserve"> de transport public de </w:t>
      </w:r>
      <w:proofErr w:type="spellStart"/>
      <w:r w:rsidRPr="0039420E">
        <w:rPr>
          <w:lang w:eastAsia="ro-RO"/>
        </w:rPr>
        <w:t>călători</w:t>
      </w:r>
      <w:proofErr w:type="spellEnd"/>
      <w:r w:rsidRPr="0039420E">
        <w:rPr>
          <w:lang w:eastAsia="ro-RO"/>
        </w:rPr>
        <w:t>).</w:t>
      </w:r>
    </w:p>
    <w:p w14:paraId="6C2E78B5" w14:textId="77777777" w:rsidR="00A50D73" w:rsidRPr="0039420E" w:rsidRDefault="00A50D73" w:rsidP="008E68AA">
      <w:pPr>
        <w:pStyle w:val="ListParagraph"/>
        <w:spacing w:before="0" w:after="0"/>
        <w:ind w:left="0"/>
        <w:jc w:val="both"/>
        <w:rPr>
          <w:rFonts w:ascii="Calibri" w:hAnsi="Calibri"/>
          <w:i/>
          <w:sz w:val="22"/>
          <w:szCs w:val="22"/>
        </w:rPr>
      </w:pPr>
    </w:p>
    <w:p w14:paraId="3B0B8983" w14:textId="12952223"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t>Prag de calitate</w:t>
      </w:r>
      <w:r w:rsidRPr="0039420E">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39420E" w:rsidRDefault="006C63DE" w:rsidP="008E68AA">
      <w:pPr>
        <w:pStyle w:val="ListParagraph"/>
        <w:spacing w:before="0" w:after="0"/>
        <w:ind w:left="0"/>
        <w:jc w:val="both"/>
        <w:rPr>
          <w:rFonts w:ascii="Calibri" w:hAnsi="Calibri"/>
          <w:i/>
          <w:sz w:val="22"/>
          <w:szCs w:val="22"/>
        </w:rPr>
      </w:pPr>
    </w:p>
    <w:p w14:paraId="5BC7B704" w14:textId="7CB38A9A"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t>Prag de excelență</w:t>
      </w:r>
      <w:r w:rsidRPr="0039420E">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39420E" w:rsidRDefault="002D57BF" w:rsidP="008E68AA">
      <w:pPr>
        <w:pStyle w:val="ListParagraph"/>
        <w:spacing w:before="0" w:after="0"/>
        <w:ind w:left="0"/>
        <w:jc w:val="both"/>
        <w:rPr>
          <w:rFonts w:ascii="Calibri" w:hAnsi="Calibri"/>
          <w:sz w:val="22"/>
          <w:szCs w:val="22"/>
        </w:rPr>
      </w:pPr>
    </w:p>
    <w:p w14:paraId="0A92474E" w14:textId="77777777" w:rsidR="002D57BF" w:rsidRPr="0039420E" w:rsidRDefault="002D57BF" w:rsidP="002D57BF">
      <w:pPr>
        <w:pStyle w:val="ListParagraph"/>
        <w:spacing w:before="0" w:after="0"/>
        <w:ind w:left="0"/>
        <w:jc w:val="both"/>
        <w:rPr>
          <w:rFonts w:ascii="Calibri" w:hAnsi="Calibri"/>
          <w:sz w:val="22"/>
          <w:szCs w:val="22"/>
        </w:rPr>
      </w:pPr>
      <w:r w:rsidRPr="0039420E">
        <w:rPr>
          <w:rFonts w:ascii="Calibri" w:eastAsia="SimSun" w:hAnsi="Calibri"/>
          <w:i/>
          <w:iCs/>
          <w:sz w:val="22"/>
          <w:szCs w:val="22"/>
        </w:rPr>
        <w:t>Principiul DNSH – Do Not Significant Harm (“</w:t>
      </w:r>
      <w:r w:rsidRPr="0039420E">
        <w:rPr>
          <w:rFonts w:ascii="Calibri" w:eastAsia="SimSun" w:hAnsi="Calibr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39420E" w:rsidRDefault="006C63DE" w:rsidP="008E68AA">
      <w:pPr>
        <w:pStyle w:val="ListParagraph"/>
        <w:spacing w:before="0" w:after="0"/>
        <w:ind w:left="0"/>
        <w:jc w:val="both"/>
        <w:rPr>
          <w:rFonts w:ascii="Calibri" w:hAnsi="Calibri"/>
          <w:sz w:val="22"/>
          <w:szCs w:val="22"/>
        </w:rPr>
      </w:pPr>
    </w:p>
    <w:p w14:paraId="7B0D2CDC" w14:textId="5AECCFF3" w:rsidR="004720C5" w:rsidRPr="0039420E" w:rsidRDefault="004720C5" w:rsidP="008E68AA">
      <w:pPr>
        <w:pStyle w:val="ListParagraph"/>
        <w:spacing w:before="0" w:after="0"/>
        <w:ind w:left="0"/>
        <w:jc w:val="both"/>
        <w:rPr>
          <w:rFonts w:ascii="Calibri" w:hAnsi="Calibri"/>
          <w:sz w:val="22"/>
          <w:szCs w:val="22"/>
        </w:rPr>
      </w:pPr>
      <w:r w:rsidRPr="0039420E">
        <w:rPr>
          <w:rFonts w:ascii="Calibri" w:hAnsi="Calibri"/>
          <w:i/>
          <w:sz w:val="22"/>
          <w:szCs w:val="22"/>
        </w:rPr>
        <w:t>Proiect</w:t>
      </w:r>
      <w:r w:rsidRPr="0039420E">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39420E" w:rsidRDefault="006C63DE" w:rsidP="008E68AA">
      <w:pPr>
        <w:pStyle w:val="ListParagraph"/>
        <w:spacing w:before="0" w:after="0"/>
        <w:ind w:left="0"/>
        <w:jc w:val="both"/>
        <w:rPr>
          <w:rFonts w:ascii="Calibri" w:hAnsi="Calibri"/>
          <w:sz w:val="22"/>
          <w:szCs w:val="22"/>
        </w:rPr>
      </w:pPr>
    </w:p>
    <w:p w14:paraId="45CFCDFE" w14:textId="77777777" w:rsidR="002D57BF" w:rsidRPr="0039420E" w:rsidRDefault="002D57BF" w:rsidP="002D57BF">
      <w:pPr>
        <w:widowControl w:val="0"/>
        <w:pBdr>
          <w:top w:val="nil"/>
          <w:left w:val="nil"/>
          <w:bottom w:val="nil"/>
          <w:right w:val="nil"/>
          <w:between w:val="nil"/>
        </w:pBdr>
        <w:jc w:val="both"/>
      </w:pPr>
      <w:proofErr w:type="spellStart"/>
      <w:r w:rsidRPr="0039420E">
        <w:rPr>
          <w:bCs/>
          <w:i/>
          <w:iCs/>
        </w:rPr>
        <w:t>Proiectele</w:t>
      </w:r>
      <w:proofErr w:type="spellEnd"/>
      <w:r w:rsidRPr="0039420E">
        <w:rPr>
          <w:bCs/>
          <w:i/>
          <w:iCs/>
        </w:rPr>
        <w:t xml:space="preserve"> cu </w:t>
      </w:r>
      <w:proofErr w:type="spellStart"/>
      <w:r w:rsidRPr="0039420E">
        <w:rPr>
          <w:bCs/>
          <w:i/>
          <w:iCs/>
        </w:rPr>
        <w:t>lucrări</w:t>
      </w:r>
      <w:proofErr w:type="spellEnd"/>
      <w:r w:rsidRPr="0039420E">
        <w:rPr>
          <w:bCs/>
          <w:i/>
          <w:iCs/>
        </w:rPr>
        <w:t xml:space="preserve"> </w:t>
      </w:r>
      <w:r w:rsidRPr="0039420E">
        <w:rPr>
          <w:bCs/>
        </w:rPr>
        <w:t>-</w:t>
      </w:r>
      <w:r w:rsidRPr="0039420E">
        <w:rPr>
          <w:b/>
        </w:rPr>
        <w:t xml:space="preserve"> </w:t>
      </w:r>
      <w:proofErr w:type="spellStart"/>
      <w:r w:rsidRPr="0039420E">
        <w:t>reprezintă</w:t>
      </w:r>
      <w:proofErr w:type="spellEnd"/>
      <w:r w:rsidRPr="0039420E">
        <w:t xml:space="preserve"> </w:t>
      </w:r>
      <w:proofErr w:type="spellStart"/>
      <w:r w:rsidRPr="0039420E">
        <w:t>acele</w:t>
      </w:r>
      <w:proofErr w:type="spellEnd"/>
      <w:r w:rsidRPr="0039420E">
        <w:t xml:space="preserve"> </w:t>
      </w:r>
      <w:proofErr w:type="spellStart"/>
      <w:r w:rsidRPr="0039420E">
        <w:t>tipuri</w:t>
      </w:r>
      <w:proofErr w:type="spellEnd"/>
      <w:r w:rsidRPr="0039420E">
        <w:t xml:space="preserve"> de </w:t>
      </w:r>
      <w:proofErr w:type="spellStart"/>
      <w:r w:rsidRPr="0039420E">
        <w:t>investiții</w:t>
      </w:r>
      <w:proofErr w:type="spellEnd"/>
      <w:r w:rsidRPr="0039420E">
        <w:t xml:space="preserve"> care </w:t>
      </w:r>
      <w:proofErr w:type="spellStart"/>
      <w:r w:rsidRPr="0039420E">
        <w:t>implică</w:t>
      </w:r>
      <w:proofErr w:type="spellEnd"/>
      <w:r w:rsidRPr="0039420E">
        <w:t xml:space="preserve"> </w:t>
      </w:r>
      <w:proofErr w:type="spellStart"/>
      <w:r w:rsidRPr="0039420E">
        <w:t>lucrări</w:t>
      </w:r>
      <w:proofErr w:type="spellEnd"/>
      <w:r w:rsidRPr="0039420E">
        <w:t xml:space="preserve"> de </w:t>
      </w:r>
      <w:proofErr w:type="spellStart"/>
      <w:r w:rsidRPr="0039420E">
        <w:t>construcții</w:t>
      </w:r>
      <w:proofErr w:type="spellEnd"/>
      <w:r w:rsidRPr="0039420E">
        <w:t xml:space="preserve"> care </w:t>
      </w:r>
      <w:proofErr w:type="spellStart"/>
      <w:r w:rsidRPr="0039420E">
        <w:t>necesită</w:t>
      </w:r>
      <w:proofErr w:type="spellEnd"/>
      <w:r w:rsidRPr="0039420E">
        <w:t xml:space="preserve"> </w:t>
      </w:r>
      <w:proofErr w:type="spellStart"/>
      <w:r w:rsidRPr="0039420E">
        <w:t>sau</w:t>
      </w:r>
      <w:proofErr w:type="spellEnd"/>
      <w:r w:rsidRPr="0039420E">
        <w:t xml:space="preserve"> nu </w:t>
      </w:r>
      <w:proofErr w:type="spellStart"/>
      <w:r w:rsidRPr="0039420E">
        <w:t>autorizație</w:t>
      </w:r>
      <w:proofErr w:type="spellEnd"/>
      <w:r w:rsidRPr="0039420E">
        <w:t xml:space="preserve"> de </w:t>
      </w:r>
      <w:proofErr w:type="spellStart"/>
      <w:r w:rsidRPr="0039420E">
        <w:t>construire</w:t>
      </w:r>
      <w:proofErr w:type="spellEnd"/>
      <w:r w:rsidRPr="0039420E">
        <w:t xml:space="preserve"> </w:t>
      </w:r>
      <w:proofErr w:type="spellStart"/>
      <w:r w:rsidRPr="0039420E">
        <w:t>eliberată</w:t>
      </w:r>
      <w:proofErr w:type="spellEnd"/>
      <w:r w:rsidRPr="0039420E">
        <w:t xml:space="preserve"> de </w:t>
      </w:r>
      <w:proofErr w:type="spellStart"/>
      <w:r w:rsidRPr="0039420E">
        <w:t>autoritățile</w:t>
      </w:r>
      <w:proofErr w:type="spellEnd"/>
      <w:r w:rsidRPr="0039420E">
        <w:t xml:space="preserve"> </w:t>
      </w:r>
      <w:proofErr w:type="spellStart"/>
      <w:r w:rsidRPr="0039420E">
        <w:t>competente</w:t>
      </w:r>
      <w:proofErr w:type="spellEnd"/>
      <w:r w:rsidRPr="0039420E">
        <w:t>;</w:t>
      </w:r>
    </w:p>
    <w:p w14:paraId="766755BE" w14:textId="77777777" w:rsidR="006C63DE" w:rsidRPr="0039420E" w:rsidRDefault="006C63DE" w:rsidP="002D57BF">
      <w:pPr>
        <w:widowControl w:val="0"/>
        <w:pBdr>
          <w:top w:val="nil"/>
          <w:left w:val="nil"/>
          <w:bottom w:val="nil"/>
          <w:right w:val="nil"/>
          <w:between w:val="nil"/>
        </w:pBdr>
        <w:jc w:val="both"/>
        <w:rPr>
          <w:bCs/>
          <w:i/>
          <w:iCs/>
        </w:rPr>
      </w:pPr>
    </w:p>
    <w:p w14:paraId="36B0B985" w14:textId="77777777" w:rsidR="002D57BF" w:rsidRPr="0039420E" w:rsidRDefault="002D57BF" w:rsidP="002D57BF">
      <w:pPr>
        <w:widowControl w:val="0"/>
        <w:pBdr>
          <w:top w:val="nil"/>
          <w:left w:val="nil"/>
          <w:bottom w:val="nil"/>
          <w:right w:val="nil"/>
          <w:between w:val="nil"/>
        </w:pBdr>
        <w:jc w:val="both"/>
      </w:pPr>
      <w:proofErr w:type="spellStart"/>
      <w:r w:rsidRPr="0039420E">
        <w:rPr>
          <w:bCs/>
          <w:i/>
          <w:iCs/>
        </w:rPr>
        <w:t>Proiectele</w:t>
      </w:r>
      <w:proofErr w:type="spellEnd"/>
      <w:r w:rsidRPr="0039420E">
        <w:rPr>
          <w:bCs/>
          <w:i/>
          <w:iCs/>
        </w:rPr>
        <w:t xml:space="preserve"> </w:t>
      </w:r>
      <w:proofErr w:type="spellStart"/>
      <w:r w:rsidRPr="0039420E">
        <w:rPr>
          <w:bCs/>
          <w:i/>
          <w:iCs/>
        </w:rPr>
        <w:t>fără</w:t>
      </w:r>
      <w:proofErr w:type="spellEnd"/>
      <w:r w:rsidRPr="0039420E">
        <w:rPr>
          <w:bCs/>
          <w:i/>
          <w:iCs/>
        </w:rPr>
        <w:t xml:space="preserve"> </w:t>
      </w:r>
      <w:proofErr w:type="spellStart"/>
      <w:r w:rsidRPr="0039420E">
        <w:rPr>
          <w:bCs/>
          <w:i/>
          <w:iCs/>
        </w:rPr>
        <w:t>lucrări</w:t>
      </w:r>
      <w:proofErr w:type="spellEnd"/>
      <w:r w:rsidRPr="0039420E">
        <w:t xml:space="preserve"> - </w:t>
      </w:r>
      <w:proofErr w:type="spellStart"/>
      <w:r w:rsidRPr="0039420E">
        <w:t>reprezintă</w:t>
      </w:r>
      <w:proofErr w:type="spellEnd"/>
      <w:r w:rsidRPr="0039420E">
        <w:t xml:space="preserve"> </w:t>
      </w:r>
      <w:proofErr w:type="spellStart"/>
      <w:r w:rsidRPr="0039420E">
        <w:t>investiții</w:t>
      </w:r>
      <w:proofErr w:type="spellEnd"/>
      <w:r w:rsidRPr="0039420E">
        <w:t xml:space="preserve"> care </w:t>
      </w:r>
      <w:proofErr w:type="spellStart"/>
      <w:r w:rsidRPr="0039420E">
        <w:t>includ</w:t>
      </w:r>
      <w:proofErr w:type="spellEnd"/>
      <w:r w:rsidRPr="0039420E">
        <w:t xml:space="preserve"> </w:t>
      </w:r>
      <w:proofErr w:type="spellStart"/>
      <w:r w:rsidRPr="0039420E">
        <w:t>doar</w:t>
      </w:r>
      <w:proofErr w:type="spellEnd"/>
      <w:r w:rsidRPr="0039420E">
        <w:t xml:space="preserve"> </w:t>
      </w:r>
      <w:proofErr w:type="spellStart"/>
      <w:r w:rsidRPr="0039420E">
        <w:t>dotări</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w:t>
      </w:r>
      <w:proofErr w:type="spellStart"/>
      <w:r w:rsidRPr="0039420E">
        <w:t>servicii</w:t>
      </w:r>
      <w:proofErr w:type="spellEnd"/>
      <w:r w:rsidRPr="0039420E">
        <w:t xml:space="preserve"> </w:t>
      </w:r>
      <w:proofErr w:type="spellStart"/>
      <w:r w:rsidRPr="0039420E">
        <w:t>fără</w:t>
      </w:r>
      <w:proofErr w:type="spellEnd"/>
      <w:r w:rsidRPr="0039420E">
        <w:t xml:space="preserve"> </w:t>
      </w:r>
      <w:proofErr w:type="spellStart"/>
      <w:r w:rsidRPr="0039420E">
        <w:t>lucrări</w:t>
      </w:r>
      <w:proofErr w:type="spellEnd"/>
      <w:r w:rsidRPr="0039420E">
        <w:t xml:space="preserve"> de </w:t>
      </w:r>
      <w:proofErr w:type="spellStart"/>
      <w:r w:rsidRPr="0039420E">
        <w:t>construcții</w:t>
      </w:r>
      <w:proofErr w:type="spellEnd"/>
      <w:r w:rsidRPr="0039420E">
        <w:t xml:space="preserve"> care </w:t>
      </w:r>
      <w:proofErr w:type="spellStart"/>
      <w:r w:rsidRPr="0039420E">
        <w:t>necesită</w:t>
      </w:r>
      <w:proofErr w:type="spellEnd"/>
      <w:r w:rsidRPr="0039420E">
        <w:t xml:space="preserve"> </w:t>
      </w:r>
      <w:proofErr w:type="spellStart"/>
      <w:r w:rsidRPr="0039420E">
        <w:t>sau</w:t>
      </w:r>
      <w:proofErr w:type="spellEnd"/>
      <w:r w:rsidRPr="0039420E">
        <w:t xml:space="preserve"> nu </w:t>
      </w:r>
      <w:proofErr w:type="spellStart"/>
      <w:r w:rsidRPr="0039420E">
        <w:t>autorizație</w:t>
      </w:r>
      <w:proofErr w:type="spellEnd"/>
      <w:r w:rsidRPr="0039420E">
        <w:t xml:space="preserve"> de </w:t>
      </w:r>
      <w:proofErr w:type="spellStart"/>
      <w:r w:rsidRPr="0039420E">
        <w:t>construire</w:t>
      </w:r>
      <w:proofErr w:type="spellEnd"/>
      <w:r w:rsidRPr="0039420E">
        <w:t xml:space="preserve"> </w:t>
      </w:r>
      <w:proofErr w:type="spellStart"/>
      <w:r w:rsidRPr="0039420E">
        <w:t>eliberată</w:t>
      </w:r>
      <w:proofErr w:type="spellEnd"/>
      <w:r w:rsidRPr="0039420E">
        <w:t xml:space="preserve"> de </w:t>
      </w:r>
      <w:proofErr w:type="spellStart"/>
      <w:r w:rsidRPr="0039420E">
        <w:t>autoritățile</w:t>
      </w:r>
      <w:proofErr w:type="spellEnd"/>
      <w:r w:rsidRPr="0039420E">
        <w:t xml:space="preserve"> </w:t>
      </w:r>
      <w:proofErr w:type="spellStart"/>
      <w:r w:rsidRPr="0039420E">
        <w:t>competente</w:t>
      </w:r>
      <w:proofErr w:type="spellEnd"/>
      <w:r w:rsidRPr="0039420E">
        <w:t>;</w:t>
      </w:r>
    </w:p>
    <w:p w14:paraId="3E0A5832" w14:textId="77777777" w:rsidR="006C63DE" w:rsidRPr="0039420E" w:rsidRDefault="006C63DE" w:rsidP="002D57BF">
      <w:pPr>
        <w:widowControl w:val="0"/>
        <w:pBdr>
          <w:top w:val="nil"/>
          <w:left w:val="nil"/>
          <w:bottom w:val="nil"/>
          <w:right w:val="nil"/>
          <w:between w:val="nil"/>
        </w:pBdr>
        <w:jc w:val="both"/>
        <w:rPr>
          <w:bCs/>
          <w:i/>
          <w:iCs/>
        </w:rPr>
      </w:pPr>
    </w:p>
    <w:p w14:paraId="450FED0C" w14:textId="177C53D0" w:rsidR="002D57BF" w:rsidRPr="0039420E" w:rsidRDefault="002D57BF" w:rsidP="002D57BF">
      <w:pPr>
        <w:widowControl w:val="0"/>
        <w:pBdr>
          <w:top w:val="nil"/>
          <w:left w:val="nil"/>
          <w:bottom w:val="nil"/>
          <w:right w:val="nil"/>
          <w:between w:val="nil"/>
        </w:pBdr>
        <w:jc w:val="both"/>
      </w:pPr>
      <w:proofErr w:type="spellStart"/>
      <w:r w:rsidRPr="0039420E">
        <w:rPr>
          <w:bCs/>
          <w:i/>
          <w:iCs/>
        </w:rPr>
        <w:t>Perioada</w:t>
      </w:r>
      <w:proofErr w:type="spellEnd"/>
      <w:r w:rsidRPr="0039420E">
        <w:rPr>
          <w:bCs/>
          <w:i/>
          <w:iCs/>
        </w:rPr>
        <w:t xml:space="preserve"> de </w:t>
      </w:r>
      <w:proofErr w:type="spellStart"/>
      <w:r w:rsidRPr="0039420E">
        <w:rPr>
          <w:bCs/>
          <w:i/>
          <w:iCs/>
        </w:rPr>
        <w:t>durabilitate</w:t>
      </w:r>
      <w:proofErr w:type="spellEnd"/>
      <w:r w:rsidRPr="0039420E">
        <w:rPr>
          <w:bCs/>
        </w:rPr>
        <w:t xml:space="preserve"> - </w:t>
      </w:r>
      <w:proofErr w:type="spellStart"/>
      <w:r w:rsidRPr="0039420E">
        <w:t>reprezintă</w:t>
      </w:r>
      <w:proofErr w:type="spellEnd"/>
      <w:r w:rsidRPr="0039420E">
        <w:t xml:space="preserve"> </w:t>
      </w:r>
      <w:proofErr w:type="spellStart"/>
      <w:r w:rsidRPr="0039420E">
        <w:t>intervalul</w:t>
      </w:r>
      <w:proofErr w:type="spellEnd"/>
      <w:r w:rsidRPr="0039420E">
        <w:t xml:space="preserve"> de </w:t>
      </w:r>
      <w:proofErr w:type="spellStart"/>
      <w:r w:rsidRPr="0039420E">
        <w:t>timp</w:t>
      </w:r>
      <w:proofErr w:type="spellEnd"/>
      <w:r w:rsidRPr="0039420E">
        <w:t xml:space="preserve"> </w:t>
      </w:r>
      <w:proofErr w:type="spellStart"/>
      <w:r w:rsidRPr="0039420E">
        <w:t>în</w:t>
      </w:r>
      <w:proofErr w:type="spellEnd"/>
      <w:r w:rsidRPr="0039420E">
        <w:t xml:space="preserve"> care </w:t>
      </w:r>
      <w:proofErr w:type="spellStart"/>
      <w:r w:rsidRPr="0039420E">
        <w:t>beneficiarul</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mențină</w:t>
      </w:r>
      <w:proofErr w:type="spellEnd"/>
      <w:r w:rsidRPr="0039420E">
        <w:t xml:space="preserve"> </w:t>
      </w:r>
      <w:proofErr w:type="spellStart"/>
      <w:r w:rsidRPr="0039420E">
        <w:t>investiția</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 xml:space="preserve"> de proiecte, </w:t>
      </w:r>
      <w:proofErr w:type="spellStart"/>
      <w:r w:rsidRPr="0039420E">
        <w:t>perioada</w:t>
      </w:r>
      <w:proofErr w:type="spellEnd"/>
      <w:r w:rsidRPr="0039420E">
        <w:t xml:space="preserve"> de </w:t>
      </w:r>
      <w:proofErr w:type="spellStart"/>
      <w:r w:rsidRPr="0039420E">
        <w:t>durabilitate</w:t>
      </w:r>
      <w:proofErr w:type="spellEnd"/>
      <w:r w:rsidRPr="0039420E">
        <w:t xml:space="preserve"> </w:t>
      </w:r>
      <w:proofErr w:type="spellStart"/>
      <w:r w:rsidRPr="0039420E">
        <w:t>este</w:t>
      </w:r>
      <w:proofErr w:type="spellEnd"/>
      <w:r w:rsidRPr="0039420E">
        <w:t xml:space="preserve"> de 5 ani de la </w:t>
      </w:r>
      <w:proofErr w:type="spellStart"/>
      <w:r w:rsidRPr="0039420E">
        <w:t>plata</w:t>
      </w:r>
      <w:proofErr w:type="spellEnd"/>
      <w:r w:rsidRPr="0039420E">
        <w:t xml:space="preserve"> </w:t>
      </w:r>
      <w:proofErr w:type="spellStart"/>
      <w:r w:rsidRPr="0039420E">
        <w:t>finală</w:t>
      </w:r>
      <w:proofErr w:type="spellEnd"/>
      <w:r w:rsidRPr="0039420E">
        <w:t xml:space="preserve"> </w:t>
      </w:r>
      <w:proofErr w:type="spellStart"/>
      <w:r w:rsidRPr="0039420E">
        <w:t>aferentă</w:t>
      </w:r>
      <w:proofErr w:type="spellEnd"/>
      <w:r w:rsidRPr="0039420E">
        <w:t xml:space="preserve"> </w:t>
      </w:r>
      <w:proofErr w:type="spellStart"/>
      <w:r w:rsidRPr="0039420E">
        <w:t>contractelor</w:t>
      </w:r>
      <w:proofErr w:type="spellEnd"/>
      <w:r w:rsidRPr="0039420E">
        <w:t xml:space="preserve"> de </w:t>
      </w:r>
      <w:proofErr w:type="spellStart"/>
      <w:r w:rsidRPr="0039420E">
        <w:t>finanțare</w:t>
      </w:r>
      <w:proofErr w:type="spellEnd"/>
      <w:r w:rsidRPr="0039420E">
        <w:t>;</w:t>
      </w:r>
    </w:p>
    <w:p w14:paraId="0D7FDDD0" w14:textId="77777777" w:rsidR="00F639B2" w:rsidRPr="0039420E" w:rsidRDefault="00F639B2" w:rsidP="00F639B2">
      <w:pPr>
        <w:autoSpaceDE w:val="0"/>
        <w:autoSpaceDN w:val="0"/>
        <w:adjustRightInd w:val="0"/>
        <w:jc w:val="both"/>
        <w:rPr>
          <w:rFonts w:eastAsia="Calibri"/>
          <w:lang w:eastAsia="ro-RO"/>
        </w:rPr>
      </w:pPr>
      <w:proofErr w:type="spellStart"/>
      <w:r w:rsidRPr="0039420E">
        <w:rPr>
          <w:rFonts w:eastAsia="Calibri"/>
          <w:i/>
          <w:iCs/>
          <w:lang w:eastAsia="ro-RO"/>
        </w:rPr>
        <w:t>Punctul</w:t>
      </w:r>
      <w:proofErr w:type="spellEnd"/>
      <w:r w:rsidRPr="0039420E">
        <w:rPr>
          <w:rFonts w:eastAsia="Calibri"/>
          <w:i/>
          <w:iCs/>
          <w:lang w:eastAsia="ro-RO"/>
        </w:rPr>
        <w:t xml:space="preserve"> de </w:t>
      </w:r>
      <w:proofErr w:type="spellStart"/>
      <w:r w:rsidRPr="0039420E">
        <w:rPr>
          <w:rFonts w:eastAsia="Calibri"/>
          <w:i/>
          <w:iCs/>
          <w:lang w:eastAsia="ro-RO"/>
        </w:rPr>
        <w:t>realimentare</w:t>
      </w:r>
      <w:proofErr w:type="spellEnd"/>
      <w:r w:rsidRPr="0039420E">
        <w:rPr>
          <w:rFonts w:eastAsia="Calibri"/>
          <w:b/>
          <w:bCs/>
          <w:lang w:eastAsia="ro-RO"/>
        </w:rPr>
        <w:t xml:space="preserve"> </w:t>
      </w:r>
      <w:proofErr w:type="spellStart"/>
      <w:r w:rsidRPr="0039420E">
        <w:rPr>
          <w:rFonts w:eastAsia="Calibri"/>
          <w:lang w:eastAsia="ro-RO"/>
        </w:rPr>
        <w:t>înseamnă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sensul</w:t>
      </w:r>
      <w:proofErr w:type="spellEnd"/>
      <w:r w:rsidRPr="0039420E">
        <w:rPr>
          <w:rFonts w:eastAsia="Calibri"/>
          <w:lang w:eastAsia="ro-RO"/>
        </w:rPr>
        <w:t xml:space="preserve"> art. 2, pct. 8 al </w:t>
      </w:r>
      <w:proofErr w:type="spellStart"/>
      <w:r w:rsidRPr="0039420E">
        <w:rPr>
          <w:rFonts w:eastAsia="Calibri"/>
          <w:lang w:eastAsia="ro-RO"/>
        </w:rPr>
        <w:t>Directivei</w:t>
      </w:r>
      <w:proofErr w:type="spellEnd"/>
      <w:r w:rsidRPr="0039420E">
        <w:rPr>
          <w:rFonts w:eastAsia="Calibri"/>
          <w:lang w:eastAsia="ro-RO"/>
        </w:rPr>
        <w:t xml:space="preserve"> 2014/94/UE a </w:t>
      </w:r>
      <w:proofErr w:type="spellStart"/>
      <w:r w:rsidRPr="0039420E">
        <w:rPr>
          <w:rFonts w:eastAsia="Calibri"/>
          <w:lang w:eastAsia="ro-RO"/>
        </w:rPr>
        <w:t>Parlamentului</w:t>
      </w:r>
      <w:proofErr w:type="spellEnd"/>
      <w:r w:rsidRPr="0039420E">
        <w:rPr>
          <w:rFonts w:eastAsia="Calibri"/>
          <w:lang w:eastAsia="ro-RO"/>
        </w:rPr>
        <w:t xml:space="preserve"> European </w:t>
      </w:r>
      <w:proofErr w:type="spellStart"/>
      <w:r w:rsidRPr="0039420E">
        <w:rPr>
          <w:rFonts w:eastAsia="Calibri"/>
          <w:lang w:eastAsia="ro-RO"/>
        </w:rPr>
        <w:t>și</w:t>
      </w:r>
      <w:proofErr w:type="spellEnd"/>
      <w:r w:rsidRPr="0039420E">
        <w:rPr>
          <w:rFonts w:eastAsia="Calibri"/>
          <w:lang w:eastAsia="ro-RO"/>
        </w:rPr>
        <w:t xml:space="preserve"> a </w:t>
      </w:r>
      <w:proofErr w:type="spellStart"/>
      <w:r w:rsidRPr="0039420E">
        <w:rPr>
          <w:rFonts w:eastAsia="Calibri"/>
          <w:lang w:eastAsia="ro-RO"/>
        </w:rPr>
        <w:t>Consiliului</w:t>
      </w:r>
      <w:proofErr w:type="spellEnd"/>
      <w:r w:rsidRPr="0039420E">
        <w:rPr>
          <w:rFonts w:eastAsia="Calibri"/>
          <w:lang w:eastAsia="ro-RO"/>
        </w:rPr>
        <w:t xml:space="preserve">, o </w:t>
      </w:r>
      <w:proofErr w:type="spellStart"/>
      <w:r w:rsidRPr="0039420E">
        <w:rPr>
          <w:rFonts w:eastAsia="Calibri"/>
          <w:lang w:eastAsia="ro-RO"/>
        </w:rPr>
        <w:t>instalație</w:t>
      </w:r>
      <w:proofErr w:type="spellEnd"/>
      <w:r w:rsidRPr="0039420E">
        <w:rPr>
          <w:rFonts w:eastAsia="Calibri"/>
          <w:lang w:eastAsia="ro-RO"/>
        </w:rPr>
        <w:t xml:space="preserve"> de </w:t>
      </w:r>
      <w:proofErr w:type="spellStart"/>
      <w:r w:rsidRPr="0039420E">
        <w:rPr>
          <w:rFonts w:eastAsia="Calibri"/>
          <w:lang w:eastAsia="ro-RO"/>
        </w:rPr>
        <w:t>realimentare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furnizarea</w:t>
      </w:r>
      <w:proofErr w:type="spellEnd"/>
      <w:r w:rsidRPr="0039420E">
        <w:rPr>
          <w:rFonts w:eastAsia="Calibri"/>
          <w:lang w:eastAsia="ro-RO"/>
        </w:rPr>
        <w:t xml:space="preserve"> </w:t>
      </w:r>
      <w:proofErr w:type="spellStart"/>
      <w:r w:rsidRPr="0039420E">
        <w:rPr>
          <w:rFonts w:eastAsia="Calibri"/>
          <w:lang w:eastAsia="ro-RO"/>
        </w:rPr>
        <w:t>oricărui</w:t>
      </w:r>
      <w:proofErr w:type="spellEnd"/>
      <w:r w:rsidRPr="0039420E">
        <w:rPr>
          <w:rFonts w:eastAsia="Calibri"/>
          <w:lang w:eastAsia="ro-RO"/>
        </w:rPr>
        <w:t xml:space="preserve"> </w:t>
      </w:r>
      <w:proofErr w:type="spellStart"/>
      <w:r w:rsidRPr="0039420E">
        <w:rPr>
          <w:rFonts w:eastAsia="Calibri"/>
          <w:lang w:eastAsia="ro-RO"/>
        </w:rPr>
        <w:t>combustibil</w:t>
      </w:r>
      <w:proofErr w:type="spellEnd"/>
      <w:r w:rsidRPr="0039420E">
        <w:rPr>
          <w:rFonts w:eastAsia="Calibri"/>
          <w:lang w:eastAsia="ro-RO"/>
        </w:rPr>
        <w:t xml:space="preserve">, cu </w:t>
      </w:r>
      <w:proofErr w:type="spellStart"/>
      <w:r w:rsidRPr="0039420E">
        <w:rPr>
          <w:rFonts w:eastAsia="Calibri"/>
          <w:lang w:eastAsia="ro-RO"/>
        </w:rPr>
        <w:t>excepția</w:t>
      </w:r>
      <w:proofErr w:type="spellEnd"/>
      <w:r w:rsidRPr="0039420E">
        <w:rPr>
          <w:rFonts w:eastAsia="Calibri"/>
          <w:lang w:eastAsia="ro-RO"/>
        </w:rPr>
        <w:t xml:space="preserve"> GNL,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intermediul</w:t>
      </w:r>
      <w:proofErr w:type="spellEnd"/>
      <w:r w:rsidRPr="0039420E">
        <w:rPr>
          <w:rFonts w:eastAsia="Calibri"/>
          <w:lang w:eastAsia="ro-RO"/>
        </w:rPr>
        <w:t xml:space="preserve"> </w:t>
      </w:r>
      <w:proofErr w:type="spellStart"/>
      <w:r w:rsidRPr="0039420E">
        <w:rPr>
          <w:rFonts w:eastAsia="Calibri"/>
          <w:lang w:eastAsia="ro-RO"/>
        </w:rPr>
        <w:t>unei</w:t>
      </w:r>
      <w:proofErr w:type="spellEnd"/>
      <w:r w:rsidRPr="0039420E">
        <w:rPr>
          <w:rFonts w:eastAsia="Calibri"/>
          <w:lang w:eastAsia="ro-RO"/>
        </w:rPr>
        <w:t xml:space="preserve"> </w:t>
      </w:r>
      <w:proofErr w:type="spellStart"/>
      <w:r w:rsidRPr="0039420E">
        <w:rPr>
          <w:rFonts w:eastAsia="Calibri"/>
          <w:lang w:eastAsia="ro-RO"/>
        </w:rPr>
        <w:t>instalații</w:t>
      </w:r>
      <w:proofErr w:type="spellEnd"/>
      <w:r w:rsidRPr="0039420E">
        <w:rPr>
          <w:rFonts w:eastAsia="Calibri"/>
          <w:lang w:eastAsia="ro-RO"/>
        </w:rPr>
        <w:t xml:space="preserve"> fixe </w:t>
      </w:r>
      <w:proofErr w:type="spellStart"/>
      <w:r w:rsidRPr="0039420E">
        <w:rPr>
          <w:rFonts w:eastAsia="Calibri"/>
          <w:lang w:eastAsia="ro-RO"/>
        </w:rPr>
        <w:t>sau</w:t>
      </w:r>
      <w:proofErr w:type="spellEnd"/>
      <w:r w:rsidRPr="0039420E">
        <w:rPr>
          <w:rFonts w:eastAsia="Calibri"/>
          <w:lang w:eastAsia="ro-RO"/>
        </w:rPr>
        <w:t xml:space="preserve"> mobile</w:t>
      </w:r>
    </w:p>
    <w:p w14:paraId="43558D77" w14:textId="34AA8A13" w:rsidR="00F639B2" w:rsidRPr="0039420E" w:rsidRDefault="00F639B2" w:rsidP="00F639B2">
      <w:pPr>
        <w:autoSpaceDE w:val="0"/>
        <w:autoSpaceDN w:val="0"/>
        <w:adjustRightInd w:val="0"/>
        <w:jc w:val="both"/>
        <w:rPr>
          <w:rFonts w:eastAsia="Calibri"/>
          <w:lang w:eastAsia="ro-RO"/>
        </w:rPr>
      </w:pPr>
      <w:r w:rsidRPr="0039420E">
        <w:rPr>
          <w:rFonts w:eastAsia="Calibri"/>
          <w:lang w:eastAsia="ro-RO"/>
        </w:rPr>
        <w:t xml:space="preserve"> </w:t>
      </w:r>
    </w:p>
    <w:p w14:paraId="17A80D4F" w14:textId="5E4CE8D2" w:rsidR="00F639B2" w:rsidRPr="0039420E" w:rsidRDefault="00F639B2" w:rsidP="00F639B2">
      <w:pPr>
        <w:widowControl w:val="0"/>
        <w:pBdr>
          <w:top w:val="nil"/>
          <w:left w:val="nil"/>
          <w:bottom w:val="nil"/>
          <w:right w:val="nil"/>
          <w:between w:val="nil"/>
        </w:pBdr>
        <w:jc w:val="both"/>
      </w:pPr>
      <w:proofErr w:type="spellStart"/>
      <w:r w:rsidRPr="0039420E">
        <w:rPr>
          <w:rFonts w:eastAsia="Calibri"/>
          <w:i/>
          <w:iCs/>
          <w:lang w:eastAsia="ro-RO"/>
        </w:rPr>
        <w:lastRenderedPageBreak/>
        <w:t>Punctul</w:t>
      </w:r>
      <w:proofErr w:type="spellEnd"/>
      <w:r w:rsidRPr="0039420E">
        <w:rPr>
          <w:rFonts w:eastAsia="Calibri"/>
          <w:i/>
          <w:iCs/>
          <w:lang w:eastAsia="ro-RO"/>
        </w:rPr>
        <w:t xml:space="preserve"> de </w:t>
      </w:r>
      <w:proofErr w:type="spellStart"/>
      <w:r w:rsidRPr="0039420E">
        <w:rPr>
          <w:rFonts w:eastAsia="Calibri"/>
          <w:i/>
          <w:iCs/>
          <w:lang w:eastAsia="ro-RO"/>
        </w:rPr>
        <w:t>reîncărcare</w:t>
      </w:r>
      <w:proofErr w:type="spellEnd"/>
      <w:r w:rsidRPr="0039420E">
        <w:rPr>
          <w:rFonts w:eastAsia="Calibri"/>
          <w:b/>
          <w:bCs/>
          <w:lang w:eastAsia="ro-RO"/>
        </w:rPr>
        <w:t xml:space="preserve"> </w:t>
      </w:r>
      <w:proofErr w:type="spellStart"/>
      <w:r w:rsidRPr="0039420E">
        <w:rPr>
          <w:rFonts w:eastAsia="Calibri"/>
          <w:lang w:eastAsia="ro-RO"/>
        </w:rPr>
        <w:t>înseamnă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sensul</w:t>
      </w:r>
      <w:proofErr w:type="spellEnd"/>
      <w:r w:rsidRPr="0039420E">
        <w:rPr>
          <w:rFonts w:eastAsia="Calibri"/>
          <w:lang w:eastAsia="ro-RO"/>
        </w:rPr>
        <w:t xml:space="preserve"> art. 2, pct. 3 al </w:t>
      </w:r>
      <w:proofErr w:type="spellStart"/>
      <w:r w:rsidRPr="0039420E">
        <w:rPr>
          <w:rFonts w:eastAsia="Calibri"/>
          <w:lang w:eastAsia="ro-RO"/>
        </w:rPr>
        <w:t>Directivei</w:t>
      </w:r>
      <w:proofErr w:type="spellEnd"/>
      <w:r w:rsidRPr="0039420E">
        <w:rPr>
          <w:rFonts w:eastAsia="Calibri"/>
          <w:lang w:eastAsia="ro-RO"/>
        </w:rPr>
        <w:t xml:space="preserve"> 2014/94/UE a </w:t>
      </w:r>
      <w:proofErr w:type="spellStart"/>
      <w:r w:rsidRPr="0039420E">
        <w:rPr>
          <w:rFonts w:eastAsia="Calibri"/>
          <w:lang w:eastAsia="ro-RO"/>
        </w:rPr>
        <w:t>Parlamentului</w:t>
      </w:r>
      <w:proofErr w:type="spellEnd"/>
      <w:r w:rsidRPr="0039420E">
        <w:rPr>
          <w:rFonts w:eastAsia="Calibri"/>
          <w:lang w:eastAsia="ro-RO"/>
        </w:rPr>
        <w:t xml:space="preserve"> European </w:t>
      </w:r>
      <w:proofErr w:type="spellStart"/>
      <w:r w:rsidRPr="0039420E">
        <w:rPr>
          <w:rFonts w:eastAsia="Calibri"/>
          <w:lang w:eastAsia="ro-RO"/>
        </w:rPr>
        <w:t>și</w:t>
      </w:r>
      <w:proofErr w:type="spellEnd"/>
      <w:r w:rsidRPr="0039420E">
        <w:rPr>
          <w:rFonts w:eastAsia="Calibri"/>
          <w:lang w:eastAsia="ro-RO"/>
        </w:rPr>
        <w:t xml:space="preserve"> a </w:t>
      </w:r>
      <w:proofErr w:type="spellStart"/>
      <w:r w:rsidRPr="0039420E">
        <w:rPr>
          <w:rFonts w:eastAsia="Calibri"/>
          <w:lang w:eastAsia="ro-RO"/>
        </w:rPr>
        <w:t>Consiliului</w:t>
      </w:r>
      <w:proofErr w:type="spellEnd"/>
      <w:r w:rsidRPr="0039420E">
        <w:rPr>
          <w:rFonts w:eastAsia="Calibri"/>
          <w:lang w:eastAsia="ro-RO"/>
        </w:rPr>
        <w:t xml:space="preserve">, o </w:t>
      </w:r>
      <w:proofErr w:type="spellStart"/>
      <w:r w:rsidRPr="0039420E">
        <w:rPr>
          <w:rFonts w:eastAsia="Calibri"/>
          <w:lang w:eastAsia="ro-RO"/>
        </w:rPr>
        <w:t>interfață</w:t>
      </w:r>
      <w:proofErr w:type="spellEnd"/>
      <w:r w:rsidRPr="0039420E">
        <w:rPr>
          <w:rFonts w:eastAsia="Calibri"/>
          <w:lang w:eastAsia="ro-RO"/>
        </w:rPr>
        <w:t xml:space="preserve"> care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capabilă</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încarce</w:t>
      </w:r>
      <w:proofErr w:type="spellEnd"/>
      <w:r w:rsidRPr="0039420E">
        <w:rPr>
          <w:rFonts w:eastAsia="Calibri"/>
          <w:lang w:eastAsia="ro-RO"/>
        </w:rPr>
        <w:t xml:space="preserve">, pe </w:t>
      </w:r>
      <w:proofErr w:type="spellStart"/>
      <w:r w:rsidRPr="0039420E">
        <w:rPr>
          <w:rFonts w:eastAsia="Calibri"/>
          <w:lang w:eastAsia="ro-RO"/>
        </w:rPr>
        <w:t>rând</w:t>
      </w:r>
      <w:proofErr w:type="spellEnd"/>
      <w:r w:rsidRPr="0039420E">
        <w:rPr>
          <w:rFonts w:eastAsia="Calibri"/>
          <w:lang w:eastAsia="ro-RO"/>
        </w:rPr>
        <w:t xml:space="preserve">, </w:t>
      </w:r>
      <w:proofErr w:type="spellStart"/>
      <w:r w:rsidRPr="0039420E">
        <w:rPr>
          <w:rFonts w:eastAsia="Calibri"/>
          <w:lang w:eastAsia="ro-RO"/>
        </w:rPr>
        <w:t>câte</w:t>
      </w:r>
      <w:proofErr w:type="spellEnd"/>
      <w:r w:rsidRPr="0039420E">
        <w:rPr>
          <w:rFonts w:eastAsia="Calibri"/>
          <w:lang w:eastAsia="ro-RO"/>
        </w:rPr>
        <w:t xml:space="preserve"> un </w:t>
      </w:r>
      <w:proofErr w:type="spellStart"/>
      <w:r w:rsidRPr="0039420E">
        <w:rPr>
          <w:rFonts w:eastAsia="Calibri"/>
          <w:lang w:eastAsia="ro-RO"/>
        </w:rPr>
        <w:t>vehicul</w:t>
      </w:r>
      <w:proofErr w:type="spellEnd"/>
      <w:r w:rsidRPr="0039420E">
        <w:rPr>
          <w:rFonts w:eastAsia="Calibri"/>
          <w:lang w:eastAsia="ro-RO"/>
        </w:rPr>
        <w:t xml:space="preserve"> electric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schimbe</w:t>
      </w:r>
      <w:proofErr w:type="spellEnd"/>
      <w:r w:rsidRPr="0039420E">
        <w:rPr>
          <w:rFonts w:eastAsia="Calibri"/>
          <w:lang w:eastAsia="ro-RO"/>
        </w:rPr>
        <w:t xml:space="preserve">, pe </w:t>
      </w:r>
      <w:proofErr w:type="spellStart"/>
      <w:r w:rsidRPr="0039420E">
        <w:rPr>
          <w:rFonts w:eastAsia="Calibri"/>
          <w:lang w:eastAsia="ro-RO"/>
        </w:rPr>
        <w:t>rând</w:t>
      </w:r>
      <w:proofErr w:type="spellEnd"/>
      <w:r w:rsidRPr="0039420E">
        <w:rPr>
          <w:rFonts w:eastAsia="Calibri"/>
          <w:lang w:eastAsia="ro-RO"/>
        </w:rPr>
        <w:t xml:space="preserve">, </w:t>
      </w:r>
      <w:proofErr w:type="spellStart"/>
      <w:r w:rsidRPr="0039420E">
        <w:rPr>
          <w:rFonts w:eastAsia="Calibri"/>
          <w:lang w:eastAsia="ro-RO"/>
        </w:rPr>
        <w:t>câte</w:t>
      </w:r>
      <w:proofErr w:type="spellEnd"/>
      <w:r w:rsidRPr="0039420E">
        <w:rPr>
          <w:rFonts w:eastAsia="Calibri"/>
          <w:lang w:eastAsia="ro-RO"/>
        </w:rPr>
        <w:t xml:space="preserve"> o </w:t>
      </w:r>
      <w:proofErr w:type="spellStart"/>
      <w:r w:rsidRPr="0039420E">
        <w:rPr>
          <w:rFonts w:eastAsia="Calibri"/>
          <w:lang w:eastAsia="ro-RO"/>
        </w:rPr>
        <w:t>baterie</w:t>
      </w:r>
      <w:proofErr w:type="spellEnd"/>
      <w:r w:rsidRPr="0039420E">
        <w:rPr>
          <w:rFonts w:eastAsia="Calibri"/>
          <w:lang w:eastAsia="ro-RO"/>
        </w:rPr>
        <w:t xml:space="preserve"> a </w:t>
      </w:r>
      <w:proofErr w:type="spellStart"/>
      <w:r w:rsidRPr="0039420E">
        <w:rPr>
          <w:rFonts w:eastAsia="Calibri"/>
          <w:lang w:eastAsia="ro-RO"/>
        </w:rPr>
        <w:t>unui</w:t>
      </w:r>
      <w:proofErr w:type="spellEnd"/>
      <w:r w:rsidRPr="0039420E">
        <w:rPr>
          <w:rFonts w:eastAsia="Calibri"/>
          <w:lang w:eastAsia="ro-RO"/>
        </w:rPr>
        <w:t xml:space="preserve"> </w:t>
      </w:r>
      <w:proofErr w:type="spellStart"/>
      <w:r w:rsidRPr="0039420E">
        <w:rPr>
          <w:rFonts w:eastAsia="Calibri"/>
          <w:lang w:eastAsia="ro-RO"/>
        </w:rPr>
        <w:t>vehicul</w:t>
      </w:r>
      <w:proofErr w:type="spellEnd"/>
      <w:r w:rsidRPr="0039420E">
        <w:rPr>
          <w:rFonts w:eastAsia="Calibri"/>
          <w:lang w:eastAsia="ro-RO"/>
        </w:rPr>
        <w:t xml:space="preserve"> electric.</w:t>
      </w:r>
    </w:p>
    <w:p w14:paraId="53A3A051" w14:textId="77777777" w:rsidR="00F639B2" w:rsidRPr="0039420E" w:rsidRDefault="00F639B2" w:rsidP="00F639B2">
      <w:pPr>
        <w:pStyle w:val="ListParagraph"/>
        <w:spacing w:before="0" w:after="0"/>
        <w:ind w:left="0"/>
        <w:jc w:val="both"/>
        <w:rPr>
          <w:b/>
          <w:bCs/>
          <w:sz w:val="22"/>
          <w:szCs w:val="22"/>
        </w:rPr>
      </w:pPr>
    </w:p>
    <w:p w14:paraId="683EC563" w14:textId="0068E847" w:rsidR="006C63DE" w:rsidRPr="0039420E" w:rsidRDefault="00F639B2" w:rsidP="00F639B2">
      <w:pPr>
        <w:pStyle w:val="ListParagraph"/>
        <w:spacing w:before="0" w:after="0"/>
        <w:ind w:left="0"/>
        <w:jc w:val="both"/>
        <w:rPr>
          <w:rFonts w:ascii="Calibri" w:hAnsi="Calibri"/>
          <w:sz w:val="22"/>
          <w:szCs w:val="22"/>
        </w:rPr>
      </w:pPr>
      <w:r w:rsidRPr="0039420E">
        <w:rPr>
          <w:rFonts w:ascii="Calibri" w:hAnsi="Calibri"/>
          <w:i/>
          <w:iCs/>
          <w:sz w:val="22"/>
          <w:szCs w:val="22"/>
        </w:rPr>
        <w:t>„Shared-space”</w:t>
      </w:r>
      <w:r w:rsidRPr="0039420E">
        <w:rPr>
          <w:rFonts w:ascii="Calibri" w:hAnsi="Calibri"/>
          <w:b/>
          <w:bCs/>
          <w:sz w:val="22"/>
          <w:szCs w:val="22"/>
        </w:rPr>
        <w:t xml:space="preserve"> </w:t>
      </w:r>
      <w:r w:rsidRPr="0039420E">
        <w:rPr>
          <w:rFonts w:ascii="Calibri" w:hAnsi="Calibr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0B45660E" w14:textId="77777777" w:rsidR="00F639B2" w:rsidRPr="0039420E" w:rsidRDefault="00F639B2" w:rsidP="00F639B2">
      <w:pPr>
        <w:pStyle w:val="ListParagraph"/>
        <w:spacing w:before="0" w:after="0"/>
        <w:ind w:left="0"/>
        <w:jc w:val="both"/>
        <w:rPr>
          <w:rFonts w:ascii="Calibri" w:hAnsi="Calibri"/>
          <w:i/>
          <w:sz w:val="22"/>
          <w:szCs w:val="22"/>
        </w:rPr>
      </w:pPr>
    </w:p>
    <w:p w14:paraId="6288A769" w14:textId="0CAA793D" w:rsidR="002D57BF" w:rsidRPr="0039420E" w:rsidRDefault="004720C5" w:rsidP="00F639B2">
      <w:pPr>
        <w:pStyle w:val="ListParagraph"/>
        <w:spacing w:before="0" w:after="0"/>
        <w:ind w:left="0"/>
        <w:jc w:val="both"/>
        <w:rPr>
          <w:rFonts w:ascii="Calibri" w:hAnsi="Calibri"/>
          <w:sz w:val="22"/>
          <w:szCs w:val="22"/>
        </w:rPr>
      </w:pPr>
      <w:r w:rsidRPr="0039420E">
        <w:rPr>
          <w:rFonts w:ascii="Calibri" w:hAnsi="Calibri"/>
          <w:i/>
          <w:sz w:val="22"/>
          <w:szCs w:val="22"/>
        </w:rPr>
        <w:t>Solicitant</w:t>
      </w:r>
      <w:r w:rsidRPr="0039420E">
        <w:rPr>
          <w:rFonts w:ascii="Calibri" w:hAnsi="Calibr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D14FB34" w14:textId="77777777" w:rsidR="00F639B2" w:rsidRPr="0039420E" w:rsidRDefault="00F639B2" w:rsidP="00A50D73">
      <w:pPr>
        <w:jc w:val="both"/>
        <w:rPr>
          <w:rFonts w:eastAsia="SimSun"/>
          <w:i/>
          <w:iCs/>
        </w:rPr>
      </w:pPr>
    </w:p>
    <w:p w14:paraId="314B9DBC" w14:textId="478CBBFF" w:rsidR="00A50D73" w:rsidRPr="0039420E" w:rsidRDefault="00A50D73" w:rsidP="00A50D73">
      <w:pPr>
        <w:jc w:val="both"/>
        <w:rPr>
          <w:rFonts w:eastAsia="SimSun"/>
        </w:rPr>
      </w:pPr>
      <w:proofErr w:type="spellStart"/>
      <w:r w:rsidRPr="0039420E">
        <w:rPr>
          <w:rFonts w:eastAsia="SimSun"/>
          <w:i/>
          <w:iCs/>
        </w:rPr>
        <w:t>Strategie</w:t>
      </w:r>
      <w:proofErr w:type="spellEnd"/>
      <w:r w:rsidRPr="0039420E">
        <w:rPr>
          <w:rFonts w:eastAsia="SimSun"/>
          <w:i/>
          <w:iCs/>
        </w:rPr>
        <w:t xml:space="preserve"> de Dezvoltare </w:t>
      </w:r>
      <w:proofErr w:type="spellStart"/>
      <w:r w:rsidRPr="0039420E">
        <w:rPr>
          <w:rFonts w:eastAsia="SimSun"/>
          <w:i/>
          <w:iCs/>
        </w:rPr>
        <w:t>Regională</w:t>
      </w:r>
      <w:proofErr w:type="spellEnd"/>
      <w:r w:rsidRPr="0039420E">
        <w:rPr>
          <w:rFonts w:eastAsia="SimSun"/>
        </w:rPr>
        <w:t xml:space="preserve">, document </w:t>
      </w:r>
      <w:proofErr w:type="spellStart"/>
      <w:r w:rsidRPr="0039420E">
        <w:rPr>
          <w:rFonts w:eastAsia="SimSun"/>
        </w:rPr>
        <w:t>elaborat</w:t>
      </w:r>
      <w:proofErr w:type="spellEnd"/>
      <w:r w:rsidRPr="0039420E">
        <w:rPr>
          <w:rFonts w:eastAsia="SimSun"/>
        </w:rPr>
        <w:t xml:space="preserve"> </w:t>
      </w:r>
      <w:proofErr w:type="spellStart"/>
      <w:r w:rsidRPr="0039420E">
        <w:rPr>
          <w:rFonts w:eastAsia="SimSun"/>
        </w:rPr>
        <w:t>pentru</w:t>
      </w:r>
      <w:proofErr w:type="spellEnd"/>
      <w:r w:rsidRPr="0039420E">
        <w:rPr>
          <w:rFonts w:eastAsia="SimSun"/>
        </w:rPr>
        <w:t xml:space="preserve"> </w:t>
      </w:r>
      <w:proofErr w:type="spellStart"/>
      <w:r w:rsidRPr="0039420E">
        <w:rPr>
          <w:rFonts w:eastAsia="SimSun"/>
        </w:rPr>
        <w:t>fiecare</w:t>
      </w:r>
      <w:proofErr w:type="spellEnd"/>
      <w:r w:rsidRPr="0039420E">
        <w:rPr>
          <w:rFonts w:eastAsia="SimSun"/>
        </w:rPr>
        <w:t xml:space="preserve"> </w:t>
      </w:r>
      <w:proofErr w:type="spellStart"/>
      <w:r w:rsidRPr="0039420E">
        <w:rPr>
          <w:rFonts w:eastAsia="SimSun"/>
        </w:rPr>
        <w:t>regiune</w:t>
      </w:r>
      <w:proofErr w:type="spellEnd"/>
      <w:r w:rsidRPr="0039420E">
        <w:rPr>
          <w:rFonts w:eastAsia="SimSun"/>
        </w:rPr>
        <w:t xml:space="preserve"> de </w:t>
      </w:r>
      <w:proofErr w:type="spellStart"/>
      <w:r w:rsidRPr="0039420E">
        <w:rPr>
          <w:rFonts w:eastAsia="SimSun"/>
        </w:rPr>
        <w:t>dezvoltare</w:t>
      </w:r>
      <w:proofErr w:type="spellEnd"/>
      <w:r w:rsidRPr="0039420E">
        <w:rPr>
          <w:rFonts w:eastAsia="SimSun"/>
        </w:rPr>
        <w:t xml:space="preserve">, </w:t>
      </w:r>
      <w:proofErr w:type="spellStart"/>
      <w:r w:rsidRPr="0039420E">
        <w:rPr>
          <w:rFonts w:eastAsia="SimSun"/>
        </w:rPr>
        <w:t>conţine</w:t>
      </w:r>
      <w:proofErr w:type="spellEnd"/>
      <w:r w:rsidRPr="0039420E">
        <w:rPr>
          <w:rFonts w:eastAsia="SimSun"/>
        </w:rPr>
        <w:t xml:space="preserve"> </w:t>
      </w:r>
      <w:proofErr w:type="spellStart"/>
      <w:r w:rsidRPr="0039420E">
        <w:rPr>
          <w:rFonts w:eastAsia="SimSun"/>
        </w:rPr>
        <w:t>priorităţi</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măsuri</w:t>
      </w:r>
      <w:proofErr w:type="spellEnd"/>
      <w:r w:rsidRPr="0039420E">
        <w:rPr>
          <w:rFonts w:eastAsia="SimSun"/>
        </w:rPr>
        <w:t xml:space="preserve"> </w:t>
      </w:r>
      <w:proofErr w:type="spellStart"/>
      <w:r w:rsidRPr="0039420E">
        <w:rPr>
          <w:rFonts w:eastAsia="SimSun"/>
        </w:rPr>
        <w:t>ce</w:t>
      </w:r>
      <w:proofErr w:type="spellEnd"/>
      <w:r w:rsidRPr="0039420E">
        <w:rPr>
          <w:rFonts w:eastAsia="SimSun"/>
        </w:rPr>
        <w:t xml:space="preserve"> </w:t>
      </w:r>
      <w:proofErr w:type="spellStart"/>
      <w:r w:rsidRPr="0039420E">
        <w:rPr>
          <w:rFonts w:eastAsia="SimSun"/>
        </w:rPr>
        <w:t>vor</w:t>
      </w:r>
      <w:proofErr w:type="spellEnd"/>
      <w:r w:rsidRPr="0039420E">
        <w:rPr>
          <w:rFonts w:eastAsia="SimSun"/>
        </w:rPr>
        <w:t xml:space="preserve"> </w:t>
      </w:r>
      <w:proofErr w:type="spellStart"/>
      <w:r w:rsidRPr="0039420E">
        <w:rPr>
          <w:rFonts w:eastAsia="SimSun"/>
        </w:rPr>
        <w:t>putea</w:t>
      </w:r>
      <w:proofErr w:type="spellEnd"/>
      <w:r w:rsidRPr="0039420E">
        <w:rPr>
          <w:rFonts w:eastAsia="SimSun"/>
        </w:rPr>
        <w:t xml:space="preserve"> fi </w:t>
      </w:r>
      <w:proofErr w:type="spellStart"/>
      <w:r w:rsidRPr="0039420E">
        <w:rPr>
          <w:rFonts w:eastAsia="SimSun"/>
        </w:rPr>
        <w:t>finanţate</w:t>
      </w:r>
      <w:proofErr w:type="spellEnd"/>
      <w:r w:rsidRPr="0039420E">
        <w:rPr>
          <w:rFonts w:eastAsia="SimSun"/>
        </w:rPr>
        <w:t xml:space="preserve"> din </w:t>
      </w:r>
      <w:proofErr w:type="spellStart"/>
      <w:r w:rsidRPr="0039420E">
        <w:rPr>
          <w:rFonts w:eastAsia="SimSun"/>
        </w:rPr>
        <w:t>instrumente</w:t>
      </w:r>
      <w:proofErr w:type="spellEnd"/>
      <w:r w:rsidRPr="0039420E">
        <w:rPr>
          <w:rFonts w:eastAsia="SimSun"/>
        </w:rPr>
        <w:t xml:space="preserve"> </w:t>
      </w:r>
      <w:proofErr w:type="spellStart"/>
      <w:r w:rsidRPr="0039420E">
        <w:rPr>
          <w:rFonts w:eastAsia="SimSun"/>
        </w:rPr>
        <w:t>structurale</w:t>
      </w:r>
      <w:proofErr w:type="spellEnd"/>
      <w:r w:rsidRPr="0039420E">
        <w:rPr>
          <w:rFonts w:eastAsia="SimSun"/>
        </w:rPr>
        <w:t xml:space="preserve"> </w:t>
      </w:r>
      <w:proofErr w:type="spellStart"/>
      <w:r w:rsidRPr="0039420E">
        <w:rPr>
          <w:rFonts w:eastAsia="SimSun"/>
        </w:rPr>
        <w:t>prin</w:t>
      </w:r>
      <w:proofErr w:type="spellEnd"/>
      <w:r w:rsidRPr="0039420E">
        <w:rPr>
          <w:rFonts w:eastAsia="SimSun"/>
        </w:rPr>
        <w:t xml:space="preserve"> </w:t>
      </w:r>
      <w:proofErr w:type="spellStart"/>
      <w:r w:rsidRPr="0039420E">
        <w:rPr>
          <w:rFonts w:eastAsia="SimSun"/>
        </w:rPr>
        <w:t>Programul</w:t>
      </w:r>
      <w:proofErr w:type="spellEnd"/>
      <w:r w:rsidRPr="0039420E">
        <w:rPr>
          <w:rFonts w:eastAsia="SimSun"/>
        </w:rPr>
        <w:t xml:space="preserve"> Regional, </w:t>
      </w:r>
      <w:proofErr w:type="spellStart"/>
      <w:r w:rsidRPr="0039420E">
        <w:rPr>
          <w:rFonts w:eastAsia="SimSun"/>
        </w:rPr>
        <w:t>programe</w:t>
      </w:r>
      <w:proofErr w:type="spellEnd"/>
      <w:r w:rsidRPr="0039420E">
        <w:rPr>
          <w:rFonts w:eastAsia="SimSun"/>
        </w:rPr>
        <w:t xml:space="preserve"> </w:t>
      </w:r>
      <w:proofErr w:type="spellStart"/>
      <w:r w:rsidRPr="0039420E">
        <w:rPr>
          <w:rFonts w:eastAsia="SimSun"/>
        </w:rPr>
        <w:t>operaţionale</w:t>
      </w:r>
      <w:proofErr w:type="spellEnd"/>
      <w:r w:rsidRPr="0039420E">
        <w:rPr>
          <w:rFonts w:eastAsia="SimSun"/>
        </w:rPr>
        <w:t xml:space="preserve"> </w:t>
      </w:r>
      <w:proofErr w:type="spellStart"/>
      <w:r w:rsidRPr="0039420E">
        <w:rPr>
          <w:rFonts w:eastAsia="SimSun"/>
        </w:rPr>
        <w:t>sectoriale</w:t>
      </w:r>
      <w:proofErr w:type="spellEnd"/>
      <w:r w:rsidRPr="0039420E">
        <w:rPr>
          <w:rFonts w:eastAsia="SimSun"/>
        </w:rPr>
        <w:t xml:space="preserve">, </w:t>
      </w:r>
      <w:proofErr w:type="spellStart"/>
      <w:r w:rsidRPr="0039420E">
        <w:rPr>
          <w:rFonts w:eastAsia="SimSun"/>
        </w:rPr>
        <w:t>Programul</w:t>
      </w:r>
      <w:proofErr w:type="spellEnd"/>
      <w:r w:rsidRPr="0039420E">
        <w:rPr>
          <w:rFonts w:eastAsia="SimSun"/>
        </w:rPr>
        <w:t xml:space="preserve"> Naţional </w:t>
      </w:r>
      <w:proofErr w:type="spellStart"/>
      <w:r w:rsidRPr="0039420E">
        <w:rPr>
          <w:rFonts w:eastAsia="SimSun"/>
        </w:rPr>
        <w:t>pentru</w:t>
      </w:r>
      <w:proofErr w:type="spellEnd"/>
      <w:r w:rsidRPr="0039420E">
        <w:rPr>
          <w:rFonts w:eastAsia="SimSun"/>
        </w:rPr>
        <w:t xml:space="preserve"> Dezvoltare </w:t>
      </w:r>
      <w:proofErr w:type="spellStart"/>
      <w:r w:rsidRPr="0039420E">
        <w:rPr>
          <w:rFonts w:eastAsia="SimSun"/>
        </w:rPr>
        <w:t>Rurală</w:t>
      </w:r>
      <w:proofErr w:type="spellEnd"/>
      <w:r w:rsidRPr="0039420E">
        <w:rPr>
          <w:rFonts w:eastAsia="SimSun"/>
        </w:rPr>
        <w:t xml:space="preserve">, precum </w:t>
      </w:r>
      <w:proofErr w:type="spellStart"/>
      <w:r w:rsidRPr="0039420E">
        <w:rPr>
          <w:rFonts w:eastAsia="SimSun"/>
        </w:rPr>
        <w:t>şi</w:t>
      </w:r>
      <w:proofErr w:type="spellEnd"/>
      <w:r w:rsidRPr="0039420E">
        <w:rPr>
          <w:rFonts w:eastAsia="SimSun"/>
        </w:rPr>
        <w:t xml:space="preserve"> din </w:t>
      </w:r>
      <w:proofErr w:type="spellStart"/>
      <w:r w:rsidRPr="0039420E">
        <w:rPr>
          <w:rFonts w:eastAsia="SimSun"/>
        </w:rPr>
        <w:t>alte</w:t>
      </w:r>
      <w:proofErr w:type="spellEnd"/>
      <w:r w:rsidRPr="0039420E">
        <w:rPr>
          <w:rFonts w:eastAsia="SimSun"/>
        </w:rPr>
        <w:t xml:space="preserve"> </w:t>
      </w:r>
      <w:proofErr w:type="spellStart"/>
      <w:r w:rsidRPr="0039420E">
        <w:rPr>
          <w:rFonts w:eastAsia="SimSun"/>
        </w:rPr>
        <w:t>surse</w:t>
      </w:r>
      <w:proofErr w:type="spellEnd"/>
      <w:r w:rsidRPr="0039420E">
        <w:rPr>
          <w:rFonts w:eastAsia="SimSun"/>
        </w:rPr>
        <w:t xml:space="preserve"> de </w:t>
      </w:r>
      <w:proofErr w:type="spellStart"/>
      <w:r w:rsidRPr="0039420E">
        <w:rPr>
          <w:rFonts w:eastAsia="SimSun"/>
        </w:rPr>
        <w:t>finanţare</w:t>
      </w:r>
      <w:proofErr w:type="spellEnd"/>
      <w:r w:rsidRPr="0039420E">
        <w:rPr>
          <w:rFonts w:eastAsia="SimSun"/>
        </w:rPr>
        <w:t>.</w:t>
      </w:r>
    </w:p>
    <w:p w14:paraId="7C46A1F7" w14:textId="77777777" w:rsidR="00F639B2" w:rsidRPr="0039420E" w:rsidRDefault="00F639B2" w:rsidP="00A50D73">
      <w:pPr>
        <w:jc w:val="both"/>
        <w:rPr>
          <w:rFonts w:eastAsia="SimSun"/>
          <w:i/>
          <w:iCs/>
        </w:rPr>
      </w:pPr>
    </w:p>
    <w:p w14:paraId="41F96D28" w14:textId="759AF08C" w:rsidR="00F639B2" w:rsidRPr="0039420E" w:rsidRDefault="00933A2D" w:rsidP="00144539">
      <w:pPr>
        <w:jc w:val="both"/>
      </w:pPr>
      <w:proofErr w:type="spellStart"/>
      <w:r w:rsidRPr="0039420E">
        <w:rPr>
          <w:i/>
          <w:iCs/>
        </w:rPr>
        <w:t>Studiu</w:t>
      </w:r>
      <w:proofErr w:type="spellEnd"/>
      <w:r w:rsidRPr="0039420E">
        <w:rPr>
          <w:i/>
          <w:iCs/>
        </w:rPr>
        <w:t xml:space="preserve"> de </w:t>
      </w:r>
      <w:proofErr w:type="spellStart"/>
      <w:r w:rsidRPr="0039420E">
        <w:rPr>
          <w:i/>
          <w:iCs/>
        </w:rPr>
        <w:t>fezabilitate</w:t>
      </w:r>
      <w:proofErr w:type="spellEnd"/>
      <w:r w:rsidRPr="0039420E">
        <w:rPr>
          <w:b/>
          <w:bCs/>
        </w:rPr>
        <w:t xml:space="preserve">, </w:t>
      </w:r>
      <w:r w:rsidRPr="0039420E">
        <w:t xml:space="preserve">conform </w:t>
      </w:r>
      <w:proofErr w:type="spellStart"/>
      <w:r w:rsidRPr="0039420E">
        <w:t>Hotărârii</w:t>
      </w:r>
      <w:proofErr w:type="spellEnd"/>
      <w:r w:rsidRPr="0039420E">
        <w:t xml:space="preserve"> nr. 907 din 29 </w:t>
      </w:r>
      <w:proofErr w:type="spellStart"/>
      <w:r w:rsidRPr="0039420E">
        <w:t>noiembrie</w:t>
      </w:r>
      <w:proofErr w:type="spellEnd"/>
      <w:r w:rsidRPr="0039420E">
        <w:t xml:space="preserve"> 2016 cu </w:t>
      </w:r>
      <w:proofErr w:type="spellStart"/>
      <w:r w:rsidRPr="0039420E">
        <w:t>modificările</w:t>
      </w:r>
      <w:proofErr w:type="spellEnd"/>
      <w:r w:rsidRPr="0039420E">
        <w:t xml:space="preserve"> </w:t>
      </w:r>
      <w:proofErr w:type="spellStart"/>
      <w:r w:rsidRPr="0039420E">
        <w:t>ulterioare</w:t>
      </w:r>
      <w:proofErr w:type="spellEnd"/>
      <w:r w:rsidRPr="0039420E">
        <w:t xml:space="preserve">, </w:t>
      </w:r>
      <w:proofErr w:type="spellStart"/>
      <w:r w:rsidRPr="0039420E">
        <w:t>este</w:t>
      </w:r>
      <w:proofErr w:type="spellEnd"/>
      <w:r w:rsidRPr="0039420E">
        <w:t xml:space="preserve"> </w:t>
      </w:r>
      <w:proofErr w:type="spellStart"/>
      <w:r w:rsidRPr="0039420E">
        <w:t>documentația</w:t>
      </w:r>
      <w:proofErr w:type="spellEnd"/>
      <w:r w:rsidRPr="0039420E">
        <w:t xml:space="preserve"> </w:t>
      </w:r>
      <w:proofErr w:type="spellStart"/>
      <w:r w:rsidRPr="0039420E">
        <w:t>tehnico-economică</w:t>
      </w:r>
      <w:proofErr w:type="spellEnd"/>
      <w:r w:rsidRPr="0039420E">
        <w:t xml:space="preserve"> </w:t>
      </w:r>
      <w:proofErr w:type="spellStart"/>
      <w:r w:rsidRPr="0039420E">
        <w:t>prin</w:t>
      </w:r>
      <w:proofErr w:type="spellEnd"/>
      <w:r w:rsidRPr="0039420E">
        <w:t xml:space="preserve"> care </w:t>
      </w:r>
      <w:proofErr w:type="spellStart"/>
      <w:r w:rsidRPr="0039420E">
        <w:t>proiectantul</w:t>
      </w:r>
      <w:proofErr w:type="spellEnd"/>
      <w:r w:rsidRPr="0039420E">
        <w:t xml:space="preserve">, </w:t>
      </w:r>
      <w:proofErr w:type="spellStart"/>
      <w:r w:rsidRPr="0039420E">
        <w:t>fără</w:t>
      </w:r>
      <w:proofErr w:type="spellEnd"/>
      <w:r w:rsidRPr="0039420E">
        <w:t xml:space="preserve"> a se </w:t>
      </w:r>
      <w:proofErr w:type="spellStart"/>
      <w:r w:rsidRPr="0039420E">
        <w:t>limita</w:t>
      </w:r>
      <w:proofErr w:type="spellEnd"/>
      <w:r w:rsidRPr="0039420E">
        <w:t xml:space="preserve"> la </w:t>
      </w:r>
      <w:proofErr w:type="spellStart"/>
      <w:r w:rsidRPr="0039420E">
        <w:t>datele</w:t>
      </w:r>
      <w:proofErr w:type="spellEnd"/>
      <w:r w:rsidRPr="0039420E">
        <w:t xml:space="preserve"> </w:t>
      </w:r>
      <w:proofErr w:type="spellStart"/>
      <w:r w:rsidRPr="0039420E">
        <w:t>și</w:t>
      </w:r>
      <w:proofErr w:type="spellEnd"/>
      <w:r w:rsidRPr="0039420E">
        <w:t xml:space="preserve"> </w:t>
      </w:r>
      <w:proofErr w:type="spellStart"/>
      <w:r w:rsidRPr="0039420E">
        <w:t>informațiile</w:t>
      </w:r>
      <w:proofErr w:type="spellEnd"/>
      <w:r w:rsidRPr="0039420E">
        <w:t xml:space="preserve"> </w:t>
      </w:r>
      <w:proofErr w:type="spellStart"/>
      <w:r w:rsidRPr="0039420E">
        <w:t>cuprinse</w:t>
      </w:r>
      <w:proofErr w:type="spellEnd"/>
      <w:r w:rsidRPr="0039420E">
        <w:t xml:space="preserve"> </w:t>
      </w:r>
      <w:proofErr w:type="spellStart"/>
      <w:r w:rsidRPr="0039420E">
        <w:t>în</w:t>
      </w:r>
      <w:proofErr w:type="spellEnd"/>
      <w:r w:rsidRPr="0039420E">
        <w:t xml:space="preserve"> nota </w:t>
      </w:r>
      <w:proofErr w:type="spellStart"/>
      <w:r w:rsidRPr="0039420E">
        <w:t>conceptuală</w:t>
      </w:r>
      <w:proofErr w:type="spellEnd"/>
      <w:r w:rsidRPr="0039420E">
        <w:t xml:space="preserve"> </w:t>
      </w:r>
      <w:proofErr w:type="spellStart"/>
      <w:r w:rsidRPr="0039420E">
        <w:t>și</w:t>
      </w:r>
      <w:proofErr w:type="spellEnd"/>
      <w:r w:rsidRPr="0039420E">
        <w:t xml:space="preserve"> </w:t>
      </w:r>
      <w:proofErr w:type="spellStart"/>
      <w:r w:rsidRPr="0039420E">
        <w:t>în</w:t>
      </w:r>
      <w:proofErr w:type="spellEnd"/>
      <w:r w:rsidRPr="0039420E">
        <w:t xml:space="preserve"> </w:t>
      </w:r>
      <w:proofErr w:type="spellStart"/>
      <w:r w:rsidRPr="0039420E">
        <w:t>tema</w:t>
      </w:r>
      <w:proofErr w:type="spellEnd"/>
      <w:r w:rsidRPr="0039420E">
        <w:t xml:space="preserve"> de </w:t>
      </w:r>
      <w:proofErr w:type="spellStart"/>
      <w:r w:rsidRPr="0039420E">
        <w:t>proiectare</w:t>
      </w:r>
      <w:proofErr w:type="spellEnd"/>
      <w:r w:rsidRPr="0039420E">
        <w:t xml:space="preserve"> </w:t>
      </w:r>
      <w:proofErr w:type="spellStart"/>
      <w:r w:rsidRPr="0039420E">
        <w:t>și</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 xml:space="preserve">, </w:t>
      </w:r>
      <w:proofErr w:type="spellStart"/>
      <w:r w:rsidRPr="0039420E">
        <w:t>în</w:t>
      </w:r>
      <w:proofErr w:type="spellEnd"/>
      <w:r w:rsidRPr="0039420E">
        <w:t xml:space="preserve"> </w:t>
      </w:r>
      <w:proofErr w:type="spellStart"/>
      <w:r w:rsidRPr="0039420E">
        <w:t>studiul</w:t>
      </w:r>
      <w:proofErr w:type="spellEnd"/>
      <w:r w:rsidRPr="0039420E">
        <w:t xml:space="preserve"> de </w:t>
      </w:r>
      <w:proofErr w:type="spellStart"/>
      <w:r w:rsidRPr="0039420E">
        <w:t>prefezabilitate</w:t>
      </w:r>
      <w:proofErr w:type="spellEnd"/>
      <w:r w:rsidRPr="0039420E">
        <w:t xml:space="preserve">, </w:t>
      </w:r>
      <w:proofErr w:type="spellStart"/>
      <w:r w:rsidRPr="0039420E">
        <w:t>analizează</w:t>
      </w:r>
      <w:proofErr w:type="spellEnd"/>
      <w:r w:rsidRPr="0039420E">
        <w:t xml:space="preserve">, </w:t>
      </w:r>
      <w:proofErr w:type="spellStart"/>
      <w:r w:rsidRPr="0039420E">
        <w:t>fundamentează</w:t>
      </w:r>
      <w:proofErr w:type="spellEnd"/>
      <w:r w:rsidRPr="0039420E">
        <w:t xml:space="preserve"> </w:t>
      </w:r>
      <w:proofErr w:type="spellStart"/>
      <w:r w:rsidRPr="0039420E">
        <w:t>și</w:t>
      </w:r>
      <w:proofErr w:type="spellEnd"/>
      <w:r w:rsidRPr="0039420E">
        <w:t xml:space="preserve"> </w:t>
      </w:r>
      <w:proofErr w:type="spellStart"/>
      <w:r w:rsidRPr="0039420E">
        <w:t>propune</w:t>
      </w:r>
      <w:proofErr w:type="spellEnd"/>
      <w:r w:rsidRPr="0039420E">
        <w:t xml:space="preserve"> minimum </w:t>
      </w:r>
      <w:proofErr w:type="spellStart"/>
      <w:r w:rsidRPr="0039420E">
        <w:t>două</w:t>
      </w:r>
      <w:proofErr w:type="spellEnd"/>
      <w:r w:rsidRPr="0039420E">
        <w:t xml:space="preserve"> </w:t>
      </w:r>
      <w:proofErr w:type="spellStart"/>
      <w:r w:rsidRPr="0039420E">
        <w:t>scenarii</w:t>
      </w:r>
      <w:proofErr w:type="spellEnd"/>
      <w:r w:rsidRPr="0039420E">
        <w:t>/</w:t>
      </w:r>
      <w:proofErr w:type="spellStart"/>
      <w:r w:rsidRPr="0039420E">
        <w:t>opțiuni</w:t>
      </w:r>
      <w:proofErr w:type="spellEnd"/>
      <w:r w:rsidRPr="0039420E">
        <w:t xml:space="preserve"> </w:t>
      </w:r>
      <w:proofErr w:type="spellStart"/>
      <w:r w:rsidRPr="0039420E">
        <w:t>tehnico-economice</w:t>
      </w:r>
      <w:proofErr w:type="spellEnd"/>
      <w:r w:rsidRPr="0039420E">
        <w:t xml:space="preserve"> </w:t>
      </w:r>
      <w:proofErr w:type="spellStart"/>
      <w:r w:rsidRPr="0039420E">
        <w:t>diferite</w:t>
      </w:r>
      <w:proofErr w:type="spellEnd"/>
      <w:r w:rsidRPr="0039420E">
        <w:t xml:space="preserve">, </w:t>
      </w:r>
      <w:proofErr w:type="spellStart"/>
      <w:r w:rsidRPr="0039420E">
        <w:t>recomandând</w:t>
      </w:r>
      <w:proofErr w:type="spellEnd"/>
      <w:r w:rsidRPr="0039420E">
        <w:t xml:space="preserve">, </w:t>
      </w:r>
      <w:proofErr w:type="spellStart"/>
      <w:r w:rsidRPr="0039420E">
        <w:t>justificat</w:t>
      </w:r>
      <w:proofErr w:type="spellEnd"/>
      <w:r w:rsidRPr="0039420E">
        <w:t xml:space="preserve"> </w:t>
      </w:r>
      <w:proofErr w:type="spellStart"/>
      <w:r w:rsidRPr="0039420E">
        <w:t>și</w:t>
      </w:r>
      <w:proofErr w:type="spellEnd"/>
      <w:r w:rsidRPr="0039420E">
        <w:t xml:space="preserve"> </w:t>
      </w:r>
      <w:proofErr w:type="spellStart"/>
      <w:r w:rsidRPr="0039420E">
        <w:t>documentat</w:t>
      </w:r>
      <w:proofErr w:type="spellEnd"/>
      <w:r w:rsidRPr="0039420E">
        <w:t xml:space="preserve">, </w:t>
      </w:r>
      <w:proofErr w:type="spellStart"/>
      <w:r w:rsidRPr="0039420E">
        <w:t>scenariul</w:t>
      </w:r>
      <w:proofErr w:type="spellEnd"/>
      <w:r w:rsidRPr="0039420E">
        <w:t>/</w:t>
      </w:r>
      <w:proofErr w:type="spellStart"/>
      <w:r w:rsidRPr="0039420E">
        <w:t>opțiunea</w:t>
      </w:r>
      <w:proofErr w:type="spellEnd"/>
      <w:r w:rsidRPr="0039420E">
        <w:t xml:space="preserve"> </w:t>
      </w:r>
      <w:proofErr w:type="spellStart"/>
      <w:r w:rsidRPr="0039420E">
        <w:t>tehnico</w:t>
      </w:r>
      <w:proofErr w:type="spellEnd"/>
      <w:r w:rsidRPr="0039420E">
        <w:t xml:space="preserve">-economic(ă) </w:t>
      </w:r>
      <w:proofErr w:type="spellStart"/>
      <w:r w:rsidRPr="0039420E">
        <w:t>optim</w:t>
      </w:r>
      <w:proofErr w:type="spellEnd"/>
      <w:r w:rsidRPr="0039420E">
        <w:t xml:space="preserve">(ă) </w:t>
      </w:r>
      <w:proofErr w:type="spellStart"/>
      <w:r w:rsidRPr="0039420E">
        <w:t>pentru</w:t>
      </w:r>
      <w:proofErr w:type="spellEnd"/>
      <w:r w:rsidRPr="0039420E">
        <w:t xml:space="preserve"> </w:t>
      </w:r>
      <w:proofErr w:type="spellStart"/>
      <w:r w:rsidRPr="0039420E">
        <w:t>realizarea</w:t>
      </w:r>
      <w:proofErr w:type="spellEnd"/>
      <w:r w:rsidRPr="0039420E">
        <w:t xml:space="preserve"> </w:t>
      </w:r>
      <w:proofErr w:type="spellStart"/>
      <w:r w:rsidRPr="0039420E">
        <w:t>obiectivului</w:t>
      </w:r>
      <w:proofErr w:type="spellEnd"/>
      <w:r w:rsidRPr="0039420E">
        <w:t xml:space="preserve"> de </w:t>
      </w:r>
      <w:proofErr w:type="spellStart"/>
      <w:r w:rsidRPr="0039420E">
        <w:t>investiții</w:t>
      </w:r>
      <w:proofErr w:type="spellEnd"/>
      <w:r w:rsidRPr="0039420E">
        <w:t>.</w:t>
      </w:r>
    </w:p>
    <w:p w14:paraId="540B2045" w14:textId="77777777" w:rsidR="00933A2D" w:rsidRPr="0039420E" w:rsidRDefault="00933A2D" w:rsidP="00144539">
      <w:pPr>
        <w:jc w:val="both"/>
        <w:rPr>
          <w:rFonts w:eastAsia="SimSun"/>
          <w:i/>
          <w:iCs/>
        </w:rPr>
      </w:pPr>
    </w:p>
    <w:p w14:paraId="321A2D61" w14:textId="3CC08D4C" w:rsidR="00A50D73" w:rsidRPr="0039420E" w:rsidRDefault="00A50D73" w:rsidP="00144539">
      <w:pPr>
        <w:jc w:val="both"/>
        <w:rPr>
          <w:rFonts w:eastAsia="SimSun"/>
        </w:rPr>
      </w:pPr>
      <w:proofErr w:type="spellStart"/>
      <w:r w:rsidRPr="0039420E">
        <w:rPr>
          <w:rFonts w:eastAsia="SimSun"/>
          <w:i/>
          <w:iCs/>
        </w:rPr>
        <w:t>Strategie</w:t>
      </w:r>
      <w:proofErr w:type="spellEnd"/>
      <w:r w:rsidRPr="0039420E">
        <w:rPr>
          <w:rFonts w:eastAsia="SimSun"/>
          <w:i/>
          <w:iCs/>
        </w:rPr>
        <w:t xml:space="preserve"> </w:t>
      </w:r>
      <w:proofErr w:type="spellStart"/>
      <w:r w:rsidRPr="0039420E">
        <w:rPr>
          <w:rFonts w:eastAsia="SimSun"/>
          <w:i/>
          <w:iCs/>
        </w:rPr>
        <w:t>Integrată</w:t>
      </w:r>
      <w:proofErr w:type="spellEnd"/>
      <w:r w:rsidRPr="0039420E">
        <w:rPr>
          <w:rFonts w:eastAsia="SimSun"/>
          <w:i/>
          <w:iCs/>
        </w:rPr>
        <w:t xml:space="preserve"> de Dezvoltare </w:t>
      </w:r>
      <w:proofErr w:type="spellStart"/>
      <w:r w:rsidRPr="0039420E">
        <w:rPr>
          <w:rFonts w:eastAsia="SimSun"/>
          <w:i/>
          <w:iCs/>
        </w:rPr>
        <w:t>Urbană</w:t>
      </w:r>
      <w:proofErr w:type="spellEnd"/>
      <w:r w:rsidRPr="0039420E">
        <w:rPr>
          <w:rFonts w:eastAsia="SimSun"/>
        </w:rPr>
        <w:t xml:space="preserve"> - Conform art. 7 din </w:t>
      </w:r>
      <w:proofErr w:type="spellStart"/>
      <w:r w:rsidRPr="0039420E">
        <w:rPr>
          <w:rFonts w:eastAsia="SimSun"/>
        </w:rPr>
        <w:t>Regulamentul</w:t>
      </w:r>
      <w:proofErr w:type="spellEnd"/>
      <w:r w:rsidRPr="0039420E">
        <w:rPr>
          <w:rFonts w:eastAsia="SimSun"/>
        </w:rPr>
        <w:t xml:space="preserve"> (UE) nr. 1301/2013 </w:t>
      </w:r>
      <w:r w:rsidR="00144539" w:rsidRPr="0039420E">
        <w:rPr>
          <w:rFonts w:eastAsia="SimSun"/>
        </w:rPr>
        <w:t xml:space="preserve">al </w:t>
      </w:r>
      <w:proofErr w:type="spellStart"/>
      <w:r w:rsidR="00144539" w:rsidRPr="0039420E">
        <w:rPr>
          <w:rFonts w:eastAsia="SimSun"/>
        </w:rPr>
        <w:t>Parlamentului</w:t>
      </w:r>
      <w:proofErr w:type="spellEnd"/>
      <w:r w:rsidR="00144539" w:rsidRPr="0039420E">
        <w:rPr>
          <w:rFonts w:eastAsia="SimSun"/>
        </w:rPr>
        <w:t xml:space="preserve"> European </w:t>
      </w:r>
      <w:proofErr w:type="spellStart"/>
      <w:r w:rsidR="00144539" w:rsidRPr="0039420E">
        <w:rPr>
          <w:rFonts w:eastAsia="SimSun"/>
        </w:rPr>
        <w:t>și</w:t>
      </w:r>
      <w:proofErr w:type="spellEnd"/>
      <w:r w:rsidR="00144539" w:rsidRPr="0039420E">
        <w:rPr>
          <w:rFonts w:eastAsia="SimSun"/>
        </w:rPr>
        <w:t xml:space="preserve"> al </w:t>
      </w:r>
      <w:proofErr w:type="spellStart"/>
      <w:r w:rsidR="00144539" w:rsidRPr="0039420E">
        <w:rPr>
          <w:rFonts w:eastAsia="SimSun"/>
        </w:rPr>
        <w:t>Consiliului</w:t>
      </w:r>
      <w:proofErr w:type="spellEnd"/>
      <w:r w:rsidR="00144539" w:rsidRPr="0039420E">
        <w:rPr>
          <w:rFonts w:eastAsia="SimSun"/>
        </w:rPr>
        <w:t xml:space="preserve"> din 17 </w:t>
      </w:r>
      <w:proofErr w:type="spellStart"/>
      <w:r w:rsidR="00144539" w:rsidRPr="0039420E">
        <w:rPr>
          <w:rFonts w:eastAsia="SimSun"/>
        </w:rPr>
        <w:t>decembrie</w:t>
      </w:r>
      <w:proofErr w:type="spellEnd"/>
      <w:r w:rsidR="00144539" w:rsidRPr="0039420E">
        <w:rPr>
          <w:rFonts w:eastAsia="SimSun"/>
        </w:rPr>
        <w:t xml:space="preserve"> 2013 </w:t>
      </w:r>
      <w:proofErr w:type="spellStart"/>
      <w:r w:rsidR="00144539" w:rsidRPr="0039420E">
        <w:rPr>
          <w:rFonts w:eastAsia="SimSun"/>
        </w:rPr>
        <w:t>privind</w:t>
      </w:r>
      <w:proofErr w:type="spellEnd"/>
      <w:r w:rsidR="00144539" w:rsidRPr="0039420E">
        <w:rPr>
          <w:rFonts w:eastAsia="SimSun"/>
        </w:rPr>
        <w:t xml:space="preserve"> </w:t>
      </w:r>
      <w:proofErr w:type="spellStart"/>
      <w:r w:rsidR="00144539" w:rsidRPr="0039420E">
        <w:rPr>
          <w:rFonts w:eastAsia="SimSun"/>
        </w:rPr>
        <w:t>Fondul</w:t>
      </w:r>
      <w:proofErr w:type="spellEnd"/>
      <w:r w:rsidR="00144539" w:rsidRPr="0039420E">
        <w:rPr>
          <w:rFonts w:eastAsia="SimSun"/>
        </w:rPr>
        <w:t xml:space="preserve"> </w:t>
      </w:r>
      <w:proofErr w:type="spellStart"/>
      <w:r w:rsidR="00144539" w:rsidRPr="0039420E">
        <w:rPr>
          <w:rFonts w:eastAsia="SimSun"/>
        </w:rPr>
        <w:t>european</w:t>
      </w:r>
      <w:proofErr w:type="spellEnd"/>
      <w:r w:rsidR="00144539" w:rsidRPr="0039420E">
        <w:rPr>
          <w:rFonts w:eastAsia="SimSun"/>
        </w:rPr>
        <w:t xml:space="preserve"> de </w:t>
      </w:r>
      <w:proofErr w:type="spellStart"/>
      <w:r w:rsidR="00144539" w:rsidRPr="0039420E">
        <w:rPr>
          <w:rFonts w:eastAsia="SimSun"/>
        </w:rPr>
        <w:t>dezvoltare</w:t>
      </w:r>
      <w:proofErr w:type="spellEnd"/>
      <w:r w:rsidR="00144539" w:rsidRPr="0039420E">
        <w:rPr>
          <w:rFonts w:eastAsia="SimSun"/>
        </w:rPr>
        <w:t xml:space="preserve"> </w:t>
      </w:r>
      <w:proofErr w:type="spellStart"/>
      <w:r w:rsidR="00144539" w:rsidRPr="0039420E">
        <w:rPr>
          <w:rFonts w:eastAsia="SimSun"/>
        </w:rPr>
        <w:t>regională</w:t>
      </w:r>
      <w:proofErr w:type="spellEnd"/>
      <w:r w:rsidR="00144539" w:rsidRPr="0039420E">
        <w:rPr>
          <w:rFonts w:eastAsia="SimSun"/>
        </w:rPr>
        <w:t xml:space="preserve"> </w:t>
      </w:r>
      <w:proofErr w:type="spellStart"/>
      <w:r w:rsidR="00144539" w:rsidRPr="0039420E">
        <w:rPr>
          <w:rFonts w:eastAsia="SimSun"/>
        </w:rPr>
        <w:t>și</w:t>
      </w:r>
      <w:proofErr w:type="spellEnd"/>
      <w:r w:rsidR="00144539" w:rsidRPr="0039420E">
        <w:rPr>
          <w:rFonts w:eastAsia="SimSun"/>
        </w:rPr>
        <w:t xml:space="preserve"> </w:t>
      </w:r>
      <w:proofErr w:type="spellStart"/>
      <w:r w:rsidR="00144539" w:rsidRPr="0039420E">
        <w:rPr>
          <w:rFonts w:eastAsia="SimSun"/>
        </w:rPr>
        <w:t>dispozițiile</w:t>
      </w:r>
      <w:proofErr w:type="spellEnd"/>
      <w:r w:rsidR="00144539" w:rsidRPr="0039420E">
        <w:rPr>
          <w:rFonts w:eastAsia="SimSun"/>
        </w:rPr>
        <w:t xml:space="preserve"> </w:t>
      </w:r>
      <w:proofErr w:type="spellStart"/>
      <w:r w:rsidR="00144539" w:rsidRPr="0039420E">
        <w:rPr>
          <w:rFonts w:eastAsia="SimSun"/>
        </w:rPr>
        <w:t>specifice</w:t>
      </w:r>
      <w:proofErr w:type="spellEnd"/>
      <w:r w:rsidR="00144539" w:rsidRPr="0039420E">
        <w:rPr>
          <w:rFonts w:eastAsia="SimSun"/>
        </w:rPr>
        <w:t xml:space="preserve"> </w:t>
      </w:r>
      <w:proofErr w:type="spellStart"/>
      <w:r w:rsidR="00144539" w:rsidRPr="0039420E">
        <w:rPr>
          <w:rFonts w:eastAsia="SimSun"/>
        </w:rPr>
        <w:t>aplicabile</w:t>
      </w:r>
      <w:proofErr w:type="spellEnd"/>
      <w:r w:rsidR="00144539" w:rsidRPr="0039420E">
        <w:rPr>
          <w:rFonts w:eastAsia="SimSun"/>
        </w:rPr>
        <w:t xml:space="preserve"> </w:t>
      </w:r>
      <w:proofErr w:type="spellStart"/>
      <w:r w:rsidR="00144539" w:rsidRPr="0039420E">
        <w:rPr>
          <w:rFonts w:eastAsia="SimSun"/>
        </w:rPr>
        <w:t>obiectivului</w:t>
      </w:r>
      <w:proofErr w:type="spellEnd"/>
      <w:r w:rsidR="00144539" w:rsidRPr="0039420E">
        <w:rPr>
          <w:rFonts w:eastAsia="SimSun"/>
        </w:rPr>
        <w:t xml:space="preserve"> </w:t>
      </w:r>
      <w:proofErr w:type="spellStart"/>
      <w:r w:rsidR="00144539" w:rsidRPr="0039420E">
        <w:rPr>
          <w:rFonts w:eastAsia="SimSun"/>
        </w:rPr>
        <w:t>referitor</w:t>
      </w:r>
      <w:proofErr w:type="spellEnd"/>
      <w:r w:rsidR="00144539" w:rsidRPr="0039420E">
        <w:rPr>
          <w:rFonts w:eastAsia="SimSun"/>
        </w:rPr>
        <w:t xml:space="preserve"> la </w:t>
      </w:r>
      <w:proofErr w:type="spellStart"/>
      <w:r w:rsidR="00144539" w:rsidRPr="0039420E">
        <w:rPr>
          <w:rFonts w:eastAsia="SimSun"/>
        </w:rPr>
        <w:t>investițiile</w:t>
      </w:r>
      <w:proofErr w:type="spellEnd"/>
      <w:r w:rsidR="00144539" w:rsidRPr="0039420E">
        <w:rPr>
          <w:rFonts w:eastAsia="SimSun"/>
        </w:rPr>
        <w:t xml:space="preserve"> </w:t>
      </w:r>
      <w:proofErr w:type="spellStart"/>
      <w:r w:rsidR="00144539" w:rsidRPr="0039420E">
        <w:rPr>
          <w:rFonts w:eastAsia="SimSun"/>
        </w:rPr>
        <w:t>pentru</w:t>
      </w:r>
      <w:proofErr w:type="spellEnd"/>
      <w:r w:rsidR="00144539" w:rsidRPr="0039420E">
        <w:rPr>
          <w:rFonts w:eastAsia="SimSun"/>
        </w:rPr>
        <w:t xml:space="preserve"> </w:t>
      </w:r>
      <w:proofErr w:type="spellStart"/>
      <w:r w:rsidR="00144539" w:rsidRPr="0039420E">
        <w:rPr>
          <w:rFonts w:eastAsia="SimSun"/>
        </w:rPr>
        <w:t>creștere</w:t>
      </w:r>
      <w:proofErr w:type="spellEnd"/>
      <w:r w:rsidR="00144539" w:rsidRPr="0039420E">
        <w:rPr>
          <w:rFonts w:eastAsia="SimSun"/>
        </w:rPr>
        <w:t xml:space="preserve"> </w:t>
      </w:r>
      <w:proofErr w:type="spellStart"/>
      <w:r w:rsidR="00144539" w:rsidRPr="0039420E">
        <w:rPr>
          <w:rFonts w:eastAsia="SimSun"/>
        </w:rPr>
        <w:t>economică</w:t>
      </w:r>
      <w:proofErr w:type="spellEnd"/>
      <w:r w:rsidR="00144539" w:rsidRPr="0039420E">
        <w:rPr>
          <w:rFonts w:eastAsia="SimSun"/>
        </w:rPr>
        <w:t xml:space="preserve"> </w:t>
      </w:r>
      <w:proofErr w:type="spellStart"/>
      <w:r w:rsidR="00144539" w:rsidRPr="0039420E">
        <w:rPr>
          <w:rFonts w:eastAsia="SimSun"/>
        </w:rPr>
        <w:t>și</w:t>
      </w:r>
      <w:proofErr w:type="spellEnd"/>
      <w:r w:rsidR="00144539" w:rsidRPr="0039420E">
        <w:rPr>
          <w:rFonts w:eastAsia="SimSun"/>
        </w:rPr>
        <w:t xml:space="preserve"> </w:t>
      </w:r>
      <w:proofErr w:type="spellStart"/>
      <w:r w:rsidR="00144539" w:rsidRPr="0039420E">
        <w:rPr>
          <w:rFonts w:eastAsia="SimSun"/>
        </w:rPr>
        <w:t>locuri</w:t>
      </w:r>
      <w:proofErr w:type="spellEnd"/>
      <w:r w:rsidR="00144539" w:rsidRPr="0039420E">
        <w:rPr>
          <w:rFonts w:eastAsia="SimSun"/>
        </w:rPr>
        <w:t xml:space="preserve"> de </w:t>
      </w:r>
      <w:proofErr w:type="spellStart"/>
      <w:r w:rsidR="00144539" w:rsidRPr="0039420E">
        <w:rPr>
          <w:rFonts w:eastAsia="SimSun"/>
        </w:rPr>
        <w:t>muncă</w:t>
      </w:r>
      <w:proofErr w:type="spellEnd"/>
      <w:r w:rsidR="00144539" w:rsidRPr="0039420E">
        <w:rPr>
          <w:rFonts w:eastAsia="SimSun"/>
        </w:rPr>
        <w:t xml:space="preserve"> </w:t>
      </w:r>
      <w:proofErr w:type="spellStart"/>
      <w:r w:rsidR="00144539" w:rsidRPr="0039420E">
        <w:rPr>
          <w:rFonts w:eastAsia="SimSun"/>
        </w:rPr>
        <w:t>și</w:t>
      </w:r>
      <w:proofErr w:type="spellEnd"/>
      <w:r w:rsidR="00144539" w:rsidRPr="0039420E">
        <w:rPr>
          <w:rFonts w:eastAsia="SimSun"/>
        </w:rPr>
        <w:t xml:space="preserve"> de </w:t>
      </w:r>
      <w:proofErr w:type="spellStart"/>
      <w:r w:rsidR="00144539" w:rsidRPr="0039420E">
        <w:rPr>
          <w:rFonts w:eastAsia="SimSun"/>
        </w:rPr>
        <w:t>abrogare</w:t>
      </w:r>
      <w:proofErr w:type="spellEnd"/>
      <w:r w:rsidR="00144539" w:rsidRPr="0039420E">
        <w:rPr>
          <w:rFonts w:eastAsia="SimSun"/>
        </w:rPr>
        <w:t xml:space="preserve"> a </w:t>
      </w:r>
      <w:proofErr w:type="spellStart"/>
      <w:r w:rsidR="00144539" w:rsidRPr="0039420E">
        <w:rPr>
          <w:rFonts w:eastAsia="SimSun"/>
        </w:rPr>
        <w:t>Regulamentului</w:t>
      </w:r>
      <w:proofErr w:type="spellEnd"/>
      <w:r w:rsidR="00144539" w:rsidRPr="0039420E">
        <w:rPr>
          <w:rFonts w:eastAsia="SimSun"/>
        </w:rPr>
        <w:t xml:space="preserve"> (CE) nr. 1080/2006</w:t>
      </w:r>
      <w:r w:rsidRPr="0039420E">
        <w:rPr>
          <w:rFonts w:eastAsia="SimSun"/>
        </w:rPr>
        <w:t xml:space="preserve">, </w:t>
      </w:r>
      <w:proofErr w:type="spellStart"/>
      <w:r w:rsidRPr="0039420E">
        <w:rPr>
          <w:rFonts w:eastAsia="SimSun"/>
        </w:rPr>
        <w:t>Strategia</w:t>
      </w:r>
      <w:proofErr w:type="spellEnd"/>
      <w:r w:rsidRPr="0039420E">
        <w:rPr>
          <w:rFonts w:eastAsia="SimSun"/>
        </w:rPr>
        <w:t xml:space="preserve"> </w:t>
      </w:r>
      <w:proofErr w:type="spellStart"/>
      <w:r w:rsidRPr="0039420E">
        <w:rPr>
          <w:rFonts w:eastAsia="SimSun"/>
        </w:rPr>
        <w:t>integrată</w:t>
      </w:r>
      <w:proofErr w:type="spellEnd"/>
      <w:r w:rsidRPr="0039420E">
        <w:rPr>
          <w:rFonts w:eastAsia="SimSun"/>
        </w:rPr>
        <w:t xml:space="preserve"> de </w:t>
      </w:r>
      <w:proofErr w:type="spellStart"/>
      <w:r w:rsidRPr="0039420E">
        <w:rPr>
          <w:rFonts w:eastAsia="SimSun"/>
        </w:rPr>
        <w:t>dezvoltare</w:t>
      </w:r>
      <w:proofErr w:type="spellEnd"/>
      <w:r w:rsidRPr="0039420E">
        <w:rPr>
          <w:rFonts w:eastAsia="SimSun"/>
        </w:rPr>
        <w:t xml:space="preserve"> </w:t>
      </w:r>
      <w:proofErr w:type="spellStart"/>
      <w:r w:rsidRPr="0039420E">
        <w:rPr>
          <w:rFonts w:eastAsia="SimSun"/>
        </w:rPr>
        <w:t>urbană</w:t>
      </w:r>
      <w:proofErr w:type="spellEnd"/>
      <w:r w:rsidRPr="0039420E">
        <w:rPr>
          <w:rFonts w:eastAsia="SimSun"/>
        </w:rPr>
        <w:t xml:space="preserve"> </w:t>
      </w:r>
      <w:proofErr w:type="spellStart"/>
      <w:r w:rsidRPr="0039420E">
        <w:rPr>
          <w:rFonts w:eastAsia="SimSun"/>
        </w:rPr>
        <w:t>este</w:t>
      </w:r>
      <w:proofErr w:type="spellEnd"/>
      <w:r w:rsidRPr="0039420E">
        <w:rPr>
          <w:rFonts w:eastAsia="SimSun"/>
        </w:rPr>
        <w:t xml:space="preserve"> </w:t>
      </w:r>
      <w:proofErr w:type="spellStart"/>
      <w:r w:rsidRPr="0039420E">
        <w:rPr>
          <w:rFonts w:eastAsia="SimSun"/>
        </w:rPr>
        <w:t>documentul</w:t>
      </w:r>
      <w:proofErr w:type="spellEnd"/>
      <w:r w:rsidRPr="0039420E">
        <w:rPr>
          <w:rFonts w:eastAsia="SimSun"/>
        </w:rPr>
        <w:t xml:space="preserve"> care </w:t>
      </w:r>
      <w:proofErr w:type="spellStart"/>
      <w:r w:rsidRPr="0039420E">
        <w:rPr>
          <w:rFonts w:eastAsia="SimSun"/>
        </w:rPr>
        <w:t>stabileşte</w:t>
      </w:r>
      <w:proofErr w:type="spellEnd"/>
      <w:r w:rsidRPr="0039420E">
        <w:rPr>
          <w:rFonts w:eastAsia="SimSun"/>
        </w:rPr>
        <w:t xml:space="preserve"> </w:t>
      </w:r>
      <w:proofErr w:type="spellStart"/>
      <w:r w:rsidRPr="0039420E">
        <w:rPr>
          <w:rFonts w:eastAsia="SimSun"/>
        </w:rPr>
        <w:t>acțiuni</w:t>
      </w:r>
      <w:proofErr w:type="spellEnd"/>
      <w:r w:rsidRPr="0039420E">
        <w:rPr>
          <w:rFonts w:eastAsia="SimSun"/>
        </w:rPr>
        <w:t xml:space="preserve"> integrate </w:t>
      </w:r>
      <w:proofErr w:type="spellStart"/>
      <w:r w:rsidRPr="0039420E">
        <w:rPr>
          <w:rFonts w:eastAsia="SimSun"/>
        </w:rPr>
        <w:t>pentru</w:t>
      </w:r>
      <w:proofErr w:type="spellEnd"/>
      <w:r w:rsidRPr="0039420E">
        <w:rPr>
          <w:rFonts w:eastAsia="SimSun"/>
        </w:rPr>
        <w:t xml:space="preserve"> </w:t>
      </w:r>
      <w:proofErr w:type="spellStart"/>
      <w:r w:rsidRPr="0039420E">
        <w:rPr>
          <w:rFonts w:eastAsia="SimSun"/>
        </w:rPr>
        <w:t>abordarea</w:t>
      </w:r>
      <w:proofErr w:type="spellEnd"/>
      <w:r w:rsidRPr="0039420E">
        <w:rPr>
          <w:rFonts w:eastAsia="SimSun"/>
        </w:rPr>
        <w:t xml:space="preserve"> </w:t>
      </w:r>
      <w:proofErr w:type="spellStart"/>
      <w:r w:rsidRPr="0039420E">
        <w:rPr>
          <w:rFonts w:eastAsia="SimSun"/>
        </w:rPr>
        <w:t>provocărilor</w:t>
      </w:r>
      <w:proofErr w:type="spellEnd"/>
      <w:r w:rsidRPr="0039420E">
        <w:rPr>
          <w:rFonts w:eastAsia="SimSun"/>
        </w:rPr>
        <w:t xml:space="preserve"> </w:t>
      </w:r>
      <w:proofErr w:type="spellStart"/>
      <w:r w:rsidRPr="0039420E">
        <w:rPr>
          <w:rFonts w:eastAsia="SimSun"/>
        </w:rPr>
        <w:t>economice</w:t>
      </w:r>
      <w:proofErr w:type="spellEnd"/>
      <w:r w:rsidRPr="0039420E">
        <w:rPr>
          <w:rFonts w:eastAsia="SimSun"/>
        </w:rPr>
        <w:t xml:space="preserve">, </w:t>
      </w:r>
      <w:proofErr w:type="spellStart"/>
      <w:r w:rsidRPr="0039420E">
        <w:rPr>
          <w:rFonts w:eastAsia="SimSun"/>
        </w:rPr>
        <w:t>sociale</w:t>
      </w:r>
      <w:proofErr w:type="spellEnd"/>
      <w:r w:rsidRPr="0039420E">
        <w:rPr>
          <w:rFonts w:eastAsia="SimSun"/>
        </w:rPr>
        <w:t xml:space="preserve">, </w:t>
      </w:r>
      <w:proofErr w:type="spellStart"/>
      <w:r w:rsidRPr="0039420E">
        <w:rPr>
          <w:rFonts w:eastAsia="SimSun"/>
        </w:rPr>
        <w:t>climatice</w:t>
      </w:r>
      <w:proofErr w:type="spellEnd"/>
      <w:r w:rsidRPr="0039420E">
        <w:rPr>
          <w:rFonts w:eastAsia="SimSun"/>
        </w:rPr>
        <w:t xml:space="preserve">, </w:t>
      </w:r>
      <w:proofErr w:type="spellStart"/>
      <w:r w:rsidRPr="0039420E">
        <w:rPr>
          <w:rFonts w:eastAsia="SimSun"/>
        </w:rPr>
        <w:t>demografice</w:t>
      </w:r>
      <w:proofErr w:type="spellEnd"/>
      <w:r w:rsidRPr="0039420E">
        <w:rPr>
          <w:rFonts w:eastAsia="SimSun"/>
        </w:rPr>
        <w:t xml:space="preserve"> </w:t>
      </w:r>
      <w:proofErr w:type="spellStart"/>
      <w:r w:rsidRPr="0039420E">
        <w:rPr>
          <w:rFonts w:eastAsia="SimSun"/>
        </w:rPr>
        <w:t>și</w:t>
      </w:r>
      <w:proofErr w:type="spellEnd"/>
      <w:r w:rsidRPr="0039420E">
        <w:rPr>
          <w:rFonts w:eastAsia="SimSun"/>
        </w:rPr>
        <w:t xml:space="preserve"> de </w:t>
      </w:r>
      <w:proofErr w:type="spellStart"/>
      <w:r w:rsidRPr="0039420E">
        <w:rPr>
          <w:rFonts w:eastAsia="SimSun"/>
        </w:rPr>
        <w:t>mediu</w:t>
      </w:r>
      <w:proofErr w:type="spellEnd"/>
      <w:r w:rsidRPr="0039420E">
        <w:rPr>
          <w:rFonts w:eastAsia="SimSun"/>
        </w:rPr>
        <w:t xml:space="preserve"> care </w:t>
      </w:r>
      <w:proofErr w:type="spellStart"/>
      <w:r w:rsidRPr="0039420E">
        <w:rPr>
          <w:rFonts w:eastAsia="SimSun"/>
        </w:rPr>
        <w:t>afectează</w:t>
      </w:r>
      <w:proofErr w:type="spellEnd"/>
      <w:r w:rsidRPr="0039420E">
        <w:rPr>
          <w:rFonts w:eastAsia="SimSun"/>
        </w:rPr>
        <w:t xml:space="preserve"> </w:t>
      </w:r>
      <w:proofErr w:type="spellStart"/>
      <w:r w:rsidRPr="0039420E">
        <w:rPr>
          <w:rFonts w:eastAsia="SimSun"/>
        </w:rPr>
        <w:t>zonele</w:t>
      </w:r>
      <w:proofErr w:type="spellEnd"/>
      <w:r w:rsidRPr="0039420E">
        <w:rPr>
          <w:rFonts w:eastAsia="SimSun"/>
        </w:rPr>
        <w:t xml:space="preserve"> urbane.</w:t>
      </w:r>
    </w:p>
    <w:p w14:paraId="03D729BB" w14:textId="048D5105" w:rsidR="00F639B2" w:rsidRPr="0039420E" w:rsidRDefault="00F639B2" w:rsidP="000476A0">
      <w:pPr>
        <w:jc w:val="both"/>
        <w:rPr>
          <w:i/>
          <w:iCs/>
        </w:rPr>
      </w:pPr>
    </w:p>
    <w:p w14:paraId="259195AE" w14:textId="248080E7" w:rsidR="00F63F4F" w:rsidRPr="0039420E" w:rsidRDefault="00F63F4F" w:rsidP="00F63F4F">
      <w:pPr>
        <w:autoSpaceDE w:val="0"/>
        <w:autoSpaceDN w:val="0"/>
        <w:adjustRightInd w:val="0"/>
        <w:jc w:val="both"/>
        <w:rPr>
          <w:rFonts w:eastAsia="Calibri"/>
          <w:lang w:eastAsia="ro-RO"/>
        </w:rPr>
      </w:pPr>
      <w:r w:rsidRPr="0039420E">
        <w:rPr>
          <w:rFonts w:eastAsia="Calibri"/>
          <w:i/>
          <w:iCs/>
          <w:lang w:eastAsia="ro-RO"/>
        </w:rPr>
        <w:t>Termen maxim</w:t>
      </w:r>
      <w:r w:rsidRPr="0039420E">
        <w:rPr>
          <w:rFonts w:eastAsia="Calibri"/>
          <w:b/>
          <w:bCs/>
          <w:lang w:eastAsia="ro-RO"/>
        </w:rPr>
        <w:t xml:space="preserve"> </w:t>
      </w:r>
      <w:r w:rsidRPr="0039420E">
        <w:rPr>
          <w:rFonts w:eastAsia="Calibri"/>
          <w:lang w:eastAsia="ro-RO"/>
        </w:rPr>
        <w:t xml:space="preserve">– Interval de </w:t>
      </w:r>
      <w:proofErr w:type="spellStart"/>
      <w:r w:rsidRPr="0039420E">
        <w:rPr>
          <w:rFonts w:eastAsia="Calibri"/>
          <w:lang w:eastAsia="ro-RO"/>
        </w:rPr>
        <w:t>timp</w:t>
      </w:r>
      <w:proofErr w:type="spellEnd"/>
      <w:r w:rsidRPr="0039420E">
        <w:rPr>
          <w:rFonts w:eastAsia="Calibri"/>
          <w:lang w:eastAsia="ro-RO"/>
        </w:rPr>
        <w:t xml:space="preserve"> </w:t>
      </w:r>
      <w:proofErr w:type="spellStart"/>
      <w:r w:rsidRPr="0039420E">
        <w:rPr>
          <w:rFonts w:eastAsia="Calibri"/>
          <w:lang w:eastAsia="ro-RO"/>
        </w:rPr>
        <w:t>calculat</w:t>
      </w:r>
      <w:proofErr w:type="spellEnd"/>
      <w:r w:rsidRPr="0039420E">
        <w:rPr>
          <w:rFonts w:eastAsia="Calibri"/>
          <w:lang w:eastAsia="ro-RO"/>
        </w:rPr>
        <w:t xml:space="preserve"> </w:t>
      </w:r>
      <w:proofErr w:type="spellStart"/>
      <w:r w:rsidRPr="0039420E">
        <w:rPr>
          <w:rFonts w:eastAsia="Calibri"/>
          <w:lang w:eastAsia="ro-RO"/>
        </w:rPr>
        <w:t>începând</w:t>
      </w:r>
      <w:proofErr w:type="spellEnd"/>
      <w:r w:rsidRPr="0039420E">
        <w:rPr>
          <w:rFonts w:eastAsia="Calibri"/>
          <w:lang w:eastAsia="ro-RO"/>
        </w:rPr>
        <w:t xml:space="preserve"> cu </w:t>
      </w:r>
      <w:proofErr w:type="spellStart"/>
      <w:r w:rsidRPr="0039420E">
        <w:rPr>
          <w:rFonts w:eastAsia="Calibri"/>
          <w:lang w:eastAsia="ro-RO"/>
        </w:rPr>
        <w:t>următoarea</w:t>
      </w:r>
      <w:proofErr w:type="spellEnd"/>
      <w:r w:rsidRPr="0039420E">
        <w:rPr>
          <w:rFonts w:eastAsia="Calibri"/>
          <w:lang w:eastAsia="ro-RO"/>
        </w:rPr>
        <w:t xml:space="preserve"> </w:t>
      </w:r>
      <w:proofErr w:type="spellStart"/>
      <w:r w:rsidRPr="0039420E">
        <w:rPr>
          <w:rFonts w:eastAsia="Calibri"/>
          <w:lang w:eastAsia="ro-RO"/>
        </w:rPr>
        <w:t>zi</w:t>
      </w:r>
      <w:proofErr w:type="spellEnd"/>
      <w:r w:rsidRPr="0039420E">
        <w:rPr>
          <w:rFonts w:eastAsia="Calibri"/>
          <w:lang w:eastAsia="ro-RO"/>
        </w:rPr>
        <w:t xml:space="preserve"> </w:t>
      </w:r>
      <w:proofErr w:type="spellStart"/>
      <w:r w:rsidRPr="0039420E">
        <w:rPr>
          <w:rFonts w:eastAsia="Calibri"/>
          <w:lang w:eastAsia="ro-RO"/>
        </w:rPr>
        <w:t>lucrătoare</w:t>
      </w:r>
      <w:proofErr w:type="spellEnd"/>
      <w:r w:rsidRPr="0039420E">
        <w:rPr>
          <w:rFonts w:eastAsia="Calibri"/>
          <w:lang w:eastAsia="ro-RO"/>
        </w:rPr>
        <w:t xml:space="preserve"> </w:t>
      </w:r>
      <w:proofErr w:type="spellStart"/>
      <w:r w:rsidRPr="0039420E">
        <w:rPr>
          <w:rFonts w:eastAsia="Calibri"/>
          <w:lang w:eastAsia="ro-RO"/>
        </w:rPr>
        <w:t>după</w:t>
      </w:r>
      <w:proofErr w:type="spellEnd"/>
      <w:r w:rsidRPr="0039420E">
        <w:rPr>
          <w:rFonts w:eastAsia="Calibri"/>
          <w:lang w:eastAsia="ro-RO"/>
        </w:rPr>
        <w:t xml:space="preserve"> </w:t>
      </w:r>
      <w:proofErr w:type="spellStart"/>
      <w:r w:rsidRPr="0039420E">
        <w:rPr>
          <w:rFonts w:eastAsia="Calibri"/>
          <w:lang w:eastAsia="ro-RO"/>
        </w:rPr>
        <w:t>transmiterea</w:t>
      </w:r>
      <w:proofErr w:type="spellEnd"/>
      <w:r w:rsidRPr="0039420E">
        <w:rPr>
          <w:rFonts w:eastAsia="Calibri"/>
          <w:lang w:eastAsia="ro-RO"/>
        </w:rPr>
        <w:t xml:space="preserve"> </w:t>
      </w:r>
      <w:proofErr w:type="spellStart"/>
      <w:r w:rsidRPr="0039420E">
        <w:rPr>
          <w:rFonts w:eastAsia="Calibri"/>
          <w:lang w:eastAsia="ro-RO"/>
        </w:rPr>
        <w:t>unei</w:t>
      </w:r>
      <w:proofErr w:type="spellEnd"/>
      <w:r w:rsidRPr="0039420E">
        <w:rPr>
          <w:rFonts w:eastAsia="Calibri"/>
          <w:lang w:eastAsia="ro-RO"/>
        </w:rPr>
        <w:t xml:space="preserve"> </w:t>
      </w:r>
      <w:proofErr w:type="spellStart"/>
      <w:r w:rsidRPr="0039420E">
        <w:rPr>
          <w:rFonts w:eastAsia="Calibri"/>
          <w:lang w:eastAsia="ro-RO"/>
        </w:rPr>
        <w:t>solicitări</w:t>
      </w:r>
      <w:proofErr w:type="spellEnd"/>
      <w:r w:rsidRPr="0039420E">
        <w:rPr>
          <w:rFonts w:eastAsia="Calibri"/>
          <w:lang w:eastAsia="ro-RO"/>
        </w:rPr>
        <w:t xml:space="preserve"> AM PR SE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sistemul</w:t>
      </w:r>
      <w:proofErr w:type="spellEnd"/>
      <w:r w:rsidRPr="0039420E">
        <w:rPr>
          <w:rFonts w:eastAsia="Calibri"/>
          <w:lang w:eastAsia="ro-RO"/>
        </w:rPr>
        <w:t xml:space="preserve"> informatic MySMIS2021/SMIS2021+ </w:t>
      </w:r>
      <w:proofErr w:type="spellStart"/>
      <w:r w:rsidRPr="0039420E">
        <w:rPr>
          <w:rFonts w:eastAsia="Calibri"/>
          <w:lang w:eastAsia="ro-RO"/>
        </w:rPr>
        <w:t>și</w:t>
      </w:r>
      <w:proofErr w:type="spellEnd"/>
      <w:r w:rsidRPr="0039420E">
        <w:rPr>
          <w:rFonts w:eastAsia="Calibri"/>
          <w:lang w:eastAsia="ro-RO"/>
        </w:rPr>
        <w:t xml:space="preserve"> care nu include </w:t>
      </w:r>
      <w:proofErr w:type="spellStart"/>
      <w:r w:rsidRPr="0039420E">
        <w:rPr>
          <w:rFonts w:eastAsia="Calibri"/>
          <w:lang w:eastAsia="ro-RO"/>
        </w:rPr>
        <w:t>ziua</w:t>
      </w:r>
      <w:proofErr w:type="spellEnd"/>
      <w:r w:rsidRPr="0039420E">
        <w:rPr>
          <w:rFonts w:eastAsia="Calibri"/>
          <w:lang w:eastAsia="ro-RO"/>
        </w:rPr>
        <w:t xml:space="preserve"> </w:t>
      </w:r>
      <w:proofErr w:type="spellStart"/>
      <w:r w:rsidRPr="0039420E">
        <w:rPr>
          <w:rFonts w:eastAsia="Calibri"/>
          <w:lang w:eastAsia="ro-RO"/>
        </w:rPr>
        <w:t>împlinirii</w:t>
      </w:r>
      <w:proofErr w:type="spellEnd"/>
      <w:r w:rsidRPr="0039420E">
        <w:rPr>
          <w:rFonts w:eastAsia="Calibri"/>
          <w:lang w:eastAsia="ro-RO"/>
        </w:rPr>
        <w:t xml:space="preserve"> </w:t>
      </w:r>
      <w:proofErr w:type="spellStart"/>
      <w:r w:rsidRPr="0039420E">
        <w:rPr>
          <w:rFonts w:eastAsia="Calibri"/>
          <w:lang w:eastAsia="ro-RO"/>
        </w:rPr>
        <w:t>termenului</w:t>
      </w:r>
      <w:proofErr w:type="spellEnd"/>
      <w:r w:rsidRPr="0039420E">
        <w:rPr>
          <w:rFonts w:eastAsia="Calibri"/>
          <w:lang w:eastAsia="ro-RO"/>
        </w:rPr>
        <w:t xml:space="preserve">. </w:t>
      </w:r>
    </w:p>
    <w:p w14:paraId="3BF7F99A" w14:textId="77777777" w:rsidR="00F63F4F" w:rsidRPr="0039420E" w:rsidRDefault="00F63F4F" w:rsidP="00F63F4F">
      <w:pPr>
        <w:autoSpaceDE w:val="0"/>
        <w:autoSpaceDN w:val="0"/>
        <w:adjustRightInd w:val="0"/>
        <w:jc w:val="both"/>
        <w:rPr>
          <w:rFonts w:eastAsia="Calibri"/>
          <w:b/>
          <w:bCs/>
          <w:lang w:eastAsia="ro-RO"/>
        </w:rPr>
      </w:pPr>
    </w:p>
    <w:p w14:paraId="5D280AFA" w14:textId="544025D3" w:rsidR="00F63F4F" w:rsidRPr="0039420E" w:rsidRDefault="00F63F4F" w:rsidP="00F63F4F">
      <w:pPr>
        <w:autoSpaceDE w:val="0"/>
        <w:autoSpaceDN w:val="0"/>
        <w:adjustRightInd w:val="0"/>
        <w:jc w:val="both"/>
        <w:rPr>
          <w:rFonts w:eastAsia="Calibri"/>
          <w:lang w:eastAsia="ro-RO"/>
        </w:rPr>
      </w:pPr>
      <w:proofErr w:type="spellStart"/>
      <w:r w:rsidRPr="0039420E">
        <w:rPr>
          <w:rFonts w:eastAsia="Calibri"/>
          <w:i/>
          <w:iCs/>
          <w:lang w:eastAsia="ro-RO"/>
        </w:rPr>
        <w:t>Unitatea</w:t>
      </w:r>
      <w:proofErr w:type="spellEnd"/>
      <w:r w:rsidRPr="0039420E">
        <w:rPr>
          <w:rFonts w:eastAsia="Calibri"/>
          <w:i/>
          <w:iCs/>
          <w:lang w:eastAsia="ro-RO"/>
        </w:rPr>
        <w:t xml:space="preserve"> </w:t>
      </w:r>
      <w:proofErr w:type="spellStart"/>
      <w:r w:rsidRPr="0039420E">
        <w:rPr>
          <w:rFonts w:eastAsia="Calibri"/>
          <w:i/>
          <w:iCs/>
          <w:lang w:eastAsia="ro-RO"/>
        </w:rPr>
        <w:t>administrativ-teritorială</w:t>
      </w:r>
      <w:proofErr w:type="spellEnd"/>
      <w:r w:rsidRPr="0039420E">
        <w:rPr>
          <w:rFonts w:eastAsia="Calibri"/>
          <w:b/>
          <w:bCs/>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definită</w:t>
      </w:r>
      <w:proofErr w:type="spellEnd"/>
      <w:r w:rsidRPr="0039420E">
        <w:rPr>
          <w:rFonts w:eastAsia="Calibri"/>
          <w:lang w:eastAsia="ro-RO"/>
        </w:rPr>
        <w:t xml:space="preserve"> conform </w:t>
      </w:r>
      <w:proofErr w:type="spellStart"/>
      <w:r w:rsidRPr="0039420E">
        <w:rPr>
          <w:rFonts w:eastAsia="Calibri"/>
          <w:lang w:eastAsia="ro-RO"/>
        </w:rPr>
        <w:t>Ordonanţei</w:t>
      </w:r>
      <w:proofErr w:type="spellEnd"/>
      <w:r w:rsidRPr="0039420E">
        <w:rPr>
          <w:rFonts w:eastAsia="Calibri"/>
          <w:lang w:eastAsia="ro-RO"/>
        </w:rPr>
        <w:t xml:space="preserve"> de </w:t>
      </w:r>
      <w:proofErr w:type="spellStart"/>
      <w:r w:rsidRPr="0039420E">
        <w:rPr>
          <w:rFonts w:eastAsia="Calibri"/>
          <w:lang w:eastAsia="ro-RO"/>
        </w:rPr>
        <w:t>Urgenţă</w:t>
      </w:r>
      <w:proofErr w:type="spellEnd"/>
      <w:r w:rsidRPr="0039420E">
        <w:rPr>
          <w:rFonts w:eastAsia="Calibri"/>
          <w:lang w:eastAsia="ro-RO"/>
        </w:rPr>
        <w:t xml:space="preserve"> nr. 57 din 3 </w:t>
      </w:r>
      <w:proofErr w:type="spellStart"/>
      <w:r w:rsidRPr="0039420E">
        <w:rPr>
          <w:rFonts w:eastAsia="Calibri"/>
          <w:lang w:eastAsia="ro-RO"/>
        </w:rPr>
        <w:t>iulie</w:t>
      </w:r>
      <w:proofErr w:type="spellEnd"/>
      <w:r w:rsidRPr="0039420E">
        <w:rPr>
          <w:rFonts w:eastAsia="Calibri"/>
          <w:lang w:eastAsia="ro-RO"/>
        </w:rPr>
        <w:t xml:space="preserve"> 2019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Codul</w:t>
      </w:r>
      <w:proofErr w:type="spellEnd"/>
      <w:r w:rsidRPr="0039420E">
        <w:rPr>
          <w:rFonts w:eastAsia="Calibri"/>
          <w:lang w:eastAsia="ro-RO"/>
        </w:rPr>
        <w:t xml:space="preserve"> </w:t>
      </w:r>
      <w:proofErr w:type="spellStart"/>
      <w:r w:rsidRPr="0039420E">
        <w:rPr>
          <w:rFonts w:eastAsia="Calibri"/>
          <w:lang w:eastAsia="ro-RO"/>
        </w:rPr>
        <w:t>administrativ</w:t>
      </w:r>
      <w:proofErr w:type="spellEnd"/>
      <w:r w:rsidRPr="0039420E">
        <w:rPr>
          <w:rFonts w:eastAsia="Calibri"/>
          <w:lang w:eastAsia="ro-RO"/>
        </w:rPr>
        <w:t xml:space="preserve">, cu </w:t>
      </w:r>
      <w:proofErr w:type="spellStart"/>
      <w:r w:rsidRPr="0039420E">
        <w:rPr>
          <w:rFonts w:eastAsia="Calibri"/>
          <w:lang w:eastAsia="ro-RO"/>
        </w:rPr>
        <w:t>modificările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completările</w:t>
      </w:r>
      <w:proofErr w:type="spellEnd"/>
      <w:r w:rsidRPr="0039420E">
        <w:rPr>
          <w:rFonts w:eastAsia="Calibri"/>
          <w:lang w:eastAsia="ro-RO"/>
        </w:rPr>
        <w:t xml:space="preserve"> </w:t>
      </w:r>
      <w:proofErr w:type="spellStart"/>
      <w:r w:rsidRPr="0039420E">
        <w:rPr>
          <w:rFonts w:eastAsia="Calibri"/>
          <w:lang w:eastAsia="ro-RO"/>
        </w:rPr>
        <w:t>ulterioare</w:t>
      </w:r>
      <w:proofErr w:type="spellEnd"/>
      <w:r w:rsidRPr="0039420E">
        <w:rPr>
          <w:rFonts w:eastAsia="Calibri"/>
          <w:lang w:eastAsia="ro-RO"/>
        </w:rPr>
        <w:t xml:space="preserve">. </w:t>
      </w:r>
    </w:p>
    <w:p w14:paraId="044132A2" w14:textId="77777777" w:rsidR="00F63F4F" w:rsidRPr="0039420E" w:rsidRDefault="00F63F4F" w:rsidP="00F63F4F">
      <w:pPr>
        <w:jc w:val="both"/>
        <w:rPr>
          <w:rFonts w:eastAsia="Calibri"/>
          <w:b/>
          <w:bCs/>
          <w:sz w:val="23"/>
          <w:szCs w:val="23"/>
          <w:highlight w:val="yellow"/>
          <w:lang w:eastAsia="ro-RO"/>
        </w:rPr>
      </w:pPr>
    </w:p>
    <w:p w14:paraId="3C69EFE1" w14:textId="1F6BC3BF" w:rsidR="00F63F4F" w:rsidRPr="0039420E" w:rsidRDefault="00F63F4F" w:rsidP="00F63F4F">
      <w:pPr>
        <w:jc w:val="both"/>
        <w:rPr>
          <w:i/>
          <w:iCs/>
        </w:rPr>
      </w:pPr>
      <w:proofErr w:type="spellStart"/>
      <w:r w:rsidRPr="0039420E">
        <w:rPr>
          <w:rFonts w:eastAsia="Calibri"/>
          <w:i/>
          <w:iCs/>
          <w:lang w:eastAsia="ro-RO"/>
        </w:rPr>
        <w:t>Vehicul</w:t>
      </w:r>
      <w:proofErr w:type="spellEnd"/>
      <w:r w:rsidRPr="0039420E">
        <w:rPr>
          <w:rFonts w:eastAsia="Calibri"/>
          <w:i/>
          <w:iCs/>
          <w:lang w:eastAsia="ro-RO"/>
        </w:rPr>
        <w:t xml:space="preserve"> cu zero </w:t>
      </w:r>
      <w:proofErr w:type="spellStart"/>
      <w:r w:rsidRPr="0039420E">
        <w:rPr>
          <w:rFonts w:eastAsia="Calibri"/>
          <w:i/>
          <w:iCs/>
          <w:lang w:eastAsia="ro-RO"/>
        </w:rPr>
        <w:t>emisii</w:t>
      </w:r>
      <w:proofErr w:type="spellEnd"/>
      <w:r w:rsidRPr="0039420E">
        <w:rPr>
          <w:rFonts w:eastAsia="Calibri"/>
          <w:b/>
          <w:bCs/>
          <w:lang w:eastAsia="ro-RO"/>
        </w:rPr>
        <w:t xml:space="preserve"> </w:t>
      </w:r>
      <w:proofErr w:type="spellStart"/>
      <w:r w:rsidRPr="0039420E">
        <w:rPr>
          <w:rFonts w:eastAsia="Calibri"/>
          <w:lang w:eastAsia="ro-RO"/>
        </w:rPr>
        <w:t>înseamnă</w:t>
      </w:r>
      <w:proofErr w:type="spellEnd"/>
      <w:r w:rsidRPr="0039420E">
        <w:rPr>
          <w:rFonts w:eastAsia="Calibri"/>
          <w:lang w:eastAsia="ro-RO"/>
        </w:rPr>
        <w:t xml:space="preserve"> un </w:t>
      </w:r>
      <w:proofErr w:type="spellStart"/>
      <w:r w:rsidRPr="0039420E">
        <w:rPr>
          <w:rFonts w:eastAsia="Calibri"/>
          <w:lang w:eastAsia="ro-RO"/>
        </w:rPr>
        <w:t>vehicul</w:t>
      </w:r>
      <w:proofErr w:type="spellEnd"/>
      <w:r w:rsidRPr="0039420E">
        <w:rPr>
          <w:rFonts w:eastAsia="Calibri"/>
          <w:lang w:eastAsia="ro-RO"/>
        </w:rPr>
        <w:t xml:space="preserve"> </w:t>
      </w:r>
      <w:proofErr w:type="spellStart"/>
      <w:r w:rsidRPr="0039420E">
        <w:rPr>
          <w:rFonts w:eastAsia="Calibri"/>
          <w:lang w:eastAsia="ro-RO"/>
        </w:rPr>
        <w:t>curat</w:t>
      </w:r>
      <w:proofErr w:type="spellEnd"/>
      <w:r w:rsidRPr="0039420E">
        <w:rPr>
          <w:rFonts w:eastAsia="Calibri"/>
          <w:lang w:eastAsia="ro-RO"/>
        </w:rPr>
        <w:t xml:space="preserve">, </w:t>
      </w:r>
      <w:proofErr w:type="spellStart"/>
      <w:r w:rsidRPr="0039420E">
        <w:rPr>
          <w:rFonts w:eastAsia="Calibri"/>
          <w:lang w:eastAsia="ro-RO"/>
        </w:rPr>
        <w:t>fără</w:t>
      </w:r>
      <w:proofErr w:type="spellEnd"/>
      <w:r w:rsidRPr="0039420E">
        <w:rPr>
          <w:rFonts w:eastAsia="Calibri"/>
          <w:lang w:eastAsia="ro-RO"/>
        </w:rPr>
        <w:t xml:space="preserve"> motor cu </w:t>
      </w:r>
      <w:proofErr w:type="spellStart"/>
      <w:r w:rsidRPr="0039420E">
        <w:rPr>
          <w:rFonts w:eastAsia="Calibri"/>
          <w:lang w:eastAsia="ro-RO"/>
        </w:rPr>
        <w:t>ardere</w:t>
      </w:r>
      <w:proofErr w:type="spellEnd"/>
      <w:r w:rsidRPr="0039420E">
        <w:rPr>
          <w:rFonts w:eastAsia="Calibri"/>
          <w:lang w:eastAsia="ro-RO"/>
        </w:rPr>
        <w:t xml:space="preserve"> </w:t>
      </w:r>
      <w:proofErr w:type="spellStart"/>
      <w:r w:rsidRPr="0039420E">
        <w:rPr>
          <w:rFonts w:eastAsia="Calibri"/>
          <w:lang w:eastAsia="ro-RO"/>
        </w:rPr>
        <w:t>internă</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cu un motor cu </w:t>
      </w:r>
      <w:proofErr w:type="spellStart"/>
      <w:r w:rsidRPr="0039420E">
        <w:rPr>
          <w:rFonts w:eastAsia="Calibri"/>
          <w:lang w:eastAsia="ro-RO"/>
        </w:rPr>
        <w:t>ardere</w:t>
      </w:r>
      <w:proofErr w:type="spellEnd"/>
      <w:r w:rsidRPr="0039420E">
        <w:rPr>
          <w:rFonts w:eastAsia="Calibri"/>
          <w:lang w:eastAsia="ro-RO"/>
        </w:rPr>
        <w:t xml:space="preserve"> </w:t>
      </w:r>
      <w:proofErr w:type="spellStart"/>
      <w:r w:rsidRPr="0039420E">
        <w:rPr>
          <w:rFonts w:eastAsia="Calibri"/>
          <w:lang w:eastAsia="ro-RO"/>
        </w:rPr>
        <w:t>internă</w:t>
      </w:r>
      <w:proofErr w:type="spellEnd"/>
      <w:r w:rsidRPr="0039420E">
        <w:rPr>
          <w:rFonts w:eastAsia="Calibri"/>
          <w:lang w:eastAsia="ro-RO"/>
        </w:rPr>
        <w:t xml:space="preserve"> care </w:t>
      </w:r>
      <w:proofErr w:type="spellStart"/>
      <w:r w:rsidRPr="0039420E">
        <w:rPr>
          <w:rFonts w:eastAsia="Calibri"/>
          <w:lang w:eastAsia="ro-RO"/>
        </w:rPr>
        <w:t>emite</w:t>
      </w:r>
      <w:proofErr w:type="spellEnd"/>
      <w:r w:rsidRPr="0039420E">
        <w:rPr>
          <w:rFonts w:eastAsia="Calibri"/>
          <w:lang w:eastAsia="ro-RO"/>
        </w:rPr>
        <w:t xml:space="preserve"> </w:t>
      </w:r>
      <w:proofErr w:type="spellStart"/>
      <w:r w:rsidRPr="0039420E">
        <w:rPr>
          <w:rFonts w:eastAsia="Calibri"/>
          <w:lang w:eastAsia="ro-RO"/>
        </w:rPr>
        <w:t>mai</w:t>
      </w:r>
      <w:proofErr w:type="spellEnd"/>
      <w:r w:rsidRPr="0039420E">
        <w:rPr>
          <w:rFonts w:eastAsia="Calibri"/>
          <w:lang w:eastAsia="ro-RO"/>
        </w:rPr>
        <w:t xml:space="preserve"> </w:t>
      </w:r>
      <w:proofErr w:type="spellStart"/>
      <w:r w:rsidRPr="0039420E">
        <w:rPr>
          <w:rFonts w:eastAsia="Calibri"/>
          <w:lang w:eastAsia="ro-RO"/>
        </w:rPr>
        <w:t>puțin</w:t>
      </w:r>
      <w:proofErr w:type="spellEnd"/>
      <w:r w:rsidRPr="0039420E">
        <w:rPr>
          <w:rFonts w:eastAsia="Calibri"/>
          <w:lang w:eastAsia="ro-RO"/>
        </w:rPr>
        <w:t xml:space="preserve"> de 1 g CO2/kWh </w:t>
      </w:r>
      <w:proofErr w:type="spellStart"/>
      <w:r w:rsidRPr="0039420E">
        <w:rPr>
          <w:rFonts w:eastAsia="Calibri"/>
          <w:lang w:eastAsia="ro-RO"/>
        </w:rPr>
        <w:t>măsurat</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normele</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w:t>
      </w:r>
    </w:p>
    <w:p w14:paraId="09A296C3" w14:textId="77777777" w:rsidR="00F63F4F" w:rsidRPr="0039420E" w:rsidRDefault="00F63F4F" w:rsidP="00F63F4F">
      <w:pPr>
        <w:jc w:val="both"/>
        <w:rPr>
          <w:i/>
          <w:iCs/>
        </w:rPr>
      </w:pPr>
    </w:p>
    <w:p w14:paraId="347BC5E6" w14:textId="70DDD789" w:rsidR="002D57BF" w:rsidRPr="0039420E" w:rsidRDefault="002D57BF" w:rsidP="00F63F4F">
      <w:pPr>
        <w:jc w:val="both"/>
      </w:pPr>
      <w:proofErr w:type="spellStart"/>
      <w:r w:rsidRPr="0039420E">
        <w:rPr>
          <w:i/>
          <w:iCs/>
        </w:rPr>
        <w:lastRenderedPageBreak/>
        <w:t>Utilizarea</w:t>
      </w:r>
      <w:proofErr w:type="spellEnd"/>
      <w:r w:rsidRPr="0039420E">
        <w:rPr>
          <w:i/>
          <w:iCs/>
        </w:rPr>
        <w:t xml:space="preserve"> </w:t>
      </w:r>
      <w:proofErr w:type="spellStart"/>
      <w:r w:rsidRPr="0039420E">
        <w:rPr>
          <w:i/>
          <w:iCs/>
        </w:rPr>
        <w:t>eficientă</w:t>
      </w:r>
      <w:proofErr w:type="spellEnd"/>
      <w:r w:rsidRPr="0039420E">
        <w:rPr>
          <w:i/>
          <w:iCs/>
        </w:rPr>
        <w:t xml:space="preserve"> a </w:t>
      </w:r>
      <w:proofErr w:type="spellStart"/>
      <w:r w:rsidRPr="0039420E">
        <w:rPr>
          <w:i/>
          <w:iCs/>
        </w:rPr>
        <w:t>resurselor</w:t>
      </w:r>
      <w:proofErr w:type="spellEnd"/>
      <w:r w:rsidRPr="0039420E">
        <w:t xml:space="preserve"> - </w:t>
      </w:r>
      <w:proofErr w:type="spellStart"/>
      <w:r w:rsidRPr="0039420E">
        <w:t>înseamnă</w:t>
      </w:r>
      <w:proofErr w:type="spellEnd"/>
      <w:r w:rsidRPr="0039420E">
        <w:t xml:space="preserve"> </w:t>
      </w:r>
      <w:proofErr w:type="spellStart"/>
      <w:r w:rsidRPr="0039420E">
        <w:t>reducerea</w:t>
      </w:r>
      <w:proofErr w:type="spellEnd"/>
      <w:r w:rsidRPr="0039420E">
        <w:t xml:space="preserve"> </w:t>
      </w:r>
      <w:proofErr w:type="spellStart"/>
      <w:r w:rsidRPr="0039420E">
        <w:t>cantității</w:t>
      </w:r>
      <w:proofErr w:type="spellEnd"/>
      <w:r w:rsidRPr="0039420E">
        <w:t xml:space="preserve"> de </w:t>
      </w:r>
      <w:proofErr w:type="spellStart"/>
      <w:r w:rsidRPr="0039420E">
        <w:t>factori</w:t>
      </w:r>
      <w:proofErr w:type="spellEnd"/>
      <w:r w:rsidRPr="0039420E">
        <w:t xml:space="preserve"> de </w:t>
      </w:r>
      <w:proofErr w:type="spellStart"/>
      <w:r w:rsidRPr="0039420E">
        <w:t>producție</w:t>
      </w:r>
      <w:proofErr w:type="spellEnd"/>
      <w:r w:rsidRPr="0039420E">
        <w:t xml:space="preserve"> </w:t>
      </w:r>
      <w:proofErr w:type="spellStart"/>
      <w:r w:rsidRPr="0039420E">
        <w:t>necesari</w:t>
      </w:r>
      <w:proofErr w:type="spellEnd"/>
      <w:r w:rsidRPr="0039420E">
        <w:t xml:space="preserve"> </w:t>
      </w:r>
      <w:proofErr w:type="spellStart"/>
      <w:r w:rsidRPr="0039420E">
        <w:t>pentru</w:t>
      </w:r>
      <w:proofErr w:type="spellEnd"/>
      <w:r w:rsidRPr="0039420E">
        <w:t xml:space="preserve"> </w:t>
      </w:r>
      <w:proofErr w:type="spellStart"/>
      <w:r w:rsidRPr="0039420E">
        <w:t>producerea</w:t>
      </w:r>
      <w:proofErr w:type="spellEnd"/>
      <w:r w:rsidRPr="0039420E">
        <w:t xml:space="preserve"> </w:t>
      </w:r>
      <w:proofErr w:type="spellStart"/>
      <w:r w:rsidRPr="0039420E">
        <w:t>unei</w:t>
      </w:r>
      <w:proofErr w:type="spellEnd"/>
      <w:r w:rsidRPr="0039420E">
        <w:t xml:space="preserve"> </w:t>
      </w:r>
      <w:proofErr w:type="spellStart"/>
      <w:r w:rsidRPr="0039420E">
        <w:t>unități</w:t>
      </w:r>
      <w:proofErr w:type="spellEnd"/>
      <w:r w:rsidRPr="0039420E">
        <w:t xml:space="preserve"> de </w:t>
      </w:r>
      <w:proofErr w:type="spellStart"/>
      <w:r w:rsidRPr="0039420E">
        <w:t>producție</w:t>
      </w:r>
      <w:proofErr w:type="spellEnd"/>
      <w:r w:rsidRPr="0039420E">
        <w:t xml:space="preserve"> </w:t>
      </w:r>
      <w:proofErr w:type="spellStart"/>
      <w:r w:rsidRPr="0039420E">
        <w:t>sau</w:t>
      </w:r>
      <w:proofErr w:type="spellEnd"/>
      <w:r w:rsidRPr="0039420E">
        <w:t xml:space="preserve"> </w:t>
      </w:r>
      <w:proofErr w:type="spellStart"/>
      <w:r w:rsidRPr="0039420E">
        <w:t>înlocuirea</w:t>
      </w:r>
      <w:proofErr w:type="spellEnd"/>
      <w:r w:rsidRPr="0039420E">
        <w:t xml:space="preserve"> </w:t>
      </w:r>
      <w:proofErr w:type="spellStart"/>
      <w:r w:rsidRPr="0039420E">
        <w:t>factorilor</w:t>
      </w:r>
      <w:proofErr w:type="spellEnd"/>
      <w:r w:rsidRPr="0039420E">
        <w:t xml:space="preserve"> de </w:t>
      </w:r>
      <w:proofErr w:type="spellStart"/>
      <w:r w:rsidRPr="0039420E">
        <w:t>producție</w:t>
      </w:r>
      <w:proofErr w:type="spellEnd"/>
      <w:r w:rsidRPr="0039420E">
        <w:t xml:space="preserve"> </w:t>
      </w:r>
      <w:proofErr w:type="spellStart"/>
      <w:r w:rsidRPr="0039420E">
        <w:t>primari</w:t>
      </w:r>
      <w:proofErr w:type="spellEnd"/>
      <w:r w:rsidRPr="0039420E">
        <w:t xml:space="preserve"> cu </w:t>
      </w:r>
      <w:proofErr w:type="spellStart"/>
      <w:r w:rsidRPr="0039420E">
        <w:t>factori</w:t>
      </w:r>
      <w:proofErr w:type="spellEnd"/>
      <w:r w:rsidRPr="0039420E">
        <w:t xml:space="preserve"> de </w:t>
      </w:r>
      <w:proofErr w:type="spellStart"/>
      <w:r w:rsidRPr="0039420E">
        <w:t>producție</w:t>
      </w:r>
      <w:proofErr w:type="spellEnd"/>
      <w:r w:rsidRPr="0039420E">
        <w:t xml:space="preserve"> </w:t>
      </w:r>
      <w:proofErr w:type="spellStart"/>
      <w:r w:rsidRPr="0039420E">
        <w:t>secundari</w:t>
      </w:r>
      <w:proofErr w:type="spellEnd"/>
      <w:r w:rsidRPr="0039420E">
        <w:t xml:space="preserve">. </w:t>
      </w:r>
    </w:p>
    <w:p w14:paraId="759DF5D3" w14:textId="77777777" w:rsidR="00F639B2" w:rsidRPr="0039420E" w:rsidRDefault="00F639B2" w:rsidP="00A50D73">
      <w:pPr>
        <w:jc w:val="both"/>
        <w:rPr>
          <w:rFonts w:eastAsia="SimSun"/>
          <w:i/>
          <w:iCs/>
        </w:rPr>
      </w:pPr>
    </w:p>
    <w:p w14:paraId="14E96DC6" w14:textId="70688AB3" w:rsidR="00A50D73" w:rsidRPr="0039420E" w:rsidRDefault="00A50D73" w:rsidP="00A50D73">
      <w:pPr>
        <w:jc w:val="both"/>
        <w:rPr>
          <w:rFonts w:eastAsia="SimSun"/>
        </w:rPr>
      </w:pPr>
      <w:proofErr w:type="spellStart"/>
      <w:r w:rsidRPr="0039420E">
        <w:rPr>
          <w:rFonts w:eastAsia="SimSun"/>
          <w:i/>
          <w:iCs/>
        </w:rPr>
        <w:t>Utilităţi</w:t>
      </w:r>
      <w:proofErr w:type="spellEnd"/>
      <w:r w:rsidRPr="0039420E">
        <w:rPr>
          <w:rFonts w:eastAsia="SimSun"/>
          <w:i/>
          <w:iCs/>
        </w:rPr>
        <w:t xml:space="preserve"> </w:t>
      </w:r>
      <w:proofErr w:type="spellStart"/>
      <w:r w:rsidRPr="0039420E">
        <w:rPr>
          <w:rFonts w:eastAsia="SimSun"/>
          <w:i/>
          <w:iCs/>
        </w:rPr>
        <w:t>publice</w:t>
      </w:r>
      <w:proofErr w:type="spellEnd"/>
      <w:r w:rsidRPr="0039420E">
        <w:rPr>
          <w:rFonts w:eastAsia="SimSun"/>
          <w:i/>
          <w:iCs/>
        </w:rPr>
        <w:t xml:space="preserve"> (</w:t>
      </w:r>
      <w:proofErr w:type="spellStart"/>
      <w:r w:rsidRPr="0039420E">
        <w:rPr>
          <w:rFonts w:eastAsia="SimSun"/>
          <w:i/>
          <w:iCs/>
        </w:rPr>
        <w:t>servicii</w:t>
      </w:r>
      <w:proofErr w:type="spellEnd"/>
      <w:r w:rsidRPr="0039420E">
        <w:rPr>
          <w:rFonts w:eastAsia="SimSun"/>
          <w:i/>
          <w:iCs/>
        </w:rPr>
        <w:t xml:space="preserve"> </w:t>
      </w:r>
      <w:proofErr w:type="spellStart"/>
      <w:r w:rsidRPr="0039420E">
        <w:rPr>
          <w:rFonts w:eastAsia="SimSun"/>
          <w:i/>
          <w:iCs/>
        </w:rPr>
        <w:t>comunitare</w:t>
      </w:r>
      <w:proofErr w:type="spellEnd"/>
      <w:r w:rsidRPr="0039420E">
        <w:rPr>
          <w:rFonts w:eastAsia="SimSun"/>
          <w:i/>
          <w:iCs/>
        </w:rPr>
        <w:t xml:space="preserve"> de </w:t>
      </w:r>
      <w:proofErr w:type="spellStart"/>
      <w:r w:rsidRPr="0039420E">
        <w:rPr>
          <w:rFonts w:eastAsia="SimSun"/>
          <w:i/>
          <w:iCs/>
        </w:rPr>
        <w:t>utilităţi</w:t>
      </w:r>
      <w:proofErr w:type="spellEnd"/>
      <w:r w:rsidRPr="0039420E">
        <w:rPr>
          <w:rFonts w:eastAsia="SimSun"/>
          <w:i/>
          <w:iCs/>
        </w:rPr>
        <w:t xml:space="preserve"> </w:t>
      </w:r>
      <w:proofErr w:type="spellStart"/>
      <w:r w:rsidRPr="0039420E">
        <w:rPr>
          <w:rFonts w:eastAsia="SimSun"/>
          <w:i/>
          <w:iCs/>
        </w:rPr>
        <w:t>publice</w:t>
      </w:r>
      <w:proofErr w:type="spellEnd"/>
      <w:r w:rsidRPr="0039420E">
        <w:rPr>
          <w:rFonts w:eastAsia="SimSun"/>
          <w:i/>
          <w:iCs/>
        </w:rPr>
        <w:t xml:space="preserve"> / </w:t>
      </w:r>
      <w:proofErr w:type="spellStart"/>
      <w:r w:rsidRPr="0039420E">
        <w:rPr>
          <w:rFonts w:eastAsia="SimSun"/>
          <w:i/>
          <w:iCs/>
        </w:rPr>
        <w:t>infrastructura</w:t>
      </w:r>
      <w:proofErr w:type="spellEnd"/>
      <w:r w:rsidRPr="0039420E">
        <w:rPr>
          <w:rFonts w:eastAsia="SimSun"/>
          <w:i/>
          <w:iCs/>
        </w:rPr>
        <w:t xml:space="preserve"> de </w:t>
      </w:r>
      <w:proofErr w:type="spellStart"/>
      <w:r w:rsidRPr="0039420E">
        <w:rPr>
          <w:rFonts w:eastAsia="SimSun"/>
          <w:i/>
          <w:iCs/>
        </w:rPr>
        <w:t>utilităţi</w:t>
      </w:r>
      <w:proofErr w:type="spellEnd"/>
      <w:r w:rsidRPr="0039420E">
        <w:rPr>
          <w:rFonts w:eastAsia="SimSun"/>
          <w:i/>
          <w:iCs/>
        </w:rPr>
        <w:t xml:space="preserve"> </w:t>
      </w:r>
      <w:proofErr w:type="spellStart"/>
      <w:r w:rsidRPr="0039420E">
        <w:rPr>
          <w:rFonts w:eastAsia="SimSun"/>
          <w:i/>
          <w:iCs/>
        </w:rPr>
        <w:t>publice</w:t>
      </w:r>
      <w:proofErr w:type="spellEnd"/>
      <w:r w:rsidRPr="0039420E">
        <w:rPr>
          <w:rFonts w:eastAsia="SimSun"/>
          <w:i/>
          <w:iCs/>
        </w:rPr>
        <w:t>),</w:t>
      </w:r>
      <w:r w:rsidRPr="0039420E">
        <w:rPr>
          <w:rFonts w:eastAsia="SimSun"/>
        </w:rPr>
        <w:t xml:space="preserve"> </w:t>
      </w:r>
      <w:proofErr w:type="spellStart"/>
      <w:r w:rsidRPr="0039420E">
        <w:rPr>
          <w:rFonts w:eastAsia="SimSun"/>
        </w:rPr>
        <w:t>totalitatea</w:t>
      </w:r>
      <w:proofErr w:type="spellEnd"/>
      <w:r w:rsidRPr="0039420E">
        <w:rPr>
          <w:rFonts w:eastAsia="SimSun"/>
        </w:rPr>
        <w:t xml:space="preserve"> </w:t>
      </w:r>
      <w:proofErr w:type="spellStart"/>
      <w:r w:rsidRPr="0039420E">
        <w:rPr>
          <w:rFonts w:eastAsia="SimSun"/>
        </w:rPr>
        <w:t>activităţilor</w:t>
      </w:r>
      <w:proofErr w:type="spellEnd"/>
      <w:r w:rsidRPr="0039420E">
        <w:rPr>
          <w:rFonts w:eastAsia="SimSun"/>
        </w:rPr>
        <w:t xml:space="preserve"> de </w:t>
      </w:r>
      <w:proofErr w:type="spellStart"/>
      <w:r w:rsidRPr="0039420E">
        <w:rPr>
          <w:rFonts w:eastAsia="SimSun"/>
        </w:rPr>
        <w:t>utilitate</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interes</w:t>
      </w:r>
      <w:proofErr w:type="spellEnd"/>
      <w:r w:rsidRPr="0039420E">
        <w:rPr>
          <w:rFonts w:eastAsia="SimSun"/>
        </w:rPr>
        <w:t xml:space="preserve"> public general, </w:t>
      </w:r>
      <w:proofErr w:type="spellStart"/>
      <w:r w:rsidRPr="0039420E">
        <w:rPr>
          <w:rFonts w:eastAsia="SimSun"/>
        </w:rPr>
        <w:t>desfăşurate</w:t>
      </w:r>
      <w:proofErr w:type="spellEnd"/>
      <w:r w:rsidRPr="0039420E">
        <w:rPr>
          <w:rFonts w:eastAsia="SimSun"/>
        </w:rPr>
        <w:t xml:space="preserve"> la </w:t>
      </w:r>
      <w:proofErr w:type="spellStart"/>
      <w:r w:rsidRPr="0039420E">
        <w:rPr>
          <w:rFonts w:eastAsia="SimSun"/>
        </w:rPr>
        <w:t>nivelul</w:t>
      </w:r>
      <w:proofErr w:type="spellEnd"/>
      <w:r w:rsidRPr="0039420E">
        <w:rPr>
          <w:rFonts w:eastAsia="SimSun"/>
        </w:rPr>
        <w:t xml:space="preserve"> </w:t>
      </w:r>
      <w:proofErr w:type="spellStart"/>
      <w:r w:rsidRPr="0039420E">
        <w:rPr>
          <w:rFonts w:eastAsia="SimSun"/>
        </w:rPr>
        <w:t>comunelor</w:t>
      </w:r>
      <w:proofErr w:type="spellEnd"/>
      <w:r w:rsidRPr="0039420E">
        <w:rPr>
          <w:rFonts w:eastAsia="SimSun"/>
        </w:rPr>
        <w:t xml:space="preserve">, </w:t>
      </w:r>
      <w:proofErr w:type="spellStart"/>
      <w:r w:rsidRPr="0039420E">
        <w:rPr>
          <w:rFonts w:eastAsia="SimSun"/>
        </w:rPr>
        <w:t>oraşelor</w:t>
      </w:r>
      <w:proofErr w:type="spellEnd"/>
      <w:r w:rsidRPr="0039420E">
        <w:rPr>
          <w:rFonts w:eastAsia="SimSun"/>
        </w:rPr>
        <w:t xml:space="preserve">, </w:t>
      </w:r>
      <w:proofErr w:type="spellStart"/>
      <w:r w:rsidRPr="0039420E">
        <w:rPr>
          <w:rFonts w:eastAsia="SimSun"/>
        </w:rPr>
        <w:t>municipiilor</w:t>
      </w:r>
      <w:proofErr w:type="spellEnd"/>
      <w:r w:rsidRPr="0039420E">
        <w:rPr>
          <w:rFonts w:eastAsia="SimSun"/>
        </w:rPr>
        <w:t xml:space="preserve"> </w:t>
      </w:r>
      <w:proofErr w:type="spellStart"/>
      <w:r w:rsidRPr="0039420E">
        <w:rPr>
          <w:rFonts w:eastAsia="SimSun"/>
        </w:rPr>
        <w:t>sau</w:t>
      </w:r>
      <w:proofErr w:type="spellEnd"/>
      <w:r w:rsidRPr="0039420E">
        <w:rPr>
          <w:rFonts w:eastAsia="SimSun"/>
        </w:rPr>
        <w:t xml:space="preserve"> </w:t>
      </w:r>
      <w:proofErr w:type="spellStart"/>
      <w:r w:rsidRPr="0039420E">
        <w:rPr>
          <w:rFonts w:eastAsia="SimSun"/>
        </w:rPr>
        <w:t>judeţelor</w:t>
      </w:r>
      <w:proofErr w:type="spellEnd"/>
      <w:r w:rsidRPr="0039420E">
        <w:rPr>
          <w:rFonts w:eastAsia="SimSun"/>
        </w:rPr>
        <w:t xml:space="preserve"> sub </w:t>
      </w:r>
      <w:proofErr w:type="spellStart"/>
      <w:r w:rsidRPr="0039420E">
        <w:rPr>
          <w:rFonts w:eastAsia="SimSun"/>
        </w:rPr>
        <w:t>conducerea</w:t>
      </w:r>
      <w:proofErr w:type="spellEnd"/>
      <w:r w:rsidRPr="0039420E">
        <w:rPr>
          <w:rFonts w:eastAsia="SimSun"/>
        </w:rPr>
        <w:t xml:space="preserve">, </w:t>
      </w:r>
      <w:proofErr w:type="spellStart"/>
      <w:r w:rsidRPr="0039420E">
        <w:rPr>
          <w:rFonts w:eastAsia="SimSun"/>
        </w:rPr>
        <w:t>coordonarea</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responsabilitatea</w:t>
      </w:r>
      <w:proofErr w:type="spellEnd"/>
      <w:r w:rsidRPr="0039420E">
        <w:rPr>
          <w:rFonts w:eastAsia="SimSun"/>
        </w:rPr>
        <w:t xml:space="preserve"> </w:t>
      </w:r>
      <w:proofErr w:type="spellStart"/>
      <w:r w:rsidRPr="0039420E">
        <w:rPr>
          <w:rFonts w:eastAsia="SimSun"/>
        </w:rPr>
        <w:t>autorităţilor</w:t>
      </w:r>
      <w:proofErr w:type="spellEnd"/>
      <w:r w:rsidRPr="0039420E">
        <w:rPr>
          <w:rFonts w:eastAsia="SimSun"/>
        </w:rPr>
        <w:t xml:space="preserve"> </w:t>
      </w:r>
      <w:proofErr w:type="spellStart"/>
      <w:r w:rsidRPr="0039420E">
        <w:rPr>
          <w:rFonts w:eastAsia="SimSun"/>
        </w:rPr>
        <w:t>administraţiei</w:t>
      </w:r>
      <w:proofErr w:type="spellEnd"/>
      <w:r w:rsidRPr="0039420E">
        <w:rPr>
          <w:rFonts w:eastAsia="SimSun"/>
        </w:rPr>
        <w:t xml:space="preserve"> </w:t>
      </w:r>
      <w:proofErr w:type="spellStart"/>
      <w:r w:rsidRPr="0039420E">
        <w:rPr>
          <w:rFonts w:eastAsia="SimSun"/>
        </w:rPr>
        <w:t>publice</w:t>
      </w:r>
      <w:proofErr w:type="spellEnd"/>
      <w:r w:rsidRPr="0039420E">
        <w:rPr>
          <w:rFonts w:eastAsia="SimSun"/>
        </w:rPr>
        <w:t xml:space="preserve"> locale,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t>scopul</w:t>
      </w:r>
      <w:proofErr w:type="spellEnd"/>
      <w:r w:rsidRPr="0039420E">
        <w:rPr>
          <w:rFonts w:eastAsia="SimSun"/>
        </w:rPr>
        <w:t xml:space="preserve"> </w:t>
      </w:r>
      <w:proofErr w:type="spellStart"/>
      <w:r w:rsidRPr="0039420E">
        <w:rPr>
          <w:rFonts w:eastAsia="SimSun"/>
        </w:rPr>
        <w:t>satisfacerii</w:t>
      </w:r>
      <w:proofErr w:type="spellEnd"/>
      <w:r w:rsidRPr="0039420E">
        <w:rPr>
          <w:rFonts w:eastAsia="SimSun"/>
        </w:rPr>
        <w:t xml:space="preserve"> </w:t>
      </w:r>
      <w:proofErr w:type="spellStart"/>
      <w:r w:rsidRPr="0039420E">
        <w:rPr>
          <w:rFonts w:eastAsia="SimSun"/>
        </w:rPr>
        <w:t>cerinţelor</w:t>
      </w:r>
      <w:proofErr w:type="spellEnd"/>
      <w:r w:rsidRPr="0039420E">
        <w:rPr>
          <w:rFonts w:eastAsia="SimSun"/>
        </w:rPr>
        <w:t xml:space="preserve"> </w:t>
      </w:r>
      <w:proofErr w:type="spellStart"/>
      <w:r w:rsidRPr="0039420E">
        <w:rPr>
          <w:rFonts w:eastAsia="SimSun"/>
        </w:rPr>
        <w:t>comunităţilor</w:t>
      </w:r>
      <w:proofErr w:type="spellEnd"/>
      <w:r w:rsidRPr="0039420E">
        <w:rPr>
          <w:rFonts w:eastAsia="SimSun"/>
        </w:rPr>
        <w:t xml:space="preserve"> locale, </w:t>
      </w:r>
      <w:proofErr w:type="spellStart"/>
      <w:r w:rsidRPr="0039420E">
        <w:rPr>
          <w:rFonts w:eastAsia="SimSun"/>
        </w:rPr>
        <w:t>prin</w:t>
      </w:r>
      <w:proofErr w:type="spellEnd"/>
      <w:r w:rsidRPr="0039420E">
        <w:rPr>
          <w:rFonts w:eastAsia="SimSun"/>
        </w:rPr>
        <w:t xml:space="preserve"> care se </w:t>
      </w:r>
      <w:proofErr w:type="spellStart"/>
      <w:r w:rsidRPr="0039420E">
        <w:rPr>
          <w:rFonts w:eastAsia="SimSun"/>
        </w:rPr>
        <w:t>asigură</w:t>
      </w:r>
      <w:proofErr w:type="spellEnd"/>
      <w:r w:rsidRPr="0039420E">
        <w:rPr>
          <w:rFonts w:eastAsia="SimSun"/>
        </w:rPr>
        <w:t xml:space="preserve"> </w:t>
      </w:r>
      <w:proofErr w:type="spellStart"/>
      <w:r w:rsidRPr="0039420E">
        <w:rPr>
          <w:rFonts w:eastAsia="SimSun"/>
        </w:rPr>
        <w:t>următoarele</w:t>
      </w:r>
      <w:proofErr w:type="spellEnd"/>
      <w:r w:rsidRPr="0039420E">
        <w:rPr>
          <w:rFonts w:eastAsia="SimSun"/>
        </w:rPr>
        <w:t xml:space="preserve"> </w:t>
      </w:r>
      <w:proofErr w:type="spellStart"/>
      <w:r w:rsidRPr="0039420E">
        <w:rPr>
          <w:rFonts w:eastAsia="SimSun"/>
        </w:rPr>
        <w:t>utilităţi</w:t>
      </w:r>
      <w:proofErr w:type="spellEnd"/>
      <w:r w:rsidRPr="0039420E">
        <w:rPr>
          <w:rFonts w:eastAsia="SimSun"/>
        </w:rPr>
        <w:t xml:space="preserve">: </w:t>
      </w:r>
      <w:proofErr w:type="spellStart"/>
      <w:r w:rsidRPr="0039420E">
        <w:rPr>
          <w:rFonts w:eastAsia="SimSun"/>
        </w:rPr>
        <w:t>alimentarea</w:t>
      </w:r>
      <w:proofErr w:type="spellEnd"/>
      <w:r w:rsidRPr="0039420E">
        <w:rPr>
          <w:rFonts w:eastAsia="SimSun"/>
        </w:rPr>
        <w:t xml:space="preserve"> cu </w:t>
      </w:r>
      <w:proofErr w:type="spellStart"/>
      <w:r w:rsidRPr="0039420E">
        <w:rPr>
          <w:rFonts w:eastAsia="SimSun"/>
        </w:rPr>
        <w:t>apă</w:t>
      </w:r>
      <w:proofErr w:type="spellEnd"/>
      <w:r w:rsidRPr="0039420E">
        <w:rPr>
          <w:rFonts w:eastAsia="SimSun"/>
        </w:rPr>
        <w:t xml:space="preserve">; </w:t>
      </w:r>
      <w:proofErr w:type="spellStart"/>
      <w:r w:rsidRPr="0039420E">
        <w:rPr>
          <w:rFonts w:eastAsia="SimSun"/>
        </w:rPr>
        <w:t>canalizarea</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epurarea</w:t>
      </w:r>
      <w:proofErr w:type="spellEnd"/>
      <w:r w:rsidRPr="0039420E">
        <w:rPr>
          <w:rFonts w:eastAsia="SimSun"/>
        </w:rPr>
        <w:t xml:space="preserve"> </w:t>
      </w:r>
      <w:proofErr w:type="spellStart"/>
      <w:r w:rsidRPr="0039420E">
        <w:rPr>
          <w:rFonts w:eastAsia="SimSun"/>
        </w:rPr>
        <w:t>apelor</w:t>
      </w:r>
      <w:proofErr w:type="spellEnd"/>
      <w:r w:rsidRPr="0039420E">
        <w:rPr>
          <w:rFonts w:eastAsia="SimSun"/>
        </w:rPr>
        <w:t xml:space="preserve"> </w:t>
      </w:r>
      <w:proofErr w:type="spellStart"/>
      <w:r w:rsidRPr="0039420E">
        <w:rPr>
          <w:rFonts w:eastAsia="SimSun"/>
        </w:rPr>
        <w:t>uzate</w:t>
      </w:r>
      <w:proofErr w:type="spellEnd"/>
      <w:r w:rsidRPr="0039420E">
        <w:rPr>
          <w:rFonts w:eastAsia="SimSun"/>
        </w:rPr>
        <w:t xml:space="preserve">; </w:t>
      </w:r>
      <w:proofErr w:type="spellStart"/>
      <w:r w:rsidRPr="0039420E">
        <w:rPr>
          <w:rFonts w:eastAsia="SimSun"/>
        </w:rPr>
        <w:t>colectarea</w:t>
      </w:r>
      <w:proofErr w:type="spellEnd"/>
      <w:r w:rsidRPr="0039420E">
        <w:rPr>
          <w:rFonts w:eastAsia="SimSun"/>
        </w:rPr>
        <w:t xml:space="preserve">, </w:t>
      </w:r>
      <w:proofErr w:type="spellStart"/>
      <w:r w:rsidRPr="0039420E">
        <w:rPr>
          <w:rFonts w:eastAsia="SimSun"/>
        </w:rPr>
        <w:t>canalizarea</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evacuarea</w:t>
      </w:r>
      <w:proofErr w:type="spellEnd"/>
      <w:r w:rsidRPr="0039420E">
        <w:rPr>
          <w:rFonts w:eastAsia="SimSun"/>
        </w:rPr>
        <w:t xml:space="preserve"> </w:t>
      </w:r>
      <w:proofErr w:type="spellStart"/>
      <w:r w:rsidRPr="0039420E">
        <w:rPr>
          <w:rFonts w:eastAsia="SimSun"/>
        </w:rPr>
        <w:t>apelor</w:t>
      </w:r>
      <w:proofErr w:type="spellEnd"/>
      <w:r w:rsidRPr="0039420E">
        <w:rPr>
          <w:rFonts w:eastAsia="SimSun"/>
        </w:rPr>
        <w:t xml:space="preserve"> </w:t>
      </w:r>
      <w:proofErr w:type="spellStart"/>
      <w:r w:rsidRPr="0039420E">
        <w:rPr>
          <w:rFonts w:eastAsia="SimSun"/>
        </w:rPr>
        <w:t>pluviale</w:t>
      </w:r>
      <w:proofErr w:type="spellEnd"/>
      <w:r w:rsidRPr="0039420E">
        <w:rPr>
          <w:rFonts w:eastAsia="SimSun"/>
        </w:rPr>
        <w:t xml:space="preserve">; </w:t>
      </w:r>
      <w:proofErr w:type="spellStart"/>
      <w:r w:rsidRPr="0039420E">
        <w:rPr>
          <w:rFonts w:eastAsia="SimSun"/>
        </w:rPr>
        <w:t>producţia</w:t>
      </w:r>
      <w:proofErr w:type="spellEnd"/>
      <w:r w:rsidRPr="0039420E">
        <w:rPr>
          <w:rFonts w:eastAsia="SimSun"/>
        </w:rPr>
        <w:t xml:space="preserve">, </w:t>
      </w:r>
      <w:proofErr w:type="spellStart"/>
      <w:r w:rsidRPr="0039420E">
        <w:rPr>
          <w:rFonts w:eastAsia="SimSun"/>
        </w:rPr>
        <w:t>transportul</w:t>
      </w:r>
      <w:proofErr w:type="spellEnd"/>
      <w:r w:rsidRPr="0039420E">
        <w:rPr>
          <w:rFonts w:eastAsia="SimSun"/>
        </w:rPr>
        <w:t xml:space="preserve">, </w:t>
      </w:r>
      <w:proofErr w:type="spellStart"/>
      <w:r w:rsidRPr="0039420E">
        <w:rPr>
          <w:rFonts w:eastAsia="SimSun"/>
        </w:rPr>
        <w:t>distribuţia</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furnizarea</w:t>
      </w:r>
      <w:proofErr w:type="spellEnd"/>
      <w:r w:rsidRPr="0039420E">
        <w:rPr>
          <w:rFonts w:eastAsia="SimSun"/>
        </w:rPr>
        <w:t xml:space="preserve"> de </w:t>
      </w:r>
      <w:proofErr w:type="spellStart"/>
      <w:r w:rsidRPr="0039420E">
        <w:rPr>
          <w:rFonts w:eastAsia="SimSun"/>
        </w:rPr>
        <w:t>energie</w:t>
      </w:r>
      <w:proofErr w:type="spellEnd"/>
      <w:r w:rsidRPr="0039420E">
        <w:rPr>
          <w:rFonts w:eastAsia="SimSun"/>
        </w:rPr>
        <w:t xml:space="preserve"> </w:t>
      </w:r>
      <w:proofErr w:type="spellStart"/>
      <w:r w:rsidRPr="0039420E">
        <w:rPr>
          <w:rFonts w:eastAsia="SimSun"/>
        </w:rPr>
        <w:t>termică</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t>sistem</w:t>
      </w:r>
      <w:proofErr w:type="spellEnd"/>
      <w:r w:rsidRPr="0039420E">
        <w:rPr>
          <w:rFonts w:eastAsia="SimSun"/>
        </w:rPr>
        <w:t xml:space="preserve"> </w:t>
      </w:r>
      <w:proofErr w:type="spellStart"/>
      <w:r w:rsidRPr="0039420E">
        <w:rPr>
          <w:rFonts w:eastAsia="SimSun"/>
        </w:rPr>
        <w:t>centralizat</w:t>
      </w:r>
      <w:proofErr w:type="spellEnd"/>
      <w:r w:rsidRPr="0039420E">
        <w:rPr>
          <w:rFonts w:eastAsia="SimSun"/>
        </w:rPr>
        <w:t xml:space="preserve">; </w:t>
      </w:r>
      <w:proofErr w:type="spellStart"/>
      <w:r w:rsidRPr="0039420E">
        <w:rPr>
          <w:rFonts w:eastAsia="SimSun"/>
        </w:rPr>
        <w:t>salubrizarea</w:t>
      </w:r>
      <w:proofErr w:type="spellEnd"/>
      <w:r w:rsidRPr="0039420E">
        <w:rPr>
          <w:rFonts w:eastAsia="SimSun"/>
        </w:rPr>
        <w:t xml:space="preserve"> </w:t>
      </w:r>
      <w:proofErr w:type="spellStart"/>
      <w:r w:rsidRPr="0039420E">
        <w:rPr>
          <w:rFonts w:eastAsia="SimSun"/>
        </w:rPr>
        <w:t>localităţilor</w:t>
      </w:r>
      <w:proofErr w:type="spellEnd"/>
      <w:r w:rsidRPr="0039420E">
        <w:rPr>
          <w:rFonts w:eastAsia="SimSun"/>
        </w:rPr>
        <w:t xml:space="preserve">; </w:t>
      </w:r>
      <w:proofErr w:type="spellStart"/>
      <w:r w:rsidRPr="0039420E">
        <w:rPr>
          <w:rFonts w:eastAsia="SimSun"/>
        </w:rPr>
        <w:t>iluminatul</w:t>
      </w:r>
      <w:proofErr w:type="spellEnd"/>
      <w:r w:rsidRPr="0039420E">
        <w:rPr>
          <w:rFonts w:eastAsia="SimSun"/>
        </w:rPr>
        <w:t xml:space="preserve"> public; </w:t>
      </w:r>
      <w:proofErr w:type="spellStart"/>
      <w:r w:rsidRPr="0039420E">
        <w:rPr>
          <w:rFonts w:eastAsia="SimSun"/>
        </w:rPr>
        <w:t>administrarea</w:t>
      </w:r>
      <w:proofErr w:type="spellEnd"/>
      <w:r w:rsidRPr="0039420E">
        <w:rPr>
          <w:rFonts w:eastAsia="SimSun"/>
        </w:rPr>
        <w:t xml:space="preserve"> </w:t>
      </w:r>
      <w:proofErr w:type="spellStart"/>
      <w:r w:rsidRPr="0039420E">
        <w:rPr>
          <w:rFonts w:eastAsia="SimSun"/>
        </w:rPr>
        <w:t>domeniului</w:t>
      </w:r>
      <w:proofErr w:type="spellEnd"/>
      <w:r w:rsidRPr="0039420E">
        <w:rPr>
          <w:rFonts w:eastAsia="SimSun"/>
        </w:rPr>
        <w:t xml:space="preserve"> public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privat</w:t>
      </w:r>
      <w:proofErr w:type="spellEnd"/>
      <w:r w:rsidRPr="0039420E">
        <w:rPr>
          <w:rFonts w:eastAsia="SimSun"/>
        </w:rPr>
        <w:t xml:space="preserve"> al </w:t>
      </w:r>
      <w:proofErr w:type="spellStart"/>
      <w:r w:rsidRPr="0039420E">
        <w:rPr>
          <w:rFonts w:eastAsia="SimSun"/>
        </w:rPr>
        <w:t>unităţilor</w:t>
      </w:r>
      <w:proofErr w:type="spellEnd"/>
      <w:r w:rsidRPr="0039420E">
        <w:rPr>
          <w:rFonts w:eastAsia="SimSun"/>
        </w:rPr>
        <w:t xml:space="preserve"> </w:t>
      </w:r>
      <w:proofErr w:type="spellStart"/>
      <w:r w:rsidRPr="0039420E">
        <w:rPr>
          <w:rFonts w:eastAsia="SimSun"/>
        </w:rPr>
        <w:t>administrativ</w:t>
      </w:r>
      <w:proofErr w:type="spellEnd"/>
      <w:r w:rsidRPr="0039420E">
        <w:rPr>
          <w:rFonts w:eastAsia="SimSun"/>
        </w:rPr>
        <w:t xml:space="preserve"> - </w:t>
      </w:r>
      <w:proofErr w:type="spellStart"/>
      <w:r w:rsidRPr="0039420E">
        <w:rPr>
          <w:rFonts w:eastAsia="SimSun"/>
        </w:rPr>
        <w:t>teritoriale</w:t>
      </w:r>
      <w:proofErr w:type="spellEnd"/>
      <w:r w:rsidRPr="0039420E">
        <w:rPr>
          <w:rFonts w:eastAsia="SimSun"/>
        </w:rPr>
        <w:t xml:space="preserve">, precum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altele</w:t>
      </w:r>
      <w:proofErr w:type="spellEnd"/>
      <w:r w:rsidRPr="0039420E">
        <w:rPr>
          <w:rFonts w:eastAsia="SimSun"/>
        </w:rPr>
        <w:t xml:space="preserve"> </w:t>
      </w:r>
      <w:proofErr w:type="spellStart"/>
      <w:r w:rsidRPr="0039420E">
        <w:rPr>
          <w:rFonts w:eastAsia="SimSun"/>
        </w:rPr>
        <w:t>asemenea</w:t>
      </w:r>
      <w:proofErr w:type="spellEnd"/>
      <w:r w:rsidRPr="0039420E">
        <w:rPr>
          <w:rFonts w:eastAsia="SimSun"/>
        </w:rPr>
        <w:t xml:space="preserve">; </w:t>
      </w:r>
      <w:proofErr w:type="spellStart"/>
      <w:r w:rsidRPr="0039420E">
        <w:rPr>
          <w:rFonts w:eastAsia="SimSun"/>
        </w:rPr>
        <w:t>transportul</w:t>
      </w:r>
      <w:proofErr w:type="spellEnd"/>
      <w:r w:rsidRPr="0039420E">
        <w:rPr>
          <w:rFonts w:eastAsia="SimSun"/>
        </w:rPr>
        <w:t xml:space="preserve"> public local.</w:t>
      </w:r>
    </w:p>
    <w:p w14:paraId="708D423B" w14:textId="77777777" w:rsidR="00DD257C" w:rsidRPr="0039420E" w:rsidRDefault="00DD257C" w:rsidP="000476A0">
      <w:pPr>
        <w:jc w:val="both"/>
        <w:rPr>
          <w:bCs/>
          <w:i/>
          <w:iCs/>
        </w:rPr>
      </w:pPr>
    </w:p>
    <w:p w14:paraId="195960F6" w14:textId="64C48631" w:rsidR="00A50D73" w:rsidRPr="0039420E" w:rsidRDefault="00DD257C" w:rsidP="000476A0">
      <w:pPr>
        <w:jc w:val="both"/>
        <w:rPr>
          <w:bCs/>
        </w:rPr>
      </w:pPr>
      <w:r w:rsidRPr="0039420E">
        <w:rPr>
          <w:i/>
          <w:iCs/>
        </w:rPr>
        <w:t xml:space="preserve">Zona </w:t>
      </w:r>
      <w:proofErr w:type="spellStart"/>
      <w:r w:rsidRPr="0039420E">
        <w:rPr>
          <w:i/>
          <w:iCs/>
        </w:rPr>
        <w:t>urbană</w:t>
      </w:r>
      <w:proofErr w:type="spellEnd"/>
      <w:r w:rsidRPr="0039420E">
        <w:rPr>
          <w:i/>
          <w:iCs/>
        </w:rPr>
        <w:t xml:space="preserve"> </w:t>
      </w:r>
      <w:proofErr w:type="spellStart"/>
      <w:r w:rsidRPr="0039420E">
        <w:rPr>
          <w:i/>
          <w:iCs/>
        </w:rPr>
        <w:t>funcțională</w:t>
      </w:r>
      <w:proofErr w:type="spellEnd"/>
      <w:r w:rsidRPr="0039420E">
        <w:rPr>
          <w:b/>
          <w:bCs/>
        </w:rPr>
        <w:t xml:space="preserve"> </w:t>
      </w:r>
      <w:proofErr w:type="spellStart"/>
      <w:r w:rsidRPr="0039420E">
        <w:t>constă</w:t>
      </w:r>
      <w:proofErr w:type="spellEnd"/>
      <w:r w:rsidRPr="0039420E">
        <w:t xml:space="preserve"> </w:t>
      </w:r>
      <w:proofErr w:type="spellStart"/>
      <w:r w:rsidRPr="0039420E">
        <w:t>dintr</w:t>
      </w:r>
      <w:proofErr w:type="spellEnd"/>
      <w:r w:rsidRPr="0039420E">
        <w:t xml:space="preserve">-un </w:t>
      </w:r>
      <w:proofErr w:type="spellStart"/>
      <w:r w:rsidRPr="0039420E">
        <w:t>municipiu</w:t>
      </w:r>
      <w:proofErr w:type="spellEnd"/>
      <w:r w:rsidRPr="0039420E">
        <w:t xml:space="preserve"> </w:t>
      </w:r>
      <w:proofErr w:type="spellStart"/>
      <w:r w:rsidRPr="0039420E">
        <w:t>reședinţă</w:t>
      </w:r>
      <w:proofErr w:type="spellEnd"/>
      <w:r w:rsidRPr="0039420E">
        <w:t xml:space="preserve"> de </w:t>
      </w:r>
      <w:proofErr w:type="spellStart"/>
      <w:r w:rsidRPr="0039420E">
        <w:t>judeţ</w:t>
      </w:r>
      <w:proofErr w:type="spellEnd"/>
      <w:r w:rsidRPr="0039420E">
        <w:t xml:space="preserve"> dens </w:t>
      </w:r>
      <w:proofErr w:type="spellStart"/>
      <w:r w:rsidRPr="0039420E">
        <w:t>populat</w:t>
      </w:r>
      <w:proofErr w:type="spellEnd"/>
      <w:r w:rsidRPr="0039420E">
        <w:t xml:space="preserve"> </w:t>
      </w:r>
      <w:proofErr w:type="spellStart"/>
      <w:r w:rsidRPr="0039420E">
        <w:t>și</w:t>
      </w:r>
      <w:proofErr w:type="spellEnd"/>
      <w:r w:rsidRPr="0039420E">
        <w:t xml:space="preserve"> o </w:t>
      </w:r>
      <w:proofErr w:type="spellStart"/>
      <w:r w:rsidRPr="0039420E">
        <w:t>zonă</w:t>
      </w:r>
      <w:proofErr w:type="spellEnd"/>
      <w:r w:rsidRPr="0039420E">
        <w:t xml:space="preserve"> de </w:t>
      </w:r>
      <w:proofErr w:type="spellStart"/>
      <w:r w:rsidRPr="0039420E">
        <w:t>navetă</w:t>
      </w:r>
      <w:proofErr w:type="spellEnd"/>
      <w:r w:rsidRPr="0039420E">
        <w:t xml:space="preserve"> </w:t>
      </w:r>
      <w:proofErr w:type="spellStart"/>
      <w:r w:rsidRPr="0039420E">
        <w:t>mai</w:t>
      </w:r>
      <w:proofErr w:type="spellEnd"/>
      <w:r w:rsidRPr="0039420E">
        <w:t xml:space="preserve"> </w:t>
      </w:r>
      <w:proofErr w:type="spellStart"/>
      <w:r w:rsidRPr="0039420E">
        <w:t>puțin</w:t>
      </w:r>
      <w:proofErr w:type="spellEnd"/>
      <w:r w:rsidRPr="0039420E">
        <w:t xml:space="preserve"> dens </w:t>
      </w:r>
      <w:proofErr w:type="spellStart"/>
      <w:r w:rsidRPr="0039420E">
        <w:t>populată</w:t>
      </w:r>
      <w:proofErr w:type="spellEnd"/>
      <w:r w:rsidRPr="0039420E">
        <w:t xml:space="preserve">, a </w:t>
      </w:r>
      <w:proofErr w:type="spellStart"/>
      <w:r w:rsidRPr="0039420E">
        <w:t>cărei</w:t>
      </w:r>
      <w:proofErr w:type="spellEnd"/>
      <w:r w:rsidRPr="0039420E">
        <w:t xml:space="preserve"> </w:t>
      </w:r>
      <w:proofErr w:type="spellStart"/>
      <w:r w:rsidRPr="0039420E">
        <w:t>piață</w:t>
      </w:r>
      <w:proofErr w:type="spellEnd"/>
      <w:r w:rsidRPr="0039420E">
        <w:t xml:space="preserve"> a </w:t>
      </w:r>
      <w:proofErr w:type="spellStart"/>
      <w:r w:rsidRPr="0039420E">
        <w:t>forței</w:t>
      </w:r>
      <w:proofErr w:type="spellEnd"/>
      <w:r w:rsidRPr="0039420E">
        <w:t xml:space="preserve"> de </w:t>
      </w:r>
      <w:proofErr w:type="spellStart"/>
      <w:r w:rsidRPr="0039420E">
        <w:t>muncă</w:t>
      </w:r>
      <w:proofErr w:type="spellEnd"/>
      <w:r w:rsidRPr="0039420E">
        <w:t xml:space="preserve"> </w:t>
      </w:r>
      <w:proofErr w:type="spellStart"/>
      <w:r w:rsidRPr="0039420E">
        <w:t>este</w:t>
      </w:r>
      <w:proofErr w:type="spellEnd"/>
      <w:r w:rsidRPr="0039420E">
        <w:t xml:space="preserve"> </w:t>
      </w:r>
      <w:proofErr w:type="spellStart"/>
      <w:r w:rsidRPr="0039420E">
        <w:t>puternic</w:t>
      </w:r>
      <w:proofErr w:type="spellEnd"/>
      <w:r w:rsidRPr="0039420E">
        <w:t xml:space="preserve"> </w:t>
      </w:r>
      <w:proofErr w:type="spellStart"/>
      <w:r w:rsidRPr="0039420E">
        <w:t>integrată</w:t>
      </w:r>
      <w:proofErr w:type="spellEnd"/>
      <w:r w:rsidRPr="0039420E">
        <w:t xml:space="preserve"> cu </w:t>
      </w:r>
      <w:proofErr w:type="spellStart"/>
      <w:r w:rsidRPr="0039420E">
        <w:t>municipiul</w:t>
      </w:r>
      <w:proofErr w:type="spellEnd"/>
      <w:r w:rsidRPr="0039420E">
        <w:t xml:space="preserve"> </w:t>
      </w:r>
      <w:proofErr w:type="spellStart"/>
      <w:r w:rsidRPr="0039420E">
        <w:t>reședinţă</w:t>
      </w:r>
      <w:proofErr w:type="spellEnd"/>
      <w:r w:rsidRPr="0039420E">
        <w:t xml:space="preserve"> de </w:t>
      </w:r>
      <w:proofErr w:type="spellStart"/>
      <w:r w:rsidRPr="0039420E">
        <w:t>judeţ</w:t>
      </w:r>
      <w:proofErr w:type="spellEnd"/>
      <w:r w:rsidR="00A50D73" w:rsidRPr="0039420E">
        <w:rPr>
          <w:bCs/>
        </w:rPr>
        <w:t>.</w:t>
      </w:r>
    </w:p>
    <w:p w14:paraId="120D3723" w14:textId="27C33A2B" w:rsidR="00DE10B4" w:rsidRPr="0039420E" w:rsidRDefault="00297225" w:rsidP="00FB5062">
      <w:pPr>
        <w:pStyle w:val="Heading1"/>
        <w:numPr>
          <w:ilvl w:val="0"/>
          <w:numId w:val="14"/>
        </w:numPr>
        <w:rPr>
          <w:rFonts w:ascii="Calibri" w:hAnsi="Calibri" w:cs="Calibri"/>
          <w:sz w:val="22"/>
          <w:szCs w:val="22"/>
        </w:rPr>
      </w:pPr>
      <w:bookmarkStart w:id="33" w:name="_Toc172802977"/>
      <w:r w:rsidRPr="0039420E">
        <w:rPr>
          <w:rFonts w:ascii="Calibri" w:hAnsi="Calibri" w:cs="Calibri"/>
          <w:sz w:val="22"/>
          <w:szCs w:val="22"/>
        </w:rPr>
        <w:t>ELEMENTE DE CONTEXT</w:t>
      </w:r>
      <w:bookmarkEnd w:id="33"/>
    </w:p>
    <w:p w14:paraId="2009016C" w14:textId="5CFAE861" w:rsidR="00DE10B4" w:rsidRPr="0039420E" w:rsidRDefault="00DE10B4" w:rsidP="005A50E3">
      <w:pPr>
        <w:pStyle w:val="Heading2"/>
        <w:rPr>
          <w:rFonts w:ascii="Calibri" w:hAnsi="Calibri" w:cs="Calibri"/>
          <w:sz w:val="22"/>
          <w:szCs w:val="22"/>
        </w:rPr>
      </w:pPr>
      <w:bookmarkStart w:id="34" w:name="_Toc172802978"/>
      <w:r w:rsidRPr="0039420E">
        <w:rPr>
          <w:rFonts w:ascii="Calibri" w:hAnsi="Calibri" w:cs="Calibri"/>
          <w:sz w:val="22"/>
          <w:szCs w:val="22"/>
        </w:rPr>
        <w:t>Informații generale PR Sud Est 2021 – 2027</w:t>
      </w:r>
      <w:bookmarkEnd w:id="34"/>
    </w:p>
    <w:p w14:paraId="14885F8F" w14:textId="77777777" w:rsidR="00B07052" w:rsidRPr="0039420E" w:rsidRDefault="00B07052" w:rsidP="008E68AA">
      <w:pPr>
        <w:pStyle w:val="Default"/>
        <w:jc w:val="both"/>
        <w:rPr>
          <w:rFonts w:ascii="Calibri" w:hAnsi="Calibri" w:cs="Calibri"/>
          <w:bCs/>
          <w:color w:val="auto"/>
          <w:sz w:val="22"/>
          <w:szCs w:val="22"/>
        </w:rPr>
      </w:pPr>
    </w:p>
    <w:p w14:paraId="4EC6A3D3" w14:textId="64568EFF" w:rsidR="00123E7E" w:rsidRPr="0039420E" w:rsidRDefault="00DE10B4" w:rsidP="008E68AA">
      <w:pPr>
        <w:pStyle w:val="Default"/>
        <w:jc w:val="both"/>
        <w:rPr>
          <w:rFonts w:ascii="Calibri" w:hAnsi="Calibri" w:cs="Calibri"/>
          <w:bCs/>
          <w:color w:val="auto"/>
          <w:sz w:val="22"/>
          <w:szCs w:val="22"/>
        </w:rPr>
      </w:pPr>
      <w:bookmarkStart w:id="35" w:name="_Hlk138063372"/>
      <w:r w:rsidRPr="0039420E">
        <w:rPr>
          <w:rFonts w:ascii="Calibri" w:hAnsi="Calibri" w:cs="Calibri"/>
          <w:bCs/>
          <w:color w:val="auto"/>
          <w:sz w:val="22"/>
          <w:szCs w:val="22"/>
        </w:rPr>
        <w:t xml:space="preserve">Programul Regional Sud-Est (PR </w:t>
      </w:r>
      <w:r w:rsidR="00E50C24" w:rsidRPr="0039420E">
        <w:rPr>
          <w:rFonts w:ascii="Calibri" w:hAnsi="Calibri" w:cs="Calibri"/>
          <w:bCs/>
          <w:color w:val="auto"/>
          <w:sz w:val="22"/>
          <w:szCs w:val="22"/>
        </w:rPr>
        <w:t>SE</w:t>
      </w:r>
      <w:r w:rsidRPr="0039420E">
        <w:rPr>
          <w:rFonts w:ascii="Calibri" w:hAnsi="Calibri" w:cs="Calibri"/>
          <w:bCs/>
          <w:color w:val="auto"/>
          <w:sz w:val="22"/>
          <w:szCs w:val="22"/>
        </w:rPr>
        <w:t xml:space="preserve">) 2021-2027 este unul din programele </w:t>
      </w:r>
      <w:r w:rsidR="002C1A3D" w:rsidRPr="0039420E">
        <w:rPr>
          <w:rFonts w:ascii="Calibri" w:hAnsi="Calibri" w:cs="Calibri"/>
          <w:bCs/>
          <w:color w:val="auto"/>
          <w:sz w:val="22"/>
          <w:szCs w:val="22"/>
        </w:rPr>
        <w:t xml:space="preserve">incluse in </w:t>
      </w:r>
      <w:r w:rsidRPr="0039420E">
        <w:rPr>
          <w:rFonts w:ascii="Calibri" w:hAnsi="Calibri" w:cs="Calibri"/>
          <w:bCs/>
          <w:color w:val="auto"/>
          <w:sz w:val="22"/>
          <w:szCs w:val="22"/>
        </w:rPr>
        <w:t>Acordul</w:t>
      </w:r>
      <w:r w:rsidR="002C1A3D" w:rsidRPr="0039420E">
        <w:rPr>
          <w:rFonts w:ascii="Calibri" w:hAnsi="Calibri" w:cs="Calibri"/>
          <w:bCs/>
          <w:color w:val="auto"/>
          <w:sz w:val="22"/>
          <w:szCs w:val="22"/>
        </w:rPr>
        <w:t xml:space="preserve"> </w:t>
      </w:r>
      <w:r w:rsidRPr="0039420E">
        <w:rPr>
          <w:rFonts w:ascii="Calibri" w:hAnsi="Calibri" w:cs="Calibri"/>
          <w:bCs/>
          <w:color w:val="auto"/>
          <w:sz w:val="22"/>
          <w:szCs w:val="22"/>
        </w:rPr>
        <w:t xml:space="preserve">de </w:t>
      </w:r>
      <w:r w:rsidR="002C1A3D" w:rsidRPr="0039420E">
        <w:rPr>
          <w:rFonts w:ascii="Calibri" w:hAnsi="Calibri" w:cs="Calibri"/>
          <w:bCs/>
          <w:color w:val="auto"/>
          <w:sz w:val="22"/>
          <w:szCs w:val="22"/>
        </w:rPr>
        <w:t>P</w:t>
      </w:r>
      <w:r w:rsidRPr="0039420E">
        <w:rPr>
          <w:rFonts w:ascii="Calibri" w:hAnsi="Calibri" w:cs="Calibri"/>
          <w:bCs/>
          <w:color w:val="auto"/>
          <w:sz w:val="22"/>
          <w:szCs w:val="22"/>
        </w:rPr>
        <w:t xml:space="preserve">arteneriat 2021-2027 prin care se pot accesa fondurile europene structurale și de investiții, </w:t>
      </w:r>
      <w:r w:rsidR="00CC5F79" w:rsidRPr="0039420E">
        <w:rPr>
          <w:rFonts w:ascii="Calibri" w:hAnsi="Calibri" w:cs="Calibri"/>
          <w:bCs/>
          <w:color w:val="auto"/>
          <w:sz w:val="22"/>
          <w:szCs w:val="22"/>
        </w:rPr>
        <w:t>î</w:t>
      </w:r>
      <w:r w:rsidRPr="0039420E">
        <w:rPr>
          <w:rFonts w:ascii="Calibri" w:hAnsi="Calibri" w:cs="Calibri"/>
          <w:bCs/>
          <w:color w:val="auto"/>
          <w:sz w:val="22"/>
          <w:szCs w:val="22"/>
        </w:rPr>
        <w:t>n concret, cele provenite din Fondul European pentru Dezvoltare Regional</w:t>
      </w:r>
      <w:r w:rsidR="00CC5F79" w:rsidRPr="0039420E">
        <w:rPr>
          <w:rFonts w:ascii="Calibri" w:hAnsi="Calibri" w:cs="Calibri"/>
          <w:bCs/>
          <w:color w:val="auto"/>
          <w:sz w:val="22"/>
          <w:szCs w:val="22"/>
        </w:rPr>
        <w:t>ă</w:t>
      </w:r>
      <w:r w:rsidRPr="0039420E">
        <w:rPr>
          <w:rFonts w:ascii="Calibri" w:hAnsi="Calibri" w:cs="Calibri"/>
          <w:bCs/>
          <w:color w:val="auto"/>
          <w:sz w:val="22"/>
          <w:szCs w:val="22"/>
        </w:rPr>
        <w:t xml:space="preserve"> (FEDR). Programul a fost aprobat </w:t>
      </w:r>
      <w:r w:rsidR="00CA3BA9" w:rsidRPr="0039420E">
        <w:rPr>
          <w:rFonts w:ascii="Calibri" w:hAnsi="Calibri" w:cs="Calibri"/>
          <w:bCs/>
          <w:color w:val="auto"/>
          <w:sz w:val="22"/>
          <w:szCs w:val="22"/>
        </w:rPr>
        <w:t xml:space="preserve">prin </w:t>
      </w:r>
      <w:r w:rsidR="00123E7E" w:rsidRPr="0039420E">
        <w:rPr>
          <w:rFonts w:ascii="Calibri" w:hAnsi="Calibri" w:cs="Calibri"/>
          <w:bCs/>
          <w:color w:val="auto"/>
          <w:sz w:val="22"/>
          <w:szCs w:val="22"/>
        </w:rPr>
        <w:t>D</w:t>
      </w:r>
      <w:r w:rsidR="00200419" w:rsidRPr="0039420E">
        <w:rPr>
          <w:rFonts w:ascii="Calibri" w:hAnsi="Calibri" w:cs="Calibri"/>
          <w:bCs/>
          <w:color w:val="auto"/>
          <w:sz w:val="22"/>
          <w:szCs w:val="22"/>
        </w:rPr>
        <w:t>ecizia de punere în aplicare a Comisiei</w:t>
      </w:r>
      <w:r w:rsidR="00123E7E" w:rsidRPr="0039420E">
        <w:rPr>
          <w:rFonts w:ascii="Calibri" w:hAnsi="Calibri" w:cs="Calibri"/>
          <w:bCs/>
          <w:color w:val="auto"/>
          <w:sz w:val="22"/>
          <w:szCs w:val="22"/>
        </w:rPr>
        <w:t xml:space="preserve"> din 21.10.2022 de aprobare a </w:t>
      </w:r>
      <w:r w:rsidR="00174D77" w:rsidRPr="0039420E">
        <w:rPr>
          <w:rFonts w:ascii="Calibri" w:hAnsi="Calibri" w:cs="Calibri"/>
          <w:bCs/>
          <w:color w:val="auto"/>
          <w:sz w:val="22"/>
          <w:szCs w:val="22"/>
        </w:rPr>
        <w:t>p</w:t>
      </w:r>
      <w:r w:rsidR="00123E7E" w:rsidRPr="0039420E">
        <w:rPr>
          <w:rFonts w:ascii="Calibri" w:hAnsi="Calibri" w:cs="Calibri"/>
          <w:bCs/>
          <w:color w:val="auto"/>
          <w:sz w:val="22"/>
          <w:szCs w:val="22"/>
        </w:rPr>
        <w:t>rogramului “Sud</w:t>
      </w:r>
      <w:r w:rsidR="00174D77" w:rsidRPr="0039420E">
        <w:rPr>
          <w:rFonts w:ascii="Calibri" w:hAnsi="Calibri" w:cs="Calibri"/>
          <w:bCs/>
          <w:color w:val="auto"/>
          <w:sz w:val="22"/>
          <w:szCs w:val="22"/>
        </w:rPr>
        <w:t>-</w:t>
      </w:r>
      <w:r w:rsidR="00123E7E" w:rsidRPr="0039420E">
        <w:rPr>
          <w:rFonts w:ascii="Calibri" w:hAnsi="Calibri" w:cs="Calibri"/>
          <w:bCs/>
          <w:color w:val="auto"/>
          <w:sz w:val="22"/>
          <w:szCs w:val="22"/>
        </w:rPr>
        <w:t>Est” pentru sprijin din partea Fondului european de dezvoltare regională în cadrul obiectivului „Investiții pentru ocuparea forței de muncă și creștere economică” pentru regiunea Sud</w:t>
      </w:r>
      <w:r w:rsidR="00174D77" w:rsidRPr="0039420E">
        <w:rPr>
          <w:rFonts w:ascii="Calibri" w:hAnsi="Calibri" w:cs="Calibri"/>
          <w:bCs/>
          <w:color w:val="auto"/>
          <w:sz w:val="22"/>
          <w:szCs w:val="22"/>
        </w:rPr>
        <w:t>-</w:t>
      </w:r>
      <w:r w:rsidR="00123E7E" w:rsidRPr="0039420E">
        <w:rPr>
          <w:rFonts w:ascii="Calibri" w:hAnsi="Calibri" w:cs="Calibri"/>
          <w:bCs/>
          <w:color w:val="auto"/>
          <w:sz w:val="22"/>
          <w:szCs w:val="22"/>
        </w:rPr>
        <w:t>Est din România CCI 2021RO16RFPR003.</w:t>
      </w:r>
    </w:p>
    <w:bookmarkEnd w:id="35"/>
    <w:p w14:paraId="3587BC4E" w14:textId="77777777" w:rsidR="00B07052" w:rsidRPr="0039420E" w:rsidRDefault="00B07052" w:rsidP="008E68AA">
      <w:pPr>
        <w:pStyle w:val="Default"/>
        <w:jc w:val="both"/>
        <w:rPr>
          <w:rFonts w:ascii="Calibri" w:hAnsi="Calibri" w:cs="Calibri"/>
          <w:bCs/>
          <w:color w:val="auto"/>
          <w:sz w:val="22"/>
          <w:szCs w:val="22"/>
        </w:rPr>
      </w:pPr>
    </w:p>
    <w:p w14:paraId="334FD055" w14:textId="17B380D5" w:rsidR="00DE10B4" w:rsidRPr="0039420E" w:rsidRDefault="00DE10B4" w:rsidP="008E68AA">
      <w:pPr>
        <w:jc w:val="both"/>
        <w:rPr>
          <w:bCs/>
        </w:rPr>
      </w:pPr>
      <w:proofErr w:type="spellStart"/>
      <w:r w:rsidRPr="0039420E">
        <w:rPr>
          <w:bCs/>
        </w:rPr>
        <w:t>Obiectivul</w:t>
      </w:r>
      <w:proofErr w:type="spellEnd"/>
      <w:r w:rsidRPr="0039420E">
        <w:rPr>
          <w:bCs/>
        </w:rPr>
        <w:t xml:space="preserve"> general al PR </w:t>
      </w:r>
      <w:r w:rsidR="00E50C24" w:rsidRPr="0039420E">
        <w:rPr>
          <w:bCs/>
        </w:rPr>
        <w:t>SE</w:t>
      </w:r>
      <w:r w:rsidRPr="0039420E">
        <w:rPr>
          <w:bCs/>
        </w:rPr>
        <w:t xml:space="preserve"> 2021-2027 </w:t>
      </w:r>
      <w:proofErr w:type="spellStart"/>
      <w:r w:rsidRPr="0039420E">
        <w:rPr>
          <w:bCs/>
        </w:rPr>
        <w:t>este</w:t>
      </w:r>
      <w:proofErr w:type="spellEnd"/>
      <w:r w:rsidRPr="0039420E">
        <w:rPr>
          <w:bCs/>
        </w:rPr>
        <w:t xml:space="preserve"> </w:t>
      </w:r>
      <w:proofErr w:type="spellStart"/>
      <w:r w:rsidRPr="0039420E">
        <w:rPr>
          <w:bCs/>
        </w:rPr>
        <w:t>creșterea</w:t>
      </w:r>
      <w:proofErr w:type="spellEnd"/>
      <w:r w:rsidRPr="0039420E">
        <w:rPr>
          <w:bCs/>
        </w:rPr>
        <w:t xml:space="preserve"> </w:t>
      </w:r>
      <w:proofErr w:type="spellStart"/>
      <w:r w:rsidRPr="0039420E">
        <w:rPr>
          <w:bCs/>
        </w:rPr>
        <w:t>competitivității</w:t>
      </w:r>
      <w:proofErr w:type="spellEnd"/>
      <w:r w:rsidRPr="0039420E">
        <w:rPr>
          <w:bCs/>
        </w:rPr>
        <w:t xml:space="preserve"> </w:t>
      </w:r>
      <w:proofErr w:type="spellStart"/>
      <w:r w:rsidRPr="0039420E">
        <w:rPr>
          <w:bCs/>
        </w:rPr>
        <w:t>economice</w:t>
      </w:r>
      <w:proofErr w:type="spellEnd"/>
      <w:r w:rsidRPr="0039420E">
        <w:rPr>
          <w:bCs/>
        </w:rPr>
        <w:t xml:space="preserve"> </w:t>
      </w:r>
      <w:proofErr w:type="spellStart"/>
      <w:r w:rsidRPr="0039420E">
        <w:rPr>
          <w:bCs/>
        </w:rPr>
        <w:t>regionale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îmbunătăţirea</w:t>
      </w:r>
      <w:proofErr w:type="spellEnd"/>
      <w:r w:rsidRPr="0039420E">
        <w:rPr>
          <w:bCs/>
        </w:rPr>
        <w:t xml:space="preserve"> </w:t>
      </w:r>
      <w:proofErr w:type="spellStart"/>
      <w:r w:rsidRPr="0039420E">
        <w:rPr>
          <w:bCs/>
        </w:rPr>
        <w:t>condițiilor</w:t>
      </w:r>
      <w:proofErr w:type="spellEnd"/>
      <w:r w:rsidRPr="0039420E">
        <w:rPr>
          <w:bCs/>
        </w:rPr>
        <w:t xml:space="preserve"> de </w:t>
      </w:r>
      <w:proofErr w:type="spellStart"/>
      <w:r w:rsidRPr="0039420E">
        <w:rPr>
          <w:bCs/>
        </w:rPr>
        <w:t>viață</w:t>
      </w:r>
      <w:proofErr w:type="spellEnd"/>
      <w:r w:rsidRPr="0039420E">
        <w:rPr>
          <w:bCs/>
        </w:rPr>
        <w:t xml:space="preserve"> ale </w:t>
      </w:r>
      <w:proofErr w:type="spellStart"/>
      <w:r w:rsidRPr="0039420E">
        <w:rPr>
          <w:bCs/>
        </w:rPr>
        <w:t>comunităților</w:t>
      </w:r>
      <w:proofErr w:type="spellEnd"/>
      <w:r w:rsidRPr="0039420E">
        <w:rPr>
          <w:bCs/>
        </w:rPr>
        <w:t xml:space="preserve"> locale </w:t>
      </w:r>
      <w:proofErr w:type="spellStart"/>
      <w:r w:rsidRPr="0039420E">
        <w:rPr>
          <w:bCs/>
        </w:rPr>
        <w:t>prin</w:t>
      </w:r>
      <w:proofErr w:type="spellEnd"/>
      <w:r w:rsidRPr="0039420E">
        <w:rPr>
          <w:bCs/>
        </w:rPr>
        <w:t xml:space="preserve"> </w:t>
      </w:r>
      <w:proofErr w:type="spellStart"/>
      <w:r w:rsidRPr="0039420E">
        <w:rPr>
          <w:bCs/>
        </w:rPr>
        <w:t>sprijinirea</w:t>
      </w:r>
      <w:proofErr w:type="spellEnd"/>
      <w:r w:rsidRPr="0039420E">
        <w:rPr>
          <w:bCs/>
        </w:rPr>
        <w:t xml:space="preserve"> </w:t>
      </w:r>
      <w:proofErr w:type="spellStart"/>
      <w:r w:rsidRPr="0039420E">
        <w:rPr>
          <w:bCs/>
        </w:rPr>
        <w:t>dezvoltării</w:t>
      </w:r>
      <w:proofErr w:type="spellEnd"/>
      <w:r w:rsidRPr="0039420E">
        <w:rPr>
          <w:bCs/>
        </w:rPr>
        <w:t xml:space="preserve"> </w:t>
      </w:r>
      <w:proofErr w:type="spellStart"/>
      <w:r w:rsidRPr="0039420E">
        <w:rPr>
          <w:bCs/>
        </w:rPr>
        <w:t>mediului</w:t>
      </w:r>
      <w:proofErr w:type="spellEnd"/>
      <w:r w:rsidRPr="0039420E">
        <w:rPr>
          <w:bCs/>
        </w:rPr>
        <w:t xml:space="preserve"> de </w:t>
      </w:r>
      <w:proofErr w:type="spellStart"/>
      <w:r w:rsidRPr="0039420E">
        <w:rPr>
          <w:bCs/>
        </w:rPr>
        <w:t>afaceri</w:t>
      </w:r>
      <w:proofErr w:type="spellEnd"/>
      <w:r w:rsidRPr="0039420E">
        <w:rPr>
          <w:bCs/>
        </w:rPr>
        <w:t xml:space="preserve">, </w:t>
      </w:r>
      <w:proofErr w:type="gramStart"/>
      <w:r w:rsidRPr="0039420E">
        <w:rPr>
          <w:bCs/>
        </w:rPr>
        <w:t>a</w:t>
      </w:r>
      <w:proofErr w:type="gramEnd"/>
      <w:r w:rsidRPr="0039420E">
        <w:rPr>
          <w:bCs/>
        </w:rPr>
        <w:t xml:space="preserve"> </w:t>
      </w:r>
      <w:proofErr w:type="spellStart"/>
      <w:r w:rsidRPr="0039420E">
        <w:rPr>
          <w:bCs/>
        </w:rPr>
        <w:t>infrastructurii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serviciilor</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scopul</w:t>
      </w:r>
      <w:proofErr w:type="spellEnd"/>
      <w:r w:rsidRPr="0039420E">
        <w:rPr>
          <w:bCs/>
        </w:rPr>
        <w:t xml:space="preserve"> </w:t>
      </w:r>
      <w:proofErr w:type="spellStart"/>
      <w:r w:rsidRPr="0039420E">
        <w:rPr>
          <w:bCs/>
        </w:rPr>
        <w:t>reducerii</w:t>
      </w:r>
      <w:proofErr w:type="spellEnd"/>
      <w:r w:rsidRPr="0039420E">
        <w:rPr>
          <w:bCs/>
        </w:rPr>
        <w:t xml:space="preserve"> </w:t>
      </w:r>
      <w:proofErr w:type="spellStart"/>
      <w:r w:rsidRPr="0039420E">
        <w:rPr>
          <w:bCs/>
        </w:rPr>
        <w:t>disparităților</w:t>
      </w:r>
      <w:proofErr w:type="spellEnd"/>
      <w:r w:rsidRPr="0039420E">
        <w:rPr>
          <w:bCs/>
        </w:rPr>
        <w:t xml:space="preserve"> </w:t>
      </w:r>
      <w:proofErr w:type="spellStart"/>
      <w:r w:rsidRPr="0039420E">
        <w:rPr>
          <w:bCs/>
        </w:rPr>
        <w:t>intraregionale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dezvoltării</w:t>
      </w:r>
      <w:proofErr w:type="spellEnd"/>
      <w:r w:rsidRPr="0039420E">
        <w:rPr>
          <w:bCs/>
        </w:rPr>
        <w:t xml:space="preserve"> </w:t>
      </w:r>
      <w:proofErr w:type="spellStart"/>
      <w:r w:rsidRPr="0039420E">
        <w:rPr>
          <w:bCs/>
        </w:rPr>
        <w:t>sustenabile</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gestionarea</w:t>
      </w:r>
      <w:proofErr w:type="spellEnd"/>
      <w:r w:rsidRPr="0039420E">
        <w:rPr>
          <w:bCs/>
        </w:rPr>
        <w:t xml:space="preserve"> </w:t>
      </w:r>
      <w:proofErr w:type="spellStart"/>
      <w:r w:rsidRPr="0039420E">
        <w:rPr>
          <w:bCs/>
        </w:rPr>
        <w:t>eficientă</w:t>
      </w:r>
      <w:proofErr w:type="spellEnd"/>
      <w:r w:rsidRPr="0039420E">
        <w:rPr>
          <w:bCs/>
        </w:rPr>
        <w:t xml:space="preserve"> a </w:t>
      </w:r>
      <w:proofErr w:type="spellStart"/>
      <w:r w:rsidRPr="0039420E">
        <w:rPr>
          <w:bCs/>
        </w:rPr>
        <w:t>resurselor</w:t>
      </w:r>
      <w:proofErr w:type="spellEnd"/>
      <w:r w:rsidRPr="0039420E">
        <w:rPr>
          <w:bCs/>
        </w:rPr>
        <w:t xml:space="preserve">, </w:t>
      </w:r>
      <w:proofErr w:type="spellStart"/>
      <w:r w:rsidRPr="0039420E">
        <w:rPr>
          <w:bCs/>
        </w:rPr>
        <w:t>valorificarea</w:t>
      </w:r>
      <w:proofErr w:type="spellEnd"/>
      <w:r w:rsidRPr="0039420E">
        <w:rPr>
          <w:bCs/>
        </w:rPr>
        <w:t xml:space="preserve"> </w:t>
      </w:r>
      <w:proofErr w:type="spellStart"/>
      <w:r w:rsidRPr="0039420E">
        <w:rPr>
          <w:bCs/>
        </w:rPr>
        <w:t>potențialului</w:t>
      </w:r>
      <w:proofErr w:type="spellEnd"/>
      <w:r w:rsidRPr="0039420E">
        <w:rPr>
          <w:bCs/>
        </w:rPr>
        <w:t xml:space="preserve"> </w:t>
      </w:r>
      <w:proofErr w:type="spellStart"/>
      <w:r w:rsidRPr="0039420E">
        <w:rPr>
          <w:bCs/>
        </w:rPr>
        <w:t>demografic</w:t>
      </w:r>
      <w:proofErr w:type="spellEnd"/>
      <w:r w:rsidRPr="0039420E">
        <w:rPr>
          <w:bCs/>
        </w:rPr>
        <w:t xml:space="preserve"> </w:t>
      </w:r>
      <w:proofErr w:type="spellStart"/>
      <w:r w:rsidRPr="0039420E">
        <w:rPr>
          <w:bCs/>
        </w:rPr>
        <w:t>și</w:t>
      </w:r>
      <w:proofErr w:type="spellEnd"/>
      <w:r w:rsidRPr="0039420E">
        <w:rPr>
          <w:bCs/>
        </w:rPr>
        <w:t xml:space="preserve"> de </w:t>
      </w:r>
      <w:proofErr w:type="spellStart"/>
      <w:r w:rsidRPr="0039420E">
        <w:rPr>
          <w:bCs/>
        </w:rPr>
        <w:t>inovare</w:t>
      </w:r>
      <w:proofErr w:type="spellEnd"/>
      <w:r w:rsidRPr="0039420E">
        <w:rPr>
          <w:bCs/>
        </w:rPr>
        <w:t xml:space="preserve">, precum </w:t>
      </w:r>
      <w:proofErr w:type="spellStart"/>
      <w:r w:rsidRPr="0039420E">
        <w:rPr>
          <w:bCs/>
        </w:rPr>
        <w:t>și</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asimilarea</w:t>
      </w:r>
      <w:proofErr w:type="spellEnd"/>
      <w:r w:rsidRPr="0039420E">
        <w:rPr>
          <w:bCs/>
        </w:rPr>
        <w:t xml:space="preserve"> </w:t>
      </w:r>
      <w:proofErr w:type="spellStart"/>
      <w:r w:rsidRPr="0039420E">
        <w:rPr>
          <w:bCs/>
        </w:rPr>
        <w:t>progresului</w:t>
      </w:r>
      <w:proofErr w:type="spellEnd"/>
      <w:r w:rsidRPr="0039420E">
        <w:rPr>
          <w:bCs/>
        </w:rPr>
        <w:t xml:space="preserve"> </w:t>
      </w:r>
      <w:proofErr w:type="spellStart"/>
      <w:r w:rsidRPr="0039420E">
        <w:rPr>
          <w:bCs/>
        </w:rPr>
        <w:t>tehnologic</w:t>
      </w:r>
      <w:proofErr w:type="spellEnd"/>
      <w:r w:rsidRPr="0039420E">
        <w:rPr>
          <w:bCs/>
        </w:rPr>
        <w:t>.</w:t>
      </w:r>
    </w:p>
    <w:p w14:paraId="5FA8758B" w14:textId="7790EF12" w:rsidR="00FF2CA4" w:rsidRPr="0039420E" w:rsidRDefault="00DE10B4" w:rsidP="008E68AA">
      <w:pPr>
        <w:jc w:val="both"/>
        <w:rPr>
          <w:bCs/>
        </w:rPr>
      </w:pPr>
      <w:r w:rsidRPr="0039420E">
        <w:rPr>
          <w:bCs/>
        </w:rPr>
        <w:t xml:space="preserve">PR </w:t>
      </w:r>
      <w:r w:rsidR="00E50C24" w:rsidRPr="0039420E">
        <w:rPr>
          <w:bCs/>
        </w:rPr>
        <w:t>SE</w:t>
      </w:r>
      <w:r w:rsidRPr="0039420E">
        <w:rPr>
          <w:bCs/>
        </w:rPr>
        <w:t xml:space="preserve"> 2021-2027 </w:t>
      </w:r>
      <w:proofErr w:type="spellStart"/>
      <w:r w:rsidRPr="0039420E">
        <w:rPr>
          <w:bCs/>
        </w:rPr>
        <w:t>urmărește</w:t>
      </w:r>
      <w:proofErr w:type="spellEnd"/>
      <w:r w:rsidRPr="0039420E">
        <w:rPr>
          <w:bCs/>
        </w:rPr>
        <w:t xml:space="preserve"> ca </w:t>
      </w:r>
      <w:proofErr w:type="spellStart"/>
      <w:r w:rsidRPr="0039420E">
        <w:rPr>
          <w:bCs/>
        </w:rPr>
        <w:t>Regiunea</w:t>
      </w:r>
      <w:proofErr w:type="spellEnd"/>
      <w:r w:rsidRPr="0039420E">
        <w:rPr>
          <w:bCs/>
        </w:rPr>
        <w:t xml:space="preserve"> de </w:t>
      </w:r>
      <w:proofErr w:type="spellStart"/>
      <w:r w:rsidRPr="0039420E">
        <w:rPr>
          <w:bCs/>
        </w:rPr>
        <w:t>dez</w:t>
      </w:r>
      <w:r w:rsidR="00C9539A" w:rsidRPr="0039420E">
        <w:rPr>
          <w:bCs/>
        </w:rPr>
        <w:t>v</w:t>
      </w:r>
      <w:r w:rsidRPr="0039420E">
        <w:rPr>
          <w:bCs/>
        </w:rPr>
        <w:t>oltare</w:t>
      </w:r>
      <w:proofErr w:type="spellEnd"/>
      <w:r w:rsidRPr="0039420E">
        <w:rPr>
          <w:bCs/>
        </w:rPr>
        <w:t xml:space="preserve"> Sud-Est </w:t>
      </w:r>
      <w:proofErr w:type="spellStart"/>
      <w:r w:rsidRPr="0039420E">
        <w:rPr>
          <w:bCs/>
        </w:rPr>
        <w:t>să</w:t>
      </w:r>
      <w:proofErr w:type="spellEnd"/>
      <w:r w:rsidRPr="0039420E">
        <w:rPr>
          <w:bCs/>
        </w:rPr>
        <w:t xml:space="preserve"> </w:t>
      </w:r>
      <w:proofErr w:type="spellStart"/>
      <w:r w:rsidRPr="0039420E">
        <w:rPr>
          <w:bCs/>
        </w:rPr>
        <w:t>devină</w:t>
      </w:r>
      <w:proofErr w:type="spellEnd"/>
      <w:r w:rsidRPr="0039420E">
        <w:rPr>
          <w:bCs/>
        </w:rPr>
        <w:t xml:space="preserve"> una </w:t>
      </w:r>
      <w:proofErr w:type="spellStart"/>
      <w:r w:rsidRPr="0039420E">
        <w:rPr>
          <w:bCs/>
        </w:rPr>
        <w:t>dintre</w:t>
      </w:r>
      <w:proofErr w:type="spellEnd"/>
      <w:r w:rsidRPr="0039420E">
        <w:rPr>
          <w:bCs/>
        </w:rPr>
        <w:t xml:space="preserve"> </w:t>
      </w:r>
      <w:proofErr w:type="spellStart"/>
      <w:r w:rsidRPr="0039420E">
        <w:rPr>
          <w:bCs/>
        </w:rPr>
        <w:t>cele</w:t>
      </w:r>
      <w:proofErr w:type="spellEnd"/>
      <w:r w:rsidRPr="0039420E">
        <w:rPr>
          <w:bCs/>
        </w:rPr>
        <w:t xml:space="preserve"> </w:t>
      </w:r>
      <w:proofErr w:type="spellStart"/>
      <w:r w:rsidRPr="0039420E">
        <w:rPr>
          <w:bCs/>
        </w:rPr>
        <w:t>mai</w:t>
      </w:r>
      <w:proofErr w:type="spellEnd"/>
      <w:r w:rsidRPr="0039420E">
        <w:rPr>
          <w:bCs/>
        </w:rPr>
        <w:t xml:space="preserve"> </w:t>
      </w:r>
      <w:proofErr w:type="spellStart"/>
      <w:r w:rsidRPr="0039420E">
        <w:rPr>
          <w:bCs/>
        </w:rPr>
        <w:t>dinamice</w:t>
      </w:r>
      <w:proofErr w:type="spellEnd"/>
      <w:r w:rsidRPr="0039420E">
        <w:rPr>
          <w:bCs/>
        </w:rPr>
        <w:t xml:space="preserve"> </w:t>
      </w:r>
      <w:proofErr w:type="spellStart"/>
      <w:r w:rsidRPr="0039420E">
        <w:rPr>
          <w:bCs/>
        </w:rPr>
        <w:t>regiuni</w:t>
      </w:r>
      <w:proofErr w:type="spellEnd"/>
      <w:r w:rsidRPr="0039420E">
        <w:rPr>
          <w:bCs/>
        </w:rPr>
        <w:t xml:space="preserve"> </w:t>
      </w:r>
      <w:proofErr w:type="spellStart"/>
      <w:r w:rsidRPr="0039420E">
        <w:rPr>
          <w:bCs/>
        </w:rPr>
        <w:t>europene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ceea</w:t>
      </w:r>
      <w:proofErr w:type="spellEnd"/>
      <w:r w:rsidRPr="0039420E">
        <w:rPr>
          <w:bCs/>
        </w:rPr>
        <w:t xml:space="preserve"> </w:t>
      </w:r>
      <w:proofErr w:type="spellStart"/>
      <w:r w:rsidRPr="0039420E">
        <w:rPr>
          <w:bCs/>
        </w:rPr>
        <w:t>ce</w:t>
      </w:r>
      <w:proofErr w:type="spellEnd"/>
      <w:r w:rsidRPr="0039420E">
        <w:rPr>
          <w:bCs/>
        </w:rPr>
        <w:t xml:space="preserve"> </w:t>
      </w:r>
      <w:proofErr w:type="spellStart"/>
      <w:r w:rsidRPr="0039420E">
        <w:rPr>
          <w:bCs/>
        </w:rPr>
        <w:t>privește</w:t>
      </w:r>
      <w:proofErr w:type="spellEnd"/>
      <w:r w:rsidRPr="0039420E">
        <w:rPr>
          <w:bCs/>
        </w:rPr>
        <w:t xml:space="preserve"> </w:t>
      </w:r>
      <w:proofErr w:type="spellStart"/>
      <w:r w:rsidRPr="0039420E">
        <w:rPr>
          <w:bCs/>
        </w:rPr>
        <w:t>creșterea</w:t>
      </w:r>
      <w:proofErr w:type="spellEnd"/>
      <w:r w:rsidRPr="0039420E">
        <w:rPr>
          <w:bCs/>
        </w:rPr>
        <w:t xml:space="preserve"> </w:t>
      </w:r>
      <w:proofErr w:type="spellStart"/>
      <w:r w:rsidRPr="0039420E">
        <w:rPr>
          <w:bCs/>
        </w:rPr>
        <w:t>inteligentă</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sustenabilă</w:t>
      </w:r>
      <w:proofErr w:type="spellEnd"/>
      <w:r w:rsidRPr="0039420E">
        <w:rPr>
          <w:bCs/>
        </w:rPr>
        <w:t xml:space="preserve"> </w:t>
      </w:r>
      <w:proofErr w:type="gramStart"/>
      <w:r w:rsidRPr="0039420E">
        <w:rPr>
          <w:bCs/>
        </w:rPr>
        <w:t>a</w:t>
      </w:r>
      <w:proofErr w:type="gramEnd"/>
      <w:r w:rsidRPr="0039420E">
        <w:rPr>
          <w:bCs/>
        </w:rPr>
        <w:t xml:space="preserve"> </w:t>
      </w:r>
      <w:proofErr w:type="spellStart"/>
      <w:r w:rsidRPr="0039420E">
        <w:rPr>
          <w:bCs/>
        </w:rPr>
        <w:t>economiei</w:t>
      </w:r>
      <w:proofErr w:type="spellEnd"/>
      <w:r w:rsidRPr="0039420E">
        <w:rPr>
          <w:bCs/>
        </w:rPr>
        <w:t xml:space="preserve">, </w:t>
      </w:r>
      <w:proofErr w:type="spellStart"/>
      <w:r w:rsidRPr="0039420E">
        <w:rPr>
          <w:bCs/>
        </w:rPr>
        <w:t>valorificând</w:t>
      </w:r>
      <w:proofErr w:type="spellEnd"/>
      <w:r w:rsidRPr="0039420E">
        <w:rPr>
          <w:bCs/>
        </w:rPr>
        <w:t xml:space="preserve"> </w:t>
      </w:r>
      <w:proofErr w:type="spellStart"/>
      <w:r w:rsidRPr="0039420E">
        <w:rPr>
          <w:bCs/>
        </w:rPr>
        <w:t>diversitatea</w:t>
      </w:r>
      <w:proofErr w:type="spellEnd"/>
      <w:r w:rsidRPr="0039420E">
        <w:rPr>
          <w:bCs/>
        </w:rPr>
        <w:t xml:space="preserve"> </w:t>
      </w:r>
      <w:proofErr w:type="spellStart"/>
      <w:r w:rsidRPr="0039420E">
        <w:rPr>
          <w:bCs/>
        </w:rPr>
        <w:t>locală</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stimulând</w:t>
      </w:r>
      <w:proofErr w:type="spellEnd"/>
      <w:r w:rsidRPr="0039420E">
        <w:rPr>
          <w:bCs/>
        </w:rPr>
        <w:t xml:space="preserve"> </w:t>
      </w:r>
      <w:proofErr w:type="spellStart"/>
      <w:r w:rsidRPr="0039420E">
        <w:rPr>
          <w:bCs/>
        </w:rPr>
        <w:t>inovarea</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vederea</w:t>
      </w:r>
      <w:proofErr w:type="spellEnd"/>
      <w:r w:rsidRPr="0039420E">
        <w:rPr>
          <w:bCs/>
        </w:rPr>
        <w:t xml:space="preserve"> </w:t>
      </w:r>
      <w:proofErr w:type="spellStart"/>
      <w:r w:rsidRPr="0039420E">
        <w:rPr>
          <w:bCs/>
        </w:rPr>
        <w:t>diminuării</w:t>
      </w:r>
      <w:proofErr w:type="spellEnd"/>
      <w:r w:rsidRPr="0039420E">
        <w:rPr>
          <w:bCs/>
        </w:rPr>
        <w:t xml:space="preserve"> </w:t>
      </w:r>
      <w:proofErr w:type="spellStart"/>
      <w:r w:rsidRPr="0039420E">
        <w:rPr>
          <w:bCs/>
        </w:rPr>
        <w:t>disparităților</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creșterii</w:t>
      </w:r>
      <w:proofErr w:type="spellEnd"/>
      <w:r w:rsidRPr="0039420E">
        <w:rPr>
          <w:bCs/>
        </w:rPr>
        <w:t xml:space="preserve"> </w:t>
      </w:r>
      <w:proofErr w:type="spellStart"/>
      <w:r w:rsidRPr="0039420E">
        <w:rPr>
          <w:bCs/>
        </w:rPr>
        <w:t>standardului</w:t>
      </w:r>
      <w:proofErr w:type="spellEnd"/>
      <w:r w:rsidRPr="0039420E">
        <w:rPr>
          <w:bCs/>
        </w:rPr>
        <w:t xml:space="preserve"> de </w:t>
      </w:r>
      <w:proofErr w:type="spellStart"/>
      <w:r w:rsidRPr="0039420E">
        <w:rPr>
          <w:bCs/>
        </w:rPr>
        <w:t>viață</w:t>
      </w:r>
      <w:proofErr w:type="spellEnd"/>
      <w:r w:rsidRPr="0039420E">
        <w:rPr>
          <w:bCs/>
        </w:rPr>
        <w:t xml:space="preserve">. </w:t>
      </w:r>
    </w:p>
    <w:p w14:paraId="3B22242A" w14:textId="77777777" w:rsidR="00FF2CA4" w:rsidRPr="0039420E" w:rsidRDefault="00FF2CA4" w:rsidP="008E68AA">
      <w:pPr>
        <w:jc w:val="both"/>
        <w:rPr>
          <w:bCs/>
        </w:rPr>
      </w:pPr>
    </w:p>
    <w:p w14:paraId="57E622AA" w14:textId="4AF91231" w:rsidR="00DE10B4" w:rsidRPr="0039420E" w:rsidRDefault="00297225" w:rsidP="005A50E3">
      <w:pPr>
        <w:pStyle w:val="Heading2"/>
        <w:rPr>
          <w:rFonts w:ascii="Calibri" w:hAnsi="Calibri" w:cs="Calibri"/>
          <w:sz w:val="22"/>
          <w:szCs w:val="22"/>
        </w:rPr>
      </w:pPr>
      <w:bookmarkStart w:id="36" w:name="_Toc172802979"/>
      <w:r w:rsidRPr="0039420E">
        <w:rPr>
          <w:rFonts w:ascii="Calibri" w:hAnsi="Calibri" w:cs="Calibri"/>
          <w:sz w:val="22"/>
          <w:szCs w:val="22"/>
        </w:rPr>
        <w:t>Prioritatea</w:t>
      </w:r>
      <w:r w:rsidR="00BB0388" w:rsidRPr="0039420E">
        <w:rPr>
          <w:rFonts w:ascii="Calibri" w:hAnsi="Calibri" w:cs="Calibri"/>
          <w:sz w:val="22"/>
          <w:szCs w:val="22"/>
        </w:rPr>
        <w:t>/</w:t>
      </w:r>
      <w:r w:rsidRPr="0039420E">
        <w:rPr>
          <w:rFonts w:ascii="Calibri" w:hAnsi="Calibri" w:cs="Calibri"/>
          <w:sz w:val="22"/>
          <w:szCs w:val="22"/>
        </w:rPr>
        <w:t>Fond</w:t>
      </w:r>
      <w:r w:rsidR="00BB0388" w:rsidRPr="0039420E">
        <w:rPr>
          <w:rFonts w:ascii="Calibri" w:hAnsi="Calibri" w:cs="Calibri"/>
          <w:sz w:val="22"/>
          <w:szCs w:val="22"/>
        </w:rPr>
        <w:t>/</w:t>
      </w:r>
      <w:r w:rsidR="00DE10B4" w:rsidRPr="0039420E">
        <w:rPr>
          <w:rFonts w:ascii="Calibri" w:hAnsi="Calibri" w:cs="Calibri"/>
          <w:sz w:val="22"/>
          <w:szCs w:val="22"/>
        </w:rPr>
        <w:t>Obiectivul de politică</w:t>
      </w:r>
      <w:r w:rsidR="00CC5F79" w:rsidRPr="0039420E">
        <w:rPr>
          <w:rFonts w:ascii="Calibri" w:hAnsi="Calibri" w:cs="Calibri"/>
          <w:sz w:val="22"/>
          <w:szCs w:val="22"/>
        </w:rPr>
        <w:t>/</w:t>
      </w:r>
      <w:r w:rsidR="00DE10B4" w:rsidRPr="0039420E">
        <w:rPr>
          <w:rFonts w:ascii="Calibri" w:hAnsi="Calibri" w:cs="Calibri"/>
          <w:sz w:val="22"/>
          <w:szCs w:val="22"/>
        </w:rPr>
        <w:t>Obiectivul specific</w:t>
      </w:r>
      <w:bookmarkEnd w:id="36"/>
    </w:p>
    <w:p w14:paraId="32CCA5A8" w14:textId="77777777" w:rsidR="00B07052" w:rsidRPr="0039420E" w:rsidRDefault="00B07052" w:rsidP="008E68AA">
      <w:pPr>
        <w:jc w:val="both"/>
        <w:rPr>
          <w:b/>
        </w:rPr>
      </w:pPr>
    </w:p>
    <w:p w14:paraId="6FFBE5F6" w14:textId="77777777" w:rsidR="00B07052" w:rsidRPr="0039420E" w:rsidRDefault="00174D77" w:rsidP="008E68AA">
      <w:pPr>
        <w:jc w:val="both"/>
      </w:pPr>
      <w:proofErr w:type="spellStart"/>
      <w:r w:rsidRPr="0039420E">
        <w:rPr>
          <w:b/>
        </w:rPr>
        <w:t>Obiectiv</w:t>
      </w:r>
      <w:proofErr w:type="spellEnd"/>
      <w:r w:rsidRPr="0039420E">
        <w:rPr>
          <w:b/>
        </w:rPr>
        <w:t xml:space="preserve"> de </w:t>
      </w:r>
      <w:proofErr w:type="spellStart"/>
      <w:r w:rsidRPr="0039420E">
        <w:rPr>
          <w:b/>
        </w:rPr>
        <w:t>politică</w:t>
      </w:r>
      <w:proofErr w:type="spellEnd"/>
      <w:r w:rsidRPr="0039420E">
        <w:rPr>
          <w:b/>
        </w:rPr>
        <w:t xml:space="preserve"> </w:t>
      </w:r>
      <w:r w:rsidRPr="0039420E">
        <w:rPr>
          <w:b/>
          <w:bCs/>
        </w:rPr>
        <w:t>2</w:t>
      </w:r>
      <w:r w:rsidRPr="0039420E">
        <w:t xml:space="preserve"> - O </w:t>
      </w:r>
      <w:proofErr w:type="spellStart"/>
      <w:r w:rsidRPr="0039420E">
        <w:t>Europă</w:t>
      </w:r>
      <w:proofErr w:type="spellEnd"/>
      <w:r w:rsidRPr="0039420E">
        <w:t xml:space="preserve"> </w:t>
      </w:r>
      <w:proofErr w:type="spellStart"/>
      <w:r w:rsidRPr="0039420E">
        <w:t>mai</w:t>
      </w:r>
      <w:proofErr w:type="spellEnd"/>
      <w:r w:rsidRPr="0039420E">
        <w:t xml:space="preserve"> </w:t>
      </w:r>
      <w:proofErr w:type="spellStart"/>
      <w:r w:rsidRPr="0039420E">
        <w:t>verde</w:t>
      </w:r>
      <w:proofErr w:type="spellEnd"/>
      <w:r w:rsidRPr="0039420E">
        <w:t xml:space="preserve">, </w:t>
      </w:r>
      <w:proofErr w:type="spellStart"/>
      <w:r w:rsidRPr="0039420E">
        <w:t>rezilientă</w:t>
      </w:r>
      <w:proofErr w:type="spellEnd"/>
      <w:r w:rsidRPr="0039420E">
        <w:t xml:space="preserve"> cu </w:t>
      </w:r>
      <w:proofErr w:type="spellStart"/>
      <w:r w:rsidRPr="0039420E">
        <w:t>emisii</w:t>
      </w:r>
      <w:proofErr w:type="spellEnd"/>
      <w:r w:rsidRPr="0039420E">
        <w:t xml:space="preserve"> </w:t>
      </w:r>
      <w:proofErr w:type="spellStart"/>
      <w:r w:rsidRPr="0039420E">
        <w:t>reduse</w:t>
      </w:r>
      <w:proofErr w:type="spellEnd"/>
      <w:r w:rsidRPr="0039420E">
        <w:t xml:space="preserve"> de carbon, care se </w:t>
      </w:r>
      <w:proofErr w:type="spellStart"/>
      <w:r w:rsidRPr="0039420E">
        <w:t>îndreaptă</w:t>
      </w:r>
      <w:proofErr w:type="spellEnd"/>
      <w:r w:rsidRPr="0039420E">
        <w:t xml:space="preserve"> </w:t>
      </w:r>
      <w:proofErr w:type="spellStart"/>
      <w:r w:rsidRPr="0039420E">
        <w:t>către</w:t>
      </w:r>
      <w:proofErr w:type="spellEnd"/>
      <w:r w:rsidRPr="0039420E">
        <w:t xml:space="preserve"> o </w:t>
      </w:r>
      <w:proofErr w:type="spellStart"/>
      <w:r w:rsidRPr="0039420E">
        <w:t>economie</w:t>
      </w:r>
      <w:proofErr w:type="spellEnd"/>
      <w:r w:rsidRPr="0039420E">
        <w:t xml:space="preserve"> cu zero </w:t>
      </w:r>
      <w:proofErr w:type="spellStart"/>
      <w:r w:rsidRPr="0039420E">
        <w:t>emisii</w:t>
      </w:r>
      <w:proofErr w:type="spellEnd"/>
      <w:r w:rsidRPr="0039420E">
        <w:t xml:space="preserve"> de </w:t>
      </w:r>
      <w:proofErr w:type="spellStart"/>
      <w:r w:rsidRPr="0039420E">
        <w:t>dioxid</w:t>
      </w:r>
      <w:proofErr w:type="spellEnd"/>
      <w:r w:rsidRPr="0039420E">
        <w:t xml:space="preserve"> de carbon, </w:t>
      </w:r>
      <w:proofErr w:type="spellStart"/>
      <w:r w:rsidRPr="0039420E">
        <w:t>prin</w:t>
      </w:r>
      <w:proofErr w:type="spellEnd"/>
      <w:r w:rsidRPr="0039420E">
        <w:t xml:space="preserve"> </w:t>
      </w:r>
      <w:proofErr w:type="spellStart"/>
      <w:r w:rsidRPr="0039420E">
        <w:t>promovarea</w:t>
      </w:r>
      <w:proofErr w:type="spellEnd"/>
      <w:r w:rsidRPr="0039420E">
        <w:t xml:space="preserve"> </w:t>
      </w:r>
      <w:proofErr w:type="spellStart"/>
      <w:r w:rsidRPr="0039420E">
        <w:t>tranziției</w:t>
      </w:r>
      <w:proofErr w:type="spellEnd"/>
      <w:r w:rsidRPr="0039420E">
        <w:t xml:space="preserve"> </w:t>
      </w:r>
      <w:proofErr w:type="spellStart"/>
      <w:r w:rsidRPr="0039420E">
        <w:t>către</w:t>
      </w:r>
      <w:proofErr w:type="spellEnd"/>
      <w:r w:rsidRPr="0039420E">
        <w:t xml:space="preserve"> o </w:t>
      </w:r>
      <w:proofErr w:type="spellStart"/>
      <w:r w:rsidRPr="0039420E">
        <w:t>energie</w:t>
      </w:r>
      <w:proofErr w:type="spellEnd"/>
      <w:r w:rsidRPr="0039420E">
        <w:t xml:space="preserve"> </w:t>
      </w:r>
      <w:proofErr w:type="spellStart"/>
      <w:r w:rsidRPr="0039420E">
        <w:t>curată</w:t>
      </w:r>
      <w:proofErr w:type="spellEnd"/>
      <w:r w:rsidRPr="0039420E">
        <w:t xml:space="preserve"> </w:t>
      </w:r>
      <w:proofErr w:type="spellStart"/>
      <w:r w:rsidRPr="0039420E">
        <w:t>și</w:t>
      </w:r>
      <w:proofErr w:type="spellEnd"/>
      <w:r w:rsidRPr="0039420E">
        <w:t xml:space="preserve"> </w:t>
      </w:r>
      <w:proofErr w:type="spellStart"/>
      <w:r w:rsidRPr="0039420E">
        <w:t>echitabilă</w:t>
      </w:r>
      <w:proofErr w:type="spellEnd"/>
      <w:r w:rsidRPr="0039420E">
        <w:t xml:space="preserve">, </w:t>
      </w:r>
      <w:proofErr w:type="gramStart"/>
      <w:r w:rsidRPr="0039420E">
        <w:t>a</w:t>
      </w:r>
      <w:proofErr w:type="gramEnd"/>
      <w:r w:rsidRPr="0039420E">
        <w:t xml:space="preserve"> </w:t>
      </w:r>
      <w:proofErr w:type="spellStart"/>
      <w:r w:rsidRPr="0039420E">
        <w:t>investițiilor</w:t>
      </w:r>
      <w:proofErr w:type="spellEnd"/>
      <w:r w:rsidRPr="0039420E">
        <w:t xml:space="preserve"> </w:t>
      </w:r>
      <w:proofErr w:type="spellStart"/>
      <w:r w:rsidRPr="0039420E">
        <w:t>verzi</w:t>
      </w:r>
      <w:proofErr w:type="spellEnd"/>
      <w:r w:rsidRPr="0039420E">
        <w:t xml:space="preserve"> </w:t>
      </w:r>
      <w:proofErr w:type="spellStart"/>
      <w:r w:rsidRPr="0039420E">
        <w:t>și</w:t>
      </w:r>
      <w:proofErr w:type="spellEnd"/>
      <w:r w:rsidRPr="0039420E">
        <w:t xml:space="preserve"> </w:t>
      </w:r>
      <w:proofErr w:type="spellStart"/>
      <w:r w:rsidRPr="0039420E">
        <w:t>albastre</w:t>
      </w:r>
      <w:proofErr w:type="spellEnd"/>
      <w:r w:rsidRPr="0039420E">
        <w:t xml:space="preserve">, a </w:t>
      </w:r>
      <w:proofErr w:type="spellStart"/>
      <w:r w:rsidRPr="0039420E">
        <w:t>economiei</w:t>
      </w:r>
      <w:proofErr w:type="spellEnd"/>
      <w:r w:rsidRPr="0039420E">
        <w:t xml:space="preserve"> </w:t>
      </w:r>
      <w:proofErr w:type="spellStart"/>
      <w:r w:rsidRPr="0039420E">
        <w:t>circulare</w:t>
      </w:r>
      <w:proofErr w:type="spellEnd"/>
      <w:r w:rsidRPr="0039420E">
        <w:t xml:space="preserve">, a </w:t>
      </w:r>
      <w:proofErr w:type="spellStart"/>
      <w:r w:rsidRPr="0039420E">
        <w:t>atenuării</w:t>
      </w:r>
      <w:proofErr w:type="spellEnd"/>
      <w:r w:rsidRPr="0039420E">
        <w:t xml:space="preserve"> </w:t>
      </w:r>
      <w:proofErr w:type="spellStart"/>
      <w:r w:rsidRPr="0039420E">
        <w:t>schimbărilor</w:t>
      </w:r>
      <w:proofErr w:type="spellEnd"/>
      <w:r w:rsidRPr="0039420E">
        <w:t xml:space="preserve"> </w:t>
      </w:r>
      <w:proofErr w:type="spellStart"/>
      <w:r w:rsidRPr="0039420E">
        <w:t>climatice</w:t>
      </w:r>
      <w:proofErr w:type="spellEnd"/>
      <w:r w:rsidRPr="0039420E">
        <w:t xml:space="preserve"> </w:t>
      </w:r>
      <w:proofErr w:type="spellStart"/>
      <w:r w:rsidRPr="0039420E">
        <w:t>și</w:t>
      </w:r>
      <w:proofErr w:type="spellEnd"/>
      <w:r w:rsidRPr="0039420E">
        <w:t xml:space="preserve"> a </w:t>
      </w:r>
      <w:proofErr w:type="spellStart"/>
      <w:r w:rsidRPr="0039420E">
        <w:t>adaptării</w:t>
      </w:r>
      <w:proofErr w:type="spellEnd"/>
      <w:r w:rsidRPr="0039420E">
        <w:t xml:space="preserve"> la </w:t>
      </w:r>
      <w:proofErr w:type="spellStart"/>
      <w:r w:rsidRPr="0039420E">
        <w:t>acestea</w:t>
      </w:r>
      <w:proofErr w:type="spellEnd"/>
      <w:r w:rsidRPr="0039420E">
        <w:t xml:space="preserve">, a </w:t>
      </w:r>
      <w:proofErr w:type="spellStart"/>
      <w:r w:rsidRPr="0039420E">
        <w:t>prevenirii</w:t>
      </w:r>
      <w:proofErr w:type="spellEnd"/>
      <w:r w:rsidRPr="0039420E">
        <w:t xml:space="preserve"> </w:t>
      </w:r>
      <w:proofErr w:type="spellStart"/>
      <w:r w:rsidRPr="0039420E">
        <w:t>și</w:t>
      </w:r>
      <w:proofErr w:type="spellEnd"/>
      <w:r w:rsidRPr="0039420E">
        <w:t xml:space="preserve"> </w:t>
      </w:r>
      <w:proofErr w:type="spellStart"/>
      <w:r w:rsidRPr="0039420E">
        <w:t>gestionării</w:t>
      </w:r>
      <w:proofErr w:type="spellEnd"/>
      <w:r w:rsidRPr="0039420E">
        <w:t xml:space="preserve"> </w:t>
      </w:r>
      <w:proofErr w:type="spellStart"/>
      <w:r w:rsidRPr="0039420E">
        <w:t>riscurilor</w:t>
      </w:r>
      <w:proofErr w:type="spellEnd"/>
      <w:r w:rsidRPr="0039420E">
        <w:t xml:space="preserve"> precum </w:t>
      </w:r>
      <w:proofErr w:type="spellStart"/>
      <w:r w:rsidRPr="0039420E">
        <w:t>și</w:t>
      </w:r>
      <w:proofErr w:type="spellEnd"/>
      <w:r w:rsidRPr="0039420E">
        <w:t xml:space="preserve"> a </w:t>
      </w:r>
      <w:proofErr w:type="spellStart"/>
      <w:r w:rsidRPr="0039420E">
        <w:t>unei</w:t>
      </w:r>
      <w:proofErr w:type="spellEnd"/>
      <w:r w:rsidRPr="0039420E">
        <w:t xml:space="preserve"> </w:t>
      </w:r>
      <w:proofErr w:type="spellStart"/>
      <w:r w:rsidRPr="0039420E">
        <w:t>mobilități</w:t>
      </w:r>
      <w:proofErr w:type="spellEnd"/>
      <w:r w:rsidRPr="0039420E">
        <w:t xml:space="preserve"> urbane </w:t>
      </w:r>
      <w:proofErr w:type="spellStart"/>
      <w:r w:rsidRPr="0039420E">
        <w:t>durabile</w:t>
      </w:r>
      <w:proofErr w:type="spellEnd"/>
    </w:p>
    <w:p w14:paraId="2FB4E17E" w14:textId="77777777" w:rsidR="00267B60" w:rsidRPr="0039420E" w:rsidRDefault="00267B60" w:rsidP="00267B60">
      <w:pPr>
        <w:jc w:val="both"/>
      </w:pPr>
      <w:proofErr w:type="spellStart"/>
      <w:r w:rsidRPr="0039420E">
        <w:rPr>
          <w:b/>
        </w:rPr>
        <w:t>Prioritatea</w:t>
      </w:r>
      <w:proofErr w:type="spellEnd"/>
      <w:r w:rsidRPr="0039420E">
        <w:rPr>
          <w:b/>
        </w:rPr>
        <w:t xml:space="preserve"> 3</w:t>
      </w:r>
      <w:r w:rsidRPr="0039420E">
        <w:t xml:space="preserve"> - </w:t>
      </w:r>
      <w:r w:rsidRPr="0039420E">
        <w:rPr>
          <w:rFonts w:eastAsia="Times New Roman"/>
        </w:rPr>
        <w:t xml:space="preserve">O </w:t>
      </w:r>
      <w:proofErr w:type="spellStart"/>
      <w:r w:rsidRPr="0039420E">
        <w:rPr>
          <w:rFonts w:eastAsia="Times New Roman"/>
        </w:rPr>
        <w:t>regiune</w:t>
      </w:r>
      <w:proofErr w:type="spellEnd"/>
      <w:r w:rsidRPr="0039420E">
        <w:rPr>
          <w:rFonts w:eastAsia="Times New Roman"/>
        </w:rPr>
        <w:t xml:space="preserve"> cu </w:t>
      </w:r>
      <w:proofErr w:type="spellStart"/>
      <w:r w:rsidRPr="0039420E">
        <w:rPr>
          <w:rFonts w:eastAsia="Times New Roman"/>
        </w:rPr>
        <w:t>emisii</w:t>
      </w:r>
      <w:proofErr w:type="spellEnd"/>
      <w:r w:rsidRPr="0039420E">
        <w:rPr>
          <w:rFonts w:eastAsia="Times New Roman"/>
        </w:rPr>
        <w:t xml:space="preserve"> de carbon </w:t>
      </w:r>
      <w:proofErr w:type="spellStart"/>
      <w:r w:rsidRPr="0039420E">
        <w:rPr>
          <w:rFonts w:eastAsia="Times New Roman"/>
        </w:rPr>
        <w:t>redus</w:t>
      </w:r>
      <w:proofErr w:type="spellEnd"/>
    </w:p>
    <w:p w14:paraId="493B6F79" w14:textId="0F3555F7" w:rsidR="00267B60" w:rsidRPr="0039420E" w:rsidRDefault="00267B60" w:rsidP="00267B60">
      <w:pPr>
        <w:jc w:val="both"/>
        <w:rPr>
          <w:rFonts w:eastAsia="SimSun"/>
          <w:iCs/>
        </w:rPr>
      </w:pPr>
      <w:proofErr w:type="spellStart"/>
      <w:r w:rsidRPr="0039420E">
        <w:rPr>
          <w:b/>
        </w:rPr>
        <w:lastRenderedPageBreak/>
        <w:t>Obiectiv</w:t>
      </w:r>
      <w:proofErr w:type="spellEnd"/>
      <w:r w:rsidRPr="0039420E">
        <w:rPr>
          <w:b/>
        </w:rPr>
        <w:t xml:space="preserve"> Specific </w:t>
      </w:r>
      <w:r w:rsidRPr="0039420E">
        <w:t xml:space="preserve">2.8 - </w:t>
      </w:r>
      <w:proofErr w:type="spellStart"/>
      <w:r w:rsidRPr="0039420E">
        <w:rPr>
          <w:rFonts w:eastAsia="SimSun"/>
          <w:iCs/>
        </w:rPr>
        <w:t>Promovarea</w:t>
      </w:r>
      <w:proofErr w:type="spellEnd"/>
      <w:r w:rsidRPr="0039420E">
        <w:rPr>
          <w:rFonts w:eastAsia="SimSun"/>
          <w:iCs/>
        </w:rPr>
        <w:t xml:space="preserve"> </w:t>
      </w:r>
      <w:proofErr w:type="spellStart"/>
      <w:r w:rsidRPr="0039420E">
        <w:rPr>
          <w:rFonts w:eastAsia="SimSun"/>
          <w:iCs/>
        </w:rPr>
        <w:t>mobilității</w:t>
      </w:r>
      <w:proofErr w:type="spellEnd"/>
      <w:r w:rsidRPr="0039420E">
        <w:rPr>
          <w:rFonts w:eastAsia="SimSun"/>
          <w:iCs/>
        </w:rPr>
        <w:t xml:space="preserve"> urbane </w:t>
      </w:r>
      <w:proofErr w:type="spellStart"/>
      <w:r w:rsidRPr="0039420E">
        <w:rPr>
          <w:rFonts w:eastAsia="SimSun"/>
          <w:iCs/>
        </w:rPr>
        <w:t>multimodale</w:t>
      </w:r>
      <w:proofErr w:type="spellEnd"/>
      <w:r w:rsidRPr="0039420E">
        <w:rPr>
          <w:rFonts w:eastAsia="SimSun"/>
          <w:iCs/>
        </w:rPr>
        <w:t xml:space="preserve"> </w:t>
      </w:r>
      <w:proofErr w:type="spellStart"/>
      <w:r w:rsidRPr="0039420E">
        <w:rPr>
          <w:rFonts w:eastAsia="SimSun"/>
          <w:iCs/>
        </w:rPr>
        <w:t>sustenabile</w:t>
      </w:r>
      <w:proofErr w:type="spellEnd"/>
      <w:r w:rsidRPr="0039420E">
        <w:rPr>
          <w:rFonts w:eastAsia="SimSun"/>
          <w:iCs/>
        </w:rPr>
        <w:t xml:space="preserve">, ca </w:t>
      </w:r>
      <w:proofErr w:type="spellStart"/>
      <w:r w:rsidRPr="0039420E">
        <w:rPr>
          <w:rFonts w:eastAsia="SimSun"/>
          <w:iCs/>
        </w:rPr>
        <w:t>parte</w:t>
      </w:r>
      <w:proofErr w:type="spellEnd"/>
      <w:r w:rsidRPr="0039420E">
        <w:rPr>
          <w:rFonts w:eastAsia="SimSun"/>
          <w:iCs/>
        </w:rPr>
        <w:t xml:space="preserve"> a </w:t>
      </w:r>
      <w:proofErr w:type="spellStart"/>
      <w:r w:rsidRPr="0039420E">
        <w:rPr>
          <w:rFonts w:eastAsia="SimSun"/>
          <w:iCs/>
        </w:rPr>
        <w:t>tranziției</w:t>
      </w:r>
      <w:proofErr w:type="spellEnd"/>
      <w:r w:rsidRPr="0039420E">
        <w:rPr>
          <w:rFonts w:eastAsia="SimSun"/>
          <w:iCs/>
        </w:rPr>
        <w:t xml:space="preserve"> </w:t>
      </w:r>
      <w:proofErr w:type="spellStart"/>
      <w:r w:rsidRPr="0039420E">
        <w:rPr>
          <w:rFonts w:eastAsia="SimSun"/>
          <w:iCs/>
        </w:rPr>
        <w:t>către</w:t>
      </w:r>
      <w:proofErr w:type="spellEnd"/>
      <w:r w:rsidRPr="0039420E">
        <w:rPr>
          <w:rFonts w:eastAsia="SimSun"/>
          <w:iCs/>
        </w:rPr>
        <w:t xml:space="preserve"> o </w:t>
      </w:r>
      <w:proofErr w:type="spellStart"/>
      <w:r w:rsidRPr="0039420E">
        <w:rPr>
          <w:rFonts w:eastAsia="SimSun"/>
          <w:iCs/>
        </w:rPr>
        <w:t>economie</w:t>
      </w:r>
      <w:proofErr w:type="spellEnd"/>
      <w:r w:rsidRPr="0039420E">
        <w:rPr>
          <w:rFonts w:eastAsia="SimSun"/>
          <w:iCs/>
        </w:rPr>
        <w:t xml:space="preserve"> cu zero </w:t>
      </w:r>
      <w:proofErr w:type="spellStart"/>
      <w:r w:rsidRPr="0039420E">
        <w:rPr>
          <w:rFonts w:eastAsia="SimSun"/>
          <w:iCs/>
        </w:rPr>
        <w:t>emisii</w:t>
      </w:r>
      <w:proofErr w:type="spellEnd"/>
      <w:r w:rsidRPr="0039420E">
        <w:rPr>
          <w:rFonts w:eastAsia="SimSun"/>
          <w:iCs/>
        </w:rPr>
        <w:t xml:space="preserve"> de </w:t>
      </w:r>
      <w:proofErr w:type="spellStart"/>
      <w:r w:rsidRPr="0039420E">
        <w:rPr>
          <w:rFonts w:eastAsia="SimSun"/>
          <w:iCs/>
        </w:rPr>
        <w:t>dioxid</w:t>
      </w:r>
      <w:proofErr w:type="spellEnd"/>
      <w:r w:rsidRPr="0039420E">
        <w:rPr>
          <w:rFonts w:eastAsia="SimSun"/>
          <w:iCs/>
        </w:rPr>
        <w:t xml:space="preserve"> de carbon</w:t>
      </w:r>
    </w:p>
    <w:p w14:paraId="0830407D" w14:textId="77777777" w:rsidR="00267B60" w:rsidRPr="0039420E" w:rsidRDefault="00267B60" w:rsidP="00267B60">
      <w:pPr>
        <w:jc w:val="both"/>
        <w:rPr>
          <w:rFonts w:eastAsia="SimSun"/>
          <w:iCs/>
        </w:rPr>
      </w:pPr>
      <w:proofErr w:type="spellStart"/>
      <w:r w:rsidRPr="0039420E">
        <w:rPr>
          <w:b/>
          <w:bCs/>
        </w:rPr>
        <w:t>Actiunea</w:t>
      </w:r>
      <w:proofErr w:type="spellEnd"/>
      <w:r w:rsidRPr="0039420E">
        <w:rPr>
          <w:b/>
          <w:bCs/>
        </w:rPr>
        <w:t xml:space="preserve"> 3.1</w:t>
      </w:r>
      <w:r w:rsidRPr="0039420E">
        <w:t xml:space="preserve"> </w:t>
      </w:r>
      <w:proofErr w:type="spellStart"/>
      <w:r w:rsidRPr="0039420E">
        <w:rPr>
          <w:rFonts w:eastAsia="SimSun"/>
          <w:iCs/>
        </w:rPr>
        <w:t>Reducerea</w:t>
      </w:r>
      <w:proofErr w:type="spellEnd"/>
      <w:r w:rsidRPr="0039420E">
        <w:rPr>
          <w:rFonts w:eastAsia="SimSun"/>
          <w:iCs/>
        </w:rPr>
        <w:t xml:space="preserve"> </w:t>
      </w:r>
      <w:proofErr w:type="spellStart"/>
      <w:r w:rsidRPr="0039420E">
        <w:rPr>
          <w:rFonts w:eastAsia="SimSun"/>
          <w:iCs/>
        </w:rPr>
        <w:t>emisiilor</w:t>
      </w:r>
      <w:proofErr w:type="spellEnd"/>
      <w:r w:rsidRPr="0039420E">
        <w:rPr>
          <w:rFonts w:eastAsia="SimSun"/>
          <w:iCs/>
        </w:rPr>
        <w:t xml:space="preserve"> de carbon </w:t>
      </w:r>
      <w:proofErr w:type="spellStart"/>
      <w:r w:rsidRPr="0039420E">
        <w:rPr>
          <w:rFonts w:eastAsia="SimSun"/>
          <w:iCs/>
        </w:rPr>
        <w:t>în</w:t>
      </w:r>
      <w:proofErr w:type="spellEnd"/>
      <w:r w:rsidRPr="0039420E">
        <w:rPr>
          <w:rFonts w:eastAsia="SimSun"/>
          <w:iCs/>
        </w:rPr>
        <w:t xml:space="preserve"> zona </w:t>
      </w:r>
      <w:proofErr w:type="spellStart"/>
      <w:r w:rsidRPr="0039420E">
        <w:rPr>
          <w:rFonts w:eastAsia="SimSun"/>
          <w:iCs/>
        </w:rPr>
        <w:t>urbană</w:t>
      </w:r>
      <w:proofErr w:type="spellEnd"/>
      <w:r w:rsidRPr="0039420E">
        <w:rPr>
          <w:rFonts w:eastAsia="SimSun"/>
          <w:iCs/>
        </w:rPr>
        <w:t xml:space="preserve"> </w:t>
      </w:r>
      <w:proofErr w:type="spellStart"/>
      <w:r w:rsidRPr="0039420E">
        <w:rPr>
          <w:rFonts w:eastAsia="SimSun"/>
          <w:iCs/>
        </w:rPr>
        <w:t>prin</w:t>
      </w:r>
      <w:proofErr w:type="spellEnd"/>
      <w:r w:rsidRPr="0039420E">
        <w:rPr>
          <w:rFonts w:eastAsia="SimSun"/>
          <w:iCs/>
        </w:rPr>
        <w:t xml:space="preserve"> </w:t>
      </w:r>
      <w:proofErr w:type="spellStart"/>
      <w:r w:rsidRPr="0039420E">
        <w:rPr>
          <w:rFonts w:eastAsia="SimSun"/>
          <w:iCs/>
        </w:rPr>
        <w:t>investiții</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w:t>
      </w:r>
      <w:proofErr w:type="spellStart"/>
      <w:r w:rsidRPr="0039420E">
        <w:rPr>
          <w:rFonts w:eastAsia="SimSun"/>
          <w:iCs/>
        </w:rPr>
        <w:t>dezvoltarea</w:t>
      </w:r>
      <w:proofErr w:type="spellEnd"/>
      <w:r w:rsidRPr="0039420E">
        <w:rPr>
          <w:rFonts w:eastAsia="SimSun"/>
          <w:iCs/>
        </w:rPr>
        <w:t xml:space="preserve"> </w:t>
      </w:r>
      <w:proofErr w:type="spellStart"/>
      <w:r w:rsidRPr="0039420E">
        <w:rPr>
          <w:rFonts w:eastAsia="SimSun"/>
          <w:iCs/>
        </w:rPr>
        <w:t>infrastructurii</w:t>
      </w:r>
      <w:proofErr w:type="spellEnd"/>
      <w:r w:rsidRPr="0039420E">
        <w:rPr>
          <w:rFonts w:eastAsia="SimSun"/>
          <w:iCs/>
        </w:rPr>
        <w:t xml:space="preserve"> urbane curate (</w:t>
      </w:r>
      <w:proofErr w:type="spellStart"/>
      <w:r w:rsidRPr="0039420E">
        <w:rPr>
          <w:rFonts w:eastAsia="SimSun"/>
          <w:iCs/>
        </w:rPr>
        <w:t>infrastructuri</w:t>
      </w:r>
      <w:proofErr w:type="spellEnd"/>
      <w:r w:rsidRPr="0039420E">
        <w:rPr>
          <w:rFonts w:eastAsia="SimSun"/>
          <w:iCs/>
        </w:rPr>
        <w:t xml:space="preserve"> de transport, </w:t>
      </w:r>
      <w:proofErr w:type="spellStart"/>
      <w:r w:rsidRPr="0039420E">
        <w:rPr>
          <w:rFonts w:eastAsia="SimSun"/>
          <w:iCs/>
        </w:rPr>
        <w:t>ciclism</w:t>
      </w:r>
      <w:proofErr w:type="spellEnd"/>
      <w:r w:rsidRPr="0039420E">
        <w:rPr>
          <w:rFonts w:eastAsia="SimSun"/>
          <w:iCs/>
        </w:rPr>
        <w:t xml:space="preserve">, material </w:t>
      </w:r>
      <w:proofErr w:type="spellStart"/>
      <w:r w:rsidRPr="0039420E">
        <w:rPr>
          <w:rFonts w:eastAsia="SimSun"/>
          <w:iCs/>
        </w:rPr>
        <w:t>rulant</w:t>
      </w:r>
      <w:proofErr w:type="spellEnd"/>
      <w:r w:rsidRPr="0039420E">
        <w:rPr>
          <w:rFonts w:eastAsia="SimSun"/>
          <w:iCs/>
        </w:rPr>
        <w:t xml:space="preserve">, </w:t>
      </w:r>
      <w:proofErr w:type="spellStart"/>
      <w:r w:rsidRPr="0039420E">
        <w:rPr>
          <w:rFonts w:eastAsia="SimSun"/>
          <w:iCs/>
        </w:rPr>
        <w:t>combustibili</w:t>
      </w:r>
      <w:proofErr w:type="spellEnd"/>
      <w:r w:rsidRPr="0039420E">
        <w:rPr>
          <w:rFonts w:eastAsia="SimSun"/>
          <w:iCs/>
        </w:rPr>
        <w:t xml:space="preserve"> </w:t>
      </w:r>
      <w:proofErr w:type="spellStart"/>
      <w:r w:rsidRPr="0039420E">
        <w:rPr>
          <w:rFonts w:eastAsia="SimSun"/>
          <w:iCs/>
        </w:rPr>
        <w:t>alternativi</w:t>
      </w:r>
      <w:proofErr w:type="spellEnd"/>
      <w:r w:rsidRPr="0039420E">
        <w:rPr>
          <w:rFonts w:eastAsia="SimSun"/>
          <w:iCs/>
        </w:rPr>
        <w:t xml:space="preserve">, </w:t>
      </w:r>
      <w:proofErr w:type="spellStart"/>
      <w:r w:rsidRPr="0039420E">
        <w:rPr>
          <w:rFonts w:eastAsia="SimSun"/>
          <w:iCs/>
        </w:rPr>
        <w:t>culoare</w:t>
      </w:r>
      <w:proofErr w:type="spellEnd"/>
      <w:r w:rsidRPr="0039420E">
        <w:rPr>
          <w:rFonts w:eastAsia="SimSun"/>
          <w:iCs/>
        </w:rPr>
        <w:t xml:space="preserve"> de </w:t>
      </w:r>
      <w:proofErr w:type="spellStart"/>
      <w:r w:rsidRPr="0039420E">
        <w:rPr>
          <w:rFonts w:eastAsia="SimSun"/>
          <w:iCs/>
        </w:rPr>
        <w:t>mobilitate</w:t>
      </w:r>
      <w:proofErr w:type="spellEnd"/>
      <w:r w:rsidRPr="0039420E">
        <w:rPr>
          <w:rFonts w:eastAsia="SimSun"/>
          <w:iCs/>
        </w:rPr>
        <w:t xml:space="preserve">), </w:t>
      </w:r>
      <w:proofErr w:type="spellStart"/>
      <w:r w:rsidRPr="0039420E">
        <w:rPr>
          <w:rFonts w:eastAsia="SimSun"/>
          <w:iCs/>
        </w:rPr>
        <w:t>bazate</w:t>
      </w:r>
      <w:proofErr w:type="spellEnd"/>
      <w:r w:rsidRPr="0039420E">
        <w:rPr>
          <w:rFonts w:eastAsia="SimSun"/>
          <w:iCs/>
        </w:rPr>
        <w:t xml:space="preserve"> pe </w:t>
      </w:r>
      <w:proofErr w:type="spellStart"/>
      <w:r w:rsidRPr="0039420E">
        <w:rPr>
          <w:rFonts w:eastAsia="SimSun"/>
          <w:iCs/>
        </w:rPr>
        <w:t>planurile</w:t>
      </w:r>
      <w:proofErr w:type="spellEnd"/>
      <w:r w:rsidRPr="0039420E">
        <w:rPr>
          <w:rFonts w:eastAsia="SimSun"/>
          <w:iCs/>
        </w:rPr>
        <w:t xml:space="preserve"> de </w:t>
      </w:r>
      <w:proofErr w:type="spellStart"/>
      <w:r w:rsidRPr="0039420E">
        <w:rPr>
          <w:rFonts w:eastAsia="SimSun"/>
          <w:iCs/>
        </w:rPr>
        <w:t>mobilitate</w:t>
      </w:r>
      <w:proofErr w:type="spellEnd"/>
      <w:r w:rsidRPr="0039420E">
        <w:rPr>
          <w:rFonts w:eastAsia="SimSun"/>
          <w:iCs/>
        </w:rPr>
        <w:t xml:space="preserve"> </w:t>
      </w:r>
      <w:proofErr w:type="spellStart"/>
      <w:r w:rsidRPr="0039420E">
        <w:rPr>
          <w:rFonts w:eastAsia="SimSun"/>
          <w:iCs/>
        </w:rPr>
        <w:t>urbană</w:t>
      </w:r>
      <w:proofErr w:type="spellEnd"/>
      <w:r w:rsidRPr="0039420E">
        <w:rPr>
          <w:rFonts w:eastAsia="SimSun"/>
          <w:iCs/>
        </w:rPr>
        <w:t xml:space="preserve"> </w:t>
      </w:r>
      <w:proofErr w:type="spellStart"/>
      <w:r w:rsidRPr="0039420E">
        <w:rPr>
          <w:rFonts w:eastAsia="SimSun"/>
          <w:iCs/>
        </w:rPr>
        <w:t>durabilă</w:t>
      </w:r>
      <w:proofErr w:type="spellEnd"/>
    </w:p>
    <w:p w14:paraId="3B5876BF" w14:textId="77777777" w:rsidR="001C6035" w:rsidRPr="0039420E" w:rsidRDefault="001C6035" w:rsidP="0077297C">
      <w:pPr>
        <w:jc w:val="both"/>
        <w:rPr>
          <w:bCs/>
        </w:rPr>
      </w:pPr>
    </w:p>
    <w:p w14:paraId="5999F799" w14:textId="126EAFBC" w:rsidR="0077297C" w:rsidRPr="0039420E" w:rsidRDefault="0077297C" w:rsidP="0077297C">
      <w:pPr>
        <w:jc w:val="both"/>
        <w:rPr>
          <w:bCs/>
        </w:rPr>
      </w:pPr>
      <w:proofErr w:type="spellStart"/>
      <w:r w:rsidRPr="0039420E">
        <w:rPr>
          <w:bCs/>
        </w:rPr>
        <w:t>Toate</w:t>
      </w:r>
      <w:proofErr w:type="spellEnd"/>
      <w:r w:rsidRPr="0039420E">
        <w:rPr>
          <w:bCs/>
        </w:rPr>
        <w:t xml:space="preserve"> </w:t>
      </w:r>
      <w:proofErr w:type="spellStart"/>
      <w:r w:rsidRPr="0039420E">
        <w:rPr>
          <w:bCs/>
        </w:rPr>
        <w:t>intervențiile</w:t>
      </w:r>
      <w:proofErr w:type="spellEnd"/>
      <w:r w:rsidRPr="0039420E">
        <w:rPr>
          <w:bCs/>
        </w:rPr>
        <w:t xml:space="preserve"> </w:t>
      </w:r>
      <w:proofErr w:type="spellStart"/>
      <w:r w:rsidRPr="0039420E">
        <w:rPr>
          <w:bCs/>
        </w:rPr>
        <w:t>vizând</w:t>
      </w:r>
      <w:proofErr w:type="spellEnd"/>
      <w:r w:rsidRPr="0039420E">
        <w:rPr>
          <w:bCs/>
        </w:rPr>
        <w:t xml:space="preserve"> </w:t>
      </w:r>
      <w:proofErr w:type="spellStart"/>
      <w:r w:rsidRPr="0039420E">
        <w:rPr>
          <w:bCs/>
          <w:i/>
          <w:iCs/>
        </w:rPr>
        <w:t>Prioritatea</w:t>
      </w:r>
      <w:proofErr w:type="spellEnd"/>
      <w:r w:rsidRPr="0039420E">
        <w:rPr>
          <w:bCs/>
          <w:i/>
          <w:iCs/>
        </w:rPr>
        <w:t xml:space="preserve"> 3</w:t>
      </w:r>
      <w:r w:rsidRPr="0039420E">
        <w:rPr>
          <w:bCs/>
        </w:rPr>
        <w:t xml:space="preserve"> </w:t>
      </w:r>
      <w:proofErr w:type="spellStart"/>
      <w:r w:rsidRPr="0039420E">
        <w:rPr>
          <w:bCs/>
        </w:rPr>
        <w:t>vor</w:t>
      </w:r>
      <w:proofErr w:type="spellEnd"/>
      <w:r w:rsidRPr="0039420E">
        <w:rPr>
          <w:bCs/>
        </w:rPr>
        <w:t xml:space="preserve"> fi </w:t>
      </w:r>
      <w:proofErr w:type="spellStart"/>
      <w:r w:rsidRPr="0039420E">
        <w:rPr>
          <w:bCs/>
        </w:rPr>
        <w:t>implementate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baza</w:t>
      </w:r>
      <w:proofErr w:type="spellEnd"/>
      <w:r w:rsidRPr="0039420E">
        <w:rPr>
          <w:bCs/>
        </w:rPr>
        <w:t>:</w:t>
      </w:r>
    </w:p>
    <w:p w14:paraId="02BC7C35" w14:textId="77777777" w:rsidR="0077297C" w:rsidRPr="0039420E" w:rsidRDefault="0077297C" w:rsidP="0077297C">
      <w:pPr>
        <w:jc w:val="both"/>
        <w:rPr>
          <w:bCs/>
        </w:rPr>
      </w:pPr>
      <w:r w:rsidRPr="0039420E">
        <w:rPr>
          <w:bCs/>
        </w:rPr>
        <w:t xml:space="preserve">- </w:t>
      </w:r>
      <w:proofErr w:type="spellStart"/>
      <w:r w:rsidRPr="0039420E">
        <w:rPr>
          <w:b/>
        </w:rPr>
        <w:t>Strategiilor</w:t>
      </w:r>
      <w:proofErr w:type="spellEnd"/>
      <w:r w:rsidRPr="0039420E">
        <w:rPr>
          <w:b/>
        </w:rPr>
        <w:t xml:space="preserve"> Integrate de Dezvoltare </w:t>
      </w:r>
      <w:proofErr w:type="spellStart"/>
      <w:r w:rsidRPr="0039420E">
        <w:rPr>
          <w:b/>
        </w:rPr>
        <w:t>Urbană</w:t>
      </w:r>
      <w:proofErr w:type="spellEnd"/>
      <w:r w:rsidRPr="0039420E">
        <w:rPr>
          <w:b/>
        </w:rPr>
        <w:t xml:space="preserve"> (SIDU)</w:t>
      </w:r>
      <w:r w:rsidRPr="0039420E">
        <w:rPr>
          <w:bCs/>
        </w:rPr>
        <w:t xml:space="preserve"> elaborate/</w:t>
      </w:r>
      <w:proofErr w:type="spellStart"/>
      <w:r w:rsidRPr="0039420E">
        <w:rPr>
          <w:bCs/>
        </w:rPr>
        <w:t>actualizate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implementate</w:t>
      </w:r>
      <w:proofErr w:type="spellEnd"/>
      <w:r w:rsidRPr="0039420E">
        <w:rPr>
          <w:bCs/>
        </w:rPr>
        <w:t xml:space="preserve"> de </w:t>
      </w:r>
      <w:proofErr w:type="spellStart"/>
      <w:r w:rsidRPr="0039420E">
        <w:rPr>
          <w:bCs/>
        </w:rPr>
        <w:t>autorități</w:t>
      </w:r>
      <w:proofErr w:type="spellEnd"/>
      <w:r w:rsidRPr="0039420E">
        <w:rPr>
          <w:bCs/>
        </w:rPr>
        <w:t xml:space="preserve"> </w:t>
      </w:r>
      <w:proofErr w:type="spellStart"/>
      <w:r w:rsidRPr="0039420E">
        <w:rPr>
          <w:bCs/>
        </w:rPr>
        <w:t>publice</w:t>
      </w:r>
      <w:proofErr w:type="spellEnd"/>
      <w:r w:rsidRPr="0039420E">
        <w:rPr>
          <w:bCs/>
        </w:rPr>
        <w:t xml:space="preserve"> locale/</w:t>
      </w:r>
      <w:proofErr w:type="spellStart"/>
      <w:r w:rsidRPr="0039420E">
        <w:rPr>
          <w:bCs/>
        </w:rPr>
        <w:t>asociații</w:t>
      </w:r>
      <w:proofErr w:type="spellEnd"/>
      <w:r w:rsidRPr="0039420E">
        <w:rPr>
          <w:bCs/>
        </w:rPr>
        <w:t xml:space="preserve"> de </w:t>
      </w:r>
      <w:proofErr w:type="spellStart"/>
      <w:r w:rsidRPr="0039420E">
        <w:rPr>
          <w:bCs/>
        </w:rPr>
        <w:t>dezvoltare</w:t>
      </w:r>
      <w:proofErr w:type="spellEnd"/>
      <w:r w:rsidRPr="0039420E">
        <w:rPr>
          <w:bCs/>
        </w:rPr>
        <w:t xml:space="preserve"> </w:t>
      </w:r>
      <w:proofErr w:type="spellStart"/>
      <w:r w:rsidRPr="0039420E">
        <w:rPr>
          <w:bCs/>
        </w:rPr>
        <w:t>intercomunitară</w:t>
      </w:r>
      <w:proofErr w:type="spellEnd"/>
      <w:r w:rsidRPr="0039420E">
        <w:rPr>
          <w:bCs/>
        </w:rPr>
        <w:t xml:space="preserve"> </w:t>
      </w:r>
      <w:proofErr w:type="spellStart"/>
      <w:r w:rsidRPr="0039420E">
        <w:rPr>
          <w:bCs/>
        </w:rPr>
        <w:t>pentru</w:t>
      </w:r>
      <w:proofErr w:type="spellEnd"/>
      <w:r w:rsidRPr="0039420E">
        <w:rPr>
          <w:bCs/>
        </w:rPr>
        <w:t xml:space="preserve"> o </w:t>
      </w:r>
      <w:proofErr w:type="spellStart"/>
      <w:r w:rsidRPr="0039420E">
        <w:rPr>
          <w:bCs/>
        </w:rPr>
        <w:t>perioadă</w:t>
      </w:r>
      <w:proofErr w:type="spellEnd"/>
      <w:r w:rsidRPr="0039420E">
        <w:rPr>
          <w:bCs/>
        </w:rPr>
        <w:t xml:space="preserve"> </w:t>
      </w:r>
      <w:proofErr w:type="spellStart"/>
      <w:r w:rsidRPr="0039420E">
        <w:rPr>
          <w:bCs/>
        </w:rPr>
        <w:t>acoperitoare</w:t>
      </w:r>
      <w:proofErr w:type="spellEnd"/>
      <w:r w:rsidRPr="0039420E">
        <w:rPr>
          <w:bCs/>
        </w:rPr>
        <w:t xml:space="preserve"> din </w:t>
      </w:r>
      <w:proofErr w:type="spellStart"/>
      <w:r w:rsidRPr="0039420E">
        <w:rPr>
          <w:bCs/>
        </w:rPr>
        <w:t>puctul</w:t>
      </w:r>
      <w:proofErr w:type="spellEnd"/>
      <w:r w:rsidRPr="0039420E">
        <w:rPr>
          <w:bCs/>
        </w:rPr>
        <w:t xml:space="preserve"> de </w:t>
      </w:r>
      <w:proofErr w:type="spellStart"/>
      <w:r w:rsidRPr="0039420E">
        <w:rPr>
          <w:bCs/>
        </w:rPr>
        <w:t>vedere</w:t>
      </w:r>
      <w:proofErr w:type="spellEnd"/>
      <w:r w:rsidRPr="0039420E">
        <w:rPr>
          <w:bCs/>
        </w:rPr>
        <w:t xml:space="preserve"> al </w:t>
      </w:r>
      <w:proofErr w:type="spellStart"/>
      <w:r w:rsidRPr="0039420E">
        <w:rPr>
          <w:bCs/>
        </w:rPr>
        <w:t>intervalului</w:t>
      </w:r>
      <w:proofErr w:type="spellEnd"/>
      <w:r w:rsidRPr="0039420E">
        <w:rPr>
          <w:bCs/>
        </w:rPr>
        <w:t xml:space="preserve"> </w:t>
      </w:r>
      <w:proofErr w:type="spellStart"/>
      <w:r w:rsidRPr="0039420E">
        <w:rPr>
          <w:bCs/>
        </w:rPr>
        <w:t>european</w:t>
      </w:r>
      <w:proofErr w:type="spellEnd"/>
      <w:r w:rsidRPr="0039420E">
        <w:rPr>
          <w:bCs/>
        </w:rPr>
        <w:t xml:space="preserve"> de </w:t>
      </w:r>
      <w:proofErr w:type="spellStart"/>
      <w:r w:rsidRPr="0039420E">
        <w:rPr>
          <w:bCs/>
        </w:rPr>
        <w:t>programare</w:t>
      </w:r>
      <w:proofErr w:type="spellEnd"/>
      <w:r w:rsidRPr="0039420E">
        <w:rPr>
          <w:bCs/>
        </w:rPr>
        <w:t xml:space="preserve"> 2021-2027;</w:t>
      </w:r>
    </w:p>
    <w:p w14:paraId="13F5A5A5" w14:textId="79196638" w:rsidR="0077297C" w:rsidRPr="0039420E" w:rsidRDefault="0077297C" w:rsidP="0077297C">
      <w:pPr>
        <w:jc w:val="both"/>
        <w:rPr>
          <w:bCs/>
        </w:rPr>
      </w:pPr>
      <w:r w:rsidRPr="0039420E">
        <w:rPr>
          <w:bCs/>
        </w:rPr>
        <w:t>-</w:t>
      </w:r>
      <w:proofErr w:type="spellStart"/>
      <w:r w:rsidRPr="0039420E">
        <w:rPr>
          <w:b/>
        </w:rPr>
        <w:t>Planurilor</w:t>
      </w:r>
      <w:proofErr w:type="spellEnd"/>
      <w:r w:rsidRPr="0039420E">
        <w:rPr>
          <w:b/>
        </w:rPr>
        <w:t xml:space="preserve"> de </w:t>
      </w:r>
      <w:proofErr w:type="spellStart"/>
      <w:r w:rsidRPr="0039420E">
        <w:rPr>
          <w:b/>
        </w:rPr>
        <w:t>Mobilitate</w:t>
      </w:r>
      <w:proofErr w:type="spellEnd"/>
      <w:r w:rsidRPr="0039420E">
        <w:rPr>
          <w:b/>
        </w:rPr>
        <w:t xml:space="preserve"> </w:t>
      </w:r>
      <w:proofErr w:type="spellStart"/>
      <w:r w:rsidRPr="0039420E">
        <w:rPr>
          <w:b/>
        </w:rPr>
        <w:t>Urbană</w:t>
      </w:r>
      <w:proofErr w:type="spellEnd"/>
      <w:r w:rsidRPr="0039420E">
        <w:rPr>
          <w:b/>
        </w:rPr>
        <w:t xml:space="preserve"> </w:t>
      </w:r>
      <w:proofErr w:type="spellStart"/>
      <w:r w:rsidRPr="0039420E">
        <w:rPr>
          <w:b/>
        </w:rPr>
        <w:t>Durabilă</w:t>
      </w:r>
      <w:proofErr w:type="spellEnd"/>
      <w:r w:rsidRPr="0039420E">
        <w:rPr>
          <w:b/>
        </w:rPr>
        <w:t xml:space="preserve"> (PMUD)/</w:t>
      </w:r>
      <w:proofErr w:type="spellStart"/>
      <w:r w:rsidRPr="0039420E">
        <w:rPr>
          <w:b/>
        </w:rPr>
        <w:t>Planul</w:t>
      </w:r>
      <w:proofErr w:type="spellEnd"/>
      <w:r w:rsidRPr="0039420E">
        <w:rPr>
          <w:b/>
        </w:rPr>
        <w:t xml:space="preserve"> de </w:t>
      </w:r>
      <w:proofErr w:type="spellStart"/>
      <w:r w:rsidRPr="0039420E">
        <w:rPr>
          <w:b/>
        </w:rPr>
        <w:t>Mobilitate</w:t>
      </w:r>
      <w:proofErr w:type="spellEnd"/>
      <w:r w:rsidRPr="0039420E">
        <w:rPr>
          <w:bCs/>
        </w:rPr>
        <w:t>, elaborate/</w:t>
      </w:r>
      <w:proofErr w:type="spellStart"/>
      <w:r w:rsidRPr="0039420E">
        <w:rPr>
          <w:bCs/>
        </w:rPr>
        <w:t>actualizate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implementate</w:t>
      </w:r>
      <w:proofErr w:type="spellEnd"/>
      <w:r w:rsidRPr="0039420E">
        <w:rPr>
          <w:bCs/>
        </w:rPr>
        <w:t xml:space="preserve"> de </w:t>
      </w:r>
      <w:proofErr w:type="spellStart"/>
      <w:r w:rsidRPr="0039420E">
        <w:rPr>
          <w:bCs/>
        </w:rPr>
        <w:t>autorități</w:t>
      </w:r>
      <w:proofErr w:type="spellEnd"/>
      <w:r w:rsidRPr="0039420E">
        <w:rPr>
          <w:bCs/>
        </w:rPr>
        <w:t xml:space="preserve"> </w:t>
      </w:r>
      <w:proofErr w:type="spellStart"/>
      <w:r w:rsidRPr="0039420E">
        <w:rPr>
          <w:bCs/>
        </w:rPr>
        <w:t>publice</w:t>
      </w:r>
      <w:proofErr w:type="spellEnd"/>
      <w:r w:rsidRPr="0039420E">
        <w:rPr>
          <w:bCs/>
        </w:rPr>
        <w:t xml:space="preserve"> locale/</w:t>
      </w:r>
      <w:proofErr w:type="spellStart"/>
      <w:r w:rsidRPr="0039420E">
        <w:rPr>
          <w:bCs/>
        </w:rPr>
        <w:t>asociații</w:t>
      </w:r>
      <w:proofErr w:type="spellEnd"/>
      <w:r w:rsidRPr="0039420E">
        <w:rPr>
          <w:bCs/>
        </w:rPr>
        <w:t xml:space="preserve"> de </w:t>
      </w:r>
      <w:proofErr w:type="spellStart"/>
      <w:r w:rsidRPr="0039420E">
        <w:rPr>
          <w:bCs/>
        </w:rPr>
        <w:t>dezvoltare</w:t>
      </w:r>
      <w:proofErr w:type="spellEnd"/>
      <w:r w:rsidRPr="0039420E">
        <w:rPr>
          <w:bCs/>
        </w:rPr>
        <w:t xml:space="preserve"> </w:t>
      </w:r>
      <w:proofErr w:type="spellStart"/>
      <w:r w:rsidRPr="0039420E">
        <w:rPr>
          <w:bCs/>
        </w:rPr>
        <w:t>intercomunitară</w:t>
      </w:r>
      <w:proofErr w:type="spellEnd"/>
      <w:r w:rsidRPr="0039420E">
        <w:rPr>
          <w:bCs/>
        </w:rPr>
        <w:t xml:space="preserve"> </w:t>
      </w:r>
      <w:proofErr w:type="spellStart"/>
      <w:r w:rsidRPr="0039420E">
        <w:rPr>
          <w:bCs/>
        </w:rPr>
        <w:t>pentru</w:t>
      </w:r>
      <w:proofErr w:type="spellEnd"/>
      <w:r w:rsidRPr="0039420E">
        <w:rPr>
          <w:bCs/>
        </w:rPr>
        <w:t xml:space="preserve"> o </w:t>
      </w:r>
      <w:proofErr w:type="spellStart"/>
      <w:r w:rsidRPr="0039420E">
        <w:rPr>
          <w:bCs/>
        </w:rPr>
        <w:t>perioadă</w:t>
      </w:r>
      <w:proofErr w:type="spellEnd"/>
      <w:r w:rsidRPr="0039420E">
        <w:rPr>
          <w:bCs/>
        </w:rPr>
        <w:t xml:space="preserve"> </w:t>
      </w:r>
      <w:proofErr w:type="spellStart"/>
      <w:r w:rsidRPr="0039420E">
        <w:rPr>
          <w:bCs/>
        </w:rPr>
        <w:t>acoperitoare</w:t>
      </w:r>
      <w:proofErr w:type="spellEnd"/>
      <w:r w:rsidRPr="0039420E">
        <w:rPr>
          <w:bCs/>
        </w:rPr>
        <w:t xml:space="preserve"> din </w:t>
      </w:r>
      <w:proofErr w:type="spellStart"/>
      <w:r w:rsidRPr="0039420E">
        <w:rPr>
          <w:bCs/>
        </w:rPr>
        <w:t>puctul</w:t>
      </w:r>
      <w:proofErr w:type="spellEnd"/>
      <w:r w:rsidRPr="0039420E">
        <w:rPr>
          <w:bCs/>
        </w:rPr>
        <w:t xml:space="preserve"> de </w:t>
      </w:r>
      <w:proofErr w:type="spellStart"/>
      <w:r w:rsidRPr="0039420E">
        <w:rPr>
          <w:bCs/>
        </w:rPr>
        <w:t>vedere</w:t>
      </w:r>
      <w:proofErr w:type="spellEnd"/>
      <w:r w:rsidRPr="0039420E">
        <w:rPr>
          <w:bCs/>
        </w:rPr>
        <w:t xml:space="preserve"> al </w:t>
      </w:r>
      <w:proofErr w:type="spellStart"/>
      <w:r w:rsidRPr="0039420E">
        <w:rPr>
          <w:bCs/>
        </w:rPr>
        <w:t>intervalului</w:t>
      </w:r>
      <w:proofErr w:type="spellEnd"/>
      <w:r w:rsidRPr="0039420E">
        <w:rPr>
          <w:bCs/>
        </w:rPr>
        <w:t xml:space="preserve"> </w:t>
      </w:r>
      <w:proofErr w:type="spellStart"/>
      <w:r w:rsidRPr="0039420E">
        <w:rPr>
          <w:bCs/>
        </w:rPr>
        <w:t>european</w:t>
      </w:r>
      <w:proofErr w:type="spellEnd"/>
      <w:r w:rsidRPr="0039420E">
        <w:rPr>
          <w:bCs/>
        </w:rPr>
        <w:t xml:space="preserve"> de </w:t>
      </w:r>
      <w:proofErr w:type="spellStart"/>
      <w:r w:rsidRPr="0039420E">
        <w:rPr>
          <w:bCs/>
        </w:rPr>
        <w:t>programare</w:t>
      </w:r>
      <w:proofErr w:type="spellEnd"/>
      <w:r w:rsidRPr="0039420E">
        <w:rPr>
          <w:bCs/>
        </w:rPr>
        <w:t xml:space="preserve"> 2021-2027, </w:t>
      </w:r>
      <w:proofErr w:type="spellStart"/>
      <w:r w:rsidRPr="0039420E">
        <w:rPr>
          <w:bCs/>
        </w:rPr>
        <w:t>în</w:t>
      </w:r>
      <w:proofErr w:type="spellEnd"/>
      <w:r w:rsidRPr="0039420E">
        <w:rPr>
          <w:bCs/>
        </w:rPr>
        <w:t xml:space="preserve"> </w:t>
      </w:r>
      <w:proofErr w:type="spellStart"/>
      <w:r w:rsidRPr="0039420E">
        <w:rPr>
          <w:bCs/>
        </w:rPr>
        <w:t>conformitate</w:t>
      </w:r>
      <w:proofErr w:type="spellEnd"/>
      <w:r w:rsidRPr="0039420E">
        <w:rPr>
          <w:bCs/>
        </w:rPr>
        <w:t xml:space="preserve"> cu </w:t>
      </w:r>
      <w:proofErr w:type="spellStart"/>
      <w:r w:rsidRPr="0039420E">
        <w:rPr>
          <w:bCs/>
        </w:rPr>
        <w:t>Legea</w:t>
      </w:r>
      <w:proofErr w:type="spellEnd"/>
      <w:r w:rsidRPr="0039420E">
        <w:rPr>
          <w:bCs/>
        </w:rPr>
        <w:t xml:space="preserve"> 350/2001 </w:t>
      </w:r>
      <w:proofErr w:type="spellStart"/>
      <w:r w:rsidRPr="0039420E">
        <w:rPr>
          <w:bCs/>
        </w:rPr>
        <w:t>privind</w:t>
      </w:r>
      <w:proofErr w:type="spellEnd"/>
      <w:r w:rsidRPr="0039420E">
        <w:t xml:space="preserve"> </w:t>
      </w:r>
      <w:proofErr w:type="spellStart"/>
      <w:r w:rsidRPr="0039420E">
        <w:rPr>
          <w:bCs/>
        </w:rPr>
        <w:t>amenajarea</w:t>
      </w:r>
      <w:proofErr w:type="spellEnd"/>
      <w:r w:rsidRPr="0039420E">
        <w:rPr>
          <w:bCs/>
        </w:rPr>
        <w:t xml:space="preserve"> </w:t>
      </w:r>
      <w:proofErr w:type="spellStart"/>
      <w:r w:rsidRPr="0039420E">
        <w:rPr>
          <w:bCs/>
        </w:rPr>
        <w:t>teritoriului</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urbanismul</w:t>
      </w:r>
      <w:proofErr w:type="spellEnd"/>
      <w:r w:rsidRPr="0039420E">
        <w:rPr>
          <w:bCs/>
        </w:rPr>
        <w:t xml:space="preserve">, cu </w:t>
      </w:r>
      <w:proofErr w:type="spellStart"/>
      <w:r w:rsidRPr="0039420E">
        <w:rPr>
          <w:bCs/>
        </w:rPr>
        <w:t>modificările</w:t>
      </w:r>
      <w:proofErr w:type="spellEnd"/>
      <w:r w:rsidRPr="0039420E">
        <w:rPr>
          <w:bCs/>
        </w:rPr>
        <w:t xml:space="preserve"> si </w:t>
      </w:r>
      <w:proofErr w:type="spellStart"/>
      <w:r w:rsidRPr="0039420E">
        <w:rPr>
          <w:bCs/>
        </w:rPr>
        <w:t>completările</w:t>
      </w:r>
      <w:proofErr w:type="spellEnd"/>
      <w:r w:rsidRPr="0039420E">
        <w:rPr>
          <w:bCs/>
        </w:rPr>
        <w:t xml:space="preserve"> </w:t>
      </w:r>
      <w:proofErr w:type="spellStart"/>
      <w:r w:rsidRPr="0039420E">
        <w:rPr>
          <w:bCs/>
        </w:rPr>
        <w:t>ulterioare</w:t>
      </w:r>
      <w:proofErr w:type="spellEnd"/>
      <w:r w:rsidRPr="0039420E">
        <w:rPr>
          <w:bCs/>
        </w:rPr>
        <w:t>.</w:t>
      </w:r>
    </w:p>
    <w:p w14:paraId="51E05ABF" w14:textId="561BB4A0" w:rsidR="0077297C" w:rsidRPr="0039420E" w:rsidRDefault="0077297C" w:rsidP="0077297C">
      <w:pPr>
        <w:jc w:val="both"/>
        <w:rPr>
          <w:bCs/>
        </w:rPr>
      </w:pPr>
      <w:r w:rsidRPr="0039420E">
        <w:rPr>
          <w:bCs/>
        </w:rPr>
        <w:t xml:space="preserve">Prin </w:t>
      </w:r>
      <w:proofErr w:type="spellStart"/>
      <w:r w:rsidRPr="0039420E">
        <w:rPr>
          <w:bCs/>
          <w:i/>
          <w:iCs/>
        </w:rPr>
        <w:t>Obiectivul</w:t>
      </w:r>
      <w:proofErr w:type="spellEnd"/>
      <w:r w:rsidRPr="0039420E">
        <w:rPr>
          <w:bCs/>
          <w:i/>
          <w:iCs/>
        </w:rPr>
        <w:t xml:space="preserve"> specific </w:t>
      </w:r>
      <w:r w:rsidR="00E50C24" w:rsidRPr="0039420E">
        <w:rPr>
          <w:bCs/>
          <w:i/>
          <w:iCs/>
        </w:rPr>
        <w:t xml:space="preserve">OS </w:t>
      </w:r>
      <w:r w:rsidRPr="0039420E">
        <w:rPr>
          <w:bCs/>
          <w:i/>
          <w:iCs/>
        </w:rPr>
        <w:t xml:space="preserve">2.8 - </w:t>
      </w:r>
      <w:proofErr w:type="spellStart"/>
      <w:r w:rsidRPr="0039420E">
        <w:rPr>
          <w:bCs/>
          <w:i/>
          <w:iCs/>
        </w:rPr>
        <w:t>Promovarea</w:t>
      </w:r>
      <w:proofErr w:type="spellEnd"/>
      <w:r w:rsidRPr="0039420E">
        <w:rPr>
          <w:bCs/>
          <w:i/>
          <w:iCs/>
        </w:rPr>
        <w:t xml:space="preserve"> </w:t>
      </w:r>
      <w:proofErr w:type="spellStart"/>
      <w:r w:rsidRPr="0039420E">
        <w:rPr>
          <w:bCs/>
          <w:i/>
          <w:iCs/>
        </w:rPr>
        <w:t>mobilității</w:t>
      </w:r>
      <w:proofErr w:type="spellEnd"/>
      <w:r w:rsidRPr="0039420E">
        <w:rPr>
          <w:bCs/>
          <w:i/>
          <w:iCs/>
        </w:rPr>
        <w:t xml:space="preserve"> urbane </w:t>
      </w:r>
      <w:proofErr w:type="spellStart"/>
      <w:r w:rsidRPr="0039420E">
        <w:rPr>
          <w:bCs/>
          <w:i/>
          <w:iCs/>
        </w:rPr>
        <w:t>multimodale</w:t>
      </w:r>
      <w:proofErr w:type="spellEnd"/>
      <w:r w:rsidRPr="0039420E">
        <w:rPr>
          <w:bCs/>
          <w:i/>
          <w:iCs/>
        </w:rPr>
        <w:t xml:space="preserve"> </w:t>
      </w:r>
      <w:proofErr w:type="spellStart"/>
      <w:r w:rsidRPr="0039420E">
        <w:rPr>
          <w:bCs/>
          <w:i/>
          <w:iCs/>
        </w:rPr>
        <w:t>sustenabile</w:t>
      </w:r>
      <w:proofErr w:type="spellEnd"/>
      <w:r w:rsidRPr="0039420E">
        <w:rPr>
          <w:bCs/>
          <w:i/>
          <w:iCs/>
        </w:rPr>
        <w:t xml:space="preserve">, ca </w:t>
      </w:r>
      <w:proofErr w:type="spellStart"/>
      <w:r w:rsidRPr="0039420E">
        <w:rPr>
          <w:bCs/>
          <w:i/>
          <w:iCs/>
        </w:rPr>
        <w:t>parte</w:t>
      </w:r>
      <w:proofErr w:type="spellEnd"/>
      <w:r w:rsidRPr="0039420E">
        <w:rPr>
          <w:bCs/>
          <w:i/>
          <w:iCs/>
        </w:rPr>
        <w:t xml:space="preserve"> a </w:t>
      </w:r>
      <w:proofErr w:type="spellStart"/>
      <w:r w:rsidRPr="0039420E">
        <w:rPr>
          <w:bCs/>
          <w:i/>
          <w:iCs/>
        </w:rPr>
        <w:t>tranziției</w:t>
      </w:r>
      <w:proofErr w:type="spellEnd"/>
      <w:r w:rsidRPr="0039420E">
        <w:rPr>
          <w:bCs/>
          <w:i/>
          <w:iCs/>
        </w:rPr>
        <w:t xml:space="preserve"> </w:t>
      </w:r>
      <w:proofErr w:type="spellStart"/>
      <w:r w:rsidRPr="0039420E">
        <w:rPr>
          <w:bCs/>
          <w:i/>
          <w:iCs/>
        </w:rPr>
        <w:t>către</w:t>
      </w:r>
      <w:proofErr w:type="spellEnd"/>
      <w:r w:rsidRPr="0039420E">
        <w:rPr>
          <w:bCs/>
          <w:i/>
          <w:iCs/>
        </w:rPr>
        <w:t xml:space="preserve"> o </w:t>
      </w:r>
      <w:proofErr w:type="spellStart"/>
      <w:r w:rsidRPr="0039420E">
        <w:rPr>
          <w:bCs/>
          <w:i/>
          <w:iCs/>
        </w:rPr>
        <w:t>economie</w:t>
      </w:r>
      <w:proofErr w:type="spellEnd"/>
      <w:r w:rsidRPr="0039420E">
        <w:rPr>
          <w:bCs/>
          <w:i/>
          <w:iCs/>
        </w:rPr>
        <w:t xml:space="preserve"> cu zero </w:t>
      </w:r>
      <w:proofErr w:type="spellStart"/>
      <w:r w:rsidRPr="0039420E">
        <w:rPr>
          <w:bCs/>
          <w:i/>
          <w:iCs/>
        </w:rPr>
        <w:t>emisii</w:t>
      </w:r>
      <w:proofErr w:type="spellEnd"/>
      <w:r w:rsidRPr="0039420E">
        <w:rPr>
          <w:bCs/>
          <w:i/>
          <w:iCs/>
        </w:rPr>
        <w:t xml:space="preserve"> de </w:t>
      </w:r>
      <w:proofErr w:type="spellStart"/>
      <w:r w:rsidRPr="0039420E">
        <w:rPr>
          <w:bCs/>
          <w:i/>
          <w:iCs/>
        </w:rPr>
        <w:t>dioxid</w:t>
      </w:r>
      <w:proofErr w:type="spellEnd"/>
      <w:r w:rsidRPr="0039420E">
        <w:rPr>
          <w:bCs/>
          <w:i/>
          <w:iCs/>
        </w:rPr>
        <w:t xml:space="preserve"> de carbon</w:t>
      </w:r>
      <w:r w:rsidRPr="0039420E">
        <w:rPr>
          <w:bCs/>
        </w:rPr>
        <w:t xml:space="preserve"> sunt </w:t>
      </w:r>
      <w:proofErr w:type="spellStart"/>
      <w:r w:rsidRPr="0039420E">
        <w:rPr>
          <w:bCs/>
        </w:rPr>
        <w:t>sprijinite</w:t>
      </w:r>
      <w:proofErr w:type="spellEnd"/>
      <w:r w:rsidRPr="0039420E">
        <w:rPr>
          <w:bCs/>
        </w:rPr>
        <w:t xml:space="preserve"> proiecte care </w:t>
      </w:r>
      <w:proofErr w:type="spellStart"/>
      <w:r w:rsidRPr="0039420E">
        <w:rPr>
          <w:bCs/>
        </w:rPr>
        <w:t>dovedesc</w:t>
      </w:r>
      <w:proofErr w:type="spellEnd"/>
      <w:r w:rsidRPr="0039420E">
        <w:rPr>
          <w:bCs/>
        </w:rPr>
        <w:t xml:space="preserve"> un impact </w:t>
      </w:r>
      <w:proofErr w:type="spellStart"/>
      <w:r w:rsidRPr="0039420E">
        <w:rPr>
          <w:bCs/>
        </w:rPr>
        <w:t>pozitiv</w:t>
      </w:r>
      <w:proofErr w:type="spellEnd"/>
      <w:r w:rsidRPr="0039420E">
        <w:rPr>
          <w:bCs/>
        </w:rPr>
        <w:t xml:space="preserve"> </w:t>
      </w:r>
      <w:proofErr w:type="spellStart"/>
      <w:r w:rsidRPr="0039420E">
        <w:rPr>
          <w:bCs/>
        </w:rPr>
        <w:t>asupra</w:t>
      </w:r>
      <w:proofErr w:type="spellEnd"/>
      <w:r w:rsidRPr="0039420E">
        <w:rPr>
          <w:bCs/>
        </w:rPr>
        <w:t xml:space="preserve"> </w:t>
      </w:r>
      <w:proofErr w:type="spellStart"/>
      <w:r w:rsidRPr="0039420E">
        <w:rPr>
          <w:bCs/>
        </w:rPr>
        <w:t>reducerii</w:t>
      </w:r>
      <w:proofErr w:type="spellEnd"/>
      <w:r w:rsidRPr="0039420E">
        <w:rPr>
          <w:bCs/>
        </w:rPr>
        <w:t xml:space="preserve"> </w:t>
      </w:r>
      <w:proofErr w:type="spellStart"/>
      <w:r w:rsidRPr="0039420E">
        <w:rPr>
          <w:bCs/>
        </w:rPr>
        <w:t>emisilor</w:t>
      </w:r>
      <w:proofErr w:type="spellEnd"/>
      <w:r w:rsidRPr="0039420E">
        <w:rPr>
          <w:bCs/>
        </w:rPr>
        <w:t xml:space="preserve"> de CO2, generate </w:t>
      </w:r>
      <w:proofErr w:type="spellStart"/>
      <w:r w:rsidRPr="0039420E">
        <w:rPr>
          <w:bCs/>
        </w:rPr>
        <w:t>în</w:t>
      </w:r>
      <w:proofErr w:type="spellEnd"/>
      <w:r w:rsidRPr="0039420E">
        <w:rPr>
          <w:bCs/>
        </w:rPr>
        <w:t xml:space="preserve"> principal de </w:t>
      </w:r>
      <w:proofErr w:type="spellStart"/>
      <w:r w:rsidRPr="0039420E">
        <w:rPr>
          <w:bCs/>
        </w:rPr>
        <w:t>transportul</w:t>
      </w:r>
      <w:proofErr w:type="spellEnd"/>
      <w:r w:rsidRPr="0039420E">
        <w:rPr>
          <w:bCs/>
        </w:rPr>
        <w:t xml:space="preserve"> </w:t>
      </w:r>
      <w:proofErr w:type="spellStart"/>
      <w:r w:rsidRPr="0039420E">
        <w:rPr>
          <w:bCs/>
        </w:rPr>
        <w:t>bazat</w:t>
      </w:r>
      <w:proofErr w:type="spellEnd"/>
      <w:r w:rsidRPr="0039420E">
        <w:rPr>
          <w:bCs/>
        </w:rPr>
        <w:t xml:space="preserve"> pe </w:t>
      </w:r>
      <w:proofErr w:type="spellStart"/>
      <w:r w:rsidRPr="0039420E">
        <w:rPr>
          <w:bCs/>
        </w:rPr>
        <w:t>combustibil</w:t>
      </w:r>
      <w:proofErr w:type="spellEnd"/>
      <w:r w:rsidRPr="0039420E">
        <w:rPr>
          <w:bCs/>
        </w:rPr>
        <w:t xml:space="preserve"> </w:t>
      </w:r>
      <w:proofErr w:type="spellStart"/>
      <w:r w:rsidRPr="0039420E">
        <w:rPr>
          <w:bCs/>
        </w:rPr>
        <w:t>fosil</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managementul</w:t>
      </w:r>
      <w:proofErr w:type="spellEnd"/>
      <w:r w:rsidRPr="0039420E">
        <w:rPr>
          <w:bCs/>
        </w:rPr>
        <w:t xml:space="preserve"> </w:t>
      </w:r>
      <w:proofErr w:type="spellStart"/>
      <w:r w:rsidRPr="0039420E">
        <w:rPr>
          <w:bCs/>
        </w:rPr>
        <w:t>ineficient</w:t>
      </w:r>
      <w:proofErr w:type="spellEnd"/>
      <w:r w:rsidRPr="0039420E">
        <w:rPr>
          <w:bCs/>
        </w:rPr>
        <w:t xml:space="preserve"> al </w:t>
      </w:r>
      <w:proofErr w:type="spellStart"/>
      <w:r w:rsidRPr="0039420E">
        <w:rPr>
          <w:bCs/>
        </w:rPr>
        <w:t>transportului</w:t>
      </w:r>
      <w:proofErr w:type="spellEnd"/>
      <w:r w:rsidRPr="0039420E">
        <w:rPr>
          <w:bCs/>
        </w:rPr>
        <w:t xml:space="preserve"> public la </w:t>
      </w:r>
      <w:proofErr w:type="spellStart"/>
      <w:r w:rsidRPr="0039420E">
        <w:rPr>
          <w:bCs/>
        </w:rPr>
        <w:t>nivelul</w:t>
      </w:r>
      <w:proofErr w:type="spellEnd"/>
      <w:r w:rsidRPr="0039420E">
        <w:rPr>
          <w:bCs/>
        </w:rPr>
        <w:t xml:space="preserve"> </w:t>
      </w:r>
      <w:proofErr w:type="spellStart"/>
      <w:r w:rsidRPr="0039420E">
        <w:rPr>
          <w:bCs/>
        </w:rPr>
        <w:t>zonelor</w:t>
      </w:r>
      <w:proofErr w:type="spellEnd"/>
      <w:r w:rsidRPr="0039420E">
        <w:rPr>
          <w:bCs/>
        </w:rPr>
        <w:t xml:space="preserve"> urbane din </w:t>
      </w:r>
      <w:proofErr w:type="spellStart"/>
      <w:r w:rsidRPr="0039420E">
        <w:rPr>
          <w:bCs/>
        </w:rPr>
        <w:t>Regiunea</w:t>
      </w:r>
      <w:proofErr w:type="spellEnd"/>
      <w:r w:rsidRPr="0039420E">
        <w:rPr>
          <w:bCs/>
        </w:rPr>
        <w:t xml:space="preserve"> de Dezvoltare Sud-Est.</w:t>
      </w:r>
    </w:p>
    <w:p w14:paraId="16CB55D4" w14:textId="77777777" w:rsidR="00F00E47" w:rsidRPr="0039420E" w:rsidRDefault="00F00E47" w:rsidP="008E68AA">
      <w:pPr>
        <w:jc w:val="both"/>
        <w:rPr>
          <w:rFonts w:eastAsia="SimSun"/>
        </w:rPr>
      </w:pPr>
    </w:p>
    <w:p w14:paraId="1D5862BD" w14:textId="725DA1BA" w:rsidR="00CC5F79" w:rsidRPr="0039420E" w:rsidRDefault="00DE10B4" w:rsidP="008E68AA">
      <w:pPr>
        <w:pStyle w:val="Heading2"/>
        <w:rPr>
          <w:rFonts w:ascii="Calibri" w:hAnsi="Calibri" w:cs="Calibri"/>
          <w:sz w:val="22"/>
          <w:szCs w:val="22"/>
        </w:rPr>
      </w:pPr>
      <w:bookmarkStart w:id="37" w:name="_Toc172802980"/>
      <w:r w:rsidRPr="0039420E">
        <w:rPr>
          <w:rFonts w:ascii="Calibri" w:hAnsi="Calibri" w:cs="Calibri"/>
          <w:sz w:val="22"/>
          <w:szCs w:val="22"/>
        </w:rPr>
        <w:t xml:space="preserve">Reglementări europene și naționale, </w:t>
      </w:r>
      <w:r w:rsidR="00297225" w:rsidRPr="0039420E">
        <w:rPr>
          <w:rFonts w:ascii="Calibri" w:hAnsi="Calibri" w:cs="Calibri"/>
          <w:sz w:val="22"/>
          <w:szCs w:val="22"/>
        </w:rPr>
        <w:t xml:space="preserve">cadru strategic, </w:t>
      </w:r>
      <w:r w:rsidRPr="0039420E">
        <w:rPr>
          <w:rFonts w:ascii="Calibri" w:hAnsi="Calibri" w:cs="Calibri"/>
          <w:sz w:val="22"/>
          <w:szCs w:val="22"/>
        </w:rPr>
        <w:t>documente programatice</w:t>
      </w:r>
      <w:r w:rsidR="00A03B86" w:rsidRPr="0039420E">
        <w:rPr>
          <w:rFonts w:ascii="Calibri" w:hAnsi="Calibri" w:cs="Calibri"/>
          <w:sz w:val="22"/>
          <w:szCs w:val="22"/>
        </w:rPr>
        <w:t xml:space="preserve"> </w:t>
      </w:r>
      <w:r w:rsidR="00297225" w:rsidRPr="0039420E">
        <w:rPr>
          <w:rFonts w:ascii="Calibri" w:hAnsi="Calibri" w:cs="Calibri"/>
          <w:sz w:val="22"/>
          <w:szCs w:val="22"/>
        </w:rPr>
        <w:t>aplicabile</w:t>
      </w:r>
      <w:bookmarkEnd w:id="37"/>
    </w:p>
    <w:p w14:paraId="64EB0496" w14:textId="77777777" w:rsidR="001C6035" w:rsidRPr="0039420E" w:rsidRDefault="001C6035" w:rsidP="001C6035">
      <w:pPr>
        <w:autoSpaceDE w:val="0"/>
        <w:autoSpaceDN w:val="0"/>
        <w:adjustRightInd w:val="0"/>
        <w:rPr>
          <w:rFonts w:eastAsia="Calibri"/>
          <w:lang w:eastAsia="ro-RO"/>
        </w:rPr>
      </w:pPr>
    </w:p>
    <w:p w14:paraId="54C442E7" w14:textId="4E030531" w:rsidR="001C6035" w:rsidRPr="0039420E" w:rsidRDefault="001C6035" w:rsidP="001C6035">
      <w:pPr>
        <w:autoSpaceDE w:val="0"/>
        <w:autoSpaceDN w:val="0"/>
        <w:adjustRightInd w:val="0"/>
        <w:rPr>
          <w:rFonts w:eastAsia="Calibri"/>
          <w:lang w:eastAsia="ro-RO"/>
        </w:rPr>
      </w:pPr>
      <w:r w:rsidRPr="0039420E">
        <w:rPr>
          <w:rFonts w:eastAsia="Calibri"/>
          <w:lang w:eastAsia="ro-RO"/>
        </w:rPr>
        <w:t xml:space="preserve">Pe </w:t>
      </w:r>
      <w:proofErr w:type="spellStart"/>
      <w:r w:rsidRPr="0039420E">
        <w:rPr>
          <w:rFonts w:eastAsia="Calibri"/>
          <w:lang w:eastAsia="ro-RO"/>
        </w:rPr>
        <w:t>întreg</w:t>
      </w:r>
      <w:proofErr w:type="spellEnd"/>
      <w:r w:rsidRPr="0039420E">
        <w:rPr>
          <w:rFonts w:eastAsia="Calibri"/>
          <w:lang w:eastAsia="ro-RO"/>
        </w:rPr>
        <w:t xml:space="preserve"> </w:t>
      </w:r>
      <w:proofErr w:type="spellStart"/>
      <w:r w:rsidRPr="0039420E">
        <w:rPr>
          <w:rFonts w:eastAsia="Calibri"/>
          <w:lang w:eastAsia="ro-RO"/>
        </w:rPr>
        <w:t>ciclul</w:t>
      </w:r>
      <w:proofErr w:type="spellEnd"/>
      <w:r w:rsidRPr="0039420E">
        <w:rPr>
          <w:rFonts w:eastAsia="Calibri"/>
          <w:lang w:eastAsia="ro-RO"/>
        </w:rPr>
        <w:t xml:space="preserve"> de </w:t>
      </w:r>
      <w:proofErr w:type="spellStart"/>
      <w:r w:rsidRPr="0039420E">
        <w:rPr>
          <w:rFonts w:eastAsia="Calibri"/>
          <w:lang w:eastAsia="ro-RO"/>
        </w:rPr>
        <w:t>viață</w:t>
      </w:r>
      <w:proofErr w:type="spellEnd"/>
      <w:r w:rsidRPr="0039420E">
        <w:rPr>
          <w:rFonts w:eastAsia="Calibri"/>
          <w:lang w:eastAsia="ro-RO"/>
        </w:rPr>
        <w:t xml:space="preserve"> al </w:t>
      </w:r>
      <w:proofErr w:type="spellStart"/>
      <w:r w:rsidRPr="0039420E">
        <w:rPr>
          <w:rFonts w:eastAsia="Calibri"/>
          <w:lang w:eastAsia="ro-RO"/>
        </w:rPr>
        <w:t>unui</w:t>
      </w:r>
      <w:proofErr w:type="spellEnd"/>
      <w:r w:rsidRPr="0039420E">
        <w:rPr>
          <w:rFonts w:eastAsia="Calibri"/>
          <w:lang w:eastAsia="ro-RO"/>
        </w:rPr>
        <w:t xml:space="preserve"> </w:t>
      </w:r>
      <w:proofErr w:type="spellStart"/>
      <w:r w:rsidRPr="0039420E">
        <w:rPr>
          <w:rFonts w:eastAsia="Calibri"/>
          <w:lang w:eastAsia="ro-RO"/>
        </w:rPr>
        <w:t>proiect</w:t>
      </w:r>
      <w:proofErr w:type="spellEnd"/>
      <w:r w:rsidRPr="0039420E">
        <w:rPr>
          <w:rFonts w:eastAsia="Calibri"/>
          <w:lang w:eastAsia="ro-RO"/>
        </w:rPr>
        <w:t xml:space="preserve"> se </w:t>
      </w:r>
      <w:proofErr w:type="spellStart"/>
      <w:r w:rsidRPr="0039420E">
        <w:rPr>
          <w:rFonts w:eastAsia="Calibri"/>
          <w:lang w:eastAsia="ro-RO"/>
        </w:rPr>
        <w:t>vor</w:t>
      </w:r>
      <w:proofErr w:type="spellEnd"/>
      <w:r w:rsidRPr="0039420E">
        <w:rPr>
          <w:rFonts w:eastAsia="Calibri"/>
          <w:lang w:eastAsia="ro-RO"/>
        </w:rPr>
        <w:t xml:space="preserve"> </w:t>
      </w:r>
      <w:proofErr w:type="spellStart"/>
      <w:r w:rsidRPr="0039420E">
        <w:rPr>
          <w:rFonts w:eastAsia="Calibri"/>
          <w:lang w:eastAsia="ro-RO"/>
        </w:rPr>
        <w:t>avea</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vedere</w:t>
      </w:r>
      <w:proofErr w:type="spellEnd"/>
      <w:r w:rsidRPr="0039420E">
        <w:rPr>
          <w:rFonts w:eastAsia="Calibri"/>
          <w:lang w:eastAsia="ro-RO"/>
        </w:rPr>
        <w:t xml:space="preserve"> </w:t>
      </w:r>
      <w:proofErr w:type="spellStart"/>
      <w:r w:rsidRPr="0039420E">
        <w:rPr>
          <w:rFonts w:eastAsia="Calibri"/>
          <w:lang w:eastAsia="ro-RO"/>
        </w:rPr>
        <w:t>atât</w:t>
      </w:r>
      <w:proofErr w:type="spellEnd"/>
      <w:r w:rsidRPr="0039420E">
        <w:rPr>
          <w:rFonts w:eastAsia="Calibri"/>
          <w:lang w:eastAsia="ro-RO"/>
        </w:rPr>
        <w:t xml:space="preserve"> </w:t>
      </w:r>
      <w:proofErr w:type="spellStart"/>
      <w:r w:rsidRPr="0039420E">
        <w:rPr>
          <w:rFonts w:eastAsia="Calibri"/>
          <w:lang w:eastAsia="ro-RO"/>
        </w:rPr>
        <w:t>reglementările</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naţionale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domeniu</w:t>
      </w:r>
      <w:proofErr w:type="spellEnd"/>
      <w:r w:rsidRPr="0039420E">
        <w:rPr>
          <w:rFonts w:eastAsia="Calibri"/>
          <w:lang w:eastAsia="ro-RO"/>
        </w:rPr>
        <w:t xml:space="preserve">, </w:t>
      </w:r>
      <w:proofErr w:type="spellStart"/>
      <w:r w:rsidRPr="0039420E">
        <w:rPr>
          <w:rFonts w:eastAsia="Calibri"/>
          <w:lang w:eastAsia="ro-RO"/>
        </w:rPr>
        <w:t>cât</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documente</w:t>
      </w:r>
      <w:proofErr w:type="spellEnd"/>
      <w:r w:rsidRPr="0039420E">
        <w:rPr>
          <w:rFonts w:eastAsia="Calibri"/>
          <w:lang w:eastAsia="ro-RO"/>
        </w:rPr>
        <w:t xml:space="preserve"> </w:t>
      </w:r>
      <w:proofErr w:type="spellStart"/>
      <w:r w:rsidRPr="0039420E">
        <w:rPr>
          <w:rFonts w:eastAsia="Calibri"/>
          <w:lang w:eastAsia="ro-RO"/>
        </w:rPr>
        <w:t>programatice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de </w:t>
      </w:r>
      <w:proofErr w:type="spellStart"/>
      <w:r w:rsidRPr="0039420E">
        <w:rPr>
          <w:rFonts w:eastAsia="Calibri"/>
          <w:lang w:eastAsia="ro-RO"/>
        </w:rPr>
        <w:t>planificare</w:t>
      </w:r>
      <w:proofErr w:type="spellEnd"/>
      <w:r w:rsidRPr="0039420E">
        <w:rPr>
          <w:rFonts w:eastAsia="Calibri"/>
          <w:lang w:eastAsia="ro-RO"/>
        </w:rPr>
        <w:t xml:space="preserve"> </w:t>
      </w:r>
      <w:proofErr w:type="spellStart"/>
      <w:r w:rsidRPr="0039420E">
        <w:rPr>
          <w:rFonts w:eastAsia="Calibri"/>
          <w:lang w:eastAsia="ro-RO"/>
        </w:rPr>
        <w:t>specifice</w:t>
      </w:r>
      <w:proofErr w:type="spellEnd"/>
      <w:r w:rsidRPr="0039420E">
        <w:rPr>
          <w:rFonts w:eastAsia="Calibri"/>
          <w:lang w:eastAsia="ro-RO"/>
        </w:rPr>
        <w:t xml:space="preserve"> la </w:t>
      </w:r>
      <w:proofErr w:type="spellStart"/>
      <w:r w:rsidRPr="0039420E">
        <w:rPr>
          <w:rFonts w:eastAsia="Calibri"/>
          <w:lang w:eastAsia="ro-RO"/>
        </w:rPr>
        <w:t>nivel</w:t>
      </w:r>
      <w:proofErr w:type="spellEnd"/>
      <w:r w:rsidRPr="0039420E">
        <w:rPr>
          <w:rFonts w:eastAsia="Calibri"/>
          <w:lang w:eastAsia="ro-RO"/>
        </w:rPr>
        <w:t xml:space="preserve"> </w:t>
      </w:r>
      <w:proofErr w:type="spellStart"/>
      <w:r w:rsidRPr="0039420E">
        <w:rPr>
          <w:rFonts w:eastAsia="Calibri"/>
          <w:lang w:eastAsia="ro-RO"/>
        </w:rPr>
        <w:t>european</w:t>
      </w:r>
      <w:proofErr w:type="spellEnd"/>
      <w:r w:rsidRPr="0039420E">
        <w:rPr>
          <w:rFonts w:eastAsia="Calibri"/>
          <w:lang w:eastAsia="ro-RO"/>
        </w:rPr>
        <w:t xml:space="preserve">, </w:t>
      </w:r>
      <w:proofErr w:type="spellStart"/>
      <w:r w:rsidRPr="0039420E">
        <w:rPr>
          <w:rFonts w:eastAsia="Calibri"/>
          <w:lang w:eastAsia="ro-RO"/>
        </w:rPr>
        <w:t>naţional</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regional. </w:t>
      </w:r>
    </w:p>
    <w:p w14:paraId="45175255" w14:textId="77777777" w:rsidR="001C6035" w:rsidRPr="0039420E" w:rsidRDefault="001C6035" w:rsidP="001C6035">
      <w:pPr>
        <w:autoSpaceDE w:val="0"/>
        <w:autoSpaceDN w:val="0"/>
        <w:adjustRightInd w:val="0"/>
        <w:rPr>
          <w:rFonts w:eastAsia="Calibri"/>
          <w:lang w:eastAsia="ro-RO"/>
        </w:rPr>
      </w:pPr>
    </w:p>
    <w:p w14:paraId="0847785B" w14:textId="1BC08E14" w:rsidR="001C6035" w:rsidRPr="0039420E" w:rsidRDefault="001C6035" w:rsidP="001C6035">
      <w:pPr>
        <w:autoSpaceDE w:val="0"/>
        <w:autoSpaceDN w:val="0"/>
        <w:adjustRightInd w:val="0"/>
        <w:rPr>
          <w:rFonts w:eastAsia="Calibri"/>
          <w:lang w:eastAsia="ro-RO"/>
        </w:rPr>
      </w:pPr>
      <w:proofErr w:type="spellStart"/>
      <w:r w:rsidRPr="0039420E">
        <w:rPr>
          <w:rFonts w:eastAsia="Calibri"/>
          <w:lang w:eastAsia="ro-RO"/>
        </w:rPr>
        <w:t>Trimiterile</w:t>
      </w:r>
      <w:proofErr w:type="spellEnd"/>
      <w:r w:rsidRPr="0039420E">
        <w:rPr>
          <w:rFonts w:eastAsia="Calibri"/>
          <w:lang w:eastAsia="ro-RO"/>
        </w:rPr>
        <w:t xml:space="preserve"> la </w:t>
      </w:r>
      <w:proofErr w:type="spellStart"/>
      <w:r w:rsidRPr="0039420E">
        <w:rPr>
          <w:rFonts w:eastAsia="Calibri"/>
          <w:lang w:eastAsia="ro-RO"/>
        </w:rPr>
        <w:t>actele</w:t>
      </w:r>
      <w:proofErr w:type="spellEnd"/>
      <w:r w:rsidRPr="0039420E">
        <w:rPr>
          <w:rFonts w:eastAsia="Calibri"/>
          <w:lang w:eastAsia="ro-RO"/>
        </w:rPr>
        <w:t xml:space="preserve"> normative </w:t>
      </w:r>
      <w:proofErr w:type="spellStart"/>
      <w:r w:rsidRPr="0039420E">
        <w:rPr>
          <w:rFonts w:eastAsia="Calibri"/>
          <w:lang w:eastAsia="ro-RO"/>
        </w:rPr>
        <w:t>includ</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modificările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completările</w:t>
      </w:r>
      <w:proofErr w:type="spellEnd"/>
      <w:r w:rsidRPr="0039420E">
        <w:rPr>
          <w:rFonts w:eastAsia="Calibri"/>
          <w:lang w:eastAsia="ro-RO"/>
        </w:rPr>
        <w:t xml:space="preserve"> </w:t>
      </w:r>
      <w:proofErr w:type="spellStart"/>
      <w:r w:rsidRPr="0039420E">
        <w:rPr>
          <w:rFonts w:eastAsia="Calibri"/>
          <w:lang w:eastAsia="ro-RO"/>
        </w:rPr>
        <w:t>ulterioare</w:t>
      </w:r>
      <w:proofErr w:type="spellEnd"/>
      <w:r w:rsidRPr="0039420E">
        <w:rPr>
          <w:rFonts w:eastAsia="Calibri"/>
          <w:lang w:eastAsia="ro-RO"/>
        </w:rPr>
        <w:t xml:space="preserve"> ale </w:t>
      </w:r>
      <w:proofErr w:type="spellStart"/>
      <w:r w:rsidRPr="0039420E">
        <w:rPr>
          <w:rFonts w:eastAsia="Calibri"/>
          <w:lang w:eastAsia="ro-RO"/>
        </w:rPr>
        <w:t>acestora</w:t>
      </w:r>
      <w:proofErr w:type="spellEnd"/>
      <w:r w:rsidRPr="0039420E">
        <w:rPr>
          <w:rFonts w:eastAsia="Calibri"/>
          <w:lang w:eastAsia="ro-RO"/>
        </w:rPr>
        <w:t xml:space="preserve">, precum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orice</w:t>
      </w:r>
      <w:proofErr w:type="spellEnd"/>
      <w:r w:rsidRPr="0039420E">
        <w:rPr>
          <w:rFonts w:eastAsia="Calibri"/>
          <w:lang w:eastAsia="ro-RO"/>
        </w:rPr>
        <w:t xml:space="preserve">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acte</w:t>
      </w:r>
      <w:proofErr w:type="spellEnd"/>
      <w:r w:rsidRPr="0039420E">
        <w:rPr>
          <w:rFonts w:eastAsia="Calibri"/>
          <w:lang w:eastAsia="ro-RO"/>
        </w:rPr>
        <w:t xml:space="preserve"> normative </w:t>
      </w:r>
      <w:proofErr w:type="spellStart"/>
      <w:r w:rsidRPr="0039420E">
        <w:rPr>
          <w:rFonts w:eastAsia="Calibri"/>
          <w:lang w:eastAsia="ro-RO"/>
        </w:rPr>
        <w:t>subsecvente</w:t>
      </w:r>
      <w:proofErr w:type="spellEnd"/>
      <w:r w:rsidRPr="0039420E">
        <w:rPr>
          <w:rFonts w:eastAsia="Calibri"/>
          <w:lang w:eastAsia="ro-RO"/>
        </w:rPr>
        <w:t xml:space="preserve">. </w:t>
      </w:r>
    </w:p>
    <w:p w14:paraId="72CF74CB" w14:textId="77777777" w:rsidR="001C6035" w:rsidRPr="0039420E" w:rsidRDefault="001C6035" w:rsidP="001C6035">
      <w:pPr>
        <w:jc w:val="both"/>
        <w:rPr>
          <w:rFonts w:eastAsia="Calibri"/>
          <w:lang w:eastAsia="ro-RO"/>
        </w:rPr>
      </w:pPr>
    </w:p>
    <w:p w14:paraId="5E87064B" w14:textId="7DC6D30B" w:rsidR="00B07052" w:rsidRPr="0039420E" w:rsidRDefault="001C6035" w:rsidP="001C6035">
      <w:pPr>
        <w:jc w:val="both"/>
        <w:rPr>
          <w:rFonts w:eastAsia="Calibri"/>
          <w:lang w:eastAsia="ro-RO"/>
        </w:rPr>
      </w:pPr>
      <w:proofErr w:type="spellStart"/>
      <w:r w:rsidRPr="0039420E">
        <w:rPr>
          <w:rFonts w:eastAsia="Calibri"/>
          <w:lang w:eastAsia="ro-RO"/>
        </w:rPr>
        <w:t>Solicitanţii</w:t>
      </w:r>
      <w:proofErr w:type="spellEnd"/>
      <w:r w:rsidRPr="0039420E">
        <w:rPr>
          <w:rFonts w:eastAsia="Calibri"/>
          <w:lang w:eastAsia="ro-RO"/>
        </w:rPr>
        <w:t xml:space="preserve"> de </w:t>
      </w:r>
      <w:proofErr w:type="spellStart"/>
      <w:r w:rsidRPr="0039420E">
        <w:rPr>
          <w:rFonts w:eastAsia="Calibri"/>
          <w:lang w:eastAsia="ro-RO"/>
        </w:rPr>
        <w:t>finanțare</w:t>
      </w:r>
      <w:proofErr w:type="spellEnd"/>
      <w:r w:rsidRPr="0039420E">
        <w:rPr>
          <w:rFonts w:eastAsia="Calibri"/>
          <w:lang w:eastAsia="ro-RO"/>
        </w:rPr>
        <w:t xml:space="preserve"> au </w:t>
      </w:r>
      <w:proofErr w:type="spellStart"/>
      <w:r w:rsidRPr="0039420E">
        <w:rPr>
          <w:rFonts w:eastAsia="Calibri"/>
          <w:lang w:eastAsia="ro-RO"/>
        </w:rPr>
        <w:t>obligația</w:t>
      </w:r>
      <w:proofErr w:type="spellEnd"/>
      <w:r w:rsidRPr="0039420E">
        <w:rPr>
          <w:rFonts w:eastAsia="Calibri"/>
          <w:lang w:eastAsia="ro-RO"/>
        </w:rPr>
        <w:t xml:space="preserve"> de a </w:t>
      </w:r>
      <w:proofErr w:type="spellStart"/>
      <w:r w:rsidRPr="0039420E">
        <w:rPr>
          <w:rFonts w:eastAsia="Calibri"/>
          <w:lang w:eastAsia="ro-RO"/>
        </w:rPr>
        <w:t>respecta</w:t>
      </w:r>
      <w:proofErr w:type="spellEnd"/>
      <w:r w:rsidRPr="0039420E">
        <w:rPr>
          <w:rFonts w:eastAsia="Calibri"/>
          <w:lang w:eastAsia="ro-RO"/>
        </w:rPr>
        <w:t xml:space="preserve"> </w:t>
      </w:r>
      <w:proofErr w:type="spellStart"/>
      <w:r w:rsidRPr="0039420E">
        <w:rPr>
          <w:rFonts w:eastAsia="Calibri"/>
          <w:lang w:eastAsia="ro-RO"/>
        </w:rPr>
        <w:t>legislaţia</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forma </w:t>
      </w:r>
      <w:proofErr w:type="spellStart"/>
      <w:r w:rsidRPr="0039420E">
        <w:rPr>
          <w:rFonts w:eastAsia="Calibri"/>
          <w:lang w:eastAsia="ro-RO"/>
        </w:rPr>
        <w:t>actualizată</w:t>
      </w:r>
      <w:proofErr w:type="spellEnd"/>
      <w:r w:rsidRPr="0039420E">
        <w:rPr>
          <w:rFonts w:eastAsia="Calibri"/>
          <w:lang w:eastAsia="ro-RO"/>
        </w:rPr>
        <w:t xml:space="preserve"> la </w:t>
      </w:r>
      <w:proofErr w:type="spellStart"/>
      <w:r w:rsidRPr="0039420E">
        <w:rPr>
          <w:rFonts w:eastAsia="Calibri"/>
          <w:lang w:eastAsia="ro-RO"/>
        </w:rPr>
        <w:t>momentul</w:t>
      </w:r>
      <w:proofErr w:type="spellEnd"/>
      <w:r w:rsidRPr="0039420E">
        <w:rPr>
          <w:rFonts w:eastAsia="Calibri"/>
          <w:lang w:eastAsia="ro-RO"/>
        </w:rPr>
        <w:t xml:space="preserve"> </w:t>
      </w:r>
      <w:proofErr w:type="spellStart"/>
      <w:r w:rsidRPr="0039420E">
        <w:rPr>
          <w:rFonts w:eastAsia="Calibri"/>
          <w:lang w:eastAsia="ro-RO"/>
        </w:rPr>
        <w:t>aplicării</w:t>
      </w:r>
      <w:proofErr w:type="spellEnd"/>
      <w:r w:rsidRPr="0039420E">
        <w:rPr>
          <w:rFonts w:eastAsia="Calibri"/>
          <w:lang w:eastAsia="ro-RO"/>
        </w:rPr>
        <w:t xml:space="preserve">. </w:t>
      </w:r>
      <w:proofErr w:type="spellStart"/>
      <w:r w:rsidRPr="0039420E">
        <w:rPr>
          <w:rFonts w:eastAsia="Calibri"/>
          <w:lang w:eastAsia="ro-RO"/>
        </w:rPr>
        <w:t>Reglementările</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naționale</w:t>
      </w:r>
      <w:proofErr w:type="spellEnd"/>
      <w:r w:rsidRPr="0039420E">
        <w:rPr>
          <w:rFonts w:eastAsia="Calibri"/>
          <w:lang w:eastAsia="ro-RO"/>
        </w:rPr>
        <w:t xml:space="preserve">, precum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documentele</w:t>
      </w:r>
      <w:proofErr w:type="spellEnd"/>
      <w:r w:rsidRPr="0039420E">
        <w:rPr>
          <w:rFonts w:eastAsia="Calibri"/>
          <w:lang w:eastAsia="ro-RO"/>
        </w:rPr>
        <w:t xml:space="preserve"> </w:t>
      </w:r>
      <w:proofErr w:type="spellStart"/>
      <w:r w:rsidRPr="0039420E">
        <w:rPr>
          <w:rFonts w:eastAsia="Calibri"/>
          <w:lang w:eastAsia="ro-RO"/>
        </w:rPr>
        <w:t>programatice</w:t>
      </w:r>
      <w:proofErr w:type="spellEnd"/>
      <w:r w:rsidRPr="0039420E">
        <w:rPr>
          <w:rFonts w:eastAsia="Calibri"/>
          <w:lang w:eastAsia="ro-RO"/>
        </w:rPr>
        <w:t>/</w:t>
      </w:r>
      <w:proofErr w:type="spellStart"/>
      <w:r w:rsidRPr="0039420E">
        <w:rPr>
          <w:rFonts w:eastAsia="Calibri"/>
          <w:lang w:eastAsia="ro-RO"/>
        </w:rPr>
        <w:t>strategice</w:t>
      </w:r>
      <w:proofErr w:type="spellEnd"/>
      <w:r w:rsidRPr="0039420E">
        <w:rPr>
          <w:rFonts w:eastAsia="Calibri"/>
          <w:lang w:eastAsia="ro-RO"/>
        </w:rPr>
        <w:t xml:space="preserve"> </w:t>
      </w:r>
      <w:proofErr w:type="spellStart"/>
      <w:r w:rsidRPr="0039420E">
        <w:rPr>
          <w:rFonts w:eastAsia="Calibri"/>
          <w:lang w:eastAsia="ro-RO"/>
        </w:rPr>
        <w:t>mai</w:t>
      </w:r>
      <w:proofErr w:type="spellEnd"/>
      <w:r w:rsidRPr="0039420E">
        <w:rPr>
          <w:rFonts w:eastAsia="Calibri"/>
          <w:lang w:eastAsia="ro-RO"/>
        </w:rPr>
        <w:t xml:space="preserve"> </w:t>
      </w:r>
      <w:proofErr w:type="spellStart"/>
      <w:r w:rsidRPr="0039420E">
        <w:rPr>
          <w:rFonts w:eastAsia="Calibri"/>
          <w:lang w:eastAsia="ro-RO"/>
        </w:rPr>
        <w:t>jos</w:t>
      </w:r>
      <w:proofErr w:type="spellEnd"/>
      <w:r w:rsidRPr="0039420E">
        <w:rPr>
          <w:rFonts w:eastAsia="Calibri"/>
          <w:lang w:eastAsia="ro-RO"/>
        </w:rPr>
        <w:t xml:space="preserve"> indicate </w:t>
      </w:r>
      <w:proofErr w:type="spellStart"/>
      <w:r w:rsidRPr="0039420E">
        <w:rPr>
          <w:rFonts w:eastAsia="Calibri"/>
          <w:lang w:eastAsia="ro-RO"/>
        </w:rPr>
        <w:t>reprezintă</w:t>
      </w:r>
      <w:proofErr w:type="spellEnd"/>
      <w:r w:rsidRPr="0039420E">
        <w:rPr>
          <w:rFonts w:eastAsia="Calibri"/>
          <w:lang w:eastAsia="ro-RO"/>
        </w:rPr>
        <w:t xml:space="preserve"> o </w:t>
      </w:r>
      <w:proofErr w:type="spellStart"/>
      <w:r w:rsidRPr="0039420E">
        <w:rPr>
          <w:rFonts w:eastAsia="Calibri"/>
          <w:lang w:eastAsia="ro-RO"/>
        </w:rPr>
        <w:t>listă</w:t>
      </w:r>
      <w:proofErr w:type="spellEnd"/>
      <w:r w:rsidRPr="0039420E">
        <w:rPr>
          <w:rFonts w:eastAsia="Calibri"/>
          <w:lang w:eastAsia="ro-RO"/>
        </w:rPr>
        <w:t xml:space="preserve"> </w:t>
      </w:r>
      <w:proofErr w:type="spellStart"/>
      <w:r w:rsidRPr="0039420E">
        <w:rPr>
          <w:rFonts w:eastAsia="Calibri"/>
          <w:lang w:eastAsia="ro-RO"/>
        </w:rPr>
        <w:t>orientativă</w:t>
      </w:r>
      <w:proofErr w:type="spellEnd"/>
      <w:r w:rsidRPr="0039420E">
        <w:rPr>
          <w:rFonts w:eastAsia="Calibri"/>
          <w:lang w:eastAsia="ro-RO"/>
        </w:rPr>
        <w:t xml:space="preserve">, </w:t>
      </w:r>
      <w:proofErr w:type="spellStart"/>
      <w:r w:rsidRPr="0039420E">
        <w:rPr>
          <w:rFonts w:eastAsia="Calibri"/>
          <w:lang w:eastAsia="ro-RO"/>
        </w:rPr>
        <w:t>fără</w:t>
      </w:r>
      <w:proofErr w:type="spellEnd"/>
      <w:r w:rsidRPr="0039420E">
        <w:rPr>
          <w:rFonts w:eastAsia="Calibri"/>
          <w:lang w:eastAsia="ro-RO"/>
        </w:rPr>
        <w:t xml:space="preserve"> </w:t>
      </w:r>
      <w:proofErr w:type="spellStart"/>
      <w:r w:rsidRPr="0039420E">
        <w:rPr>
          <w:rFonts w:eastAsia="Calibri"/>
          <w:lang w:eastAsia="ro-RO"/>
        </w:rPr>
        <w:t>caracter</w:t>
      </w:r>
      <w:proofErr w:type="spellEnd"/>
      <w:r w:rsidRPr="0039420E">
        <w:rPr>
          <w:rFonts w:eastAsia="Calibri"/>
          <w:lang w:eastAsia="ro-RO"/>
        </w:rPr>
        <w:t xml:space="preserve"> </w:t>
      </w:r>
      <w:proofErr w:type="spellStart"/>
      <w:r w:rsidRPr="0039420E">
        <w:rPr>
          <w:rFonts w:eastAsia="Calibri"/>
          <w:lang w:eastAsia="ro-RO"/>
        </w:rPr>
        <w:t>exhaustiv</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aplicabile</w:t>
      </w:r>
      <w:proofErr w:type="spellEnd"/>
      <w:r w:rsidRPr="0039420E">
        <w:rPr>
          <w:rFonts w:eastAsia="Calibri"/>
          <w:lang w:eastAsia="ro-RO"/>
        </w:rPr>
        <w:t xml:space="preserve"> </w:t>
      </w:r>
      <w:proofErr w:type="spellStart"/>
      <w:r w:rsidRPr="0039420E">
        <w:rPr>
          <w:rFonts w:eastAsia="Calibri"/>
          <w:lang w:eastAsia="ro-RO"/>
        </w:rPr>
        <w:t>ghidurilor</w:t>
      </w:r>
      <w:proofErr w:type="spellEnd"/>
      <w:r w:rsidRPr="0039420E">
        <w:rPr>
          <w:rFonts w:eastAsia="Calibri"/>
          <w:lang w:eastAsia="ro-RO"/>
        </w:rPr>
        <w:t xml:space="preserve"> </w:t>
      </w:r>
      <w:proofErr w:type="spellStart"/>
      <w:r w:rsidRPr="0039420E">
        <w:rPr>
          <w:rFonts w:eastAsia="Calibri"/>
          <w:lang w:eastAsia="ro-RO"/>
        </w:rPr>
        <w:t>lansate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PR SE 2021-2027.</w:t>
      </w:r>
    </w:p>
    <w:p w14:paraId="1C3C3D29" w14:textId="77777777" w:rsidR="001C6035" w:rsidRPr="0039420E" w:rsidRDefault="001C6035" w:rsidP="001C6035">
      <w:pPr>
        <w:jc w:val="both"/>
      </w:pPr>
    </w:p>
    <w:p w14:paraId="7D094B9A" w14:textId="247266AA" w:rsidR="00F77B5D" w:rsidRPr="0039420E" w:rsidRDefault="00F77B5D" w:rsidP="008E68AA">
      <w:pPr>
        <w:autoSpaceDE w:val="0"/>
        <w:autoSpaceDN w:val="0"/>
        <w:adjustRightInd w:val="0"/>
        <w:jc w:val="both"/>
      </w:pPr>
      <w:r w:rsidRPr="0039420E">
        <w:rPr>
          <w:b/>
          <w:bCs/>
        </w:rPr>
        <w:t xml:space="preserve">A. </w:t>
      </w:r>
      <w:proofErr w:type="spellStart"/>
      <w:r w:rsidRPr="0039420E">
        <w:rPr>
          <w:b/>
          <w:bCs/>
        </w:rPr>
        <w:t>Regulamente</w:t>
      </w:r>
      <w:proofErr w:type="spellEnd"/>
      <w:r w:rsidRPr="0039420E">
        <w:rPr>
          <w:b/>
          <w:bCs/>
        </w:rPr>
        <w:t>/</w:t>
      </w:r>
      <w:proofErr w:type="spellStart"/>
      <w:r w:rsidRPr="0039420E">
        <w:rPr>
          <w:b/>
          <w:bCs/>
        </w:rPr>
        <w:t>reglement</w:t>
      </w:r>
      <w:r w:rsidR="00A90FAC" w:rsidRPr="0039420E">
        <w:rPr>
          <w:b/>
          <w:bCs/>
        </w:rPr>
        <w:t>ă</w:t>
      </w:r>
      <w:r w:rsidRPr="0039420E">
        <w:rPr>
          <w:b/>
          <w:bCs/>
        </w:rPr>
        <w:t>ri</w:t>
      </w:r>
      <w:proofErr w:type="spellEnd"/>
      <w:r w:rsidRPr="0039420E">
        <w:rPr>
          <w:b/>
          <w:bCs/>
        </w:rPr>
        <w:t xml:space="preserve"> </w:t>
      </w:r>
      <w:proofErr w:type="spellStart"/>
      <w:r w:rsidRPr="0039420E">
        <w:rPr>
          <w:b/>
          <w:bCs/>
        </w:rPr>
        <w:t>europene</w:t>
      </w:r>
      <w:proofErr w:type="spellEnd"/>
      <w:r w:rsidRPr="0039420E">
        <w:rPr>
          <w:b/>
          <w:bCs/>
        </w:rPr>
        <w:t xml:space="preserve">: </w:t>
      </w:r>
    </w:p>
    <w:p w14:paraId="68A64369" w14:textId="73BCFD6A" w:rsidR="00F77B5D" w:rsidRPr="0039420E" w:rsidRDefault="00F77B5D" w:rsidP="00144539">
      <w:pPr>
        <w:numPr>
          <w:ilvl w:val="0"/>
          <w:numId w:val="7"/>
        </w:numPr>
        <w:autoSpaceDE w:val="0"/>
        <w:autoSpaceDN w:val="0"/>
        <w:adjustRightInd w:val="0"/>
        <w:jc w:val="both"/>
      </w:pPr>
      <w:proofErr w:type="spellStart"/>
      <w:r w:rsidRPr="0039420E">
        <w:t>Regulamentul</w:t>
      </w:r>
      <w:proofErr w:type="spellEnd"/>
      <w:r w:rsidRPr="0039420E">
        <w:t xml:space="preserve"> (UE) nr. </w:t>
      </w:r>
      <w:r w:rsidR="00A5527B" w:rsidRPr="0039420E">
        <w:t>2021/</w:t>
      </w:r>
      <w:r w:rsidRPr="0039420E">
        <w:t xml:space="preserve">1060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24 </w:t>
      </w:r>
      <w:proofErr w:type="spellStart"/>
      <w:r w:rsidRPr="0039420E">
        <w:t>iunie</w:t>
      </w:r>
      <w:proofErr w:type="spellEnd"/>
      <w:r w:rsidRPr="0039420E">
        <w:t xml:space="preserve"> 2021 de </w:t>
      </w:r>
      <w:proofErr w:type="spellStart"/>
      <w:r w:rsidRPr="0039420E">
        <w:t>stabilire</w:t>
      </w:r>
      <w:proofErr w:type="spellEnd"/>
      <w:r w:rsidRPr="0039420E">
        <w:t xml:space="preserve"> a </w:t>
      </w:r>
      <w:proofErr w:type="spellStart"/>
      <w:r w:rsidRPr="0039420E">
        <w:t>dispozițiilor</w:t>
      </w:r>
      <w:proofErr w:type="spellEnd"/>
      <w:r w:rsidRPr="0039420E">
        <w:t xml:space="preserve"> </w:t>
      </w:r>
      <w:proofErr w:type="spellStart"/>
      <w:r w:rsidRPr="0039420E">
        <w:t>comune</w:t>
      </w:r>
      <w:proofErr w:type="spellEnd"/>
      <w:r w:rsidRPr="0039420E">
        <w:t xml:space="preserve"> </w:t>
      </w:r>
      <w:proofErr w:type="spellStart"/>
      <w:r w:rsidRPr="0039420E">
        <w:t>privind</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w:t>
      </w:r>
      <w:proofErr w:type="spellStart"/>
      <w:r w:rsidRPr="0039420E">
        <w:t>pentru</w:t>
      </w:r>
      <w:proofErr w:type="spellEnd"/>
      <w:r w:rsidRPr="0039420E">
        <w:t xml:space="preserve"> </w:t>
      </w:r>
      <w:proofErr w:type="spellStart"/>
      <w:r w:rsidRPr="0039420E">
        <w:t>afaceri</w:t>
      </w:r>
      <w:proofErr w:type="spellEnd"/>
      <w:r w:rsidRPr="0039420E">
        <w:t xml:space="preserve"> maritime, </w:t>
      </w:r>
      <w:proofErr w:type="spellStart"/>
      <w:r w:rsidRPr="0039420E">
        <w:t>pescuit</w:t>
      </w:r>
      <w:proofErr w:type="spellEnd"/>
      <w:r w:rsidRPr="0039420E">
        <w:t xml:space="preserve"> </w:t>
      </w:r>
      <w:proofErr w:type="spellStart"/>
      <w:r w:rsidRPr="0039420E">
        <w:t>și</w:t>
      </w:r>
      <w:proofErr w:type="spellEnd"/>
      <w:r w:rsidRPr="0039420E">
        <w:t xml:space="preserve"> </w:t>
      </w:r>
      <w:proofErr w:type="spellStart"/>
      <w:r w:rsidRPr="0039420E">
        <w:t>acvacultură</w:t>
      </w:r>
      <w:proofErr w:type="spellEnd"/>
      <w:r w:rsidRPr="0039420E">
        <w:t xml:space="preserve"> </w:t>
      </w:r>
      <w:proofErr w:type="spellStart"/>
      <w:r w:rsidRPr="0039420E">
        <w:t>și</w:t>
      </w:r>
      <w:proofErr w:type="spellEnd"/>
      <w:r w:rsidRPr="0039420E">
        <w:t xml:space="preserve"> de </w:t>
      </w:r>
      <w:proofErr w:type="spellStart"/>
      <w:r w:rsidRPr="0039420E">
        <w:t>stabilire</w:t>
      </w:r>
      <w:proofErr w:type="spellEnd"/>
      <w:r w:rsidRPr="0039420E">
        <w:t xml:space="preserve"> a </w:t>
      </w:r>
      <w:proofErr w:type="spellStart"/>
      <w:r w:rsidRPr="0039420E">
        <w:t>normelor</w:t>
      </w:r>
      <w:proofErr w:type="spellEnd"/>
      <w:r w:rsidRPr="0039420E">
        <w:t xml:space="preserve"> </w:t>
      </w:r>
      <w:proofErr w:type="spellStart"/>
      <w:r w:rsidRPr="0039420E">
        <w:t>financiare</w:t>
      </w:r>
      <w:proofErr w:type="spellEnd"/>
      <w:r w:rsidRPr="0039420E">
        <w:t xml:space="preserve"> </w:t>
      </w:r>
      <w:proofErr w:type="spellStart"/>
      <w:r w:rsidRPr="0039420E">
        <w:t>aplicabile</w:t>
      </w:r>
      <w:proofErr w:type="spellEnd"/>
      <w:r w:rsidRPr="0039420E">
        <w:t xml:space="preserve"> </w:t>
      </w:r>
      <w:proofErr w:type="spellStart"/>
      <w:r w:rsidRPr="0039420E">
        <w:t>acestor</w:t>
      </w:r>
      <w:proofErr w:type="spellEnd"/>
      <w:r w:rsidRPr="0039420E">
        <w:t xml:space="preserve"> </w:t>
      </w:r>
      <w:proofErr w:type="spellStart"/>
      <w:r w:rsidRPr="0039420E">
        <w:t>fonduri</w:t>
      </w:r>
      <w:proofErr w:type="spellEnd"/>
      <w:r w:rsidRPr="0039420E">
        <w:t xml:space="preserve">, precum </w:t>
      </w:r>
      <w:proofErr w:type="spellStart"/>
      <w:r w:rsidRPr="0039420E">
        <w:t>și</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azil</w:t>
      </w:r>
      <w:proofErr w:type="spellEnd"/>
      <w:r w:rsidRPr="0039420E">
        <w:t xml:space="preserve">, </w:t>
      </w:r>
      <w:proofErr w:type="spellStart"/>
      <w:r w:rsidRPr="0039420E">
        <w:t>migrație</w:t>
      </w:r>
      <w:proofErr w:type="spellEnd"/>
      <w:r w:rsidRPr="0039420E">
        <w:t xml:space="preserve"> </w:t>
      </w:r>
      <w:proofErr w:type="spellStart"/>
      <w:r w:rsidRPr="0039420E">
        <w:t>și</w:t>
      </w:r>
      <w:proofErr w:type="spellEnd"/>
      <w:r w:rsidRPr="0039420E">
        <w:t xml:space="preserve"> </w:t>
      </w:r>
      <w:proofErr w:type="spellStart"/>
      <w:r w:rsidRPr="0039420E">
        <w:t>integrare</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securitate</w:t>
      </w:r>
      <w:proofErr w:type="spellEnd"/>
      <w:r w:rsidRPr="0039420E">
        <w:t xml:space="preserve"> </w:t>
      </w:r>
      <w:proofErr w:type="spellStart"/>
      <w:r w:rsidRPr="0039420E">
        <w:t>internă</w:t>
      </w:r>
      <w:proofErr w:type="spellEnd"/>
      <w:r w:rsidRPr="0039420E">
        <w:t xml:space="preserve"> </w:t>
      </w:r>
      <w:proofErr w:type="spellStart"/>
      <w:r w:rsidRPr="0039420E">
        <w:t>și</w:t>
      </w:r>
      <w:proofErr w:type="spellEnd"/>
      <w:r w:rsidRPr="0039420E">
        <w:t xml:space="preserve"> </w:t>
      </w:r>
      <w:proofErr w:type="spellStart"/>
      <w:r w:rsidRPr="0039420E">
        <w:t>Instrumentului</w:t>
      </w:r>
      <w:proofErr w:type="spellEnd"/>
      <w:r w:rsidRPr="0039420E">
        <w:t xml:space="preserve"> de </w:t>
      </w:r>
      <w:proofErr w:type="spellStart"/>
      <w:r w:rsidRPr="0039420E">
        <w:t>sprijin</w:t>
      </w:r>
      <w:proofErr w:type="spellEnd"/>
      <w:r w:rsidRPr="0039420E">
        <w:t xml:space="preserve"> </w:t>
      </w:r>
      <w:proofErr w:type="spellStart"/>
      <w:r w:rsidRPr="0039420E">
        <w:t>financiar</w:t>
      </w:r>
      <w:proofErr w:type="spellEnd"/>
      <w:r w:rsidRPr="0039420E">
        <w:t xml:space="preserve"> </w:t>
      </w:r>
      <w:proofErr w:type="spellStart"/>
      <w:r w:rsidRPr="0039420E">
        <w:t>pentru</w:t>
      </w:r>
      <w:proofErr w:type="spellEnd"/>
      <w:r w:rsidRPr="0039420E">
        <w:t xml:space="preserve"> </w:t>
      </w:r>
      <w:proofErr w:type="spellStart"/>
      <w:r w:rsidRPr="0039420E">
        <w:t>managementul</w:t>
      </w:r>
      <w:proofErr w:type="spellEnd"/>
      <w:r w:rsidRPr="0039420E">
        <w:t xml:space="preserve"> </w:t>
      </w:r>
      <w:proofErr w:type="spellStart"/>
      <w:r w:rsidRPr="0039420E">
        <w:t>frontierelor</w:t>
      </w:r>
      <w:proofErr w:type="spellEnd"/>
      <w:r w:rsidRPr="0039420E">
        <w:t xml:space="preserve"> </w:t>
      </w:r>
      <w:proofErr w:type="spellStart"/>
      <w:r w:rsidRPr="0039420E">
        <w:t>pentru</w:t>
      </w:r>
      <w:proofErr w:type="spellEnd"/>
      <w:r w:rsidRPr="0039420E">
        <w:t xml:space="preserve"> </w:t>
      </w:r>
      <w:proofErr w:type="spellStart"/>
      <w:r w:rsidRPr="0039420E">
        <w:t>securitate</w:t>
      </w:r>
      <w:proofErr w:type="spellEnd"/>
      <w:r w:rsidRPr="0039420E">
        <w:t xml:space="preserve"> </w:t>
      </w:r>
      <w:proofErr w:type="spellStart"/>
      <w:r w:rsidRPr="0039420E">
        <w:t>internă</w:t>
      </w:r>
      <w:proofErr w:type="spellEnd"/>
      <w:r w:rsidRPr="0039420E">
        <w:t xml:space="preserve"> </w:t>
      </w:r>
      <w:proofErr w:type="spellStart"/>
      <w:r w:rsidRPr="0039420E">
        <w:t>și</w:t>
      </w:r>
      <w:proofErr w:type="spellEnd"/>
      <w:r w:rsidRPr="0039420E">
        <w:t xml:space="preserve"> </w:t>
      </w:r>
      <w:proofErr w:type="spellStart"/>
      <w:r w:rsidRPr="0039420E">
        <w:t>Instrumentului</w:t>
      </w:r>
      <w:proofErr w:type="spellEnd"/>
      <w:r w:rsidRPr="0039420E">
        <w:t xml:space="preserve"> de </w:t>
      </w:r>
      <w:proofErr w:type="spellStart"/>
      <w:r w:rsidRPr="0039420E">
        <w:t>sprijin</w:t>
      </w:r>
      <w:proofErr w:type="spellEnd"/>
      <w:r w:rsidRPr="0039420E">
        <w:t xml:space="preserve"> </w:t>
      </w:r>
      <w:proofErr w:type="spellStart"/>
      <w:r w:rsidRPr="0039420E">
        <w:t>financiar</w:t>
      </w:r>
      <w:proofErr w:type="spellEnd"/>
      <w:r w:rsidRPr="0039420E">
        <w:t xml:space="preserve"> </w:t>
      </w:r>
      <w:proofErr w:type="spellStart"/>
      <w:r w:rsidRPr="0039420E">
        <w:t>pentru</w:t>
      </w:r>
      <w:proofErr w:type="spellEnd"/>
      <w:r w:rsidRPr="0039420E">
        <w:t xml:space="preserve"> </w:t>
      </w:r>
      <w:proofErr w:type="spellStart"/>
      <w:r w:rsidRPr="0039420E">
        <w:t>managementul</w:t>
      </w:r>
      <w:proofErr w:type="spellEnd"/>
      <w:r w:rsidRPr="0039420E">
        <w:t xml:space="preserve"> </w:t>
      </w:r>
      <w:proofErr w:type="spellStart"/>
      <w:r w:rsidRPr="0039420E">
        <w:t>frontierelor</w:t>
      </w:r>
      <w:proofErr w:type="spellEnd"/>
      <w:r w:rsidRPr="0039420E">
        <w:t xml:space="preserve"> </w:t>
      </w:r>
      <w:proofErr w:type="spellStart"/>
      <w:r w:rsidRPr="0039420E">
        <w:t>și</w:t>
      </w:r>
      <w:proofErr w:type="spellEnd"/>
      <w:r w:rsidRPr="0039420E">
        <w:t xml:space="preserve"> </w:t>
      </w:r>
      <w:proofErr w:type="spellStart"/>
      <w:r w:rsidRPr="0039420E">
        <w:t>politica</w:t>
      </w:r>
      <w:proofErr w:type="spellEnd"/>
      <w:r w:rsidRPr="0039420E">
        <w:t xml:space="preserve"> de </w:t>
      </w:r>
      <w:proofErr w:type="spellStart"/>
      <w:r w:rsidRPr="0039420E">
        <w:t>vize</w:t>
      </w:r>
      <w:proofErr w:type="spellEnd"/>
      <w:r w:rsidR="00144539" w:rsidRPr="0039420E">
        <w:t xml:space="preserve">, </w:t>
      </w:r>
      <w:bookmarkStart w:id="38" w:name="_Hlk135316383"/>
      <w:r w:rsidR="00144539" w:rsidRPr="0039420E">
        <w:t xml:space="preserve">cu </w:t>
      </w:r>
      <w:proofErr w:type="spellStart"/>
      <w:r w:rsidR="00144539" w:rsidRPr="0039420E">
        <w:t>modificările</w:t>
      </w:r>
      <w:proofErr w:type="spellEnd"/>
      <w:r w:rsidR="00144539" w:rsidRPr="0039420E">
        <w:t xml:space="preserve"> </w:t>
      </w:r>
      <w:proofErr w:type="spellStart"/>
      <w:r w:rsidR="00144539" w:rsidRPr="0039420E">
        <w:t>și</w:t>
      </w:r>
      <w:proofErr w:type="spellEnd"/>
      <w:r w:rsidR="00144539" w:rsidRPr="0039420E">
        <w:t xml:space="preserve"> </w:t>
      </w:r>
      <w:proofErr w:type="spellStart"/>
      <w:r w:rsidR="00144539" w:rsidRPr="0039420E">
        <w:t>completările</w:t>
      </w:r>
      <w:proofErr w:type="spellEnd"/>
      <w:r w:rsidR="00144539" w:rsidRPr="0039420E">
        <w:t xml:space="preserve"> </w:t>
      </w:r>
      <w:proofErr w:type="spellStart"/>
      <w:r w:rsidR="00144539" w:rsidRPr="0039420E">
        <w:t>ulterioare</w:t>
      </w:r>
      <w:proofErr w:type="spellEnd"/>
      <w:r w:rsidR="00144539" w:rsidRPr="0039420E">
        <w:t xml:space="preserve">; </w:t>
      </w:r>
    </w:p>
    <w:bookmarkEnd w:id="38"/>
    <w:p w14:paraId="4D7505B6" w14:textId="2EF2D84B" w:rsidR="00F77B5D" w:rsidRPr="0039420E" w:rsidRDefault="00F77B5D" w:rsidP="00144539">
      <w:pPr>
        <w:numPr>
          <w:ilvl w:val="0"/>
          <w:numId w:val="7"/>
        </w:numPr>
        <w:autoSpaceDE w:val="0"/>
        <w:autoSpaceDN w:val="0"/>
        <w:adjustRightInd w:val="0"/>
        <w:jc w:val="both"/>
      </w:pPr>
      <w:proofErr w:type="spellStart"/>
      <w:r w:rsidRPr="0039420E">
        <w:lastRenderedPageBreak/>
        <w:t>Regulamentul</w:t>
      </w:r>
      <w:proofErr w:type="spellEnd"/>
      <w:r w:rsidRPr="0039420E">
        <w:t xml:space="preserve"> (UE) </w:t>
      </w:r>
      <w:r w:rsidR="00A5527B" w:rsidRPr="0039420E">
        <w:t>nr.</w:t>
      </w:r>
      <w:r w:rsidRPr="0039420E">
        <w:t xml:space="preserve">2021/1058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24 </w:t>
      </w:r>
      <w:proofErr w:type="spellStart"/>
      <w:r w:rsidRPr="0039420E">
        <w:t>iunie</w:t>
      </w:r>
      <w:proofErr w:type="spellEnd"/>
      <w:r w:rsidRPr="0039420E">
        <w:t xml:space="preserve"> 2021 </w:t>
      </w:r>
      <w:proofErr w:type="spellStart"/>
      <w:r w:rsidRPr="0039420E">
        <w:t>privind</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de </w:t>
      </w:r>
      <w:proofErr w:type="spellStart"/>
      <w:r w:rsidRPr="0039420E">
        <w:t>coeziune</w:t>
      </w:r>
      <w:proofErr w:type="spellEnd"/>
      <w:r w:rsidR="00144539" w:rsidRPr="0039420E">
        <w:t xml:space="preserve">, cu </w:t>
      </w:r>
      <w:proofErr w:type="spellStart"/>
      <w:r w:rsidR="00144539" w:rsidRPr="0039420E">
        <w:t>modificările</w:t>
      </w:r>
      <w:proofErr w:type="spellEnd"/>
      <w:r w:rsidR="00144539" w:rsidRPr="0039420E">
        <w:t xml:space="preserve"> </w:t>
      </w:r>
      <w:proofErr w:type="spellStart"/>
      <w:r w:rsidR="00144539" w:rsidRPr="0039420E">
        <w:t>și</w:t>
      </w:r>
      <w:proofErr w:type="spellEnd"/>
      <w:r w:rsidR="00144539" w:rsidRPr="0039420E">
        <w:t xml:space="preserve"> </w:t>
      </w:r>
      <w:proofErr w:type="spellStart"/>
      <w:r w:rsidR="00144539" w:rsidRPr="0039420E">
        <w:t>completările</w:t>
      </w:r>
      <w:proofErr w:type="spellEnd"/>
      <w:r w:rsidR="00144539" w:rsidRPr="0039420E">
        <w:t xml:space="preserve"> </w:t>
      </w:r>
      <w:proofErr w:type="spellStart"/>
      <w:r w:rsidR="00144539" w:rsidRPr="0039420E">
        <w:t>ulterioare</w:t>
      </w:r>
      <w:proofErr w:type="spellEnd"/>
      <w:r w:rsidR="00144539" w:rsidRPr="0039420E">
        <w:t xml:space="preserve">; </w:t>
      </w:r>
    </w:p>
    <w:p w14:paraId="1D68E68B" w14:textId="4ABECF15" w:rsidR="00F77B5D" w:rsidRPr="0039420E" w:rsidRDefault="00F77B5D" w:rsidP="000E3D61">
      <w:pPr>
        <w:numPr>
          <w:ilvl w:val="0"/>
          <w:numId w:val="7"/>
        </w:numPr>
        <w:autoSpaceDE w:val="0"/>
        <w:autoSpaceDN w:val="0"/>
        <w:adjustRightInd w:val="0"/>
        <w:jc w:val="both"/>
      </w:pPr>
      <w:proofErr w:type="spellStart"/>
      <w:r w:rsidRPr="0039420E">
        <w:t>Regulamentul</w:t>
      </w:r>
      <w:proofErr w:type="spellEnd"/>
      <w:r w:rsidRPr="0039420E">
        <w:t xml:space="preserve"> </w:t>
      </w:r>
      <w:proofErr w:type="spellStart"/>
      <w:r w:rsidRPr="0039420E">
        <w:t>Consiliului</w:t>
      </w:r>
      <w:proofErr w:type="spellEnd"/>
      <w:r w:rsidRPr="0039420E">
        <w:t xml:space="preserve"> (CE, EURATOM) nr. </w:t>
      </w:r>
      <w:r w:rsidR="00A5527B" w:rsidRPr="0039420E">
        <w:t>1995/</w:t>
      </w:r>
      <w:r w:rsidRPr="0039420E">
        <w:t xml:space="preserve">2988 </w:t>
      </w:r>
      <w:proofErr w:type="spellStart"/>
      <w:r w:rsidRPr="0039420E">
        <w:t>privind</w:t>
      </w:r>
      <w:proofErr w:type="spellEnd"/>
      <w:r w:rsidRPr="0039420E">
        <w:t xml:space="preserve"> </w:t>
      </w:r>
      <w:proofErr w:type="spellStart"/>
      <w:r w:rsidRPr="0039420E">
        <w:t>protecția</w:t>
      </w:r>
      <w:proofErr w:type="spellEnd"/>
      <w:r w:rsidRPr="0039420E">
        <w:t xml:space="preserve"> </w:t>
      </w:r>
      <w:proofErr w:type="spellStart"/>
      <w:r w:rsidRPr="0039420E">
        <w:t>intereselor</w:t>
      </w:r>
      <w:proofErr w:type="spellEnd"/>
      <w:r w:rsidRPr="0039420E">
        <w:t xml:space="preserve"> </w:t>
      </w:r>
      <w:proofErr w:type="spellStart"/>
      <w:r w:rsidRPr="0039420E">
        <w:t>financiare</w:t>
      </w:r>
      <w:proofErr w:type="spellEnd"/>
      <w:r w:rsidRPr="0039420E">
        <w:t xml:space="preserve"> ale </w:t>
      </w:r>
      <w:proofErr w:type="spellStart"/>
      <w:r w:rsidRPr="0039420E">
        <w:t>Comunităților</w:t>
      </w:r>
      <w:proofErr w:type="spellEnd"/>
      <w:r w:rsidRPr="0039420E">
        <w:t xml:space="preserve"> </w:t>
      </w:r>
      <w:proofErr w:type="spellStart"/>
      <w:r w:rsidRPr="0039420E">
        <w:t>Europene</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5C612AA7" w14:textId="1AC879FF" w:rsidR="00F77B5D" w:rsidRPr="0039420E" w:rsidRDefault="00F77B5D" w:rsidP="000E3D61">
      <w:pPr>
        <w:numPr>
          <w:ilvl w:val="0"/>
          <w:numId w:val="7"/>
        </w:numPr>
        <w:autoSpaceDE w:val="0"/>
        <w:autoSpaceDN w:val="0"/>
        <w:adjustRightInd w:val="0"/>
        <w:jc w:val="both"/>
      </w:pPr>
      <w:proofErr w:type="spellStart"/>
      <w:r w:rsidRPr="0039420E">
        <w:t>Regulamentul</w:t>
      </w:r>
      <w:proofErr w:type="spellEnd"/>
      <w:r w:rsidRPr="0039420E">
        <w:t xml:space="preserve"> (UE, Euratom) nr. </w:t>
      </w:r>
      <w:r w:rsidR="00A5527B" w:rsidRPr="0039420E">
        <w:t>2018/</w:t>
      </w:r>
      <w:r w:rsidRPr="0039420E">
        <w:t xml:space="preserve">1046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w:t>
      </w:r>
      <w:proofErr w:type="spellStart"/>
      <w:r w:rsidRPr="0039420E">
        <w:t>privind</w:t>
      </w:r>
      <w:proofErr w:type="spellEnd"/>
      <w:r w:rsidRPr="0039420E">
        <w:t xml:space="preserve"> </w:t>
      </w:r>
      <w:proofErr w:type="spellStart"/>
      <w:r w:rsidRPr="0039420E">
        <w:t>normele</w:t>
      </w:r>
      <w:proofErr w:type="spellEnd"/>
      <w:r w:rsidRPr="0039420E">
        <w:t xml:space="preserve"> </w:t>
      </w:r>
      <w:proofErr w:type="spellStart"/>
      <w:r w:rsidRPr="0039420E">
        <w:t>financiare</w:t>
      </w:r>
      <w:proofErr w:type="spellEnd"/>
      <w:r w:rsidRPr="0039420E">
        <w:t xml:space="preserve"> </w:t>
      </w:r>
      <w:proofErr w:type="spellStart"/>
      <w:r w:rsidRPr="0039420E">
        <w:t>aplicabile</w:t>
      </w:r>
      <w:proofErr w:type="spellEnd"/>
      <w:r w:rsidRPr="0039420E">
        <w:t xml:space="preserve"> </w:t>
      </w:r>
      <w:proofErr w:type="spellStart"/>
      <w:r w:rsidRPr="0039420E">
        <w:t>bugetului</w:t>
      </w:r>
      <w:proofErr w:type="spellEnd"/>
      <w:r w:rsidRPr="0039420E">
        <w:t xml:space="preserve"> general al </w:t>
      </w:r>
      <w:proofErr w:type="spellStart"/>
      <w:r w:rsidRPr="0039420E">
        <w:t>Uniunii</w:t>
      </w:r>
      <w:proofErr w:type="spellEnd"/>
      <w:r w:rsidRPr="0039420E">
        <w:t xml:space="preserve">, de </w:t>
      </w:r>
      <w:proofErr w:type="spellStart"/>
      <w:r w:rsidRPr="0039420E">
        <w:t>modificare</w:t>
      </w:r>
      <w:proofErr w:type="spellEnd"/>
      <w:r w:rsidRPr="0039420E">
        <w:t xml:space="preserve"> a </w:t>
      </w:r>
      <w:proofErr w:type="spellStart"/>
      <w:r w:rsidRPr="0039420E">
        <w:t>Regulamentelor</w:t>
      </w:r>
      <w:proofErr w:type="spellEnd"/>
      <w:r w:rsidRPr="0039420E">
        <w:t xml:space="preserve"> (UE) nr. </w:t>
      </w:r>
      <w:r w:rsidR="00A5527B" w:rsidRPr="0039420E">
        <w:t>2013/</w:t>
      </w:r>
      <w:r w:rsidRPr="0039420E">
        <w:t xml:space="preserve">1296, (UE) nr. </w:t>
      </w:r>
      <w:r w:rsidR="00A5527B" w:rsidRPr="0039420E">
        <w:t>2013/</w:t>
      </w:r>
      <w:r w:rsidRPr="0039420E">
        <w:t xml:space="preserve">1301, (UE) nr. </w:t>
      </w:r>
      <w:r w:rsidR="00A5527B" w:rsidRPr="0039420E">
        <w:t>2013/</w:t>
      </w:r>
      <w:r w:rsidRPr="0039420E">
        <w:t xml:space="preserve">1303, (UE) nr. </w:t>
      </w:r>
      <w:r w:rsidR="00A5527B" w:rsidRPr="0039420E">
        <w:t>2013/</w:t>
      </w:r>
      <w:r w:rsidRPr="0039420E">
        <w:t xml:space="preserve">1304, (UE) nr. </w:t>
      </w:r>
      <w:r w:rsidR="00A5527B" w:rsidRPr="0039420E">
        <w:t>2013/</w:t>
      </w:r>
      <w:r w:rsidRPr="0039420E">
        <w:t xml:space="preserve">1309, (UE) nr. </w:t>
      </w:r>
      <w:r w:rsidR="00A5527B" w:rsidRPr="0039420E">
        <w:t>2013/</w:t>
      </w:r>
      <w:r w:rsidRPr="0039420E">
        <w:t xml:space="preserve">1316, (UE) nr. </w:t>
      </w:r>
      <w:r w:rsidR="00A5527B" w:rsidRPr="0039420E">
        <w:t>2014/</w:t>
      </w:r>
      <w:r w:rsidRPr="0039420E">
        <w:t xml:space="preserve">223, (UE) nr. </w:t>
      </w:r>
      <w:r w:rsidR="00A5527B" w:rsidRPr="0039420E">
        <w:t>2014/</w:t>
      </w:r>
      <w:r w:rsidRPr="0039420E">
        <w:t xml:space="preserve">283 </w:t>
      </w:r>
      <w:proofErr w:type="spellStart"/>
      <w:r w:rsidRPr="0039420E">
        <w:t>și</w:t>
      </w:r>
      <w:proofErr w:type="spellEnd"/>
      <w:r w:rsidRPr="0039420E">
        <w:t xml:space="preserve"> a </w:t>
      </w:r>
      <w:proofErr w:type="spellStart"/>
      <w:r w:rsidRPr="0039420E">
        <w:t>Deciziei</w:t>
      </w:r>
      <w:proofErr w:type="spellEnd"/>
      <w:r w:rsidRPr="0039420E">
        <w:t xml:space="preserve"> nr. 541/2014/UE </w:t>
      </w:r>
      <w:proofErr w:type="spellStart"/>
      <w:r w:rsidRPr="0039420E">
        <w:t>și</w:t>
      </w:r>
      <w:proofErr w:type="spellEnd"/>
      <w:r w:rsidRPr="0039420E">
        <w:t xml:space="preserve"> de </w:t>
      </w:r>
      <w:proofErr w:type="spellStart"/>
      <w:r w:rsidRPr="0039420E">
        <w:t>abrogare</w:t>
      </w:r>
      <w:proofErr w:type="spellEnd"/>
      <w:r w:rsidRPr="0039420E">
        <w:t xml:space="preserve"> a </w:t>
      </w:r>
      <w:proofErr w:type="spellStart"/>
      <w:r w:rsidRPr="0039420E">
        <w:t>Regulamentului</w:t>
      </w:r>
      <w:proofErr w:type="spellEnd"/>
      <w:r w:rsidRPr="0039420E">
        <w:t xml:space="preserve"> (UE, Euratom) nr. 966/2012,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16AE1F70" w14:textId="356093BB" w:rsidR="00F77B5D" w:rsidRPr="0039420E" w:rsidRDefault="00F77B5D" w:rsidP="000E3D61">
      <w:pPr>
        <w:numPr>
          <w:ilvl w:val="0"/>
          <w:numId w:val="7"/>
        </w:numPr>
        <w:autoSpaceDE w:val="0"/>
        <w:autoSpaceDN w:val="0"/>
        <w:adjustRightInd w:val="0"/>
        <w:jc w:val="both"/>
      </w:pPr>
      <w:proofErr w:type="spellStart"/>
      <w:r w:rsidRPr="0039420E">
        <w:t>Regulamentul</w:t>
      </w:r>
      <w:proofErr w:type="spellEnd"/>
      <w:r w:rsidRPr="0039420E">
        <w:t xml:space="preserve"> (UE) </w:t>
      </w:r>
      <w:r w:rsidR="00A5527B" w:rsidRPr="0039420E">
        <w:t>nr.</w:t>
      </w:r>
      <w:r w:rsidRPr="0039420E">
        <w:t xml:space="preserve">2016/679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27 </w:t>
      </w:r>
      <w:proofErr w:type="spellStart"/>
      <w:r w:rsidRPr="0039420E">
        <w:t>aprilie</w:t>
      </w:r>
      <w:proofErr w:type="spellEnd"/>
      <w:r w:rsidRPr="0039420E">
        <w:t xml:space="preserve"> 2016 </w:t>
      </w:r>
      <w:proofErr w:type="spellStart"/>
      <w:r w:rsidRPr="0039420E">
        <w:t>privind</w:t>
      </w:r>
      <w:proofErr w:type="spellEnd"/>
      <w:r w:rsidRPr="0039420E">
        <w:t xml:space="preserve"> </w:t>
      </w:r>
      <w:proofErr w:type="spellStart"/>
      <w:r w:rsidRPr="0039420E">
        <w:t>protecția</w:t>
      </w:r>
      <w:proofErr w:type="spellEnd"/>
      <w:r w:rsidRPr="0039420E">
        <w:t xml:space="preserve"> </w:t>
      </w:r>
      <w:proofErr w:type="spellStart"/>
      <w:r w:rsidRPr="0039420E">
        <w:t>persoanelor</w:t>
      </w:r>
      <w:proofErr w:type="spellEnd"/>
      <w:r w:rsidRPr="0039420E">
        <w:t xml:space="preserve"> </w:t>
      </w:r>
      <w:proofErr w:type="spellStart"/>
      <w:r w:rsidRPr="0039420E">
        <w:t>fizice</w:t>
      </w:r>
      <w:proofErr w:type="spellEnd"/>
      <w:r w:rsidRPr="0039420E">
        <w:t xml:space="preserve"> </w:t>
      </w:r>
      <w:proofErr w:type="spellStart"/>
      <w:r w:rsidRPr="0039420E">
        <w:t>în</w:t>
      </w:r>
      <w:proofErr w:type="spellEnd"/>
      <w:r w:rsidRPr="0039420E">
        <w:t xml:space="preserve"> </w:t>
      </w:r>
      <w:proofErr w:type="spellStart"/>
      <w:r w:rsidRPr="0039420E">
        <w:t>ceea</w:t>
      </w:r>
      <w:proofErr w:type="spellEnd"/>
      <w:r w:rsidRPr="0039420E">
        <w:t xml:space="preserve"> </w:t>
      </w:r>
      <w:proofErr w:type="spellStart"/>
      <w:r w:rsidRPr="0039420E">
        <w:t>ce</w:t>
      </w:r>
      <w:proofErr w:type="spellEnd"/>
      <w:r w:rsidRPr="0039420E">
        <w:t xml:space="preserve"> </w:t>
      </w:r>
      <w:proofErr w:type="spellStart"/>
      <w:r w:rsidRPr="0039420E">
        <w:t>privește</w:t>
      </w:r>
      <w:proofErr w:type="spellEnd"/>
      <w:r w:rsidRPr="0039420E">
        <w:t xml:space="preserve"> </w:t>
      </w:r>
      <w:proofErr w:type="spellStart"/>
      <w:r w:rsidRPr="0039420E">
        <w:t>prelucrarea</w:t>
      </w:r>
      <w:proofErr w:type="spellEnd"/>
      <w:r w:rsidRPr="0039420E">
        <w:t xml:space="preserve"> </w:t>
      </w:r>
      <w:proofErr w:type="spellStart"/>
      <w:r w:rsidRPr="0039420E">
        <w:t>datelor</w:t>
      </w:r>
      <w:proofErr w:type="spellEnd"/>
      <w:r w:rsidRPr="0039420E">
        <w:t xml:space="preserve"> cu </w:t>
      </w:r>
      <w:proofErr w:type="spellStart"/>
      <w:r w:rsidRPr="0039420E">
        <w:t>caracter</w:t>
      </w:r>
      <w:proofErr w:type="spellEnd"/>
      <w:r w:rsidRPr="0039420E">
        <w:t xml:space="preserve"> personal </w:t>
      </w:r>
      <w:proofErr w:type="spellStart"/>
      <w:r w:rsidRPr="0039420E">
        <w:t>și</w:t>
      </w:r>
      <w:proofErr w:type="spellEnd"/>
      <w:r w:rsidRPr="0039420E">
        <w:t xml:space="preserve"> </w:t>
      </w:r>
      <w:proofErr w:type="spellStart"/>
      <w:r w:rsidRPr="0039420E">
        <w:t>privind</w:t>
      </w:r>
      <w:proofErr w:type="spellEnd"/>
      <w:r w:rsidRPr="0039420E">
        <w:t xml:space="preserve"> libera </w:t>
      </w:r>
      <w:proofErr w:type="spellStart"/>
      <w:r w:rsidRPr="0039420E">
        <w:t>circulație</w:t>
      </w:r>
      <w:proofErr w:type="spellEnd"/>
      <w:r w:rsidRPr="0039420E">
        <w:t xml:space="preserve"> </w:t>
      </w:r>
      <w:proofErr w:type="gramStart"/>
      <w:r w:rsidRPr="0039420E">
        <w:t>a</w:t>
      </w:r>
      <w:proofErr w:type="gramEnd"/>
      <w:r w:rsidRPr="0039420E">
        <w:t xml:space="preserve"> </w:t>
      </w:r>
      <w:proofErr w:type="spellStart"/>
      <w:r w:rsidRPr="0039420E">
        <w:t>acestor</w:t>
      </w:r>
      <w:proofErr w:type="spellEnd"/>
      <w:r w:rsidRPr="0039420E">
        <w:t xml:space="preserve"> date </w:t>
      </w:r>
      <w:proofErr w:type="spellStart"/>
      <w:r w:rsidRPr="0039420E">
        <w:t>și</w:t>
      </w:r>
      <w:proofErr w:type="spellEnd"/>
      <w:r w:rsidRPr="0039420E">
        <w:t xml:space="preserve"> de </w:t>
      </w:r>
      <w:proofErr w:type="spellStart"/>
      <w:r w:rsidRPr="0039420E">
        <w:t>abrogare</w:t>
      </w:r>
      <w:proofErr w:type="spellEnd"/>
      <w:r w:rsidRPr="0039420E">
        <w:t xml:space="preserve"> a </w:t>
      </w:r>
      <w:proofErr w:type="spellStart"/>
      <w:r w:rsidRPr="0039420E">
        <w:t>Directivei</w:t>
      </w:r>
      <w:proofErr w:type="spellEnd"/>
      <w:r w:rsidRPr="0039420E">
        <w:t xml:space="preserve"> 95/46/CE (</w:t>
      </w:r>
      <w:proofErr w:type="spellStart"/>
      <w:r w:rsidRPr="0039420E">
        <w:t>Regulamentul</w:t>
      </w:r>
      <w:proofErr w:type="spellEnd"/>
      <w:r w:rsidRPr="0039420E">
        <w:t xml:space="preserve"> general </w:t>
      </w:r>
      <w:proofErr w:type="spellStart"/>
      <w:r w:rsidRPr="0039420E">
        <w:t>privind</w:t>
      </w:r>
      <w:proofErr w:type="spellEnd"/>
      <w:r w:rsidRPr="0039420E">
        <w:t xml:space="preserve"> </w:t>
      </w:r>
      <w:proofErr w:type="spellStart"/>
      <w:r w:rsidRPr="0039420E">
        <w:t>protecția</w:t>
      </w:r>
      <w:proofErr w:type="spellEnd"/>
      <w:r w:rsidRPr="0039420E">
        <w:t xml:space="preserve"> </w:t>
      </w:r>
      <w:proofErr w:type="spellStart"/>
      <w:r w:rsidRPr="0039420E">
        <w:t>datelor</w:t>
      </w:r>
      <w:proofErr w:type="spellEnd"/>
      <w:r w:rsidRPr="0039420E">
        <w:t>)</w:t>
      </w:r>
      <w:r w:rsidR="00144539" w:rsidRPr="0039420E">
        <w:t>,</w:t>
      </w:r>
      <w:r w:rsidR="002D57BF" w:rsidRPr="0039420E">
        <w:t xml:space="preserve"> cu </w:t>
      </w:r>
      <w:proofErr w:type="spellStart"/>
      <w:r w:rsidR="002D57BF" w:rsidRPr="0039420E">
        <w:t>modificările</w:t>
      </w:r>
      <w:proofErr w:type="spellEnd"/>
      <w:r w:rsidR="002D57BF" w:rsidRPr="0039420E">
        <w:t xml:space="preserve"> </w:t>
      </w:r>
      <w:proofErr w:type="spellStart"/>
      <w:r w:rsidR="002D57BF" w:rsidRPr="0039420E">
        <w:t>și</w:t>
      </w:r>
      <w:proofErr w:type="spellEnd"/>
      <w:r w:rsidR="002D57BF" w:rsidRPr="0039420E">
        <w:t xml:space="preserve"> </w:t>
      </w:r>
      <w:proofErr w:type="spellStart"/>
      <w:r w:rsidR="002D57BF" w:rsidRPr="0039420E">
        <w:t>completările</w:t>
      </w:r>
      <w:proofErr w:type="spellEnd"/>
      <w:r w:rsidR="002D57BF" w:rsidRPr="0039420E">
        <w:t xml:space="preserve"> </w:t>
      </w:r>
      <w:proofErr w:type="spellStart"/>
      <w:r w:rsidR="002D57BF" w:rsidRPr="0039420E">
        <w:t>ulterioare</w:t>
      </w:r>
      <w:proofErr w:type="spellEnd"/>
      <w:r w:rsidRPr="0039420E">
        <w:t xml:space="preserve">; </w:t>
      </w:r>
    </w:p>
    <w:p w14:paraId="30F8CC34" w14:textId="1A3A1254" w:rsidR="00F77B5D" w:rsidRPr="0039420E" w:rsidRDefault="00266FAE" w:rsidP="000E3D61">
      <w:pPr>
        <w:numPr>
          <w:ilvl w:val="0"/>
          <w:numId w:val="7"/>
        </w:numPr>
        <w:autoSpaceDE w:val="0"/>
        <w:autoSpaceDN w:val="0"/>
        <w:adjustRightInd w:val="0"/>
        <w:jc w:val="both"/>
      </w:pPr>
      <w:proofErr w:type="spellStart"/>
      <w:r w:rsidRPr="0039420E">
        <w:t>Regulamentul</w:t>
      </w:r>
      <w:proofErr w:type="spellEnd"/>
      <w:r w:rsidRPr="0039420E">
        <w:t xml:space="preserve"> (UE) </w:t>
      </w:r>
      <w:r w:rsidR="00A5527B" w:rsidRPr="0039420E">
        <w:t>nr.</w:t>
      </w:r>
      <w:r w:rsidRPr="0039420E">
        <w:t xml:space="preserve">2020/852 al </w:t>
      </w:r>
      <w:proofErr w:type="spellStart"/>
      <w:r w:rsidRPr="0039420E">
        <w:t>Parlamentului</w:t>
      </w:r>
      <w:proofErr w:type="spellEnd"/>
      <w:r w:rsidRPr="0039420E">
        <w:t xml:space="preserve"> </w:t>
      </w:r>
      <w:proofErr w:type="spellStart"/>
      <w:r w:rsidRPr="0039420E">
        <w:t>Europeanși</w:t>
      </w:r>
      <w:proofErr w:type="spellEnd"/>
      <w:r w:rsidRPr="0039420E">
        <w:t xml:space="preserve"> al </w:t>
      </w:r>
      <w:proofErr w:type="spellStart"/>
      <w:r w:rsidRPr="0039420E">
        <w:t>Consiliului</w:t>
      </w:r>
      <w:proofErr w:type="spellEnd"/>
      <w:r w:rsidRPr="0039420E">
        <w:t xml:space="preserve"> din 18 </w:t>
      </w:r>
      <w:proofErr w:type="spellStart"/>
      <w:r w:rsidRPr="0039420E">
        <w:t>iunie</w:t>
      </w:r>
      <w:proofErr w:type="spellEnd"/>
      <w:r w:rsidRPr="0039420E">
        <w:t xml:space="preserve"> 2020 </w:t>
      </w:r>
      <w:proofErr w:type="spellStart"/>
      <w:r w:rsidRPr="0039420E">
        <w:t>privind</w:t>
      </w:r>
      <w:proofErr w:type="spellEnd"/>
      <w:r w:rsidRPr="0039420E">
        <w:t xml:space="preserve"> </w:t>
      </w:r>
      <w:proofErr w:type="spellStart"/>
      <w:r w:rsidRPr="0039420E">
        <w:t>instituirea</w:t>
      </w:r>
      <w:proofErr w:type="spellEnd"/>
      <w:r w:rsidRPr="0039420E">
        <w:t xml:space="preserve"> </w:t>
      </w:r>
      <w:proofErr w:type="spellStart"/>
      <w:r w:rsidRPr="0039420E">
        <w:t>unui</w:t>
      </w:r>
      <w:proofErr w:type="spellEnd"/>
      <w:r w:rsidRPr="0039420E">
        <w:t xml:space="preserve"> </w:t>
      </w:r>
      <w:proofErr w:type="spellStart"/>
      <w:r w:rsidRPr="0039420E">
        <w:t>cadru</w:t>
      </w:r>
      <w:proofErr w:type="spellEnd"/>
      <w:r w:rsidRPr="0039420E">
        <w:t xml:space="preserve"> care </w:t>
      </w:r>
      <w:proofErr w:type="spellStart"/>
      <w:r w:rsidRPr="0039420E">
        <w:t>să</w:t>
      </w:r>
      <w:proofErr w:type="spellEnd"/>
      <w:r w:rsidRPr="0039420E">
        <w:t xml:space="preserve"> </w:t>
      </w:r>
      <w:proofErr w:type="spellStart"/>
      <w:r w:rsidRPr="0039420E">
        <w:t>faciliteze</w:t>
      </w:r>
      <w:proofErr w:type="spellEnd"/>
      <w:r w:rsidRPr="0039420E">
        <w:t xml:space="preserve"> </w:t>
      </w:r>
      <w:proofErr w:type="spellStart"/>
      <w:r w:rsidRPr="0039420E">
        <w:t>investițiile</w:t>
      </w:r>
      <w:proofErr w:type="spellEnd"/>
      <w:r w:rsidRPr="0039420E">
        <w:t xml:space="preserve"> </w:t>
      </w:r>
      <w:proofErr w:type="spellStart"/>
      <w:r w:rsidRPr="0039420E">
        <w:t>durabile</w:t>
      </w:r>
      <w:proofErr w:type="spellEnd"/>
      <w:r w:rsidRPr="0039420E">
        <w:t xml:space="preserve"> </w:t>
      </w:r>
      <w:proofErr w:type="spellStart"/>
      <w:r w:rsidRPr="0039420E">
        <w:t>și</w:t>
      </w:r>
      <w:proofErr w:type="spellEnd"/>
      <w:r w:rsidRPr="0039420E">
        <w:t xml:space="preserve"> de </w:t>
      </w:r>
      <w:proofErr w:type="spellStart"/>
      <w:r w:rsidRPr="0039420E">
        <w:t>modificare</w:t>
      </w:r>
      <w:proofErr w:type="spellEnd"/>
      <w:r w:rsidRPr="0039420E">
        <w:t xml:space="preserve"> a </w:t>
      </w:r>
      <w:proofErr w:type="spellStart"/>
      <w:r w:rsidRPr="0039420E">
        <w:t>Regulamentului</w:t>
      </w:r>
      <w:proofErr w:type="spellEnd"/>
      <w:r w:rsidRPr="0039420E">
        <w:t xml:space="preserve"> (UE) 2019/2088,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00F77B5D" w:rsidRPr="0039420E">
        <w:t xml:space="preserve">; </w:t>
      </w:r>
    </w:p>
    <w:p w14:paraId="53BEA96D" w14:textId="0CB8EB8E" w:rsidR="00F77B5D" w:rsidRPr="0039420E" w:rsidRDefault="00F77B5D" w:rsidP="00144539">
      <w:pPr>
        <w:numPr>
          <w:ilvl w:val="0"/>
          <w:numId w:val="7"/>
        </w:numPr>
        <w:autoSpaceDE w:val="0"/>
        <w:autoSpaceDN w:val="0"/>
        <w:adjustRightInd w:val="0"/>
        <w:jc w:val="both"/>
      </w:pPr>
      <w:proofErr w:type="spellStart"/>
      <w:r w:rsidRPr="0039420E">
        <w:t>Comunicarea</w:t>
      </w:r>
      <w:proofErr w:type="spellEnd"/>
      <w:r w:rsidRPr="0039420E">
        <w:t xml:space="preserve"> </w:t>
      </w:r>
      <w:proofErr w:type="spellStart"/>
      <w:r w:rsidRPr="0039420E">
        <w:t>Comisiei</w:t>
      </w:r>
      <w:proofErr w:type="spellEnd"/>
      <w:r w:rsidRPr="0039420E">
        <w:t xml:space="preserve"> C (2021) 1054 final din 12 </w:t>
      </w:r>
      <w:proofErr w:type="spellStart"/>
      <w:r w:rsidRPr="0039420E">
        <w:t>februarie</w:t>
      </w:r>
      <w:proofErr w:type="spellEnd"/>
      <w:r w:rsidRPr="0039420E">
        <w:t xml:space="preserve"> 2021. </w:t>
      </w:r>
      <w:proofErr w:type="spellStart"/>
      <w:r w:rsidRPr="0039420E">
        <w:t>Orientări</w:t>
      </w:r>
      <w:proofErr w:type="spellEnd"/>
      <w:r w:rsidRPr="0039420E">
        <w:t xml:space="preserve"> </w:t>
      </w:r>
      <w:proofErr w:type="spellStart"/>
      <w:r w:rsidRPr="0039420E">
        <w:t>tehnice</w:t>
      </w:r>
      <w:proofErr w:type="spellEnd"/>
      <w:r w:rsidRPr="0039420E">
        <w:t xml:space="preserve"> </w:t>
      </w:r>
      <w:proofErr w:type="spellStart"/>
      <w:r w:rsidRPr="0039420E">
        <w:t>privind</w:t>
      </w:r>
      <w:proofErr w:type="spellEnd"/>
      <w:r w:rsidRPr="0039420E">
        <w:t xml:space="preserve"> </w:t>
      </w:r>
      <w:proofErr w:type="spellStart"/>
      <w:r w:rsidRPr="0039420E">
        <w:t>aplicarea</w:t>
      </w:r>
      <w:proofErr w:type="spellEnd"/>
      <w:r w:rsidRPr="0039420E">
        <w:t xml:space="preserve"> </w:t>
      </w:r>
      <w:proofErr w:type="spellStart"/>
      <w:r w:rsidRPr="0039420E">
        <w:t>principiului</w:t>
      </w:r>
      <w:proofErr w:type="spellEnd"/>
      <w:r w:rsidRPr="0039420E">
        <w:t xml:space="preserve"> de „a </w:t>
      </w:r>
      <w:proofErr w:type="spellStart"/>
      <w:r w:rsidRPr="0039420E">
        <w:t>nu</w:t>
      </w:r>
      <w:proofErr w:type="spellEnd"/>
      <w:r w:rsidRPr="0039420E">
        <w:t xml:space="preserve"> </w:t>
      </w:r>
      <w:proofErr w:type="spellStart"/>
      <w:r w:rsidRPr="0039420E">
        <w:t>prejudicia</w:t>
      </w:r>
      <w:proofErr w:type="spellEnd"/>
      <w:r w:rsidRPr="0039420E">
        <w:t xml:space="preserve"> </w:t>
      </w:r>
      <w:proofErr w:type="spellStart"/>
      <w:r w:rsidRPr="0039420E">
        <w:t>în</w:t>
      </w:r>
      <w:proofErr w:type="spellEnd"/>
      <w:r w:rsidRPr="0039420E">
        <w:t xml:space="preserve"> mod </w:t>
      </w:r>
      <w:proofErr w:type="spellStart"/>
      <w:r w:rsidRPr="0039420E">
        <w:t>semnificativ</w:t>
      </w:r>
      <w:proofErr w:type="spellEnd"/>
      <w:r w:rsidRPr="0039420E">
        <w:t xml:space="preserve">” </w:t>
      </w:r>
      <w:proofErr w:type="spellStart"/>
      <w:r w:rsidRPr="0039420E">
        <w:t>în</w:t>
      </w:r>
      <w:proofErr w:type="spellEnd"/>
      <w:r w:rsidRPr="0039420E">
        <w:t xml:space="preserve"> </w:t>
      </w:r>
      <w:proofErr w:type="spellStart"/>
      <w:r w:rsidRPr="0039420E">
        <w:t>temeiul</w:t>
      </w:r>
      <w:proofErr w:type="spellEnd"/>
      <w:r w:rsidRPr="0039420E">
        <w:t xml:space="preserve"> </w:t>
      </w:r>
      <w:proofErr w:type="spellStart"/>
      <w:r w:rsidRPr="0039420E">
        <w:t>Regulamentului</w:t>
      </w:r>
      <w:proofErr w:type="spellEnd"/>
      <w:r w:rsidRPr="0039420E">
        <w:t xml:space="preserve"> </w:t>
      </w:r>
      <w:proofErr w:type="spellStart"/>
      <w:r w:rsidRPr="0039420E">
        <w:t>privind</w:t>
      </w:r>
      <w:proofErr w:type="spellEnd"/>
      <w:r w:rsidRPr="0039420E">
        <w:t xml:space="preserve"> </w:t>
      </w:r>
      <w:proofErr w:type="spellStart"/>
      <w:r w:rsidRPr="0039420E">
        <w:t>Mecanismul</w:t>
      </w:r>
      <w:proofErr w:type="spellEnd"/>
      <w:r w:rsidRPr="0039420E">
        <w:t xml:space="preserve"> de </w:t>
      </w:r>
      <w:proofErr w:type="spellStart"/>
      <w:r w:rsidRPr="0039420E">
        <w:t>redresare</w:t>
      </w:r>
      <w:proofErr w:type="spellEnd"/>
      <w:r w:rsidRPr="0039420E">
        <w:t xml:space="preserve"> </w:t>
      </w:r>
      <w:proofErr w:type="spellStart"/>
      <w:r w:rsidRPr="0039420E">
        <w:t>și</w:t>
      </w:r>
      <w:proofErr w:type="spellEnd"/>
      <w:r w:rsidRPr="0039420E">
        <w:t xml:space="preserve"> </w:t>
      </w:r>
      <w:proofErr w:type="spellStart"/>
      <w:proofErr w:type="gramStart"/>
      <w:r w:rsidRPr="0039420E">
        <w:t>reziliență</w:t>
      </w:r>
      <w:proofErr w:type="spellEnd"/>
      <w:r w:rsidR="00144539" w:rsidRPr="0039420E">
        <w:t xml:space="preserve">, </w:t>
      </w:r>
      <w:r w:rsidRPr="0039420E">
        <w:t xml:space="preserve"> </w:t>
      </w:r>
      <w:r w:rsidR="00144539" w:rsidRPr="0039420E">
        <w:t>cu</w:t>
      </w:r>
      <w:proofErr w:type="gramEnd"/>
      <w:r w:rsidR="00144539" w:rsidRPr="0039420E">
        <w:t xml:space="preserve"> </w:t>
      </w:r>
      <w:proofErr w:type="spellStart"/>
      <w:r w:rsidR="00144539" w:rsidRPr="0039420E">
        <w:t>modificările</w:t>
      </w:r>
      <w:proofErr w:type="spellEnd"/>
      <w:r w:rsidR="00144539" w:rsidRPr="0039420E">
        <w:t xml:space="preserve"> </w:t>
      </w:r>
      <w:proofErr w:type="spellStart"/>
      <w:r w:rsidR="00144539" w:rsidRPr="0039420E">
        <w:t>și</w:t>
      </w:r>
      <w:proofErr w:type="spellEnd"/>
      <w:r w:rsidR="00144539" w:rsidRPr="0039420E">
        <w:t xml:space="preserve"> </w:t>
      </w:r>
      <w:proofErr w:type="spellStart"/>
      <w:r w:rsidR="00144539" w:rsidRPr="0039420E">
        <w:t>completările</w:t>
      </w:r>
      <w:proofErr w:type="spellEnd"/>
      <w:r w:rsidR="00144539" w:rsidRPr="0039420E">
        <w:t xml:space="preserve"> </w:t>
      </w:r>
      <w:proofErr w:type="spellStart"/>
      <w:r w:rsidR="00144539" w:rsidRPr="0039420E">
        <w:t>ulterioare</w:t>
      </w:r>
      <w:proofErr w:type="spellEnd"/>
      <w:r w:rsidR="00144539" w:rsidRPr="0039420E">
        <w:t xml:space="preserve">; </w:t>
      </w:r>
    </w:p>
    <w:p w14:paraId="54769FD3" w14:textId="35B5CE1E" w:rsidR="00F77B5D" w:rsidRPr="0039420E" w:rsidRDefault="00F77B5D" w:rsidP="000E3D61">
      <w:pPr>
        <w:numPr>
          <w:ilvl w:val="0"/>
          <w:numId w:val="7"/>
        </w:numPr>
        <w:autoSpaceDE w:val="0"/>
        <w:autoSpaceDN w:val="0"/>
        <w:adjustRightInd w:val="0"/>
        <w:jc w:val="both"/>
      </w:pPr>
      <w:proofErr w:type="spellStart"/>
      <w:r w:rsidRPr="0039420E">
        <w:t>Comunicarea</w:t>
      </w:r>
      <w:proofErr w:type="spellEnd"/>
      <w:r w:rsidRPr="0039420E">
        <w:t xml:space="preserve"> </w:t>
      </w:r>
      <w:proofErr w:type="spellStart"/>
      <w:r w:rsidRPr="0039420E">
        <w:t>Comisiei</w:t>
      </w:r>
      <w:proofErr w:type="spellEnd"/>
      <w:r w:rsidRPr="0039420E">
        <w:t xml:space="preserve"> (2021/C 373/01) - </w:t>
      </w:r>
      <w:proofErr w:type="spellStart"/>
      <w:r w:rsidRPr="0039420E">
        <w:t>Orientări</w:t>
      </w:r>
      <w:proofErr w:type="spellEnd"/>
      <w:r w:rsidRPr="0039420E">
        <w:t xml:space="preserve"> </w:t>
      </w:r>
      <w:proofErr w:type="spellStart"/>
      <w:r w:rsidRPr="0039420E">
        <w:t>tehnice</w:t>
      </w:r>
      <w:proofErr w:type="spellEnd"/>
      <w:r w:rsidRPr="0039420E">
        <w:t xml:space="preserve"> </w:t>
      </w:r>
      <w:proofErr w:type="spellStart"/>
      <w:r w:rsidRPr="0039420E">
        <w:t>referitoare</w:t>
      </w:r>
      <w:proofErr w:type="spellEnd"/>
      <w:r w:rsidRPr="0039420E">
        <w:t xml:space="preserve"> la </w:t>
      </w:r>
      <w:proofErr w:type="spellStart"/>
      <w:r w:rsidRPr="0039420E">
        <w:t>imunizarea</w:t>
      </w:r>
      <w:proofErr w:type="spellEnd"/>
      <w:r w:rsidRPr="0039420E">
        <w:t xml:space="preserve"> </w:t>
      </w:r>
      <w:proofErr w:type="spellStart"/>
      <w:r w:rsidRPr="0039420E">
        <w:t>infrastructurii</w:t>
      </w:r>
      <w:proofErr w:type="spellEnd"/>
      <w:r w:rsidRPr="0039420E">
        <w:t xml:space="preserve"> la </w:t>
      </w:r>
      <w:proofErr w:type="spellStart"/>
      <w:r w:rsidRPr="0039420E">
        <w:t>schimbările</w:t>
      </w:r>
      <w:proofErr w:type="spellEnd"/>
      <w:r w:rsidRPr="0039420E">
        <w:t xml:space="preserve"> </w:t>
      </w:r>
      <w:proofErr w:type="spellStart"/>
      <w:r w:rsidRPr="0039420E">
        <w:t>climatice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2021-2027; </w:t>
      </w:r>
    </w:p>
    <w:p w14:paraId="1CC93481" w14:textId="77777777" w:rsidR="00043A7E" w:rsidRPr="0039420E" w:rsidRDefault="00043A7E" w:rsidP="000E3D61">
      <w:pPr>
        <w:numPr>
          <w:ilvl w:val="0"/>
          <w:numId w:val="7"/>
        </w:numPr>
        <w:autoSpaceDE w:val="0"/>
        <w:autoSpaceDN w:val="0"/>
        <w:adjustRightInd w:val="0"/>
        <w:jc w:val="both"/>
      </w:pPr>
      <w:proofErr w:type="spellStart"/>
      <w:r w:rsidRPr="0039420E">
        <w:rPr>
          <w:bCs/>
          <w:shd w:val="clear" w:color="auto" w:fill="FFFFFF"/>
        </w:rPr>
        <w:t>Regulamentul</w:t>
      </w:r>
      <w:proofErr w:type="spellEnd"/>
      <w:r w:rsidRPr="0039420E">
        <w:rPr>
          <w:bCs/>
          <w:shd w:val="clear" w:color="auto" w:fill="FFFFFF"/>
        </w:rPr>
        <w:t xml:space="preserve"> (CE) nr. 1370/2007 al </w:t>
      </w:r>
      <w:proofErr w:type="spellStart"/>
      <w:r w:rsidRPr="0039420E">
        <w:rPr>
          <w:bCs/>
          <w:shd w:val="clear" w:color="auto" w:fill="FFFFFF"/>
        </w:rPr>
        <w:t>Parlamentului</w:t>
      </w:r>
      <w:proofErr w:type="spellEnd"/>
      <w:r w:rsidRPr="0039420E">
        <w:rPr>
          <w:bCs/>
          <w:shd w:val="clear" w:color="auto" w:fill="FFFFFF"/>
        </w:rPr>
        <w:t xml:space="preserve"> European </w:t>
      </w:r>
      <w:proofErr w:type="spellStart"/>
      <w:r w:rsidRPr="0039420E">
        <w:rPr>
          <w:bCs/>
          <w:shd w:val="clear" w:color="auto" w:fill="FFFFFF"/>
        </w:rPr>
        <w:t>și</w:t>
      </w:r>
      <w:proofErr w:type="spellEnd"/>
      <w:r w:rsidRPr="0039420E">
        <w:rPr>
          <w:bCs/>
          <w:shd w:val="clear" w:color="auto" w:fill="FFFFFF"/>
        </w:rPr>
        <w:t xml:space="preserve"> al </w:t>
      </w:r>
      <w:proofErr w:type="spellStart"/>
      <w:r w:rsidRPr="0039420E">
        <w:rPr>
          <w:bCs/>
          <w:shd w:val="clear" w:color="auto" w:fill="FFFFFF"/>
        </w:rPr>
        <w:t>Consiliului</w:t>
      </w:r>
      <w:proofErr w:type="spellEnd"/>
      <w:r w:rsidRPr="0039420E">
        <w:rPr>
          <w:bCs/>
          <w:shd w:val="clear" w:color="auto" w:fill="FFFFFF"/>
        </w:rPr>
        <w:t xml:space="preserve"> din 23 </w:t>
      </w:r>
      <w:proofErr w:type="spellStart"/>
      <w:r w:rsidRPr="0039420E">
        <w:rPr>
          <w:bCs/>
          <w:shd w:val="clear" w:color="auto" w:fill="FFFFFF"/>
        </w:rPr>
        <w:t>octombrie</w:t>
      </w:r>
      <w:proofErr w:type="spellEnd"/>
      <w:r w:rsidRPr="0039420E">
        <w:rPr>
          <w:bCs/>
          <w:shd w:val="clear" w:color="auto" w:fill="FFFFFF"/>
        </w:rPr>
        <w:t xml:space="preserve"> 2007 </w:t>
      </w:r>
      <w:bookmarkStart w:id="39" w:name="_Hlk172189203"/>
      <w:proofErr w:type="spellStart"/>
      <w:r w:rsidRPr="0039420E">
        <w:rPr>
          <w:bCs/>
          <w:shd w:val="clear" w:color="auto" w:fill="FFFFFF"/>
        </w:rPr>
        <w:t>privind</w:t>
      </w:r>
      <w:proofErr w:type="spellEnd"/>
      <w:r w:rsidRPr="0039420E">
        <w:rPr>
          <w:bCs/>
          <w:shd w:val="clear" w:color="auto" w:fill="FFFFFF"/>
        </w:rPr>
        <w:t xml:space="preserve"> </w:t>
      </w:r>
      <w:proofErr w:type="spellStart"/>
      <w:r w:rsidRPr="0039420E">
        <w:rPr>
          <w:bCs/>
          <w:shd w:val="clear" w:color="auto" w:fill="FFFFFF"/>
        </w:rPr>
        <w:t>serviciile</w:t>
      </w:r>
      <w:proofErr w:type="spellEnd"/>
      <w:r w:rsidRPr="0039420E">
        <w:rPr>
          <w:bCs/>
          <w:shd w:val="clear" w:color="auto" w:fill="FFFFFF"/>
        </w:rPr>
        <w:t xml:space="preserve"> </w:t>
      </w:r>
      <w:proofErr w:type="spellStart"/>
      <w:r w:rsidRPr="0039420E">
        <w:rPr>
          <w:bCs/>
          <w:shd w:val="clear" w:color="auto" w:fill="FFFFFF"/>
        </w:rPr>
        <w:t>publice</w:t>
      </w:r>
      <w:proofErr w:type="spellEnd"/>
      <w:r w:rsidRPr="0039420E">
        <w:rPr>
          <w:bCs/>
          <w:shd w:val="clear" w:color="auto" w:fill="FFFFFF"/>
        </w:rPr>
        <w:t xml:space="preserve"> de transport </w:t>
      </w:r>
      <w:proofErr w:type="spellStart"/>
      <w:r w:rsidRPr="0039420E">
        <w:rPr>
          <w:bCs/>
          <w:shd w:val="clear" w:color="auto" w:fill="FFFFFF"/>
        </w:rPr>
        <w:t>feroviar</w:t>
      </w:r>
      <w:proofErr w:type="spellEnd"/>
      <w:r w:rsidRPr="0039420E">
        <w:rPr>
          <w:bCs/>
          <w:shd w:val="clear" w:color="auto" w:fill="FFFFFF"/>
        </w:rPr>
        <w:t xml:space="preserve"> </w:t>
      </w:r>
      <w:proofErr w:type="spellStart"/>
      <w:r w:rsidRPr="0039420E">
        <w:rPr>
          <w:bCs/>
          <w:shd w:val="clear" w:color="auto" w:fill="FFFFFF"/>
        </w:rPr>
        <w:t>și</w:t>
      </w:r>
      <w:proofErr w:type="spellEnd"/>
      <w:r w:rsidRPr="0039420E">
        <w:rPr>
          <w:bCs/>
          <w:shd w:val="clear" w:color="auto" w:fill="FFFFFF"/>
        </w:rPr>
        <w:t xml:space="preserve"> </w:t>
      </w:r>
      <w:proofErr w:type="spellStart"/>
      <w:r w:rsidRPr="0039420E">
        <w:rPr>
          <w:bCs/>
          <w:shd w:val="clear" w:color="auto" w:fill="FFFFFF"/>
        </w:rPr>
        <w:t>rutier</w:t>
      </w:r>
      <w:proofErr w:type="spellEnd"/>
      <w:r w:rsidRPr="0039420E">
        <w:rPr>
          <w:bCs/>
          <w:shd w:val="clear" w:color="auto" w:fill="FFFFFF"/>
        </w:rPr>
        <w:t xml:space="preserve"> de </w:t>
      </w:r>
      <w:proofErr w:type="spellStart"/>
      <w:r w:rsidRPr="0039420E">
        <w:rPr>
          <w:bCs/>
          <w:shd w:val="clear" w:color="auto" w:fill="FFFFFF"/>
        </w:rPr>
        <w:t>călători</w:t>
      </w:r>
      <w:proofErr w:type="spellEnd"/>
      <w:r w:rsidRPr="0039420E">
        <w:rPr>
          <w:bCs/>
          <w:shd w:val="clear" w:color="auto" w:fill="FFFFFF"/>
        </w:rPr>
        <w:t xml:space="preserve"> </w:t>
      </w:r>
      <w:proofErr w:type="spellStart"/>
      <w:r w:rsidRPr="0039420E">
        <w:rPr>
          <w:bCs/>
          <w:shd w:val="clear" w:color="auto" w:fill="FFFFFF"/>
        </w:rPr>
        <w:t>și</w:t>
      </w:r>
      <w:proofErr w:type="spellEnd"/>
      <w:r w:rsidRPr="0039420E">
        <w:rPr>
          <w:bCs/>
          <w:shd w:val="clear" w:color="auto" w:fill="FFFFFF"/>
        </w:rPr>
        <w:t xml:space="preserve"> de </w:t>
      </w:r>
      <w:proofErr w:type="spellStart"/>
      <w:r w:rsidRPr="0039420E">
        <w:rPr>
          <w:bCs/>
          <w:shd w:val="clear" w:color="auto" w:fill="FFFFFF"/>
        </w:rPr>
        <w:t>abrogare</w:t>
      </w:r>
      <w:proofErr w:type="spellEnd"/>
      <w:r w:rsidRPr="0039420E">
        <w:rPr>
          <w:bCs/>
          <w:shd w:val="clear" w:color="auto" w:fill="FFFFFF"/>
        </w:rPr>
        <w:t xml:space="preserve"> a </w:t>
      </w:r>
      <w:proofErr w:type="spellStart"/>
      <w:r w:rsidRPr="0039420E">
        <w:rPr>
          <w:bCs/>
          <w:shd w:val="clear" w:color="auto" w:fill="FFFFFF"/>
        </w:rPr>
        <w:t>Regulamentelor</w:t>
      </w:r>
      <w:proofErr w:type="spellEnd"/>
      <w:r w:rsidRPr="0039420E">
        <w:rPr>
          <w:bCs/>
          <w:shd w:val="clear" w:color="auto" w:fill="FFFFFF"/>
        </w:rPr>
        <w:t xml:space="preserve"> (CEE) nr. 1191/69 </w:t>
      </w:r>
      <w:proofErr w:type="spellStart"/>
      <w:r w:rsidRPr="0039420E">
        <w:rPr>
          <w:bCs/>
          <w:shd w:val="clear" w:color="auto" w:fill="FFFFFF"/>
        </w:rPr>
        <w:t>și</w:t>
      </w:r>
      <w:proofErr w:type="spellEnd"/>
      <w:r w:rsidRPr="0039420E">
        <w:rPr>
          <w:bCs/>
          <w:shd w:val="clear" w:color="auto" w:fill="FFFFFF"/>
        </w:rPr>
        <w:t xml:space="preserve"> nr. 1107/70 ale </w:t>
      </w:r>
      <w:proofErr w:type="spellStart"/>
      <w:r w:rsidRPr="0039420E">
        <w:rPr>
          <w:bCs/>
          <w:shd w:val="clear" w:color="auto" w:fill="FFFFFF"/>
        </w:rPr>
        <w:t>Consiliului</w:t>
      </w:r>
      <w:proofErr w:type="spellEnd"/>
      <w:r w:rsidRPr="0039420E">
        <w:rPr>
          <w:bCs/>
          <w:shd w:val="clear" w:color="auto" w:fill="FFFFFF"/>
        </w:rPr>
        <w:t xml:space="preserve">, </w:t>
      </w:r>
      <w:r w:rsidRPr="0039420E">
        <w:t xml:space="preserve">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bookmarkEnd w:id="39"/>
      <w:proofErr w:type="spellEnd"/>
      <w:r w:rsidRPr="0039420E">
        <w:t>.</w:t>
      </w:r>
    </w:p>
    <w:p w14:paraId="668E8C86" w14:textId="77777777" w:rsidR="00F77B5D" w:rsidRPr="0039420E" w:rsidRDefault="00F77B5D" w:rsidP="008E68AA">
      <w:pPr>
        <w:autoSpaceDE w:val="0"/>
        <w:autoSpaceDN w:val="0"/>
        <w:adjustRightInd w:val="0"/>
        <w:jc w:val="both"/>
      </w:pPr>
    </w:p>
    <w:p w14:paraId="05B1CCD8" w14:textId="40F25662" w:rsidR="00326DB4" w:rsidRPr="0039420E" w:rsidRDefault="00326DB4" w:rsidP="008E68AA">
      <w:pPr>
        <w:autoSpaceDE w:val="0"/>
        <w:autoSpaceDN w:val="0"/>
        <w:adjustRightInd w:val="0"/>
        <w:jc w:val="both"/>
      </w:pPr>
      <w:r w:rsidRPr="0039420E">
        <w:rPr>
          <w:b/>
          <w:bCs/>
        </w:rPr>
        <w:t xml:space="preserve">B. </w:t>
      </w:r>
      <w:proofErr w:type="spellStart"/>
      <w:r w:rsidRPr="0039420E">
        <w:rPr>
          <w:b/>
          <w:bCs/>
        </w:rPr>
        <w:t>Legislaţie</w:t>
      </w:r>
      <w:proofErr w:type="spellEnd"/>
      <w:r w:rsidRPr="0039420E">
        <w:rPr>
          <w:b/>
          <w:bCs/>
        </w:rPr>
        <w:t xml:space="preserve"> </w:t>
      </w:r>
      <w:proofErr w:type="spellStart"/>
      <w:r w:rsidRPr="0039420E">
        <w:rPr>
          <w:b/>
          <w:bCs/>
        </w:rPr>
        <w:t>naţională</w:t>
      </w:r>
      <w:proofErr w:type="spellEnd"/>
      <w:r w:rsidRPr="0039420E">
        <w:rPr>
          <w:b/>
          <w:bCs/>
        </w:rPr>
        <w:t xml:space="preserve"> </w:t>
      </w:r>
      <w:r w:rsidR="00F00E47" w:rsidRPr="0039420E">
        <w:rPr>
          <w:b/>
          <w:bCs/>
        </w:rPr>
        <w:t xml:space="preserve">(cu </w:t>
      </w:r>
      <w:proofErr w:type="spellStart"/>
      <w:r w:rsidR="00F00E47" w:rsidRPr="0039420E">
        <w:rPr>
          <w:b/>
          <w:bCs/>
        </w:rPr>
        <w:t>modificările</w:t>
      </w:r>
      <w:proofErr w:type="spellEnd"/>
      <w:r w:rsidR="00F00E47" w:rsidRPr="0039420E">
        <w:rPr>
          <w:b/>
          <w:bCs/>
        </w:rPr>
        <w:t xml:space="preserve"> </w:t>
      </w:r>
      <w:proofErr w:type="spellStart"/>
      <w:r w:rsidR="00F00E47" w:rsidRPr="0039420E">
        <w:rPr>
          <w:b/>
          <w:bCs/>
        </w:rPr>
        <w:t>și</w:t>
      </w:r>
      <w:proofErr w:type="spellEnd"/>
      <w:r w:rsidR="00F00E47" w:rsidRPr="0039420E">
        <w:rPr>
          <w:b/>
          <w:bCs/>
        </w:rPr>
        <w:t xml:space="preserve"> </w:t>
      </w:r>
      <w:proofErr w:type="spellStart"/>
      <w:r w:rsidR="00F00E47" w:rsidRPr="0039420E">
        <w:rPr>
          <w:b/>
          <w:bCs/>
        </w:rPr>
        <w:t>completările</w:t>
      </w:r>
      <w:proofErr w:type="spellEnd"/>
      <w:r w:rsidR="00F00E47" w:rsidRPr="0039420E">
        <w:rPr>
          <w:b/>
          <w:bCs/>
        </w:rPr>
        <w:t xml:space="preserve"> </w:t>
      </w:r>
      <w:proofErr w:type="spellStart"/>
      <w:r w:rsidR="00F00E47" w:rsidRPr="0039420E">
        <w:rPr>
          <w:b/>
          <w:bCs/>
        </w:rPr>
        <w:t>ulterioare</w:t>
      </w:r>
      <w:proofErr w:type="spellEnd"/>
      <w:r w:rsidR="00F00E47" w:rsidRPr="0039420E">
        <w:rPr>
          <w:b/>
          <w:bCs/>
        </w:rPr>
        <w:t>)</w:t>
      </w:r>
    </w:p>
    <w:p w14:paraId="4F85BFD0" w14:textId="55A28688" w:rsidR="00062A18" w:rsidRPr="0039420E" w:rsidRDefault="00062A18" w:rsidP="000E3D61">
      <w:pPr>
        <w:numPr>
          <w:ilvl w:val="0"/>
          <w:numId w:val="8"/>
        </w:numPr>
        <w:autoSpaceDE w:val="0"/>
        <w:autoSpaceDN w:val="0"/>
        <w:adjustRightInd w:val="0"/>
        <w:jc w:val="both"/>
        <w:rPr>
          <w:rFonts w:eastAsia="Times New Roman"/>
        </w:rPr>
      </w:pPr>
      <w:proofErr w:type="spellStart"/>
      <w:r w:rsidRPr="0039420E">
        <w:rPr>
          <w:rFonts w:eastAsia="Times New Roman"/>
        </w:rPr>
        <w:t>Legea</w:t>
      </w:r>
      <w:proofErr w:type="spellEnd"/>
      <w:r w:rsidRPr="0039420E">
        <w:rPr>
          <w:rFonts w:eastAsia="Times New Roman"/>
        </w:rPr>
        <w:t xml:space="preserve"> nr. 448 din 2006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protecţia</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promovarea</w:t>
      </w:r>
      <w:proofErr w:type="spellEnd"/>
      <w:r w:rsidRPr="0039420E">
        <w:rPr>
          <w:rFonts w:eastAsia="Times New Roman"/>
        </w:rPr>
        <w:t xml:space="preserve"> </w:t>
      </w:r>
      <w:proofErr w:type="spellStart"/>
      <w:r w:rsidRPr="0039420E">
        <w:rPr>
          <w:rFonts w:eastAsia="Times New Roman"/>
        </w:rPr>
        <w:t>drepturilor</w:t>
      </w:r>
      <w:proofErr w:type="spellEnd"/>
      <w:r w:rsidRPr="0039420E">
        <w:rPr>
          <w:rFonts w:eastAsia="Times New Roman"/>
        </w:rPr>
        <w:t xml:space="preserve"> </w:t>
      </w:r>
      <w:proofErr w:type="spellStart"/>
      <w:r w:rsidRPr="0039420E">
        <w:rPr>
          <w:rFonts w:eastAsia="Times New Roman"/>
        </w:rPr>
        <w:t>persoanelor</w:t>
      </w:r>
      <w:proofErr w:type="spellEnd"/>
      <w:r w:rsidRPr="0039420E">
        <w:rPr>
          <w:rFonts w:eastAsia="Times New Roman"/>
        </w:rPr>
        <w:t xml:space="preserve"> cu </w:t>
      </w:r>
      <w:proofErr w:type="spellStart"/>
      <w:r w:rsidR="0094198E" w:rsidRPr="0039420E">
        <w:rPr>
          <w:rFonts w:eastAsia="Times New Roman"/>
        </w:rPr>
        <w:t>dizabilitati</w:t>
      </w:r>
      <w:proofErr w:type="spellEnd"/>
      <w:r w:rsidRPr="0039420E">
        <w:rPr>
          <w:rFonts w:eastAsia="Times New Roman"/>
        </w:rPr>
        <w:t xml:space="preserve">, </w:t>
      </w:r>
      <w:proofErr w:type="spellStart"/>
      <w:r w:rsidRPr="0039420E">
        <w:rPr>
          <w:rFonts w:eastAsia="Times New Roman"/>
        </w:rPr>
        <w:t>republicată</w:t>
      </w:r>
      <w:proofErr w:type="spellEnd"/>
      <w:r w:rsidR="00144539" w:rsidRPr="0039420E">
        <w:rPr>
          <w:rFonts w:eastAsia="Times New Roman"/>
        </w:rPr>
        <w:t xml:space="preserve">. </w:t>
      </w:r>
      <w:r w:rsidRPr="0039420E">
        <w:rPr>
          <w:rFonts w:eastAsia="Times New Roman"/>
        </w:rPr>
        <w:t xml:space="preserve">(a se </w:t>
      </w:r>
      <w:proofErr w:type="spellStart"/>
      <w:r w:rsidRPr="0039420E">
        <w:rPr>
          <w:rFonts w:eastAsia="Times New Roman"/>
        </w:rPr>
        <w:t>vedea</w:t>
      </w:r>
      <w:proofErr w:type="spellEnd"/>
      <w:r w:rsidRPr="0039420E">
        <w:rPr>
          <w:rFonts w:eastAsia="Times New Roman"/>
        </w:rPr>
        <w:t xml:space="preserve"> </w:t>
      </w:r>
      <w:proofErr w:type="spellStart"/>
      <w:r w:rsidRPr="0039420E">
        <w:rPr>
          <w:rFonts w:eastAsia="Times New Roman"/>
        </w:rPr>
        <w:t>capitolul</w:t>
      </w:r>
      <w:proofErr w:type="spellEnd"/>
      <w:r w:rsidRPr="0039420E">
        <w:rPr>
          <w:rFonts w:eastAsia="Times New Roman"/>
        </w:rPr>
        <w:t xml:space="preserve"> IV </w:t>
      </w:r>
      <w:proofErr w:type="spellStart"/>
      <w:r w:rsidRPr="0039420E">
        <w:rPr>
          <w:rFonts w:eastAsia="Times New Roman"/>
        </w:rPr>
        <w:t>Accesibilitate</w:t>
      </w:r>
      <w:proofErr w:type="spellEnd"/>
      <w:r w:rsidRPr="0039420E">
        <w:rPr>
          <w:rFonts w:eastAsia="Times New Roman"/>
        </w:rPr>
        <w:t xml:space="preserve">); </w:t>
      </w:r>
    </w:p>
    <w:p w14:paraId="591C6DF2" w14:textId="77777777" w:rsidR="00062A18" w:rsidRPr="0039420E" w:rsidRDefault="00062A18" w:rsidP="000E3D61">
      <w:pPr>
        <w:numPr>
          <w:ilvl w:val="0"/>
          <w:numId w:val="8"/>
        </w:numPr>
        <w:autoSpaceDE w:val="0"/>
        <w:autoSpaceDN w:val="0"/>
        <w:adjustRightInd w:val="0"/>
        <w:jc w:val="both"/>
        <w:rPr>
          <w:rFonts w:eastAsia="Times New Roman"/>
        </w:rPr>
      </w:pPr>
      <w:r w:rsidRPr="0039420E">
        <w:rPr>
          <w:rFonts w:eastAsia="Times New Roman"/>
        </w:rPr>
        <w:t xml:space="preserve">OUG nr. 122/2020,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unele</w:t>
      </w:r>
      <w:proofErr w:type="spellEnd"/>
      <w:r w:rsidRPr="0039420E">
        <w:rPr>
          <w:rFonts w:eastAsia="Times New Roman"/>
        </w:rPr>
        <w:t xml:space="preserve"> </w:t>
      </w:r>
      <w:proofErr w:type="spellStart"/>
      <w:r w:rsidRPr="0039420E">
        <w:rPr>
          <w:rFonts w:eastAsia="Times New Roman"/>
        </w:rPr>
        <w:t>măsuri</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asigurarea</w:t>
      </w:r>
      <w:proofErr w:type="spellEnd"/>
      <w:r w:rsidRPr="0039420E">
        <w:rPr>
          <w:rFonts w:eastAsia="Times New Roman"/>
        </w:rPr>
        <w:t xml:space="preserve"> </w:t>
      </w:r>
      <w:proofErr w:type="spellStart"/>
      <w:r w:rsidRPr="0039420E">
        <w:rPr>
          <w:rFonts w:eastAsia="Times New Roman"/>
        </w:rPr>
        <w:t>eficientizării</w:t>
      </w:r>
      <w:proofErr w:type="spellEnd"/>
      <w:r w:rsidRPr="0039420E">
        <w:rPr>
          <w:rFonts w:eastAsia="Times New Roman"/>
        </w:rPr>
        <w:t xml:space="preserve"> </w:t>
      </w:r>
      <w:proofErr w:type="spellStart"/>
      <w:r w:rsidRPr="0039420E">
        <w:rPr>
          <w:rFonts w:eastAsia="Times New Roman"/>
        </w:rPr>
        <w:t>procesului</w:t>
      </w:r>
      <w:proofErr w:type="spellEnd"/>
      <w:r w:rsidRPr="0039420E">
        <w:rPr>
          <w:rFonts w:eastAsia="Times New Roman"/>
        </w:rPr>
        <w:t xml:space="preserve"> </w:t>
      </w:r>
      <w:proofErr w:type="spellStart"/>
      <w:r w:rsidRPr="0039420E">
        <w:rPr>
          <w:rFonts w:eastAsia="Times New Roman"/>
        </w:rPr>
        <w:t>decizional</w:t>
      </w:r>
      <w:proofErr w:type="spellEnd"/>
      <w:r w:rsidRPr="0039420E">
        <w:rPr>
          <w:rFonts w:eastAsia="Times New Roman"/>
        </w:rPr>
        <w:t xml:space="preserve"> al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externe</w:t>
      </w:r>
      <w:proofErr w:type="spellEnd"/>
      <w:r w:rsidRPr="0039420E">
        <w:rPr>
          <w:rFonts w:eastAsia="Times New Roman"/>
        </w:rPr>
        <w:t xml:space="preserve"> </w:t>
      </w:r>
      <w:proofErr w:type="spellStart"/>
      <w:r w:rsidRPr="0039420E">
        <w:rPr>
          <w:rFonts w:eastAsia="Times New Roman"/>
        </w:rPr>
        <w:t>nerambursabile</w:t>
      </w:r>
      <w:proofErr w:type="spellEnd"/>
      <w:r w:rsidRPr="0039420E">
        <w:rPr>
          <w:rFonts w:eastAsia="Times New Roman"/>
        </w:rPr>
        <w:t xml:space="preserve"> destinate </w:t>
      </w:r>
      <w:proofErr w:type="spellStart"/>
      <w:r w:rsidRPr="0039420E">
        <w:rPr>
          <w:rFonts w:eastAsia="Times New Roman"/>
        </w:rPr>
        <w:t>dezvoltării</w:t>
      </w:r>
      <w:proofErr w:type="spellEnd"/>
      <w:r w:rsidRPr="0039420E">
        <w:rPr>
          <w:rFonts w:eastAsia="Times New Roman"/>
        </w:rPr>
        <w:t xml:space="preserve"> </w:t>
      </w:r>
      <w:proofErr w:type="spellStart"/>
      <w:r w:rsidRPr="0039420E">
        <w:rPr>
          <w:rFonts w:eastAsia="Times New Roman"/>
        </w:rPr>
        <w:t>regionale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România</w:t>
      </w:r>
      <w:proofErr w:type="spellEnd"/>
      <w:r w:rsidRPr="0039420E">
        <w:rPr>
          <w:rFonts w:eastAsia="Times New Roman"/>
        </w:rPr>
        <w:t xml:space="preserve">; </w:t>
      </w:r>
    </w:p>
    <w:p w14:paraId="32B2BF85" w14:textId="4F1C262E" w:rsidR="00062A18" w:rsidRPr="0039420E" w:rsidRDefault="00062A18" w:rsidP="000E3D61">
      <w:pPr>
        <w:numPr>
          <w:ilvl w:val="0"/>
          <w:numId w:val="8"/>
        </w:numPr>
        <w:autoSpaceDE w:val="0"/>
        <w:autoSpaceDN w:val="0"/>
        <w:adjustRightInd w:val="0"/>
        <w:jc w:val="both"/>
        <w:rPr>
          <w:rFonts w:eastAsia="Times New Roman"/>
        </w:rPr>
      </w:pPr>
      <w:r w:rsidRPr="0039420E">
        <w:rPr>
          <w:rFonts w:eastAsia="Times New Roman"/>
        </w:rPr>
        <w:t>HG 873/20</w:t>
      </w:r>
      <w:r w:rsidR="004170CA">
        <w:rPr>
          <w:rFonts w:eastAsia="Times New Roman"/>
        </w:rPr>
        <w:t>2</w:t>
      </w:r>
      <w:r w:rsidRPr="0039420E">
        <w:rPr>
          <w:rFonts w:eastAsia="Times New Roman"/>
        </w:rPr>
        <w:t xml:space="preserve">2,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stabilirea</w:t>
      </w:r>
      <w:proofErr w:type="spellEnd"/>
      <w:r w:rsidRPr="0039420E">
        <w:rPr>
          <w:rFonts w:eastAsia="Times New Roman"/>
        </w:rPr>
        <w:t xml:space="preserve"> </w:t>
      </w:r>
      <w:proofErr w:type="spellStart"/>
      <w:r w:rsidRPr="0039420E">
        <w:rPr>
          <w:rFonts w:eastAsia="Times New Roman"/>
        </w:rPr>
        <w:t>cadrului</w:t>
      </w:r>
      <w:proofErr w:type="spellEnd"/>
      <w:r w:rsidRPr="0039420E">
        <w:rPr>
          <w:rFonts w:eastAsia="Times New Roman"/>
        </w:rPr>
        <w:t xml:space="preserve"> legal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eligibilitatea</w:t>
      </w:r>
      <w:proofErr w:type="spellEnd"/>
      <w:r w:rsidRPr="0039420E">
        <w:rPr>
          <w:rFonts w:eastAsia="Times New Roman"/>
        </w:rPr>
        <w:t xml:space="preserve"> </w:t>
      </w:r>
      <w:proofErr w:type="spellStart"/>
      <w:r w:rsidRPr="0039420E">
        <w:rPr>
          <w:rFonts w:eastAsia="Times New Roman"/>
        </w:rPr>
        <w:t>cheltuielilor</w:t>
      </w:r>
      <w:proofErr w:type="spellEnd"/>
      <w:r w:rsidRPr="0039420E">
        <w:rPr>
          <w:rFonts w:eastAsia="Times New Roman"/>
        </w:rPr>
        <w:t xml:space="preserve"> </w:t>
      </w:r>
      <w:proofErr w:type="spellStart"/>
      <w:r w:rsidRPr="0039420E">
        <w:rPr>
          <w:rFonts w:eastAsia="Times New Roman"/>
        </w:rPr>
        <w:t>efectuate</w:t>
      </w:r>
      <w:proofErr w:type="spellEnd"/>
      <w:r w:rsidRPr="0039420E">
        <w:rPr>
          <w:rFonts w:eastAsia="Times New Roman"/>
        </w:rPr>
        <w:t xml:space="preserve"> de </w:t>
      </w:r>
      <w:proofErr w:type="spellStart"/>
      <w:r w:rsidRPr="0039420E">
        <w:rPr>
          <w:rFonts w:eastAsia="Times New Roman"/>
        </w:rPr>
        <w:t>beneficiari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operațiunilor</w:t>
      </w:r>
      <w:proofErr w:type="spellEnd"/>
      <w:r w:rsidRPr="0039420E">
        <w:rPr>
          <w:rFonts w:eastAsia="Times New Roman"/>
        </w:rPr>
        <w:t xml:space="preserve"> </w:t>
      </w:r>
      <w:proofErr w:type="spellStart"/>
      <w:r w:rsidRPr="0039420E">
        <w:rPr>
          <w:rFonts w:eastAsia="Times New Roman"/>
        </w:rPr>
        <w:t>finanțate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perioada</w:t>
      </w:r>
      <w:proofErr w:type="spellEnd"/>
      <w:r w:rsidRPr="0039420E">
        <w:rPr>
          <w:rFonts w:eastAsia="Times New Roman"/>
        </w:rPr>
        <w:t xml:space="preserve"> de </w:t>
      </w:r>
      <w:proofErr w:type="spellStart"/>
      <w:r w:rsidRPr="0039420E">
        <w:rPr>
          <w:rFonts w:eastAsia="Times New Roman"/>
        </w:rPr>
        <w:t>programare</w:t>
      </w:r>
      <w:proofErr w:type="spellEnd"/>
      <w:r w:rsidRPr="0039420E">
        <w:rPr>
          <w:rFonts w:eastAsia="Times New Roman"/>
        </w:rPr>
        <w:t xml:space="preserve"> 2021-2027 </w:t>
      </w:r>
      <w:proofErr w:type="spellStart"/>
      <w:r w:rsidRPr="0039420E">
        <w:rPr>
          <w:rFonts w:eastAsia="Times New Roman"/>
        </w:rPr>
        <w:t>prin</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w:t>
      </w:r>
      <w:proofErr w:type="spellStart"/>
      <w:r w:rsidRPr="0039420E">
        <w:rPr>
          <w:rFonts w:eastAsia="Times New Roman"/>
        </w:rPr>
        <w:t>european</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regională</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social </w:t>
      </w:r>
      <w:proofErr w:type="spellStart"/>
      <w:r w:rsidRPr="0039420E">
        <w:rPr>
          <w:rFonts w:eastAsia="Times New Roman"/>
        </w:rPr>
        <w:t>european</w:t>
      </w:r>
      <w:proofErr w:type="spellEnd"/>
      <w:r w:rsidRPr="0039420E">
        <w:rPr>
          <w:rFonts w:eastAsia="Times New Roman"/>
        </w:rPr>
        <w:t xml:space="preserve"> Plus, </w:t>
      </w:r>
      <w:proofErr w:type="spellStart"/>
      <w:r w:rsidRPr="0039420E">
        <w:rPr>
          <w:rFonts w:eastAsia="Times New Roman"/>
        </w:rPr>
        <w:t>Fondul</w:t>
      </w:r>
      <w:proofErr w:type="spellEnd"/>
      <w:r w:rsidRPr="0039420E">
        <w:rPr>
          <w:rFonts w:eastAsia="Times New Roman"/>
        </w:rPr>
        <w:t xml:space="preserve"> de </w:t>
      </w:r>
      <w:proofErr w:type="spellStart"/>
      <w:r w:rsidRPr="0039420E">
        <w:rPr>
          <w:rFonts w:eastAsia="Times New Roman"/>
        </w:rPr>
        <w:t>coeziune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o </w:t>
      </w:r>
      <w:proofErr w:type="spellStart"/>
      <w:r w:rsidRPr="0039420E">
        <w:rPr>
          <w:rFonts w:eastAsia="Times New Roman"/>
        </w:rPr>
        <w:t>tranziție</w:t>
      </w:r>
      <w:proofErr w:type="spellEnd"/>
      <w:r w:rsidRPr="0039420E">
        <w:rPr>
          <w:rFonts w:eastAsia="Times New Roman"/>
        </w:rPr>
        <w:t xml:space="preserve"> </w:t>
      </w:r>
      <w:proofErr w:type="spellStart"/>
      <w:r w:rsidRPr="0039420E">
        <w:rPr>
          <w:rFonts w:eastAsia="Times New Roman"/>
        </w:rPr>
        <w:t>justă</w:t>
      </w:r>
      <w:proofErr w:type="spellEnd"/>
      <w:r w:rsidRPr="0039420E">
        <w:rPr>
          <w:rFonts w:eastAsia="Times New Roman"/>
        </w:rPr>
        <w:t xml:space="preserve">; </w:t>
      </w:r>
    </w:p>
    <w:p w14:paraId="34F92922" w14:textId="6FBA8F13" w:rsidR="00BB0388" w:rsidRPr="0039420E" w:rsidRDefault="00BB0388" w:rsidP="000E3D61">
      <w:pPr>
        <w:numPr>
          <w:ilvl w:val="0"/>
          <w:numId w:val="8"/>
        </w:numPr>
        <w:autoSpaceDE w:val="0"/>
        <w:autoSpaceDN w:val="0"/>
        <w:adjustRightInd w:val="0"/>
        <w:jc w:val="both"/>
        <w:rPr>
          <w:rFonts w:eastAsia="Times New Roman"/>
        </w:rPr>
      </w:pPr>
      <w:r w:rsidRPr="0039420E">
        <w:rPr>
          <w:rFonts w:eastAsia="Times New Roman"/>
        </w:rPr>
        <w:t xml:space="preserve">OUG </w:t>
      </w:r>
      <w:r w:rsidR="00144539" w:rsidRPr="0039420E">
        <w:rPr>
          <w:rFonts w:eastAsia="Times New Roman"/>
        </w:rPr>
        <w:t>nr.</w:t>
      </w:r>
      <w:r w:rsidRPr="0039420E">
        <w:rPr>
          <w:rFonts w:eastAsia="Times New Roman"/>
        </w:rPr>
        <w:t xml:space="preserve">23/2023,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instituirea</w:t>
      </w:r>
      <w:proofErr w:type="spellEnd"/>
      <w:r w:rsidRPr="0039420E">
        <w:rPr>
          <w:rFonts w:eastAsia="Times New Roman"/>
        </w:rPr>
        <w:t xml:space="preserve"> </w:t>
      </w:r>
      <w:proofErr w:type="spellStart"/>
      <w:r w:rsidRPr="0039420E">
        <w:rPr>
          <w:rFonts w:eastAsia="Times New Roman"/>
        </w:rPr>
        <w:t>unor</w:t>
      </w:r>
      <w:proofErr w:type="spellEnd"/>
      <w:r w:rsidRPr="0039420E">
        <w:rPr>
          <w:rFonts w:eastAsia="Times New Roman"/>
        </w:rPr>
        <w:t xml:space="preserve"> </w:t>
      </w:r>
      <w:proofErr w:type="spellStart"/>
      <w:r w:rsidRPr="0039420E">
        <w:rPr>
          <w:rFonts w:eastAsia="Times New Roman"/>
        </w:rPr>
        <w:t>măsuri</w:t>
      </w:r>
      <w:proofErr w:type="spellEnd"/>
      <w:r w:rsidRPr="0039420E">
        <w:rPr>
          <w:rFonts w:eastAsia="Times New Roman"/>
        </w:rPr>
        <w:t xml:space="preserve"> de </w:t>
      </w:r>
      <w:proofErr w:type="spellStart"/>
      <w:r w:rsidRPr="0039420E">
        <w:rPr>
          <w:rFonts w:eastAsia="Times New Roman"/>
        </w:rPr>
        <w:t>simplificare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digitalizare</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gestionarea</w:t>
      </w:r>
      <w:proofErr w:type="spellEnd"/>
      <w:r w:rsidRPr="0039420E">
        <w:rPr>
          <w:rFonts w:eastAsia="Times New Roman"/>
        </w:rPr>
        <w:t xml:space="preserve">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europene</w:t>
      </w:r>
      <w:proofErr w:type="spellEnd"/>
      <w:r w:rsidRPr="0039420E">
        <w:rPr>
          <w:rFonts w:eastAsia="Times New Roman"/>
        </w:rPr>
        <w:t xml:space="preserve"> </w:t>
      </w:r>
      <w:proofErr w:type="spellStart"/>
      <w:r w:rsidRPr="0039420E">
        <w:rPr>
          <w:rFonts w:eastAsia="Times New Roman"/>
        </w:rPr>
        <w:t>aferente</w:t>
      </w:r>
      <w:proofErr w:type="spellEnd"/>
      <w:r w:rsidRPr="0039420E">
        <w:rPr>
          <w:rFonts w:eastAsia="Times New Roman"/>
        </w:rPr>
        <w:t xml:space="preserve"> </w:t>
      </w:r>
      <w:proofErr w:type="spellStart"/>
      <w:r w:rsidRPr="0039420E">
        <w:rPr>
          <w:rFonts w:eastAsia="Times New Roman"/>
        </w:rPr>
        <w:t>Politicii</w:t>
      </w:r>
      <w:proofErr w:type="spellEnd"/>
      <w:r w:rsidRPr="0039420E">
        <w:rPr>
          <w:rFonts w:eastAsia="Times New Roman"/>
        </w:rPr>
        <w:t xml:space="preserve"> de </w:t>
      </w:r>
      <w:proofErr w:type="spellStart"/>
      <w:r w:rsidRPr="0039420E">
        <w:rPr>
          <w:rFonts w:eastAsia="Times New Roman"/>
        </w:rPr>
        <w:t>Coeziune</w:t>
      </w:r>
      <w:proofErr w:type="spellEnd"/>
      <w:r w:rsidRPr="0039420E">
        <w:rPr>
          <w:rFonts w:eastAsia="Times New Roman"/>
        </w:rPr>
        <w:t xml:space="preserve"> 2021 </w:t>
      </w:r>
      <w:r w:rsidR="008D04FF" w:rsidRPr="0039420E">
        <w:rPr>
          <w:rFonts w:eastAsia="Times New Roman"/>
        </w:rPr>
        <w:t>–</w:t>
      </w:r>
      <w:r w:rsidRPr="0039420E">
        <w:rPr>
          <w:rFonts w:eastAsia="Times New Roman"/>
        </w:rPr>
        <w:t xml:space="preserve"> 2027</w:t>
      </w:r>
      <w:r w:rsidR="008D04FF" w:rsidRPr="0039420E">
        <w:rPr>
          <w:rFonts w:eastAsia="Times New Roman"/>
        </w:rPr>
        <w:t>;</w:t>
      </w:r>
    </w:p>
    <w:p w14:paraId="1191B2EF" w14:textId="5D4069D5" w:rsidR="008D04FF" w:rsidRPr="0039420E" w:rsidRDefault="008D04FF" w:rsidP="000E3D61">
      <w:pPr>
        <w:numPr>
          <w:ilvl w:val="0"/>
          <w:numId w:val="8"/>
        </w:numPr>
        <w:autoSpaceDE w:val="0"/>
        <w:autoSpaceDN w:val="0"/>
        <w:adjustRightInd w:val="0"/>
        <w:jc w:val="both"/>
        <w:rPr>
          <w:rFonts w:eastAsia="Times New Roman"/>
        </w:rPr>
      </w:pPr>
      <w:proofErr w:type="spellStart"/>
      <w:r w:rsidRPr="0039420E">
        <w:t>O</w:t>
      </w:r>
      <w:r w:rsidR="00CC5F79" w:rsidRPr="0039420E">
        <w:t>rdin</w:t>
      </w:r>
      <w:proofErr w:type="spellEnd"/>
      <w:r w:rsidRPr="0039420E">
        <w:t xml:space="preserve"> nr. 1.777/3 </w:t>
      </w:r>
      <w:proofErr w:type="spellStart"/>
      <w:r w:rsidRPr="0039420E">
        <w:t>mai</w:t>
      </w:r>
      <w:proofErr w:type="spellEnd"/>
      <w:r w:rsidRPr="0039420E">
        <w:t xml:space="preserve"> 2023 </w:t>
      </w:r>
      <w:proofErr w:type="spellStart"/>
      <w:r w:rsidRPr="0039420E">
        <w:t>privind</w:t>
      </w:r>
      <w:proofErr w:type="spellEnd"/>
      <w:r w:rsidRPr="0039420E">
        <w:t xml:space="preserve"> </w:t>
      </w:r>
      <w:proofErr w:type="spellStart"/>
      <w:r w:rsidRPr="0039420E">
        <w:t>aprobarea</w:t>
      </w:r>
      <w:proofErr w:type="spellEnd"/>
      <w:r w:rsidRPr="0039420E">
        <w:t xml:space="preserve"> </w:t>
      </w:r>
      <w:proofErr w:type="spellStart"/>
      <w:r w:rsidRPr="0039420E">
        <w:t>conținutului</w:t>
      </w:r>
      <w:proofErr w:type="spellEnd"/>
      <w:r w:rsidRPr="0039420E">
        <w:t>/</w:t>
      </w:r>
      <w:proofErr w:type="spellStart"/>
      <w:r w:rsidRPr="0039420E">
        <w:t>modelului</w:t>
      </w:r>
      <w:proofErr w:type="spellEnd"/>
      <w:r w:rsidRPr="0039420E">
        <w:t>/</w:t>
      </w:r>
      <w:proofErr w:type="spellStart"/>
      <w:r w:rsidRPr="0039420E">
        <w:t>formatului</w:t>
      </w:r>
      <w:proofErr w:type="spellEnd"/>
      <w:r w:rsidRPr="0039420E">
        <w:t>/</w:t>
      </w:r>
    </w:p>
    <w:p w14:paraId="5A969208" w14:textId="26D663BA" w:rsidR="008D04FF" w:rsidRPr="0039420E" w:rsidRDefault="008D04FF" w:rsidP="008D04FF">
      <w:pPr>
        <w:autoSpaceDE w:val="0"/>
        <w:autoSpaceDN w:val="0"/>
        <w:adjustRightInd w:val="0"/>
        <w:ind w:left="720"/>
        <w:jc w:val="both"/>
        <w:rPr>
          <w:rFonts w:eastAsia="Times New Roman"/>
        </w:rPr>
      </w:pPr>
      <w:proofErr w:type="spellStart"/>
      <w:r w:rsidRPr="0039420E">
        <w:t>structurii-cadru</w:t>
      </w:r>
      <w:proofErr w:type="spellEnd"/>
      <w:r w:rsidRPr="0039420E">
        <w:t xml:space="preserve"> </w:t>
      </w:r>
      <w:proofErr w:type="spellStart"/>
      <w:r w:rsidRPr="0039420E">
        <w:t>pentru</w:t>
      </w:r>
      <w:proofErr w:type="spellEnd"/>
      <w:r w:rsidRPr="0039420E">
        <w:t xml:space="preserve"> </w:t>
      </w:r>
      <w:proofErr w:type="spellStart"/>
      <w:r w:rsidRPr="0039420E">
        <w:t>documentele</w:t>
      </w:r>
      <w:proofErr w:type="spellEnd"/>
      <w:r w:rsidRPr="0039420E">
        <w:t xml:space="preserve"> </w:t>
      </w:r>
      <w:proofErr w:type="spellStart"/>
      <w:r w:rsidRPr="0039420E">
        <w:t>prevăzute</w:t>
      </w:r>
      <w:proofErr w:type="spellEnd"/>
      <w:r w:rsidRPr="0039420E">
        <w:t xml:space="preserve"> la art. 4 </w:t>
      </w:r>
      <w:proofErr w:type="spellStart"/>
      <w:r w:rsidRPr="0039420E">
        <w:t>alin</w:t>
      </w:r>
      <w:proofErr w:type="spellEnd"/>
      <w:r w:rsidRPr="0039420E">
        <w:t xml:space="preserve">. (1) </w:t>
      </w:r>
      <w:proofErr w:type="spellStart"/>
      <w:r w:rsidRPr="0039420E">
        <w:t>teza</w:t>
      </w:r>
      <w:proofErr w:type="spellEnd"/>
      <w:r w:rsidRPr="0039420E">
        <w:t xml:space="preserve"> </w:t>
      </w:r>
      <w:proofErr w:type="spellStart"/>
      <w:r w:rsidRPr="0039420E">
        <w:t>întâi</w:t>
      </w:r>
      <w:proofErr w:type="spellEnd"/>
      <w:r w:rsidRPr="0039420E">
        <w:t xml:space="preserve">, art. 6 </w:t>
      </w:r>
      <w:proofErr w:type="spellStart"/>
      <w:r w:rsidRPr="0039420E">
        <w:t>alin</w:t>
      </w:r>
      <w:proofErr w:type="spellEnd"/>
      <w:r w:rsidRPr="0039420E">
        <w:t xml:space="preserve">. (1) </w:t>
      </w:r>
      <w:proofErr w:type="spellStart"/>
      <w:r w:rsidRPr="0039420E">
        <w:t>și</w:t>
      </w:r>
      <w:proofErr w:type="spellEnd"/>
      <w:r w:rsidRPr="0039420E">
        <w:t xml:space="preserve"> (3), art. 7 </w:t>
      </w:r>
      <w:proofErr w:type="spellStart"/>
      <w:r w:rsidRPr="0039420E">
        <w:t>alin</w:t>
      </w:r>
      <w:proofErr w:type="spellEnd"/>
      <w:r w:rsidRPr="0039420E">
        <w:t xml:space="preserve">. (1) </w:t>
      </w:r>
      <w:proofErr w:type="spellStart"/>
      <w:r w:rsidRPr="0039420E">
        <w:t>și</w:t>
      </w:r>
      <w:proofErr w:type="spellEnd"/>
      <w:r w:rsidRPr="0039420E">
        <w:t xml:space="preserve"> art. 17 </w:t>
      </w:r>
      <w:proofErr w:type="spellStart"/>
      <w:r w:rsidRPr="0039420E">
        <w:t>alin</w:t>
      </w:r>
      <w:proofErr w:type="spellEnd"/>
      <w:r w:rsidRPr="0039420E">
        <w:t xml:space="preserve">. (2) din </w:t>
      </w:r>
      <w:proofErr w:type="spellStart"/>
      <w:r w:rsidRPr="0039420E">
        <w:t>Ordonanța</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23/2023 </w:t>
      </w:r>
      <w:proofErr w:type="spellStart"/>
      <w:r w:rsidRPr="0039420E">
        <w:t>privind</w:t>
      </w:r>
      <w:proofErr w:type="spellEnd"/>
      <w:r w:rsidRPr="0039420E">
        <w:t xml:space="preserve"> </w:t>
      </w:r>
      <w:proofErr w:type="spellStart"/>
      <w:r w:rsidRPr="0039420E">
        <w:t>instituirea</w:t>
      </w:r>
      <w:proofErr w:type="spellEnd"/>
      <w:r w:rsidRPr="0039420E">
        <w:t xml:space="preserve"> </w:t>
      </w:r>
      <w:proofErr w:type="spellStart"/>
      <w:r w:rsidRPr="0039420E">
        <w:t>unor</w:t>
      </w:r>
      <w:proofErr w:type="spellEnd"/>
      <w:r w:rsidRPr="0039420E">
        <w:t xml:space="preserve"> </w:t>
      </w:r>
      <w:proofErr w:type="spellStart"/>
      <w:r w:rsidRPr="0039420E">
        <w:t>măsuri</w:t>
      </w:r>
      <w:proofErr w:type="spellEnd"/>
      <w:r w:rsidRPr="0039420E">
        <w:t xml:space="preserve"> de </w:t>
      </w:r>
      <w:proofErr w:type="spellStart"/>
      <w:r w:rsidRPr="0039420E">
        <w:t>simplificare</w:t>
      </w:r>
      <w:proofErr w:type="spellEnd"/>
      <w:r w:rsidRPr="0039420E">
        <w:t xml:space="preserve"> </w:t>
      </w:r>
      <w:proofErr w:type="spellStart"/>
      <w:r w:rsidRPr="0039420E">
        <w:t>și</w:t>
      </w:r>
      <w:proofErr w:type="spellEnd"/>
      <w:r w:rsidRPr="0039420E">
        <w:t xml:space="preserve"> </w:t>
      </w:r>
      <w:proofErr w:type="spellStart"/>
      <w:r w:rsidRPr="0039420E">
        <w:t>digitalizare</w:t>
      </w:r>
      <w:proofErr w:type="spellEnd"/>
      <w:r w:rsidRPr="0039420E">
        <w:t xml:space="preserve"> </w:t>
      </w:r>
      <w:proofErr w:type="spellStart"/>
      <w:r w:rsidRPr="0039420E">
        <w:t>pentru</w:t>
      </w:r>
      <w:proofErr w:type="spellEnd"/>
      <w:r w:rsidRPr="0039420E">
        <w:t xml:space="preserve"> </w:t>
      </w:r>
      <w:proofErr w:type="spellStart"/>
      <w:r w:rsidRPr="0039420E">
        <w:t>gestionarea</w:t>
      </w:r>
      <w:proofErr w:type="spellEnd"/>
      <w:r w:rsidRPr="0039420E">
        <w:t xml:space="preserve">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aferente</w:t>
      </w:r>
      <w:proofErr w:type="spellEnd"/>
      <w:r w:rsidRPr="0039420E">
        <w:t xml:space="preserve"> </w:t>
      </w:r>
      <w:proofErr w:type="spellStart"/>
      <w:r w:rsidRPr="0039420E">
        <w:t>Politicii</w:t>
      </w:r>
      <w:proofErr w:type="spellEnd"/>
      <w:r w:rsidRPr="0039420E">
        <w:t xml:space="preserve"> de </w:t>
      </w:r>
      <w:proofErr w:type="spellStart"/>
      <w:r w:rsidRPr="0039420E">
        <w:t>coeziune</w:t>
      </w:r>
      <w:proofErr w:type="spellEnd"/>
      <w:r w:rsidRPr="0039420E">
        <w:t xml:space="preserve"> 2021—2027</w:t>
      </w:r>
      <w:r w:rsidR="00CC5F79" w:rsidRPr="0039420E">
        <w:t>;</w:t>
      </w:r>
    </w:p>
    <w:p w14:paraId="0E6A2CA8" w14:textId="64024FA0" w:rsidR="00062A18" w:rsidRPr="0039420E" w:rsidRDefault="00062A18" w:rsidP="000E3D61">
      <w:pPr>
        <w:numPr>
          <w:ilvl w:val="0"/>
          <w:numId w:val="8"/>
        </w:numPr>
        <w:autoSpaceDE w:val="0"/>
        <w:autoSpaceDN w:val="0"/>
        <w:adjustRightInd w:val="0"/>
        <w:jc w:val="both"/>
        <w:rPr>
          <w:rFonts w:eastAsia="Times New Roman"/>
        </w:rPr>
      </w:pPr>
      <w:r w:rsidRPr="0039420E">
        <w:rPr>
          <w:rFonts w:eastAsia="Times New Roman"/>
        </w:rPr>
        <w:lastRenderedPageBreak/>
        <w:t xml:space="preserve">OUG 66/2011,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prevenirea</w:t>
      </w:r>
      <w:proofErr w:type="spellEnd"/>
      <w:r w:rsidRPr="0039420E">
        <w:rPr>
          <w:rFonts w:eastAsia="Times New Roman"/>
        </w:rPr>
        <w:t xml:space="preserve">, </w:t>
      </w:r>
      <w:proofErr w:type="spellStart"/>
      <w:r w:rsidRPr="0039420E">
        <w:rPr>
          <w:rFonts w:eastAsia="Times New Roman"/>
        </w:rPr>
        <w:t>constatarea</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sancționarea</w:t>
      </w:r>
      <w:proofErr w:type="spellEnd"/>
      <w:r w:rsidRPr="0039420E">
        <w:rPr>
          <w:rFonts w:eastAsia="Times New Roman"/>
        </w:rPr>
        <w:t xml:space="preserve"> </w:t>
      </w:r>
      <w:proofErr w:type="spellStart"/>
      <w:r w:rsidRPr="0039420E">
        <w:rPr>
          <w:rFonts w:eastAsia="Times New Roman"/>
        </w:rPr>
        <w:t>neregulilor</w:t>
      </w:r>
      <w:proofErr w:type="spellEnd"/>
      <w:r w:rsidRPr="0039420E">
        <w:rPr>
          <w:rFonts w:eastAsia="Times New Roman"/>
        </w:rPr>
        <w:t xml:space="preserve"> </w:t>
      </w:r>
      <w:proofErr w:type="spellStart"/>
      <w:r w:rsidRPr="0039420E">
        <w:rPr>
          <w:rFonts w:eastAsia="Times New Roman"/>
        </w:rPr>
        <w:t>apărute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obținerea</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utilizarea</w:t>
      </w:r>
      <w:proofErr w:type="spellEnd"/>
      <w:r w:rsidRPr="0039420E">
        <w:rPr>
          <w:rFonts w:eastAsia="Times New Roman"/>
        </w:rPr>
        <w:t xml:space="preserve">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europene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w:t>
      </w:r>
      <w:proofErr w:type="spellStart"/>
      <w:r w:rsidRPr="0039420E">
        <w:rPr>
          <w:rFonts w:eastAsia="Times New Roman"/>
        </w:rPr>
        <w:t>sau</w:t>
      </w:r>
      <w:proofErr w:type="spellEnd"/>
      <w:r w:rsidRPr="0039420E">
        <w:rPr>
          <w:rFonts w:eastAsia="Times New Roman"/>
        </w:rPr>
        <w:t xml:space="preserve"> a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w:t>
      </w:r>
      <w:proofErr w:type="spellStart"/>
      <w:r w:rsidRPr="0039420E">
        <w:rPr>
          <w:rFonts w:eastAsia="Times New Roman"/>
        </w:rPr>
        <w:t>naționale</w:t>
      </w:r>
      <w:proofErr w:type="spellEnd"/>
      <w:r w:rsidRPr="0039420E">
        <w:rPr>
          <w:rFonts w:eastAsia="Times New Roman"/>
        </w:rPr>
        <w:t xml:space="preserve"> </w:t>
      </w:r>
      <w:proofErr w:type="spellStart"/>
      <w:r w:rsidRPr="0039420E">
        <w:rPr>
          <w:rFonts w:eastAsia="Times New Roman"/>
        </w:rPr>
        <w:t>aferente</w:t>
      </w:r>
      <w:proofErr w:type="spellEnd"/>
      <w:r w:rsidRPr="0039420E">
        <w:rPr>
          <w:rFonts w:eastAsia="Times New Roman"/>
        </w:rPr>
        <w:t xml:space="preserve"> </w:t>
      </w:r>
      <w:proofErr w:type="spellStart"/>
      <w:r w:rsidRPr="0039420E">
        <w:rPr>
          <w:rFonts w:eastAsia="Times New Roman"/>
        </w:rPr>
        <w:t>acestora</w:t>
      </w:r>
      <w:proofErr w:type="spellEnd"/>
      <w:r w:rsidRPr="0039420E">
        <w:rPr>
          <w:rFonts w:eastAsia="Times New Roman"/>
        </w:rPr>
        <w:t xml:space="preserve">; </w:t>
      </w:r>
    </w:p>
    <w:p w14:paraId="1A3FEC9F" w14:textId="19E7E4D4" w:rsidR="00062A18" w:rsidRPr="0039420E" w:rsidRDefault="00062A18" w:rsidP="000E3D61">
      <w:pPr>
        <w:numPr>
          <w:ilvl w:val="0"/>
          <w:numId w:val="8"/>
        </w:numPr>
        <w:autoSpaceDE w:val="0"/>
        <w:autoSpaceDN w:val="0"/>
        <w:adjustRightInd w:val="0"/>
        <w:jc w:val="both"/>
        <w:rPr>
          <w:rFonts w:eastAsia="Times New Roman"/>
        </w:rPr>
      </w:pPr>
      <w:proofErr w:type="spellStart"/>
      <w:r w:rsidRPr="0039420E">
        <w:rPr>
          <w:rFonts w:eastAsia="Times New Roman"/>
        </w:rPr>
        <w:t>Hotărârea</w:t>
      </w:r>
      <w:proofErr w:type="spellEnd"/>
      <w:r w:rsidRPr="0039420E">
        <w:rPr>
          <w:rFonts w:eastAsia="Times New Roman"/>
        </w:rPr>
        <w:t xml:space="preserve"> </w:t>
      </w:r>
      <w:proofErr w:type="spellStart"/>
      <w:r w:rsidRPr="0039420E">
        <w:rPr>
          <w:rFonts w:eastAsia="Times New Roman"/>
        </w:rPr>
        <w:t>Guvernului</w:t>
      </w:r>
      <w:proofErr w:type="spellEnd"/>
      <w:r w:rsidRPr="0039420E">
        <w:rPr>
          <w:rFonts w:eastAsia="Times New Roman"/>
        </w:rPr>
        <w:t xml:space="preserve"> nr. 875/2011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aprobarea</w:t>
      </w:r>
      <w:proofErr w:type="spellEnd"/>
      <w:r w:rsidRPr="0039420E">
        <w:rPr>
          <w:rFonts w:eastAsia="Times New Roman"/>
        </w:rPr>
        <w:t xml:space="preserve"> </w:t>
      </w:r>
      <w:proofErr w:type="spellStart"/>
      <w:r w:rsidRPr="0039420E">
        <w:rPr>
          <w:rFonts w:eastAsia="Times New Roman"/>
        </w:rPr>
        <w:t>Normelor</w:t>
      </w:r>
      <w:proofErr w:type="spellEnd"/>
      <w:r w:rsidRPr="0039420E">
        <w:rPr>
          <w:rFonts w:eastAsia="Times New Roman"/>
        </w:rPr>
        <w:t xml:space="preserve"> </w:t>
      </w:r>
      <w:proofErr w:type="spellStart"/>
      <w:r w:rsidRPr="0039420E">
        <w:rPr>
          <w:rFonts w:eastAsia="Times New Roman"/>
        </w:rPr>
        <w:t>metodologice</w:t>
      </w:r>
      <w:proofErr w:type="spellEnd"/>
      <w:r w:rsidRPr="0039420E">
        <w:rPr>
          <w:rFonts w:eastAsia="Times New Roman"/>
        </w:rPr>
        <w:t xml:space="preserve"> de </w:t>
      </w:r>
      <w:proofErr w:type="spellStart"/>
      <w:r w:rsidRPr="0039420E">
        <w:rPr>
          <w:rFonts w:eastAsia="Times New Roman"/>
        </w:rPr>
        <w:t>aplicare</w:t>
      </w:r>
      <w:proofErr w:type="spellEnd"/>
      <w:r w:rsidRPr="0039420E">
        <w:rPr>
          <w:rFonts w:eastAsia="Times New Roman"/>
        </w:rPr>
        <w:t xml:space="preserve"> a </w:t>
      </w:r>
      <w:proofErr w:type="spellStart"/>
      <w:r w:rsidRPr="0039420E">
        <w:rPr>
          <w:rFonts w:eastAsia="Times New Roman"/>
        </w:rPr>
        <w:t>prevederilor</w:t>
      </w:r>
      <w:proofErr w:type="spellEnd"/>
      <w:r w:rsidRPr="0039420E">
        <w:rPr>
          <w:rFonts w:eastAsia="Times New Roman"/>
        </w:rPr>
        <w:t xml:space="preserve"> </w:t>
      </w:r>
      <w:proofErr w:type="spellStart"/>
      <w:r w:rsidRPr="0039420E">
        <w:rPr>
          <w:rFonts w:eastAsia="Times New Roman"/>
        </w:rPr>
        <w:t>Ordonanței</w:t>
      </w:r>
      <w:proofErr w:type="spellEnd"/>
      <w:r w:rsidRPr="0039420E">
        <w:rPr>
          <w:rFonts w:eastAsia="Times New Roman"/>
        </w:rPr>
        <w:t xml:space="preserve"> de </w:t>
      </w:r>
      <w:proofErr w:type="spellStart"/>
      <w:r w:rsidRPr="0039420E">
        <w:rPr>
          <w:rFonts w:eastAsia="Times New Roman"/>
        </w:rPr>
        <w:t>urgență</w:t>
      </w:r>
      <w:proofErr w:type="spellEnd"/>
      <w:r w:rsidRPr="0039420E">
        <w:rPr>
          <w:rFonts w:eastAsia="Times New Roman"/>
        </w:rPr>
        <w:t xml:space="preserve"> a </w:t>
      </w:r>
      <w:proofErr w:type="spellStart"/>
      <w:r w:rsidRPr="0039420E">
        <w:rPr>
          <w:rFonts w:eastAsia="Times New Roman"/>
        </w:rPr>
        <w:t>Guvernului</w:t>
      </w:r>
      <w:proofErr w:type="spellEnd"/>
      <w:r w:rsidRPr="0039420E">
        <w:rPr>
          <w:rFonts w:eastAsia="Times New Roman"/>
        </w:rPr>
        <w:t xml:space="preserve"> nr. 66/2011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prevenirea</w:t>
      </w:r>
      <w:proofErr w:type="spellEnd"/>
      <w:r w:rsidRPr="0039420E">
        <w:rPr>
          <w:rFonts w:eastAsia="Times New Roman"/>
        </w:rPr>
        <w:t xml:space="preserve">, </w:t>
      </w:r>
      <w:proofErr w:type="spellStart"/>
      <w:r w:rsidRPr="0039420E">
        <w:rPr>
          <w:rFonts w:eastAsia="Times New Roman"/>
        </w:rPr>
        <w:t>constatarea</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sancționarea</w:t>
      </w:r>
      <w:proofErr w:type="spellEnd"/>
      <w:r w:rsidRPr="0039420E">
        <w:rPr>
          <w:rFonts w:eastAsia="Times New Roman"/>
        </w:rPr>
        <w:t xml:space="preserve"> </w:t>
      </w:r>
      <w:proofErr w:type="spellStart"/>
      <w:r w:rsidRPr="0039420E">
        <w:rPr>
          <w:rFonts w:eastAsia="Times New Roman"/>
        </w:rPr>
        <w:t>neregulilor</w:t>
      </w:r>
      <w:proofErr w:type="spellEnd"/>
      <w:r w:rsidRPr="0039420E">
        <w:rPr>
          <w:rFonts w:eastAsia="Times New Roman"/>
        </w:rPr>
        <w:t xml:space="preserve"> </w:t>
      </w:r>
      <w:proofErr w:type="spellStart"/>
      <w:r w:rsidRPr="0039420E">
        <w:rPr>
          <w:rFonts w:eastAsia="Times New Roman"/>
        </w:rPr>
        <w:t>apărute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obținerea</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utilizarea</w:t>
      </w:r>
      <w:proofErr w:type="spellEnd"/>
      <w:r w:rsidRPr="0039420E">
        <w:rPr>
          <w:rFonts w:eastAsia="Times New Roman"/>
        </w:rPr>
        <w:t xml:space="preserve">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europene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w:t>
      </w:r>
      <w:proofErr w:type="spellStart"/>
      <w:r w:rsidRPr="0039420E">
        <w:rPr>
          <w:rFonts w:eastAsia="Times New Roman"/>
        </w:rPr>
        <w:t>sau</w:t>
      </w:r>
      <w:proofErr w:type="spellEnd"/>
      <w:r w:rsidRPr="0039420E">
        <w:rPr>
          <w:rFonts w:eastAsia="Times New Roman"/>
        </w:rPr>
        <w:t xml:space="preserve"> a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w:t>
      </w:r>
      <w:proofErr w:type="spellStart"/>
      <w:r w:rsidRPr="0039420E">
        <w:rPr>
          <w:rFonts w:eastAsia="Times New Roman"/>
        </w:rPr>
        <w:t>naționale</w:t>
      </w:r>
      <w:proofErr w:type="spellEnd"/>
      <w:r w:rsidRPr="0039420E">
        <w:rPr>
          <w:rFonts w:eastAsia="Times New Roman"/>
        </w:rPr>
        <w:t xml:space="preserve"> </w:t>
      </w:r>
      <w:proofErr w:type="spellStart"/>
      <w:r w:rsidRPr="0039420E">
        <w:rPr>
          <w:rFonts w:eastAsia="Times New Roman"/>
        </w:rPr>
        <w:t>aferente</w:t>
      </w:r>
      <w:proofErr w:type="spellEnd"/>
      <w:r w:rsidRPr="0039420E">
        <w:rPr>
          <w:rFonts w:eastAsia="Times New Roman"/>
        </w:rPr>
        <w:t xml:space="preserve"> </w:t>
      </w:r>
      <w:proofErr w:type="spellStart"/>
      <w:r w:rsidRPr="0039420E">
        <w:rPr>
          <w:rFonts w:eastAsia="Times New Roman"/>
        </w:rPr>
        <w:t>acestora</w:t>
      </w:r>
      <w:proofErr w:type="spellEnd"/>
      <w:r w:rsidRPr="0039420E">
        <w:rPr>
          <w:rFonts w:eastAsia="Times New Roman"/>
        </w:rPr>
        <w:t xml:space="preserve">; </w:t>
      </w:r>
    </w:p>
    <w:p w14:paraId="21653D18" w14:textId="77777777" w:rsidR="00062A18" w:rsidRPr="0039420E" w:rsidRDefault="00062A18" w:rsidP="000E3D61">
      <w:pPr>
        <w:numPr>
          <w:ilvl w:val="0"/>
          <w:numId w:val="8"/>
        </w:numPr>
        <w:autoSpaceDE w:val="0"/>
        <w:autoSpaceDN w:val="0"/>
        <w:adjustRightInd w:val="0"/>
        <w:jc w:val="both"/>
        <w:rPr>
          <w:rFonts w:eastAsia="Times New Roman"/>
        </w:rPr>
      </w:pPr>
      <w:r w:rsidRPr="0039420E">
        <w:rPr>
          <w:rFonts w:eastAsia="Times New Roman"/>
        </w:rPr>
        <w:t xml:space="preserve">OUG 133/2021,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gestionarea</w:t>
      </w:r>
      <w:proofErr w:type="spellEnd"/>
      <w:r w:rsidRPr="0039420E">
        <w:rPr>
          <w:rFonts w:eastAsia="Times New Roman"/>
        </w:rPr>
        <w:t xml:space="preserve"> </w:t>
      </w:r>
      <w:proofErr w:type="spellStart"/>
      <w:r w:rsidRPr="0039420E">
        <w:rPr>
          <w:rFonts w:eastAsia="Times New Roman"/>
        </w:rPr>
        <w:t>financiară</w:t>
      </w:r>
      <w:proofErr w:type="spellEnd"/>
      <w:r w:rsidRPr="0039420E">
        <w:rPr>
          <w:rFonts w:eastAsia="Times New Roman"/>
        </w:rPr>
        <w:t xml:space="preserve"> a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europene</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perioada</w:t>
      </w:r>
      <w:proofErr w:type="spellEnd"/>
      <w:r w:rsidRPr="0039420E">
        <w:rPr>
          <w:rFonts w:eastAsia="Times New Roman"/>
        </w:rPr>
        <w:t xml:space="preserve"> de </w:t>
      </w:r>
      <w:proofErr w:type="spellStart"/>
      <w:r w:rsidRPr="0039420E">
        <w:rPr>
          <w:rFonts w:eastAsia="Times New Roman"/>
        </w:rPr>
        <w:t>programare</w:t>
      </w:r>
      <w:proofErr w:type="spellEnd"/>
      <w:r w:rsidRPr="0039420E">
        <w:rPr>
          <w:rFonts w:eastAsia="Times New Roman"/>
        </w:rPr>
        <w:t xml:space="preserve"> 2021-2027 </w:t>
      </w:r>
      <w:proofErr w:type="spellStart"/>
      <w:r w:rsidRPr="0039420E">
        <w:rPr>
          <w:rFonts w:eastAsia="Times New Roman"/>
        </w:rPr>
        <w:t>alocate</w:t>
      </w:r>
      <w:proofErr w:type="spellEnd"/>
      <w:r w:rsidRPr="0039420E">
        <w:rPr>
          <w:rFonts w:eastAsia="Times New Roman"/>
        </w:rPr>
        <w:t xml:space="preserve"> </w:t>
      </w:r>
      <w:proofErr w:type="spellStart"/>
      <w:r w:rsidRPr="0039420E">
        <w:rPr>
          <w:rFonts w:eastAsia="Times New Roman"/>
        </w:rPr>
        <w:t>României</w:t>
      </w:r>
      <w:proofErr w:type="spellEnd"/>
      <w:r w:rsidRPr="0039420E">
        <w:rPr>
          <w:rFonts w:eastAsia="Times New Roman"/>
        </w:rPr>
        <w:t xml:space="preserve"> din </w:t>
      </w:r>
      <w:proofErr w:type="spellStart"/>
      <w:r w:rsidRPr="0039420E">
        <w:rPr>
          <w:rFonts w:eastAsia="Times New Roman"/>
        </w:rPr>
        <w:t>Fondul</w:t>
      </w:r>
      <w:proofErr w:type="spellEnd"/>
      <w:r w:rsidRPr="0039420E">
        <w:rPr>
          <w:rFonts w:eastAsia="Times New Roman"/>
        </w:rPr>
        <w:t xml:space="preserve"> </w:t>
      </w:r>
      <w:proofErr w:type="spellStart"/>
      <w:r w:rsidRPr="0039420E">
        <w:rPr>
          <w:rFonts w:eastAsia="Times New Roman"/>
        </w:rPr>
        <w:t>european</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regională</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de </w:t>
      </w:r>
      <w:proofErr w:type="spellStart"/>
      <w:r w:rsidRPr="0039420E">
        <w:rPr>
          <w:rFonts w:eastAsia="Times New Roman"/>
        </w:rPr>
        <w:t>coeziune</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social </w:t>
      </w:r>
      <w:proofErr w:type="spellStart"/>
      <w:r w:rsidRPr="0039420E">
        <w:rPr>
          <w:rFonts w:eastAsia="Times New Roman"/>
        </w:rPr>
        <w:t>european</w:t>
      </w:r>
      <w:proofErr w:type="spellEnd"/>
      <w:r w:rsidRPr="0039420E">
        <w:rPr>
          <w:rFonts w:eastAsia="Times New Roman"/>
        </w:rPr>
        <w:t xml:space="preserve"> Plus, </w:t>
      </w:r>
      <w:proofErr w:type="spellStart"/>
      <w:r w:rsidRPr="0039420E">
        <w:rPr>
          <w:rFonts w:eastAsia="Times New Roman"/>
        </w:rPr>
        <w:t>Fondul</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o </w:t>
      </w:r>
      <w:proofErr w:type="spellStart"/>
      <w:r w:rsidRPr="0039420E">
        <w:rPr>
          <w:rFonts w:eastAsia="Times New Roman"/>
        </w:rPr>
        <w:t>tranziție</w:t>
      </w:r>
      <w:proofErr w:type="spellEnd"/>
      <w:r w:rsidRPr="0039420E">
        <w:rPr>
          <w:rFonts w:eastAsia="Times New Roman"/>
        </w:rPr>
        <w:t xml:space="preserve"> </w:t>
      </w:r>
      <w:proofErr w:type="spellStart"/>
      <w:r w:rsidRPr="0039420E">
        <w:rPr>
          <w:rFonts w:eastAsia="Times New Roman"/>
        </w:rPr>
        <w:t>justă</w:t>
      </w:r>
      <w:proofErr w:type="spellEnd"/>
      <w:r w:rsidRPr="0039420E">
        <w:rPr>
          <w:rFonts w:eastAsia="Times New Roman"/>
        </w:rPr>
        <w:t xml:space="preserve">; </w:t>
      </w:r>
    </w:p>
    <w:p w14:paraId="43E59770" w14:textId="0584644B" w:rsidR="00062A18" w:rsidRPr="0039420E" w:rsidRDefault="00062A18" w:rsidP="000E3D61">
      <w:pPr>
        <w:numPr>
          <w:ilvl w:val="0"/>
          <w:numId w:val="8"/>
        </w:numPr>
        <w:autoSpaceDE w:val="0"/>
        <w:autoSpaceDN w:val="0"/>
        <w:adjustRightInd w:val="0"/>
        <w:jc w:val="both"/>
        <w:rPr>
          <w:rFonts w:eastAsia="Times New Roman"/>
        </w:rPr>
      </w:pPr>
      <w:proofErr w:type="spellStart"/>
      <w:r w:rsidRPr="0039420E">
        <w:rPr>
          <w:rFonts w:eastAsia="Times New Roman"/>
        </w:rPr>
        <w:t>Hotărârea</w:t>
      </w:r>
      <w:proofErr w:type="spellEnd"/>
      <w:r w:rsidRPr="0039420E">
        <w:rPr>
          <w:rFonts w:eastAsia="Times New Roman"/>
        </w:rPr>
        <w:t xml:space="preserve"> </w:t>
      </w:r>
      <w:proofErr w:type="spellStart"/>
      <w:r w:rsidRPr="0039420E">
        <w:rPr>
          <w:rFonts w:eastAsia="Times New Roman"/>
        </w:rPr>
        <w:t>Guvernului</w:t>
      </w:r>
      <w:proofErr w:type="spellEnd"/>
      <w:r w:rsidRPr="0039420E">
        <w:rPr>
          <w:rFonts w:eastAsia="Times New Roman"/>
        </w:rPr>
        <w:t xml:space="preserve"> nr. 829/2022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aprobarea</w:t>
      </w:r>
      <w:proofErr w:type="spellEnd"/>
      <w:r w:rsidRPr="0039420E">
        <w:rPr>
          <w:rFonts w:eastAsia="Times New Roman"/>
        </w:rPr>
        <w:t xml:space="preserve"> </w:t>
      </w:r>
      <w:proofErr w:type="spellStart"/>
      <w:r w:rsidRPr="0039420E">
        <w:rPr>
          <w:rFonts w:eastAsia="Times New Roman"/>
        </w:rPr>
        <w:t>Normelor</w:t>
      </w:r>
      <w:proofErr w:type="spellEnd"/>
      <w:r w:rsidRPr="0039420E">
        <w:rPr>
          <w:rFonts w:eastAsia="Times New Roman"/>
        </w:rPr>
        <w:t xml:space="preserve"> </w:t>
      </w:r>
      <w:proofErr w:type="spellStart"/>
      <w:r w:rsidRPr="0039420E">
        <w:rPr>
          <w:rFonts w:eastAsia="Times New Roman"/>
        </w:rPr>
        <w:t>metodologice</w:t>
      </w:r>
      <w:proofErr w:type="spellEnd"/>
      <w:r w:rsidRPr="0039420E">
        <w:rPr>
          <w:rFonts w:eastAsia="Times New Roman"/>
        </w:rPr>
        <w:t xml:space="preserve"> de </w:t>
      </w:r>
      <w:proofErr w:type="spellStart"/>
      <w:r w:rsidRPr="0039420E">
        <w:rPr>
          <w:rFonts w:eastAsia="Times New Roman"/>
        </w:rPr>
        <w:t>aplicare</w:t>
      </w:r>
      <w:proofErr w:type="spellEnd"/>
      <w:r w:rsidRPr="0039420E">
        <w:rPr>
          <w:rFonts w:eastAsia="Times New Roman"/>
        </w:rPr>
        <w:t xml:space="preserve"> a </w:t>
      </w:r>
      <w:proofErr w:type="spellStart"/>
      <w:r w:rsidRPr="0039420E">
        <w:rPr>
          <w:rFonts w:eastAsia="Times New Roman"/>
        </w:rPr>
        <w:t>prevederilor</w:t>
      </w:r>
      <w:proofErr w:type="spellEnd"/>
      <w:r w:rsidRPr="0039420E">
        <w:rPr>
          <w:rFonts w:eastAsia="Times New Roman"/>
        </w:rPr>
        <w:t xml:space="preserve"> </w:t>
      </w:r>
      <w:proofErr w:type="spellStart"/>
      <w:r w:rsidRPr="0039420E">
        <w:rPr>
          <w:rFonts w:eastAsia="Times New Roman"/>
        </w:rPr>
        <w:t>Ordonanței</w:t>
      </w:r>
      <w:proofErr w:type="spellEnd"/>
      <w:r w:rsidRPr="0039420E">
        <w:rPr>
          <w:rFonts w:eastAsia="Times New Roman"/>
        </w:rPr>
        <w:t xml:space="preserve"> de </w:t>
      </w:r>
      <w:proofErr w:type="spellStart"/>
      <w:r w:rsidRPr="0039420E">
        <w:rPr>
          <w:rFonts w:eastAsia="Times New Roman"/>
        </w:rPr>
        <w:t>urgență</w:t>
      </w:r>
      <w:proofErr w:type="spellEnd"/>
      <w:r w:rsidRPr="0039420E">
        <w:rPr>
          <w:rFonts w:eastAsia="Times New Roman"/>
        </w:rPr>
        <w:t xml:space="preserve"> a </w:t>
      </w:r>
      <w:proofErr w:type="spellStart"/>
      <w:r w:rsidRPr="0039420E">
        <w:rPr>
          <w:rFonts w:eastAsia="Times New Roman"/>
        </w:rPr>
        <w:t>Guvernului</w:t>
      </w:r>
      <w:proofErr w:type="spellEnd"/>
      <w:r w:rsidRPr="0039420E">
        <w:rPr>
          <w:rFonts w:eastAsia="Times New Roman"/>
        </w:rPr>
        <w:t xml:space="preserve"> nr. 133/2021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gestionarea</w:t>
      </w:r>
      <w:proofErr w:type="spellEnd"/>
      <w:r w:rsidRPr="0039420E">
        <w:rPr>
          <w:rFonts w:eastAsia="Times New Roman"/>
        </w:rPr>
        <w:t xml:space="preserve"> </w:t>
      </w:r>
      <w:proofErr w:type="spellStart"/>
      <w:r w:rsidRPr="0039420E">
        <w:rPr>
          <w:rFonts w:eastAsia="Times New Roman"/>
        </w:rPr>
        <w:t>financiară</w:t>
      </w:r>
      <w:proofErr w:type="spellEnd"/>
      <w:r w:rsidRPr="0039420E">
        <w:rPr>
          <w:rFonts w:eastAsia="Times New Roman"/>
        </w:rPr>
        <w:t xml:space="preserve"> a </w:t>
      </w:r>
      <w:proofErr w:type="spellStart"/>
      <w:r w:rsidRPr="0039420E">
        <w:rPr>
          <w:rFonts w:eastAsia="Times New Roman"/>
        </w:rPr>
        <w:t>fondurilor</w:t>
      </w:r>
      <w:proofErr w:type="spellEnd"/>
      <w:r w:rsidRPr="0039420E">
        <w:rPr>
          <w:rFonts w:eastAsia="Times New Roman"/>
        </w:rPr>
        <w:t xml:space="preserve"> </w:t>
      </w:r>
      <w:proofErr w:type="spellStart"/>
      <w:r w:rsidRPr="0039420E">
        <w:rPr>
          <w:rFonts w:eastAsia="Times New Roman"/>
        </w:rPr>
        <w:t>europene</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perioada</w:t>
      </w:r>
      <w:proofErr w:type="spellEnd"/>
      <w:r w:rsidRPr="0039420E">
        <w:rPr>
          <w:rFonts w:eastAsia="Times New Roman"/>
        </w:rPr>
        <w:t xml:space="preserve"> de </w:t>
      </w:r>
      <w:proofErr w:type="spellStart"/>
      <w:r w:rsidRPr="0039420E">
        <w:rPr>
          <w:rFonts w:eastAsia="Times New Roman"/>
        </w:rPr>
        <w:t>programare</w:t>
      </w:r>
      <w:proofErr w:type="spellEnd"/>
      <w:r w:rsidRPr="0039420E">
        <w:rPr>
          <w:rFonts w:eastAsia="Times New Roman"/>
        </w:rPr>
        <w:t xml:space="preserve"> 2021-2027 </w:t>
      </w:r>
      <w:proofErr w:type="spellStart"/>
      <w:r w:rsidRPr="0039420E">
        <w:rPr>
          <w:rFonts w:eastAsia="Times New Roman"/>
        </w:rPr>
        <w:t>alocate</w:t>
      </w:r>
      <w:proofErr w:type="spellEnd"/>
      <w:r w:rsidRPr="0039420E">
        <w:rPr>
          <w:rFonts w:eastAsia="Times New Roman"/>
        </w:rPr>
        <w:t xml:space="preserve"> </w:t>
      </w:r>
      <w:proofErr w:type="spellStart"/>
      <w:r w:rsidRPr="0039420E">
        <w:rPr>
          <w:rFonts w:eastAsia="Times New Roman"/>
        </w:rPr>
        <w:t>României</w:t>
      </w:r>
      <w:proofErr w:type="spellEnd"/>
      <w:r w:rsidRPr="0039420E">
        <w:rPr>
          <w:rFonts w:eastAsia="Times New Roman"/>
        </w:rPr>
        <w:t xml:space="preserve"> din </w:t>
      </w:r>
      <w:proofErr w:type="spellStart"/>
      <w:r w:rsidRPr="0039420E">
        <w:rPr>
          <w:rFonts w:eastAsia="Times New Roman"/>
        </w:rPr>
        <w:t>Fondul</w:t>
      </w:r>
      <w:proofErr w:type="spellEnd"/>
      <w:r w:rsidRPr="0039420E">
        <w:rPr>
          <w:rFonts w:eastAsia="Times New Roman"/>
        </w:rPr>
        <w:t xml:space="preserve"> </w:t>
      </w:r>
      <w:proofErr w:type="spellStart"/>
      <w:r w:rsidRPr="0039420E">
        <w:rPr>
          <w:rFonts w:eastAsia="Times New Roman"/>
        </w:rPr>
        <w:t>european</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regională</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de </w:t>
      </w:r>
      <w:proofErr w:type="spellStart"/>
      <w:r w:rsidRPr="0039420E">
        <w:rPr>
          <w:rFonts w:eastAsia="Times New Roman"/>
        </w:rPr>
        <w:t>coeziune</w:t>
      </w:r>
      <w:proofErr w:type="spellEnd"/>
      <w:r w:rsidRPr="0039420E">
        <w:rPr>
          <w:rFonts w:eastAsia="Times New Roman"/>
        </w:rPr>
        <w:t xml:space="preserve">, </w:t>
      </w:r>
      <w:proofErr w:type="spellStart"/>
      <w:r w:rsidRPr="0039420E">
        <w:rPr>
          <w:rFonts w:eastAsia="Times New Roman"/>
        </w:rPr>
        <w:t>Fondul</w:t>
      </w:r>
      <w:proofErr w:type="spellEnd"/>
      <w:r w:rsidRPr="0039420E">
        <w:rPr>
          <w:rFonts w:eastAsia="Times New Roman"/>
        </w:rPr>
        <w:t xml:space="preserve"> social </w:t>
      </w:r>
      <w:proofErr w:type="spellStart"/>
      <w:r w:rsidRPr="0039420E">
        <w:rPr>
          <w:rFonts w:eastAsia="Times New Roman"/>
        </w:rPr>
        <w:t>european</w:t>
      </w:r>
      <w:proofErr w:type="spellEnd"/>
      <w:r w:rsidRPr="0039420E">
        <w:rPr>
          <w:rFonts w:eastAsia="Times New Roman"/>
        </w:rPr>
        <w:t xml:space="preserve"> Plus, </w:t>
      </w:r>
      <w:proofErr w:type="spellStart"/>
      <w:r w:rsidRPr="0039420E">
        <w:rPr>
          <w:rFonts w:eastAsia="Times New Roman"/>
        </w:rPr>
        <w:t>Fondul</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o </w:t>
      </w:r>
      <w:proofErr w:type="spellStart"/>
      <w:r w:rsidRPr="0039420E">
        <w:rPr>
          <w:rFonts w:eastAsia="Times New Roman"/>
        </w:rPr>
        <w:t>tranziție</w:t>
      </w:r>
      <w:proofErr w:type="spellEnd"/>
      <w:r w:rsidRPr="0039420E">
        <w:rPr>
          <w:rFonts w:eastAsia="Times New Roman"/>
        </w:rPr>
        <w:t xml:space="preserve"> </w:t>
      </w:r>
      <w:proofErr w:type="spellStart"/>
      <w:r w:rsidRPr="0039420E">
        <w:rPr>
          <w:rFonts w:eastAsia="Times New Roman"/>
        </w:rPr>
        <w:t>justă</w:t>
      </w:r>
      <w:proofErr w:type="spellEnd"/>
      <w:r w:rsidRPr="0039420E">
        <w:rPr>
          <w:rFonts w:eastAsia="Times New Roman"/>
        </w:rPr>
        <w:t xml:space="preserve">; </w:t>
      </w:r>
    </w:p>
    <w:p w14:paraId="73720328" w14:textId="77777777" w:rsidR="00CF2A24" w:rsidRPr="0039420E" w:rsidRDefault="00CF2A24" w:rsidP="000E3D61">
      <w:pPr>
        <w:numPr>
          <w:ilvl w:val="0"/>
          <w:numId w:val="8"/>
        </w:numPr>
        <w:autoSpaceDE w:val="0"/>
        <w:autoSpaceDN w:val="0"/>
        <w:adjustRightInd w:val="0"/>
        <w:jc w:val="both"/>
        <w:rPr>
          <w:rFonts w:eastAsia="Times New Roman"/>
        </w:rPr>
      </w:pPr>
      <w:proofErr w:type="spellStart"/>
      <w:r w:rsidRPr="0039420E">
        <w:rPr>
          <w:rFonts w:eastAsia="Times New Roman"/>
        </w:rPr>
        <w:t>Hotărârea</w:t>
      </w:r>
      <w:proofErr w:type="spellEnd"/>
      <w:r w:rsidRPr="0039420E">
        <w:rPr>
          <w:rFonts w:eastAsia="Times New Roman"/>
        </w:rPr>
        <w:t xml:space="preserve"> </w:t>
      </w:r>
      <w:proofErr w:type="spellStart"/>
      <w:r w:rsidRPr="0039420E">
        <w:rPr>
          <w:rFonts w:eastAsia="Times New Roman"/>
        </w:rPr>
        <w:t>Guvernului</w:t>
      </w:r>
      <w:proofErr w:type="spellEnd"/>
      <w:r w:rsidRPr="0039420E">
        <w:rPr>
          <w:rFonts w:eastAsia="Times New Roman"/>
        </w:rPr>
        <w:t xml:space="preserve"> nr. 1.076/2021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aprobarea</w:t>
      </w:r>
      <w:proofErr w:type="spellEnd"/>
      <w:r w:rsidRPr="0039420E">
        <w:rPr>
          <w:rFonts w:eastAsia="Times New Roman"/>
        </w:rPr>
        <w:t xml:space="preserve"> </w:t>
      </w:r>
      <w:proofErr w:type="spellStart"/>
      <w:r w:rsidRPr="0039420E">
        <w:rPr>
          <w:rFonts w:eastAsia="Times New Roman"/>
        </w:rPr>
        <w:t>Planului</w:t>
      </w:r>
      <w:proofErr w:type="spellEnd"/>
      <w:r w:rsidRPr="0039420E">
        <w:rPr>
          <w:rFonts w:eastAsia="Times New Roman"/>
        </w:rPr>
        <w:t xml:space="preserve"> </w:t>
      </w:r>
      <w:proofErr w:type="spellStart"/>
      <w:r w:rsidRPr="0039420E">
        <w:rPr>
          <w:rFonts w:eastAsia="Times New Roman"/>
        </w:rPr>
        <w:t>naţional</w:t>
      </w:r>
      <w:proofErr w:type="spellEnd"/>
      <w:r w:rsidRPr="0039420E">
        <w:rPr>
          <w:rFonts w:eastAsia="Times New Roman"/>
        </w:rPr>
        <w:t xml:space="preserve"> </w:t>
      </w:r>
      <w:proofErr w:type="spellStart"/>
      <w:r w:rsidRPr="0039420E">
        <w:rPr>
          <w:rFonts w:eastAsia="Times New Roman"/>
        </w:rPr>
        <w:t>integrat</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domeniul</w:t>
      </w:r>
      <w:proofErr w:type="spellEnd"/>
      <w:r w:rsidRPr="0039420E">
        <w:rPr>
          <w:rFonts w:eastAsia="Times New Roman"/>
        </w:rPr>
        <w:t xml:space="preserve"> </w:t>
      </w:r>
      <w:proofErr w:type="spellStart"/>
      <w:r w:rsidRPr="0039420E">
        <w:rPr>
          <w:rFonts w:eastAsia="Times New Roman"/>
        </w:rPr>
        <w:t>energiei</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schimbărilor</w:t>
      </w:r>
      <w:proofErr w:type="spellEnd"/>
      <w:r w:rsidRPr="0039420E">
        <w:rPr>
          <w:rFonts w:eastAsia="Times New Roman"/>
        </w:rPr>
        <w:t xml:space="preserve"> </w:t>
      </w:r>
      <w:proofErr w:type="spellStart"/>
      <w:r w:rsidRPr="0039420E">
        <w:rPr>
          <w:rFonts w:eastAsia="Times New Roman"/>
        </w:rPr>
        <w:t>climatice</w:t>
      </w:r>
      <w:proofErr w:type="spellEnd"/>
      <w:r w:rsidRPr="0039420E">
        <w:rPr>
          <w:rFonts w:eastAsia="Times New Roman"/>
        </w:rPr>
        <w:t xml:space="preserve"> 2021-2030; </w:t>
      </w:r>
    </w:p>
    <w:p w14:paraId="4DB5BF1E" w14:textId="5B6D88C4" w:rsidR="00CF2A24" w:rsidRPr="0039420E" w:rsidRDefault="00144539" w:rsidP="000E3D61">
      <w:pPr>
        <w:pStyle w:val="ListParagraph"/>
        <w:numPr>
          <w:ilvl w:val="0"/>
          <w:numId w:val="8"/>
        </w:numPr>
        <w:spacing w:before="0" w:after="160" w:line="256" w:lineRule="auto"/>
        <w:jc w:val="both"/>
        <w:rPr>
          <w:rFonts w:ascii="Calibri" w:hAnsi="Calibri"/>
          <w:sz w:val="22"/>
          <w:szCs w:val="22"/>
        </w:rPr>
      </w:pPr>
      <w:r w:rsidRPr="0039420E">
        <w:rPr>
          <w:rFonts w:ascii="Calibri" w:hAnsi="Calibri"/>
          <w:sz w:val="22"/>
          <w:szCs w:val="22"/>
        </w:rPr>
        <w:t xml:space="preserve">Ordonanța de Urgență </w:t>
      </w:r>
      <w:r w:rsidR="00CF2A24" w:rsidRPr="0039420E">
        <w:rPr>
          <w:rFonts w:ascii="Calibri" w:hAnsi="Calibri"/>
          <w:sz w:val="22"/>
          <w:szCs w:val="22"/>
        </w:rPr>
        <w:t>nr. 71 din 29 iunie 2021 privind promovarea vehiculelor de transport rutier nepoluante, în sprijinul unei mobilităţi cu emisii scăzute, pentru abrogarea Ordonanţei de urgenţă a Guvernului nr. 40/2011 privind promovarea vehiculelor de transport rutier nepoluante şi eficiente din punct de vedere energetic şi a Legii nr. 37/2018 privind promovarea transportului ecologic</w:t>
      </w:r>
      <w:r w:rsidR="0046283A" w:rsidRPr="0039420E">
        <w:rPr>
          <w:rFonts w:ascii="Calibri" w:hAnsi="Calibri"/>
          <w:sz w:val="22"/>
          <w:szCs w:val="22"/>
        </w:rPr>
        <w:t>;</w:t>
      </w:r>
    </w:p>
    <w:p w14:paraId="35281FC0" w14:textId="45CAB9E0" w:rsidR="00CF2A24" w:rsidRPr="0039420E" w:rsidRDefault="00CF2A24" w:rsidP="000E3D61">
      <w:pPr>
        <w:pStyle w:val="ListParagraph"/>
        <w:numPr>
          <w:ilvl w:val="0"/>
          <w:numId w:val="8"/>
        </w:numPr>
        <w:spacing w:before="0" w:after="160" w:line="256" w:lineRule="auto"/>
        <w:jc w:val="both"/>
        <w:rPr>
          <w:rFonts w:ascii="Calibri" w:hAnsi="Calibri"/>
          <w:sz w:val="22"/>
          <w:szCs w:val="22"/>
          <w:shd w:val="clear" w:color="auto" w:fill="EEEEEE"/>
        </w:rPr>
      </w:pPr>
      <w:r w:rsidRPr="0039420E">
        <w:rPr>
          <w:rFonts w:ascii="Calibri" w:hAnsi="Calibri"/>
          <w:sz w:val="22"/>
          <w:szCs w:val="22"/>
          <w:shd w:val="clear" w:color="auto" w:fill="EEEEEE"/>
        </w:rPr>
        <w:t xml:space="preserve">Legea nr. 350/2001 privind amenajarea teritoriului şi urbanismul </w:t>
      </w:r>
      <w:r w:rsidR="0046283A" w:rsidRPr="0039420E">
        <w:rPr>
          <w:rFonts w:ascii="Calibri" w:hAnsi="Calibri"/>
          <w:sz w:val="22"/>
          <w:szCs w:val="22"/>
          <w:shd w:val="clear" w:color="auto" w:fill="EEEEEE"/>
        </w:rPr>
        <w:t>;</w:t>
      </w:r>
    </w:p>
    <w:p w14:paraId="1F3A7AD4" w14:textId="0D499F18" w:rsidR="00CF2A24" w:rsidRPr="0039420E" w:rsidRDefault="00CF2A24" w:rsidP="000E3D61">
      <w:pPr>
        <w:pStyle w:val="ListParagraph"/>
        <w:numPr>
          <w:ilvl w:val="0"/>
          <w:numId w:val="8"/>
        </w:numPr>
        <w:spacing w:before="0" w:after="160" w:line="256" w:lineRule="auto"/>
        <w:jc w:val="both"/>
        <w:rPr>
          <w:rStyle w:val="shdr"/>
          <w:rFonts w:ascii="Calibri" w:hAnsi="Calibri"/>
          <w:sz w:val="22"/>
          <w:szCs w:val="22"/>
        </w:rPr>
      </w:pPr>
      <w:r w:rsidRPr="0039420E">
        <w:rPr>
          <w:rStyle w:val="sden"/>
          <w:rFonts w:ascii="Calibri" w:hAnsi="Calibri"/>
          <w:bCs/>
          <w:sz w:val="22"/>
          <w:szCs w:val="22"/>
          <w:bdr w:val="none" w:sz="0" w:space="0" w:color="auto" w:frame="1"/>
          <w:shd w:val="clear" w:color="auto" w:fill="FFFFFF"/>
        </w:rPr>
        <w:t xml:space="preserve">ORDIN nr. 233 din 26 februarie 2016 </w:t>
      </w:r>
      <w:r w:rsidRPr="0039420E">
        <w:rPr>
          <w:rStyle w:val="shdr"/>
          <w:rFonts w:ascii="Calibri" w:hAnsi="Calibri"/>
          <w:bCs/>
          <w:sz w:val="22"/>
          <w:szCs w:val="22"/>
          <w:bdr w:val="none" w:sz="0" w:space="0" w:color="auto" w:frame="1"/>
          <w:shd w:val="clear" w:color="auto" w:fill="FFFFFF"/>
        </w:rPr>
        <w:t>pentru aprobarea </w:t>
      </w:r>
      <w:hyperlink r:id="rId9" w:history="1">
        <w:r w:rsidRPr="0039420E">
          <w:rPr>
            <w:rStyle w:val="Hyperlink"/>
            <w:rFonts w:ascii="Calibri" w:hAnsi="Calibri"/>
            <w:bCs/>
            <w:color w:val="auto"/>
            <w:sz w:val="22"/>
            <w:szCs w:val="22"/>
            <w:u w:val="none"/>
            <w:bdr w:val="none" w:sz="0" w:space="0" w:color="auto" w:frame="1"/>
            <w:shd w:val="clear" w:color="auto" w:fill="FFFFFF"/>
          </w:rPr>
          <w:t>Normelor metodologice</w:t>
        </w:r>
      </w:hyperlink>
      <w:r w:rsidRPr="0039420E">
        <w:rPr>
          <w:rStyle w:val="shdr"/>
          <w:rFonts w:ascii="Calibri" w:hAnsi="Calibri"/>
          <w:bCs/>
          <w:sz w:val="22"/>
          <w:szCs w:val="22"/>
          <w:bdr w:val="none" w:sz="0" w:space="0" w:color="auto" w:frame="1"/>
          <w:shd w:val="clear" w:color="auto" w:fill="FFFFFF"/>
        </w:rPr>
        <w:t> de aplicare a </w:t>
      </w:r>
      <w:r>
        <w:fldChar w:fldCharType="begin"/>
      </w:r>
      <w:r>
        <w:instrText xml:space="preserve"> HYPERLINK "https://legislatie.just.ro/Public/DetaliiDocumentAfis/29453" </w:instrText>
      </w:r>
      <w:r>
        <w:fldChar w:fldCharType="separate"/>
      </w:r>
      <w:r w:rsidRPr="0039420E">
        <w:rPr>
          <w:rStyle w:val="Hyperlink"/>
          <w:rFonts w:ascii="Calibri" w:hAnsi="Calibri"/>
          <w:bCs/>
          <w:color w:val="auto"/>
          <w:sz w:val="22"/>
          <w:szCs w:val="22"/>
          <w:u w:val="none"/>
          <w:bdr w:val="none" w:sz="0" w:space="0" w:color="auto" w:frame="1"/>
          <w:shd w:val="clear" w:color="auto" w:fill="FFFFFF"/>
        </w:rPr>
        <w:t>Legii nr. 350/2001</w:t>
      </w:r>
      <w:r>
        <w:rPr>
          <w:rStyle w:val="Hyperlink"/>
          <w:rFonts w:ascii="Calibri" w:hAnsi="Calibri"/>
          <w:bCs/>
          <w:color w:val="auto"/>
          <w:sz w:val="22"/>
          <w:szCs w:val="22"/>
          <w:u w:val="none"/>
          <w:bdr w:val="none" w:sz="0" w:space="0" w:color="auto" w:frame="1"/>
          <w:shd w:val="clear" w:color="auto" w:fill="FFFFFF"/>
        </w:rPr>
        <w:fldChar w:fldCharType="end"/>
      </w:r>
      <w:r w:rsidRPr="0039420E">
        <w:rPr>
          <w:rStyle w:val="shdr"/>
          <w:rFonts w:ascii="Calibri" w:hAnsi="Calibri"/>
          <w:bCs/>
          <w:sz w:val="22"/>
          <w:szCs w:val="22"/>
          <w:bdr w:val="none" w:sz="0" w:space="0" w:color="auto" w:frame="1"/>
          <w:shd w:val="clear" w:color="auto" w:fill="FFFFFF"/>
        </w:rPr>
        <w:t> privind amenajarea teritoriului și urbanismul și de elaborare și actualizare a documentațiilor de urbanism</w:t>
      </w:r>
      <w:r w:rsidR="0046283A" w:rsidRPr="0039420E">
        <w:rPr>
          <w:rStyle w:val="shdr"/>
          <w:rFonts w:ascii="Calibri" w:hAnsi="Calibri"/>
          <w:bCs/>
          <w:sz w:val="22"/>
          <w:szCs w:val="22"/>
          <w:bdr w:val="none" w:sz="0" w:space="0" w:color="auto" w:frame="1"/>
          <w:shd w:val="clear" w:color="auto" w:fill="FFFFFF"/>
        </w:rPr>
        <w:t>;</w:t>
      </w:r>
    </w:p>
    <w:p w14:paraId="4DA277F5" w14:textId="1E45EA2A" w:rsidR="00CF2A24" w:rsidRPr="0039420E" w:rsidRDefault="00CF2A24" w:rsidP="000E3D61">
      <w:pPr>
        <w:pStyle w:val="ListParagraph"/>
        <w:numPr>
          <w:ilvl w:val="0"/>
          <w:numId w:val="8"/>
        </w:numPr>
        <w:spacing w:before="0" w:after="160" w:line="256" w:lineRule="auto"/>
        <w:jc w:val="both"/>
        <w:rPr>
          <w:rFonts w:ascii="Calibri" w:hAnsi="Calibri"/>
          <w:sz w:val="22"/>
          <w:szCs w:val="22"/>
        </w:rPr>
      </w:pPr>
      <w:r w:rsidRPr="0039420E">
        <w:rPr>
          <w:rStyle w:val="Emphasis"/>
          <w:rFonts w:ascii="Calibri" w:hAnsi="Calibri"/>
          <w:bCs/>
          <w:i w:val="0"/>
          <w:iCs w:val="0"/>
          <w:sz w:val="22"/>
          <w:szCs w:val="22"/>
          <w:shd w:val="clear" w:color="auto" w:fill="FFFFFF"/>
        </w:rPr>
        <w:t>Legea</w:t>
      </w:r>
      <w:r w:rsidRPr="0039420E">
        <w:rPr>
          <w:rFonts w:ascii="Calibri" w:hAnsi="Calibri"/>
          <w:sz w:val="22"/>
          <w:szCs w:val="22"/>
          <w:shd w:val="clear" w:color="auto" w:fill="FFFFFF"/>
        </w:rPr>
        <w:t> serviciilor comunitare de utilități publice nr. </w:t>
      </w:r>
      <w:r w:rsidRPr="0039420E">
        <w:rPr>
          <w:rStyle w:val="Emphasis"/>
          <w:rFonts w:ascii="Calibri" w:hAnsi="Calibri"/>
          <w:bCs/>
          <w:i w:val="0"/>
          <w:iCs w:val="0"/>
          <w:sz w:val="22"/>
          <w:szCs w:val="22"/>
          <w:shd w:val="clear" w:color="auto" w:fill="FFFFFF"/>
        </w:rPr>
        <w:t>51/2006</w:t>
      </w:r>
      <w:r w:rsidRPr="0039420E">
        <w:rPr>
          <w:rFonts w:ascii="Calibri" w:hAnsi="Calibri"/>
          <w:sz w:val="22"/>
          <w:szCs w:val="22"/>
          <w:shd w:val="clear" w:color="auto" w:fill="FFFFFF"/>
        </w:rPr>
        <w:t> republicată</w:t>
      </w:r>
      <w:r w:rsidR="00144539" w:rsidRPr="0039420E">
        <w:rPr>
          <w:rFonts w:ascii="Calibri" w:hAnsi="Calibri"/>
          <w:sz w:val="22"/>
          <w:szCs w:val="22"/>
          <w:shd w:val="clear" w:color="auto" w:fill="FFFFFF"/>
        </w:rPr>
        <w:t>;</w:t>
      </w:r>
    </w:p>
    <w:p w14:paraId="43083729" w14:textId="45D4BEB3" w:rsidR="00CF2A24" w:rsidRPr="0039420E" w:rsidRDefault="00CF2A24" w:rsidP="000E3D61">
      <w:pPr>
        <w:pStyle w:val="ListParagraph"/>
        <w:numPr>
          <w:ilvl w:val="0"/>
          <w:numId w:val="8"/>
        </w:numPr>
        <w:spacing w:before="0" w:after="160" w:line="256" w:lineRule="auto"/>
        <w:jc w:val="both"/>
        <w:rPr>
          <w:rFonts w:ascii="Calibri" w:hAnsi="Calibri"/>
          <w:sz w:val="22"/>
          <w:szCs w:val="22"/>
        </w:rPr>
      </w:pPr>
      <w:r w:rsidRPr="0039420E">
        <w:rPr>
          <w:rStyle w:val="sden"/>
          <w:rFonts w:ascii="Calibri" w:hAnsi="Calibri"/>
          <w:bCs/>
          <w:sz w:val="22"/>
          <w:szCs w:val="22"/>
          <w:bdr w:val="none" w:sz="0" w:space="0" w:color="auto" w:frame="1"/>
          <w:shd w:val="clear" w:color="auto" w:fill="FFFFFF"/>
        </w:rPr>
        <w:t xml:space="preserve">LEGE nr. 34 din 27 martie 2017 </w:t>
      </w:r>
      <w:r w:rsidRPr="0039420E">
        <w:rPr>
          <w:rStyle w:val="shdr"/>
          <w:rFonts w:ascii="Calibri" w:hAnsi="Calibri"/>
          <w:bCs/>
          <w:sz w:val="22"/>
          <w:szCs w:val="22"/>
          <w:bdr w:val="none" w:sz="0" w:space="0" w:color="auto" w:frame="1"/>
          <w:shd w:val="clear" w:color="auto" w:fill="FFFFFF"/>
        </w:rPr>
        <w:t>privind instalarea infrastructurii pentru combustibili alternativi</w:t>
      </w:r>
      <w:r w:rsidR="0046283A" w:rsidRPr="0039420E">
        <w:rPr>
          <w:rStyle w:val="shdr"/>
          <w:rFonts w:ascii="Calibri" w:hAnsi="Calibri"/>
          <w:bCs/>
          <w:sz w:val="22"/>
          <w:szCs w:val="22"/>
          <w:bdr w:val="none" w:sz="0" w:space="0" w:color="auto" w:frame="1"/>
          <w:shd w:val="clear" w:color="auto" w:fill="FFFFFF"/>
        </w:rPr>
        <w:t>;</w:t>
      </w:r>
    </w:p>
    <w:p w14:paraId="2517E74E" w14:textId="0BD9152E" w:rsidR="004D67D7" w:rsidRPr="0039420E" w:rsidRDefault="00062A18" w:rsidP="000E3D61">
      <w:pPr>
        <w:numPr>
          <w:ilvl w:val="0"/>
          <w:numId w:val="8"/>
        </w:numPr>
        <w:autoSpaceDE w:val="0"/>
        <w:autoSpaceDN w:val="0"/>
        <w:adjustRightInd w:val="0"/>
        <w:jc w:val="both"/>
        <w:rPr>
          <w:rFonts w:eastAsia="Times New Roman"/>
        </w:rPr>
      </w:pPr>
      <w:r w:rsidRPr="0039420E">
        <w:rPr>
          <w:rFonts w:eastAsia="Times New Roman"/>
        </w:rPr>
        <w:t xml:space="preserve">Alte normative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reglementări</w:t>
      </w:r>
      <w:proofErr w:type="spellEnd"/>
      <w:r w:rsidRPr="0039420E">
        <w:rPr>
          <w:rFonts w:eastAsia="Times New Roman"/>
        </w:rPr>
        <w:t xml:space="preserve"> </w:t>
      </w:r>
      <w:proofErr w:type="spellStart"/>
      <w:r w:rsidRPr="0039420E">
        <w:rPr>
          <w:rFonts w:eastAsia="Times New Roman"/>
        </w:rPr>
        <w:t>tehnice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domeniu</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vigoare</w:t>
      </w:r>
      <w:proofErr w:type="spellEnd"/>
      <w:r w:rsidRPr="0039420E">
        <w:rPr>
          <w:rFonts w:eastAsia="Times New Roman"/>
        </w:rPr>
        <w:t xml:space="preserve"> la </w:t>
      </w:r>
      <w:proofErr w:type="spellStart"/>
      <w:r w:rsidRPr="0039420E">
        <w:rPr>
          <w:rFonts w:eastAsia="Times New Roman"/>
        </w:rPr>
        <w:t>momentul</w:t>
      </w:r>
      <w:proofErr w:type="spellEnd"/>
      <w:r w:rsidRPr="0039420E">
        <w:rPr>
          <w:rFonts w:eastAsia="Times New Roman"/>
        </w:rPr>
        <w:t xml:space="preserve"> </w:t>
      </w:r>
      <w:proofErr w:type="spellStart"/>
      <w:r w:rsidRPr="0039420E">
        <w:rPr>
          <w:rFonts w:eastAsia="Times New Roman"/>
        </w:rPr>
        <w:t>întocmirii</w:t>
      </w:r>
      <w:proofErr w:type="spellEnd"/>
      <w:r w:rsidRPr="0039420E">
        <w:rPr>
          <w:rFonts w:eastAsia="Times New Roman"/>
        </w:rPr>
        <w:t xml:space="preserve"> </w:t>
      </w:r>
      <w:proofErr w:type="spellStart"/>
      <w:r w:rsidRPr="0039420E">
        <w:rPr>
          <w:rFonts w:eastAsia="Times New Roman"/>
        </w:rPr>
        <w:t>documentaţiilor</w:t>
      </w:r>
      <w:proofErr w:type="spellEnd"/>
      <w:r w:rsidRPr="0039420E">
        <w:rPr>
          <w:rFonts w:eastAsia="Times New Roman"/>
        </w:rPr>
        <w:t xml:space="preserve"> </w:t>
      </w:r>
      <w:proofErr w:type="spellStart"/>
      <w:r w:rsidRPr="0039420E">
        <w:rPr>
          <w:rFonts w:eastAsia="Times New Roman"/>
        </w:rPr>
        <w:t>tehnico-economice</w:t>
      </w:r>
      <w:proofErr w:type="spellEnd"/>
      <w:r w:rsidRPr="0039420E">
        <w:rPr>
          <w:rFonts w:eastAsia="Times New Roman"/>
        </w:rPr>
        <w:t>/</w:t>
      </w:r>
      <w:proofErr w:type="spellStart"/>
      <w:r w:rsidRPr="0039420E">
        <w:rPr>
          <w:rFonts w:eastAsia="Times New Roman"/>
        </w:rPr>
        <w:t>evaluării</w:t>
      </w:r>
      <w:proofErr w:type="spellEnd"/>
      <w:r w:rsidRPr="0039420E">
        <w:rPr>
          <w:rFonts w:eastAsia="Times New Roman"/>
        </w:rPr>
        <w:t xml:space="preserve"> </w:t>
      </w:r>
      <w:proofErr w:type="spellStart"/>
      <w:r w:rsidRPr="0039420E">
        <w:rPr>
          <w:rFonts w:eastAsia="Times New Roman"/>
        </w:rPr>
        <w:t>cererilor</w:t>
      </w:r>
      <w:proofErr w:type="spellEnd"/>
      <w:r w:rsidRPr="0039420E">
        <w:rPr>
          <w:rFonts w:eastAsia="Times New Roman"/>
        </w:rPr>
        <w:t xml:space="preserve"> de </w:t>
      </w:r>
      <w:proofErr w:type="spellStart"/>
      <w:r w:rsidRPr="0039420E">
        <w:rPr>
          <w:rFonts w:eastAsia="Times New Roman"/>
        </w:rPr>
        <w:t>finanţare</w:t>
      </w:r>
      <w:proofErr w:type="spellEnd"/>
      <w:r w:rsidR="00F00E47" w:rsidRPr="0039420E">
        <w:rPr>
          <w:rFonts w:eastAsia="Times New Roman"/>
        </w:rPr>
        <w:t>;</w:t>
      </w:r>
    </w:p>
    <w:p w14:paraId="5E0F5B6D" w14:textId="0DA4A1A3" w:rsidR="0046283A" w:rsidRPr="0039420E" w:rsidRDefault="00062A18" w:rsidP="0046283A">
      <w:pPr>
        <w:numPr>
          <w:ilvl w:val="0"/>
          <w:numId w:val="8"/>
        </w:numPr>
        <w:autoSpaceDE w:val="0"/>
        <w:autoSpaceDN w:val="0"/>
        <w:adjustRightInd w:val="0"/>
        <w:jc w:val="both"/>
        <w:rPr>
          <w:rFonts w:eastAsia="Times New Roman"/>
        </w:rPr>
      </w:pPr>
      <w:proofErr w:type="spellStart"/>
      <w:r w:rsidRPr="0039420E">
        <w:rPr>
          <w:rFonts w:eastAsia="Times New Roman"/>
        </w:rPr>
        <w:t>Reglementări</w:t>
      </w:r>
      <w:proofErr w:type="spellEnd"/>
      <w:r w:rsidRPr="0039420E">
        <w:rPr>
          <w:rFonts w:eastAsia="Times New Roman"/>
        </w:rPr>
        <w:t xml:space="preserve"> </w:t>
      </w:r>
      <w:proofErr w:type="spellStart"/>
      <w:r w:rsidRPr="0039420E">
        <w:rPr>
          <w:rFonts w:eastAsia="Times New Roman"/>
        </w:rPr>
        <w:t>tehnice</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performanța</w:t>
      </w:r>
      <w:proofErr w:type="spellEnd"/>
      <w:r w:rsidRPr="0039420E">
        <w:rPr>
          <w:rFonts w:eastAsia="Times New Roman"/>
        </w:rPr>
        <w:t xml:space="preserve"> </w:t>
      </w:r>
      <w:proofErr w:type="spellStart"/>
      <w:r w:rsidRPr="0039420E">
        <w:rPr>
          <w:rFonts w:eastAsia="Times New Roman"/>
        </w:rPr>
        <w:t>energetică</w:t>
      </w:r>
      <w:proofErr w:type="spellEnd"/>
      <w:r w:rsidRPr="0039420E">
        <w:rPr>
          <w:rFonts w:eastAsia="Times New Roman"/>
        </w:rPr>
        <w:t xml:space="preserve"> a </w:t>
      </w:r>
      <w:proofErr w:type="spellStart"/>
      <w:r w:rsidRPr="0039420E">
        <w:rPr>
          <w:rFonts w:eastAsia="Times New Roman"/>
        </w:rPr>
        <w:t>clădirilor</w:t>
      </w:r>
      <w:proofErr w:type="spellEnd"/>
      <w:r w:rsidRPr="0039420E">
        <w:rPr>
          <w:rFonts w:eastAsia="Times New Roman"/>
        </w:rPr>
        <w:t xml:space="preserve"> sunt </w:t>
      </w:r>
      <w:proofErr w:type="spellStart"/>
      <w:r w:rsidRPr="0039420E">
        <w:rPr>
          <w:rFonts w:eastAsia="Times New Roman"/>
        </w:rPr>
        <w:t>listate</w:t>
      </w:r>
      <w:proofErr w:type="spellEnd"/>
      <w:r w:rsidRPr="0039420E">
        <w:rPr>
          <w:rFonts w:eastAsia="Times New Roman"/>
        </w:rPr>
        <w:t xml:space="preserve"> la </w:t>
      </w:r>
      <w:proofErr w:type="spellStart"/>
      <w:r w:rsidRPr="0039420E">
        <w:rPr>
          <w:rFonts w:eastAsia="Times New Roman"/>
        </w:rPr>
        <w:t>adresa</w:t>
      </w:r>
      <w:proofErr w:type="spellEnd"/>
      <w:r w:rsidRPr="0039420E">
        <w:rPr>
          <w:rFonts w:eastAsia="Times New Roman"/>
        </w:rPr>
        <w:t xml:space="preserve">: </w:t>
      </w:r>
      <w:hyperlink r:id="rId10" w:history="1">
        <w:r w:rsidRPr="0039420E">
          <w:rPr>
            <w:rFonts w:eastAsia="Times New Roman"/>
            <w:u w:val="single"/>
          </w:rPr>
          <w:t>https://www.mdlpa.ro/pages/reglementare27</w:t>
        </w:r>
      </w:hyperlink>
      <w:r w:rsidR="0046283A" w:rsidRPr="0039420E">
        <w:rPr>
          <w:rFonts w:eastAsia="Times New Roman"/>
          <w:u w:val="single"/>
        </w:rPr>
        <w:t>;</w:t>
      </w:r>
    </w:p>
    <w:p w14:paraId="565E02A1" w14:textId="4D0EC3B2" w:rsidR="0046283A" w:rsidRPr="0039420E" w:rsidRDefault="0046283A" w:rsidP="0046283A">
      <w:pPr>
        <w:pStyle w:val="ListParagraph"/>
        <w:numPr>
          <w:ilvl w:val="0"/>
          <w:numId w:val="8"/>
        </w:numPr>
        <w:rPr>
          <w:rFonts w:ascii="Calibri" w:eastAsia="Times New Roman" w:hAnsi="Calibri"/>
          <w:sz w:val="22"/>
          <w:szCs w:val="22"/>
          <w:lang w:val="en-GB" w:eastAsia="en-GB"/>
        </w:rPr>
      </w:pPr>
      <w:r w:rsidRPr="0039420E">
        <w:rPr>
          <w:rFonts w:ascii="Calibri" w:eastAsia="Times New Roman" w:hAnsi="Calibri"/>
          <w:sz w:val="22"/>
          <w:szCs w:val="22"/>
          <w:lang w:val="en-GB" w:eastAsia="en-GB"/>
        </w:rPr>
        <w:t xml:space="preserve">OUG nr. 57/2019 </w:t>
      </w:r>
      <w:proofErr w:type="spellStart"/>
      <w:r w:rsidRPr="0039420E">
        <w:rPr>
          <w:rFonts w:ascii="Calibri" w:eastAsia="Times New Roman" w:hAnsi="Calibri"/>
          <w:sz w:val="22"/>
          <w:szCs w:val="22"/>
          <w:lang w:val="en-GB" w:eastAsia="en-GB"/>
        </w:rPr>
        <w:t>privind</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Codul</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administrativ</w:t>
      </w:r>
      <w:proofErr w:type="spellEnd"/>
      <w:r w:rsidRPr="0039420E">
        <w:rPr>
          <w:rFonts w:ascii="Calibri" w:eastAsia="Times New Roman" w:hAnsi="Calibri"/>
          <w:sz w:val="22"/>
          <w:szCs w:val="22"/>
          <w:lang w:val="en-GB" w:eastAsia="en-GB"/>
        </w:rPr>
        <w:t xml:space="preserve">, cu </w:t>
      </w:r>
      <w:proofErr w:type="spellStart"/>
      <w:r w:rsidRPr="0039420E">
        <w:rPr>
          <w:rFonts w:ascii="Calibri" w:eastAsia="Times New Roman" w:hAnsi="Calibri"/>
          <w:sz w:val="22"/>
          <w:szCs w:val="22"/>
          <w:lang w:val="en-GB" w:eastAsia="en-GB"/>
        </w:rPr>
        <w:t>modificările</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și</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completările</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ulterioare</w:t>
      </w:r>
      <w:proofErr w:type="spellEnd"/>
      <w:r w:rsidR="00B95E0A" w:rsidRPr="0039420E">
        <w:rPr>
          <w:rFonts w:ascii="Calibri" w:eastAsia="Times New Roman" w:hAnsi="Calibri"/>
          <w:sz w:val="22"/>
          <w:szCs w:val="22"/>
          <w:lang w:val="en-GB" w:eastAsia="en-GB"/>
        </w:rPr>
        <w:t>;</w:t>
      </w:r>
    </w:p>
    <w:p w14:paraId="03D6FE8F" w14:textId="5ACC4788" w:rsidR="00B95E0A" w:rsidRPr="0039420E" w:rsidRDefault="00B95E0A" w:rsidP="00562BF2">
      <w:pPr>
        <w:pStyle w:val="ListParagraph"/>
        <w:numPr>
          <w:ilvl w:val="0"/>
          <w:numId w:val="8"/>
        </w:numPr>
        <w:rPr>
          <w:rFonts w:ascii="Calibri" w:eastAsia="Times New Roman" w:hAnsi="Calibri"/>
          <w:sz w:val="22"/>
          <w:szCs w:val="22"/>
          <w:lang w:val="en-GB" w:eastAsia="en-GB"/>
        </w:rPr>
      </w:pPr>
      <w:proofErr w:type="spellStart"/>
      <w:r w:rsidRPr="0039420E">
        <w:rPr>
          <w:rFonts w:ascii="Calibri" w:eastAsia="Times New Roman" w:hAnsi="Calibri"/>
          <w:sz w:val="22"/>
          <w:szCs w:val="22"/>
          <w:lang w:val="en-GB" w:eastAsia="en-GB"/>
        </w:rPr>
        <w:t>Legea</w:t>
      </w:r>
      <w:proofErr w:type="spellEnd"/>
      <w:r w:rsidRPr="0039420E">
        <w:rPr>
          <w:rFonts w:ascii="Calibri" w:eastAsia="Times New Roman" w:hAnsi="Calibri"/>
          <w:sz w:val="22"/>
          <w:szCs w:val="22"/>
          <w:lang w:val="en-GB" w:eastAsia="en-GB"/>
        </w:rPr>
        <w:t xml:space="preserve"> 232/2022 </w:t>
      </w:r>
      <w:proofErr w:type="spellStart"/>
      <w:r w:rsidRPr="0039420E">
        <w:rPr>
          <w:rFonts w:ascii="Calibri" w:eastAsia="Times New Roman" w:hAnsi="Calibri"/>
          <w:sz w:val="22"/>
          <w:szCs w:val="22"/>
          <w:lang w:val="en-GB" w:eastAsia="en-GB"/>
        </w:rPr>
        <w:t>privind</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cerintele</w:t>
      </w:r>
      <w:proofErr w:type="spellEnd"/>
      <w:r w:rsidRPr="0039420E">
        <w:rPr>
          <w:rFonts w:ascii="Calibri" w:eastAsia="Times New Roman" w:hAnsi="Calibri"/>
          <w:sz w:val="22"/>
          <w:szCs w:val="22"/>
          <w:lang w:val="en-GB" w:eastAsia="en-GB"/>
        </w:rPr>
        <w:t xml:space="preserve"> de </w:t>
      </w:r>
      <w:proofErr w:type="spellStart"/>
      <w:r w:rsidRPr="0039420E">
        <w:rPr>
          <w:rFonts w:ascii="Calibri" w:eastAsia="Times New Roman" w:hAnsi="Calibri"/>
          <w:sz w:val="22"/>
          <w:szCs w:val="22"/>
          <w:lang w:val="en-GB" w:eastAsia="en-GB"/>
        </w:rPr>
        <w:t>accesibilitate</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aplicabile</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produselor</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si</w:t>
      </w:r>
      <w:proofErr w:type="spellEnd"/>
      <w:r w:rsidRPr="0039420E">
        <w:rPr>
          <w:rFonts w:ascii="Calibri" w:eastAsia="Times New Roman" w:hAnsi="Calibri"/>
          <w:sz w:val="22"/>
          <w:szCs w:val="22"/>
          <w:lang w:val="en-GB" w:eastAsia="en-GB"/>
        </w:rPr>
        <w:t xml:space="preserve"> </w:t>
      </w:r>
      <w:proofErr w:type="spellStart"/>
      <w:r w:rsidRPr="0039420E">
        <w:rPr>
          <w:rFonts w:ascii="Calibri" w:eastAsia="Times New Roman" w:hAnsi="Calibri"/>
          <w:sz w:val="22"/>
          <w:szCs w:val="22"/>
          <w:lang w:val="en-GB" w:eastAsia="en-GB"/>
        </w:rPr>
        <w:t>serviciilor</w:t>
      </w:r>
      <w:proofErr w:type="spellEnd"/>
      <w:r w:rsidR="00562BF2" w:rsidRPr="0039420E">
        <w:rPr>
          <w:rFonts w:ascii="Calibri" w:eastAsia="Times New Roman" w:hAnsi="Calibri"/>
          <w:sz w:val="22"/>
          <w:szCs w:val="22"/>
          <w:lang w:val="en-GB" w:eastAsia="en-GB"/>
        </w:rPr>
        <w:t>.</w:t>
      </w:r>
    </w:p>
    <w:p w14:paraId="69E11381" w14:textId="1F3B7CB8" w:rsidR="009600F2" w:rsidRPr="0039420E" w:rsidRDefault="009600F2" w:rsidP="00562BF2">
      <w:pPr>
        <w:pStyle w:val="ListParagraph"/>
        <w:numPr>
          <w:ilvl w:val="0"/>
          <w:numId w:val="8"/>
        </w:numPr>
        <w:rPr>
          <w:rFonts w:ascii="Calibri" w:eastAsia="Times New Roman" w:hAnsi="Calibri"/>
          <w:sz w:val="22"/>
          <w:szCs w:val="22"/>
          <w:lang w:val="en-GB" w:eastAsia="en-GB"/>
        </w:rPr>
      </w:pPr>
      <w:proofErr w:type="spellStart"/>
      <w:r w:rsidRPr="0039420E">
        <w:rPr>
          <w:rFonts w:ascii="Calibri" w:hAnsi="Calibri"/>
          <w:sz w:val="22"/>
          <w:szCs w:val="22"/>
          <w:lang w:val="en-US"/>
        </w:rPr>
        <w:t>Legea</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serviciilor</w:t>
      </w:r>
      <w:proofErr w:type="spellEnd"/>
      <w:r w:rsidRPr="0039420E">
        <w:rPr>
          <w:rFonts w:ascii="Calibri" w:hAnsi="Calibri"/>
          <w:sz w:val="22"/>
          <w:szCs w:val="22"/>
          <w:lang w:val="en-US"/>
        </w:rPr>
        <w:t xml:space="preserve"> de transport public local nr. 92/2007.</w:t>
      </w:r>
    </w:p>
    <w:p w14:paraId="44A6EAF9" w14:textId="127C1DBC" w:rsidR="00912A58" w:rsidRPr="0039420E" w:rsidRDefault="00912A58" w:rsidP="00912A58">
      <w:pPr>
        <w:numPr>
          <w:ilvl w:val="0"/>
          <w:numId w:val="8"/>
        </w:numPr>
        <w:autoSpaceDE w:val="0"/>
        <w:autoSpaceDN w:val="0"/>
        <w:adjustRightInd w:val="0"/>
        <w:jc w:val="both"/>
      </w:pPr>
      <w:proofErr w:type="spellStart"/>
      <w:r w:rsidRPr="0039420E">
        <w:t>Legea</w:t>
      </w:r>
      <w:proofErr w:type="spellEnd"/>
      <w:r w:rsidRPr="0039420E">
        <w:t xml:space="preserve"> nr. 155 din 2023 </w:t>
      </w:r>
      <w:proofErr w:type="spellStart"/>
      <w:r w:rsidRPr="0039420E">
        <w:t>privind</w:t>
      </w:r>
      <w:proofErr w:type="spellEnd"/>
      <w:r w:rsidRPr="0039420E">
        <w:t xml:space="preserve"> </w:t>
      </w:r>
      <w:proofErr w:type="spellStart"/>
      <w:r w:rsidRPr="0039420E">
        <w:t>mobilitatea</w:t>
      </w:r>
      <w:proofErr w:type="spellEnd"/>
      <w:r w:rsidRPr="0039420E">
        <w:t xml:space="preserve"> </w:t>
      </w:r>
      <w:proofErr w:type="spellStart"/>
      <w:r w:rsidRPr="0039420E">
        <w:t>urbană</w:t>
      </w:r>
      <w:proofErr w:type="spellEnd"/>
      <w:r w:rsidRPr="0039420E">
        <w:t>.</w:t>
      </w:r>
    </w:p>
    <w:p w14:paraId="2BCF4427" w14:textId="77777777" w:rsidR="007F077D" w:rsidRPr="0039420E" w:rsidRDefault="007F077D" w:rsidP="00062A18">
      <w:pPr>
        <w:jc w:val="both"/>
        <w:rPr>
          <w:b/>
        </w:rPr>
      </w:pPr>
    </w:p>
    <w:p w14:paraId="7AF34713" w14:textId="77777777" w:rsidR="00062A18" w:rsidRPr="0039420E" w:rsidRDefault="00062A18" w:rsidP="00062A18">
      <w:pPr>
        <w:jc w:val="both"/>
        <w:rPr>
          <w:b/>
          <w:bCs/>
        </w:rPr>
      </w:pPr>
      <w:r w:rsidRPr="0039420E">
        <w:rPr>
          <w:b/>
          <w:bCs/>
        </w:rPr>
        <w:t xml:space="preserve">C. </w:t>
      </w:r>
      <w:proofErr w:type="spellStart"/>
      <w:r w:rsidRPr="0039420E">
        <w:rPr>
          <w:b/>
          <w:bCs/>
        </w:rPr>
        <w:t>Documente</w:t>
      </w:r>
      <w:proofErr w:type="spellEnd"/>
      <w:r w:rsidRPr="0039420E">
        <w:rPr>
          <w:b/>
          <w:bCs/>
        </w:rPr>
        <w:t xml:space="preserve"> </w:t>
      </w:r>
      <w:proofErr w:type="spellStart"/>
      <w:r w:rsidRPr="0039420E">
        <w:rPr>
          <w:b/>
          <w:bCs/>
        </w:rPr>
        <w:t>programatice</w:t>
      </w:r>
      <w:proofErr w:type="spellEnd"/>
      <w:r w:rsidRPr="0039420E">
        <w:rPr>
          <w:b/>
          <w:bCs/>
        </w:rPr>
        <w:t xml:space="preserve"> (Programe, </w:t>
      </w:r>
      <w:proofErr w:type="spellStart"/>
      <w:r w:rsidRPr="0039420E">
        <w:rPr>
          <w:b/>
          <w:bCs/>
        </w:rPr>
        <w:t>Strategii</w:t>
      </w:r>
      <w:proofErr w:type="spellEnd"/>
      <w:r w:rsidRPr="0039420E">
        <w:rPr>
          <w:b/>
          <w:bCs/>
        </w:rPr>
        <w:t xml:space="preserve">, </w:t>
      </w:r>
      <w:proofErr w:type="spellStart"/>
      <w:r w:rsidRPr="0039420E">
        <w:rPr>
          <w:b/>
          <w:bCs/>
        </w:rPr>
        <w:t>Planuri</w:t>
      </w:r>
      <w:proofErr w:type="spellEnd"/>
      <w:r w:rsidRPr="0039420E">
        <w:rPr>
          <w:b/>
          <w:bCs/>
        </w:rPr>
        <w:t>):</w:t>
      </w:r>
    </w:p>
    <w:p w14:paraId="61FA9C63" w14:textId="60738473" w:rsidR="00062A18" w:rsidRPr="0039420E" w:rsidRDefault="00062A18" w:rsidP="000E3D61">
      <w:pPr>
        <w:numPr>
          <w:ilvl w:val="0"/>
          <w:numId w:val="5"/>
        </w:numPr>
        <w:ind w:left="284" w:hanging="284"/>
        <w:contextualSpacing/>
        <w:jc w:val="both"/>
      </w:pPr>
      <w:proofErr w:type="spellStart"/>
      <w:r w:rsidRPr="0039420E">
        <w:t>Programul</w:t>
      </w:r>
      <w:proofErr w:type="spellEnd"/>
      <w:r w:rsidRPr="0039420E">
        <w:t xml:space="preserve"> Regional Sud Est 2021-2027;</w:t>
      </w:r>
    </w:p>
    <w:p w14:paraId="664E5ECD" w14:textId="21915B97" w:rsidR="00062A18" w:rsidRPr="0039420E" w:rsidRDefault="00062A18" w:rsidP="000E3D61">
      <w:pPr>
        <w:numPr>
          <w:ilvl w:val="0"/>
          <w:numId w:val="5"/>
        </w:numPr>
        <w:ind w:left="284" w:hanging="284"/>
        <w:contextualSpacing/>
        <w:jc w:val="both"/>
      </w:pPr>
      <w:proofErr w:type="spellStart"/>
      <w:r w:rsidRPr="0039420E">
        <w:t>Planul</w:t>
      </w:r>
      <w:proofErr w:type="spellEnd"/>
      <w:r w:rsidRPr="0039420E">
        <w:t xml:space="preserve"> de Dezvoltare </w:t>
      </w:r>
      <w:proofErr w:type="spellStart"/>
      <w:r w:rsidRPr="0039420E">
        <w:t>Regională</w:t>
      </w:r>
      <w:proofErr w:type="spellEnd"/>
      <w:r w:rsidRPr="0039420E">
        <w:t xml:space="preserve"> Sud Est 2021-2027;</w:t>
      </w:r>
    </w:p>
    <w:p w14:paraId="6797BA55" w14:textId="79E13D05"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w:t>
      </w:r>
      <w:proofErr w:type="spellStart"/>
      <w:r w:rsidRPr="0039420E">
        <w:t>Națională</w:t>
      </w:r>
      <w:proofErr w:type="spellEnd"/>
      <w:r w:rsidRPr="0039420E">
        <w:t xml:space="preserve"> de </w:t>
      </w:r>
      <w:proofErr w:type="spellStart"/>
      <w:r w:rsidRPr="0039420E">
        <w:t>Renovare</w:t>
      </w:r>
      <w:proofErr w:type="spellEnd"/>
      <w:r w:rsidRPr="0039420E">
        <w:t xml:space="preserve"> pe Termen Lung </w:t>
      </w:r>
      <w:proofErr w:type="spellStart"/>
      <w:r w:rsidRPr="0039420E">
        <w:t>pentru</w:t>
      </w:r>
      <w:proofErr w:type="spellEnd"/>
      <w:r w:rsidRPr="0039420E">
        <w:t xml:space="preserve"> </w:t>
      </w:r>
      <w:proofErr w:type="spellStart"/>
      <w:r w:rsidRPr="0039420E">
        <w:t>sprijinirea</w:t>
      </w:r>
      <w:proofErr w:type="spellEnd"/>
      <w:r w:rsidRPr="0039420E">
        <w:t xml:space="preserve"> </w:t>
      </w:r>
      <w:proofErr w:type="spellStart"/>
      <w:r w:rsidRPr="0039420E">
        <w:t>re</w:t>
      </w:r>
      <w:r w:rsidR="00144539" w:rsidRPr="0039420E">
        <w:t>n</w:t>
      </w:r>
      <w:r w:rsidRPr="0039420E">
        <w:t>ovării</w:t>
      </w:r>
      <w:proofErr w:type="spellEnd"/>
      <w:r w:rsidRPr="0039420E">
        <w:t xml:space="preserve"> </w:t>
      </w:r>
      <w:proofErr w:type="spellStart"/>
      <w:r w:rsidRPr="0039420E">
        <w:t>parcului</w:t>
      </w:r>
      <w:proofErr w:type="spellEnd"/>
      <w:r w:rsidRPr="0039420E">
        <w:t xml:space="preserve"> </w:t>
      </w:r>
      <w:proofErr w:type="spellStart"/>
      <w:r w:rsidRPr="0039420E">
        <w:t>național</w:t>
      </w:r>
      <w:proofErr w:type="spellEnd"/>
      <w:r w:rsidRPr="0039420E">
        <w:t xml:space="preserve"> de </w:t>
      </w:r>
      <w:proofErr w:type="spellStart"/>
      <w:r w:rsidRPr="0039420E">
        <w:t>clădiri</w:t>
      </w:r>
      <w:proofErr w:type="spellEnd"/>
      <w:r w:rsidRPr="0039420E">
        <w:t xml:space="preserve"> </w:t>
      </w:r>
      <w:proofErr w:type="spellStart"/>
      <w:r w:rsidRPr="0039420E">
        <w:t>rezidențiale</w:t>
      </w:r>
      <w:proofErr w:type="spellEnd"/>
      <w:r w:rsidRPr="0039420E">
        <w:t xml:space="preserve"> </w:t>
      </w:r>
      <w:proofErr w:type="spellStart"/>
      <w:r w:rsidRPr="0039420E">
        <w:t>si</w:t>
      </w:r>
      <w:proofErr w:type="spellEnd"/>
      <w:r w:rsidRPr="0039420E">
        <w:t xml:space="preserve"> </w:t>
      </w:r>
      <w:proofErr w:type="spellStart"/>
      <w:r w:rsidRPr="0039420E">
        <w:t>nerezidențiale</w:t>
      </w:r>
      <w:proofErr w:type="spellEnd"/>
      <w:r w:rsidRPr="0039420E">
        <w:t xml:space="preserve">, </w:t>
      </w:r>
      <w:proofErr w:type="spellStart"/>
      <w:r w:rsidRPr="0039420E">
        <w:t>atât</w:t>
      </w:r>
      <w:proofErr w:type="spellEnd"/>
      <w:r w:rsidRPr="0039420E">
        <w:t xml:space="preserve"> </w:t>
      </w:r>
      <w:proofErr w:type="spellStart"/>
      <w:r w:rsidRPr="0039420E">
        <w:t>publice</w:t>
      </w:r>
      <w:proofErr w:type="spellEnd"/>
      <w:r w:rsidRPr="0039420E">
        <w:t xml:space="preserve">, </w:t>
      </w:r>
      <w:proofErr w:type="spellStart"/>
      <w:r w:rsidRPr="0039420E">
        <w:t>cât</w:t>
      </w:r>
      <w:proofErr w:type="spellEnd"/>
      <w:r w:rsidRPr="0039420E">
        <w:t xml:space="preserve"> </w:t>
      </w:r>
      <w:proofErr w:type="spellStart"/>
      <w:r w:rsidRPr="0039420E">
        <w:t>și</w:t>
      </w:r>
      <w:proofErr w:type="spellEnd"/>
      <w:r w:rsidRPr="0039420E">
        <w:t xml:space="preserve"> private, </w:t>
      </w:r>
      <w:proofErr w:type="spellStart"/>
      <w:r w:rsidRPr="0039420E">
        <w:t>și</w:t>
      </w:r>
      <w:proofErr w:type="spellEnd"/>
      <w:r w:rsidRPr="0039420E">
        <w:t xml:space="preserve"> </w:t>
      </w:r>
      <w:proofErr w:type="spellStart"/>
      <w:r w:rsidRPr="0039420E">
        <w:t>transformarea</w:t>
      </w:r>
      <w:proofErr w:type="spellEnd"/>
      <w:r w:rsidRPr="0039420E">
        <w:t xml:space="preserve"> </w:t>
      </w:r>
      <w:proofErr w:type="spellStart"/>
      <w:r w:rsidRPr="0039420E">
        <w:t>sa</w:t>
      </w:r>
      <w:proofErr w:type="spellEnd"/>
      <w:r w:rsidRPr="0039420E">
        <w:t xml:space="preserve"> </w:t>
      </w:r>
      <w:proofErr w:type="spellStart"/>
      <w:r w:rsidRPr="0039420E">
        <w:t>treptată</w:t>
      </w:r>
      <w:proofErr w:type="spellEnd"/>
      <w:r w:rsidRPr="0039420E">
        <w:t xml:space="preserve"> </w:t>
      </w:r>
      <w:proofErr w:type="spellStart"/>
      <w:r w:rsidRPr="0039420E">
        <w:t>într</w:t>
      </w:r>
      <w:proofErr w:type="spellEnd"/>
      <w:r w:rsidRPr="0039420E">
        <w:t xml:space="preserve">-un </w:t>
      </w:r>
      <w:r w:rsidRPr="0039420E">
        <w:lastRenderedPageBreak/>
        <w:t xml:space="preserve">parc </w:t>
      </w:r>
      <w:proofErr w:type="spellStart"/>
      <w:r w:rsidRPr="0039420E">
        <w:t>imobiliar</w:t>
      </w:r>
      <w:proofErr w:type="spellEnd"/>
      <w:r w:rsidRPr="0039420E">
        <w:t xml:space="preserve"> cu un </w:t>
      </w:r>
      <w:proofErr w:type="spellStart"/>
      <w:r w:rsidRPr="0039420E">
        <w:t>nivel</w:t>
      </w:r>
      <w:proofErr w:type="spellEnd"/>
      <w:r w:rsidRPr="0039420E">
        <w:t xml:space="preserve"> </w:t>
      </w:r>
      <w:proofErr w:type="spellStart"/>
      <w:r w:rsidRPr="0039420E">
        <w:t>ridicat</w:t>
      </w:r>
      <w:proofErr w:type="spellEnd"/>
      <w:r w:rsidRPr="0039420E">
        <w:t xml:space="preserve"> de </w:t>
      </w:r>
      <w:proofErr w:type="spellStart"/>
      <w:r w:rsidRPr="0039420E">
        <w:t>eficiență</w:t>
      </w:r>
      <w:proofErr w:type="spellEnd"/>
      <w:r w:rsidRPr="0039420E">
        <w:t xml:space="preserve"> </w:t>
      </w:r>
      <w:proofErr w:type="spellStart"/>
      <w:r w:rsidRPr="0039420E">
        <w:t>energetică</w:t>
      </w:r>
      <w:proofErr w:type="spellEnd"/>
      <w:r w:rsidRPr="0039420E">
        <w:t xml:space="preserve"> </w:t>
      </w:r>
      <w:proofErr w:type="spellStart"/>
      <w:r w:rsidRPr="0039420E">
        <w:t>și</w:t>
      </w:r>
      <w:proofErr w:type="spellEnd"/>
      <w:r w:rsidRPr="0039420E">
        <w:t xml:space="preserve"> de carbon </w:t>
      </w:r>
      <w:proofErr w:type="spellStart"/>
      <w:r w:rsidRPr="0039420E">
        <w:t>până</w:t>
      </w:r>
      <w:proofErr w:type="spellEnd"/>
      <w:r w:rsidRPr="0039420E">
        <w:t xml:space="preserve"> </w:t>
      </w:r>
      <w:proofErr w:type="spellStart"/>
      <w:r w:rsidRPr="0039420E">
        <w:t>în</w:t>
      </w:r>
      <w:proofErr w:type="spellEnd"/>
      <w:r w:rsidRPr="0039420E">
        <w:t xml:space="preserve"> 2050, </w:t>
      </w:r>
      <w:proofErr w:type="spellStart"/>
      <w:r w:rsidRPr="0039420E">
        <w:t>anexă</w:t>
      </w:r>
      <w:proofErr w:type="spellEnd"/>
      <w:r w:rsidRPr="0039420E">
        <w:t xml:space="preserve"> la HG nr. 1.034/2020;</w:t>
      </w:r>
    </w:p>
    <w:p w14:paraId="42D4433E" w14:textId="77777777"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UE </w:t>
      </w:r>
      <w:proofErr w:type="spellStart"/>
      <w:r w:rsidRPr="0039420E">
        <w:t>pentru</w:t>
      </w:r>
      <w:proofErr w:type="spellEnd"/>
      <w:r w:rsidRPr="0039420E">
        <w:t xml:space="preserve"> </w:t>
      </w:r>
      <w:proofErr w:type="spellStart"/>
      <w:r w:rsidRPr="0039420E">
        <w:t>Regiunea</w:t>
      </w:r>
      <w:proofErr w:type="spellEnd"/>
      <w:r w:rsidRPr="0039420E">
        <w:t xml:space="preserve"> </w:t>
      </w:r>
      <w:proofErr w:type="spellStart"/>
      <w:r w:rsidRPr="0039420E">
        <w:t>Dunării</w:t>
      </w:r>
      <w:proofErr w:type="spellEnd"/>
      <w:r w:rsidRPr="0039420E">
        <w:t>;</w:t>
      </w:r>
    </w:p>
    <w:p w14:paraId="64247EBB" w14:textId="77777777" w:rsidR="00062A18" w:rsidRPr="0039420E" w:rsidRDefault="00062A18" w:rsidP="000E3D61">
      <w:pPr>
        <w:numPr>
          <w:ilvl w:val="0"/>
          <w:numId w:val="5"/>
        </w:numPr>
        <w:ind w:left="284" w:hanging="284"/>
        <w:contextualSpacing/>
        <w:jc w:val="both"/>
      </w:pPr>
      <w:proofErr w:type="spellStart"/>
      <w:r w:rsidRPr="0039420E">
        <w:t>Planul</w:t>
      </w:r>
      <w:proofErr w:type="spellEnd"/>
      <w:r w:rsidRPr="0039420E">
        <w:t xml:space="preserve"> </w:t>
      </w:r>
      <w:proofErr w:type="spellStart"/>
      <w:r w:rsidRPr="0039420E">
        <w:t>Național</w:t>
      </w:r>
      <w:proofErr w:type="spellEnd"/>
      <w:r w:rsidRPr="0039420E">
        <w:t xml:space="preserve"> </w:t>
      </w:r>
      <w:proofErr w:type="spellStart"/>
      <w:r w:rsidRPr="0039420E">
        <w:t>Integrat</w:t>
      </w:r>
      <w:proofErr w:type="spellEnd"/>
      <w:r w:rsidRPr="0039420E">
        <w:t xml:space="preserve"> </w:t>
      </w:r>
      <w:proofErr w:type="spellStart"/>
      <w:r w:rsidRPr="0039420E">
        <w:t>în</w:t>
      </w:r>
      <w:proofErr w:type="spellEnd"/>
      <w:r w:rsidRPr="0039420E">
        <w:t xml:space="preserve"> </w:t>
      </w:r>
      <w:proofErr w:type="spellStart"/>
      <w:r w:rsidRPr="0039420E">
        <w:t>domeniul</w:t>
      </w:r>
      <w:proofErr w:type="spellEnd"/>
      <w:r w:rsidRPr="0039420E">
        <w:t xml:space="preserve"> </w:t>
      </w:r>
      <w:proofErr w:type="spellStart"/>
      <w:r w:rsidRPr="0039420E">
        <w:t>Energiei</w:t>
      </w:r>
      <w:proofErr w:type="spellEnd"/>
      <w:r w:rsidRPr="0039420E">
        <w:t xml:space="preserve"> </w:t>
      </w:r>
      <w:proofErr w:type="spellStart"/>
      <w:r w:rsidRPr="0039420E">
        <w:t>și</w:t>
      </w:r>
      <w:proofErr w:type="spellEnd"/>
      <w:r w:rsidRPr="0039420E">
        <w:t xml:space="preserve"> </w:t>
      </w:r>
      <w:proofErr w:type="spellStart"/>
      <w:r w:rsidRPr="0039420E">
        <w:t>Schimbărilor</w:t>
      </w:r>
      <w:proofErr w:type="spellEnd"/>
      <w:r w:rsidRPr="0039420E">
        <w:t xml:space="preserve"> </w:t>
      </w:r>
      <w:proofErr w:type="spellStart"/>
      <w:r w:rsidRPr="0039420E">
        <w:t>Climatice</w:t>
      </w:r>
      <w:proofErr w:type="spellEnd"/>
      <w:r w:rsidRPr="0039420E">
        <w:t xml:space="preserve"> 2021-2030; </w:t>
      </w:r>
    </w:p>
    <w:p w14:paraId="671ECAA3" w14:textId="77777777"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w:t>
      </w:r>
      <w:proofErr w:type="spellStart"/>
      <w:r w:rsidRPr="0039420E">
        <w:t>energetică</w:t>
      </w:r>
      <w:proofErr w:type="spellEnd"/>
      <w:r w:rsidRPr="0039420E">
        <w:t xml:space="preserve"> a </w:t>
      </w:r>
      <w:proofErr w:type="spellStart"/>
      <w:r w:rsidRPr="0039420E">
        <w:t>României</w:t>
      </w:r>
      <w:proofErr w:type="spellEnd"/>
      <w:r w:rsidRPr="0039420E">
        <w:t xml:space="preserve"> 2020-2030, cu </w:t>
      </w:r>
      <w:proofErr w:type="spellStart"/>
      <w:r w:rsidRPr="0039420E">
        <w:t>perspectiva</w:t>
      </w:r>
      <w:proofErr w:type="spellEnd"/>
      <w:r w:rsidRPr="0039420E">
        <w:t xml:space="preserve"> </w:t>
      </w:r>
      <w:proofErr w:type="spellStart"/>
      <w:r w:rsidRPr="0039420E">
        <w:t>anului</w:t>
      </w:r>
      <w:proofErr w:type="spellEnd"/>
      <w:r w:rsidRPr="0039420E">
        <w:t xml:space="preserve"> 2050; </w:t>
      </w:r>
    </w:p>
    <w:p w14:paraId="2350AEFA" w14:textId="77777777"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w:t>
      </w:r>
      <w:proofErr w:type="spellStart"/>
      <w:r w:rsidRPr="0039420E">
        <w:t>națională</w:t>
      </w:r>
      <w:proofErr w:type="spellEnd"/>
      <w:r w:rsidRPr="0039420E">
        <w:t xml:space="preserve"> </w:t>
      </w:r>
      <w:proofErr w:type="spellStart"/>
      <w:r w:rsidRPr="0039420E">
        <w:t>privind</w:t>
      </w:r>
      <w:proofErr w:type="spellEnd"/>
      <w:r w:rsidRPr="0039420E">
        <w:t xml:space="preserve"> </w:t>
      </w:r>
      <w:proofErr w:type="spellStart"/>
      <w:r w:rsidRPr="0039420E">
        <w:t>promovarea</w:t>
      </w:r>
      <w:proofErr w:type="spellEnd"/>
      <w:r w:rsidRPr="0039420E">
        <w:t xml:space="preserve"> </w:t>
      </w:r>
      <w:proofErr w:type="spellStart"/>
      <w:r w:rsidRPr="0039420E">
        <w:t>egalității</w:t>
      </w:r>
      <w:proofErr w:type="spellEnd"/>
      <w:r w:rsidRPr="0039420E">
        <w:t xml:space="preserve"> de </w:t>
      </w:r>
      <w:proofErr w:type="spellStart"/>
      <w:r w:rsidRPr="0039420E">
        <w:t>șanse</w:t>
      </w:r>
      <w:proofErr w:type="spellEnd"/>
      <w:r w:rsidRPr="0039420E">
        <w:t xml:space="preserve"> </w:t>
      </w:r>
      <w:proofErr w:type="spellStart"/>
      <w:r w:rsidRPr="0039420E">
        <w:t>și</w:t>
      </w:r>
      <w:proofErr w:type="spellEnd"/>
      <w:r w:rsidRPr="0039420E">
        <w:t xml:space="preserve"> de </w:t>
      </w:r>
      <w:proofErr w:type="spellStart"/>
      <w:r w:rsidRPr="0039420E">
        <w:t>tratament</w:t>
      </w:r>
      <w:proofErr w:type="spellEnd"/>
      <w:r w:rsidRPr="0039420E">
        <w:t xml:space="preserve"> </w:t>
      </w:r>
      <w:proofErr w:type="spellStart"/>
      <w:r w:rsidRPr="0039420E">
        <w:t>între</w:t>
      </w:r>
      <w:proofErr w:type="spellEnd"/>
      <w:r w:rsidRPr="0039420E">
        <w:t xml:space="preserve"> </w:t>
      </w:r>
      <w:proofErr w:type="spellStart"/>
      <w:r w:rsidRPr="0039420E">
        <w:t>femei</w:t>
      </w:r>
      <w:proofErr w:type="spellEnd"/>
      <w:r w:rsidRPr="0039420E">
        <w:t xml:space="preserve"> </w:t>
      </w:r>
      <w:proofErr w:type="spellStart"/>
      <w:r w:rsidRPr="0039420E">
        <w:t>și</w:t>
      </w:r>
      <w:proofErr w:type="spellEnd"/>
      <w:r w:rsidRPr="0039420E">
        <w:t xml:space="preserve"> </w:t>
      </w:r>
      <w:proofErr w:type="spellStart"/>
      <w:r w:rsidRPr="0039420E">
        <w:t>bărbați</w:t>
      </w:r>
      <w:proofErr w:type="spellEnd"/>
      <w:r w:rsidRPr="0039420E">
        <w:t xml:space="preserve"> </w:t>
      </w:r>
      <w:proofErr w:type="spellStart"/>
      <w:r w:rsidRPr="0039420E">
        <w:t>și</w:t>
      </w:r>
      <w:proofErr w:type="spellEnd"/>
      <w:r w:rsidRPr="0039420E">
        <w:t xml:space="preserve"> </w:t>
      </w:r>
      <w:proofErr w:type="spellStart"/>
      <w:r w:rsidRPr="0039420E">
        <w:t>prevenirea</w:t>
      </w:r>
      <w:proofErr w:type="spellEnd"/>
      <w:r w:rsidRPr="0039420E">
        <w:t xml:space="preserve"> </w:t>
      </w:r>
      <w:proofErr w:type="spellStart"/>
      <w:r w:rsidRPr="0039420E">
        <w:t>și</w:t>
      </w:r>
      <w:proofErr w:type="spellEnd"/>
      <w:r w:rsidRPr="0039420E">
        <w:t xml:space="preserve"> </w:t>
      </w:r>
      <w:proofErr w:type="spellStart"/>
      <w:r w:rsidRPr="0039420E">
        <w:t>combaterea</w:t>
      </w:r>
      <w:proofErr w:type="spellEnd"/>
      <w:r w:rsidRPr="0039420E">
        <w:t xml:space="preserve"> </w:t>
      </w:r>
      <w:proofErr w:type="spellStart"/>
      <w:r w:rsidRPr="0039420E">
        <w:t>violenței</w:t>
      </w:r>
      <w:proofErr w:type="spellEnd"/>
      <w:r w:rsidRPr="0039420E">
        <w:t xml:space="preserve"> </w:t>
      </w:r>
      <w:proofErr w:type="spellStart"/>
      <w:r w:rsidRPr="0039420E">
        <w:t>domestice</w:t>
      </w:r>
      <w:proofErr w:type="spellEnd"/>
      <w:r w:rsidRPr="0039420E">
        <w:t xml:space="preserve"> </w:t>
      </w:r>
      <w:proofErr w:type="spellStart"/>
      <w:r w:rsidRPr="0039420E">
        <w:t>pentru</w:t>
      </w:r>
      <w:proofErr w:type="spellEnd"/>
      <w:r w:rsidRPr="0039420E">
        <w:t xml:space="preserve"> </w:t>
      </w:r>
      <w:proofErr w:type="spellStart"/>
      <w:r w:rsidRPr="0039420E">
        <w:t>perioada</w:t>
      </w:r>
      <w:proofErr w:type="spellEnd"/>
      <w:r w:rsidRPr="0039420E">
        <w:t xml:space="preserve"> 2021-2027; </w:t>
      </w:r>
    </w:p>
    <w:p w14:paraId="6955658A" w14:textId="7973A548" w:rsidR="00062A18" w:rsidRPr="0039420E" w:rsidRDefault="00062A18" w:rsidP="000E3D61">
      <w:pPr>
        <w:numPr>
          <w:ilvl w:val="0"/>
          <w:numId w:val="5"/>
        </w:numPr>
        <w:ind w:left="284" w:hanging="284"/>
        <w:contextualSpacing/>
        <w:jc w:val="both"/>
      </w:pPr>
      <w:proofErr w:type="spellStart"/>
      <w:r w:rsidRPr="0039420E">
        <w:t>Convenția</w:t>
      </w:r>
      <w:proofErr w:type="spellEnd"/>
      <w:r w:rsidRPr="0039420E">
        <w:t xml:space="preserve"> ONU </w:t>
      </w:r>
      <w:proofErr w:type="spellStart"/>
      <w:r w:rsidRPr="0039420E">
        <w:t>privind</w:t>
      </w:r>
      <w:proofErr w:type="spellEnd"/>
      <w:r w:rsidRPr="0039420E">
        <w:t xml:space="preserve"> </w:t>
      </w:r>
      <w:proofErr w:type="spellStart"/>
      <w:r w:rsidRPr="0039420E">
        <w:t>drepturile</w:t>
      </w:r>
      <w:proofErr w:type="spellEnd"/>
      <w:r w:rsidRPr="0039420E">
        <w:t xml:space="preserve"> </w:t>
      </w:r>
      <w:proofErr w:type="spellStart"/>
      <w:r w:rsidRPr="0039420E">
        <w:t>persoanelor</w:t>
      </w:r>
      <w:proofErr w:type="spellEnd"/>
      <w:r w:rsidRPr="0039420E">
        <w:t xml:space="preserve"> cu </w:t>
      </w:r>
      <w:proofErr w:type="spellStart"/>
      <w:r w:rsidRPr="0039420E">
        <w:t>dizabilităţi</w:t>
      </w:r>
      <w:proofErr w:type="spellEnd"/>
      <w:r w:rsidRPr="0039420E">
        <w:t>;</w:t>
      </w:r>
    </w:p>
    <w:p w14:paraId="6498BAFB" w14:textId="42B6A9CE" w:rsidR="00623677" w:rsidRPr="0039420E" w:rsidRDefault="00623677" w:rsidP="000E3D61">
      <w:pPr>
        <w:numPr>
          <w:ilvl w:val="0"/>
          <w:numId w:val="5"/>
        </w:numPr>
        <w:ind w:left="284" w:hanging="284"/>
        <w:contextualSpacing/>
        <w:jc w:val="both"/>
      </w:pPr>
      <w:r w:rsidRPr="0039420E">
        <w:t xml:space="preserve">Carta </w:t>
      </w:r>
      <w:proofErr w:type="spellStart"/>
      <w:r w:rsidRPr="0039420E">
        <w:t>drepturilor</w:t>
      </w:r>
      <w:proofErr w:type="spellEnd"/>
      <w:r w:rsidRPr="0039420E">
        <w:t xml:space="preserve"> </w:t>
      </w:r>
      <w:proofErr w:type="spellStart"/>
      <w:r w:rsidRPr="0039420E">
        <w:t>fundamentale</w:t>
      </w:r>
      <w:proofErr w:type="spellEnd"/>
      <w:r w:rsidRPr="0039420E">
        <w:t xml:space="preserve"> a </w:t>
      </w:r>
      <w:proofErr w:type="spellStart"/>
      <w:r w:rsidRPr="0039420E">
        <w:t>Uniunii</w:t>
      </w:r>
      <w:proofErr w:type="spellEnd"/>
      <w:r w:rsidRPr="0039420E">
        <w:t xml:space="preserve"> </w:t>
      </w:r>
      <w:proofErr w:type="spellStart"/>
      <w:r w:rsidRPr="0039420E">
        <w:t>Europene</w:t>
      </w:r>
      <w:proofErr w:type="spellEnd"/>
      <w:r w:rsidR="005646C5" w:rsidRPr="0039420E">
        <w:t xml:space="preserve"> (2012/C 326/02);</w:t>
      </w:r>
    </w:p>
    <w:p w14:paraId="0DEA38E5" w14:textId="77777777"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w:t>
      </w:r>
      <w:proofErr w:type="spellStart"/>
      <w:r w:rsidRPr="0039420E">
        <w:t>Uniunii</w:t>
      </w:r>
      <w:proofErr w:type="spellEnd"/>
      <w:r w:rsidRPr="0039420E">
        <w:t xml:space="preserve"> </w:t>
      </w:r>
      <w:proofErr w:type="spellStart"/>
      <w:r w:rsidRPr="0039420E">
        <w:t>Europene</w:t>
      </w:r>
      <w:proofErr w:type="spellEnd"/>
      <w:r w:rsidRPr="0039420E">
        <w:t xml:space="preserve"> </w:t>
      </w:r>
      <w:proofErr w:type="spellStart"/>
      <w:r w:rsidRPr="0039420E">
        <w:t>privind</w:t>
      </w:r>
      <w:proofErr w:type="spellEnd"/>
      <w:r w:rsidRPr="0039420E">
        <w:t xml:space="preserve"> </w:t>
      </w:r>
      <w:proofErr w:type="spellStart"/>
      <w:r w:rsidRPr="0039420E">
        <w:t>egalitatea</w:t>
      </w:r>
      <w:proofErr w:type="spellEnd"/>
      <w:r w:rsidRPr="0039420E">
        <w:t xml:space="preserve"> de gen 2020-2025: O </w:t>
      </w:r>
      <w:proofErr w:type="spellStart"/>
      <w:r w:rsidRPr="0039420E">
        <w:t>Uniune</w:t>
      </w:r>
      <w:proofErr w:type="spellEnd"/>
      <w:r w:rsidRPr="0039420E">
        <w:t xml:space="preserve"> a </w:t>
      </w:r>
      <w:proofErr w:type="spellStart"/>
      <w:r w:rsidRPr="0039420E">
        <w:t>egalității</w:t>
      </w:r>
      <w:proofErr w:type="spellEnd"/>
      <w:r w:rsidRPr="0039420E">
        <w:t xml:space="preserve">; </w:t>
      </w:r>
    </w:p>
    <w:p w14:paraId="6D956B47" w14:textId="77777777"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w:t>
      </w:r>
      <w:proofErr w:type="spellStart"/>
      <w:r w:rsidRPr="0039420E">
        <w:t>Uniunii</w:t>
      </w:r>
      <w:proofErr w:type="spellEnd"/>
      <w:r w:rsidRPr="0039420E">
        <w:t xml:space="preserve"> </w:t>
      </w:r>
      <w:proofErr w:type="spellStart"/>
      <w:r w:rsidRPr="0039420E">
        <w:t>Europene</w:t>
      </w:r>
      <w:proofErr w:type="spellEnd"/>
      <w:r w:rsidRPr="0039420E">
        <w:t xml:space="preserve"> </w:t>
      </w:r>
      <w:proofErr w:type="spellStart"/>
      <w:r w:rsidRPr="0039420E">
        <w:t>privind</w:t>
      </w:r>
      <w:proofErr w:type="spellEnd"/>
      <w:r w:rsidRPr="0039420E">
        <w:t xml:space="preserve"> </w:t>
      </w:r>
      <w:proofErr w:type="spellStart"/>
      <w:r w:rsidRPr="0039420E">
        <w:t>drepturile</w:t>
      </w:r>
      <w:proofErr w:type="spellEnd"/>
      <w:r w:rsidRPr="0039420E">
        <w:t xml:space="preserve"> </w:t>
      </w:r>
      <w:proofErr w:type="spellStart"/>
      <w:r w:rsidRPr="0039420E">
        <w:t>persoanelor</w:t>
      </w:r>
      <w:proofErr w:type="spellEnd"/>
      <w:r w:rsidRPr="0039420E">
        <w:t xml:space="preserve"> cu </w:t>
      </w:r>
      <w:proofErr w:type="spellStart"/>
      <w:r w:rsidRPr="0039420E">
        <w:t>dizabilități</w:t>
      </w:r>
      <w:proofErr w:type="spellEnd"/>
      <w:r w:rsidRPr="0039420E">
        <w:t xml:space="preserve"> 2021-2030: O </w:t>
      </w:r>
      <w:proofErr w:type="spellStart"/>
      <w:r w:rsidRPr="0039420E">
        <w:t>Uniune</w:t>
      </w:r>
      <w:proofErr w:type="spellEnd"/>
      <w:r w:rsidRPr="0039420E">
        <w:t xml:space="preserve"> a </w:t>
      </w:r>
      <w:proofErr w:type="spellStart"/>
      <w:r w:rsidRPr="0039420E">
        <w:t>egalității</w:t>
      </w:r>
      <w:proofErr w:type="spellEnd"/>
      <w:r w:rsidRPr="0039420E">
        <w:t>;</w:t>
      </w:r>
    </w:p>
    <w:p w14:paraId="18416494" w14:textId="77777777" w:rsidR="00062A18" w:rsidRPr="0039420E" w:rsidRDefault="00062A18" w:rsidP="000E3D61">
      <w:pPr>
        <w:numPr>
          <w:ilvl w:val="0"/>
          <w:numId w:val="5"/>
        </w:numPr>
        <w:ind w:left="284" w:hanging="284"/>
        <w:contextualSpacing/>
        <w:jc w:val="both"/>
      </w:pPr>
      <w:proofErr w:type="spellStart"/>
      <w:r w:rsidRPr="0039420E">
        <w:t>Strategia</w:t>
      </w:r>
      <w:proofErr w:type="spellEnd"/>
      <w:r w:rsidRPr="0039420E">
        <w:t xml:space="preserve"> </w:t>
      </w:r>
      <w:proofErr w:type="spellStart"/>
      <w:r w:rsidRPr="0039420E">
        <w:t>națională</w:t>
      </w:r>
      <w:proofErr w:type="spellEnd"/>
      <w:r w:rsidRPr="0039420E">
        <w:t xml:space="preserve"> </w:t>
      </w:r>
      <w:proofErr w:type="spellStart"/>
      <w:r w:rsidRPr="0039420E">
        <w:t>pentru</w:t>
      </w:r>
      <w:proofErr w:type="spellEnd"/>
      <w:r w:rsidRPr="0039420E">
        <w:t xml:space="preserve"> </w:t>
      </w:r>
      <w:proofErr w:type="spellStart"/>
      <w:r w:rsidRPr="0039420E">
        <w:t>dezvoltarea</w:t>
      </w:r>
      <w:proofErr w:type="spellEnd"/>
      <w:r w:rsidRPr="0039420E">
        <w:t xml:space="preserve"> </w:t>
      </w:r>
      <w:proofErr w:type="spellStart"/>
      <w:r w:rsidRPr="0039420E">
        <w:t>durabilă</w:t>
      </w:r>
      <w:proofErr w:type="spellEnd"/>
      <w:r w:rsidRPr="0039420E">
        <w:t xml:space="preserve"> a </w:t>
      </w:r>
      <w:proofErr w:type="spellStart"/>
      <w:r w:rsidRPr="0039420E">
        <w:t>României</w:t>
      </w:r>
      <w:proofErr w:type="spellEnd"/>
      <w:r w:rsidRPr="0039420E">
        <w:t xml:space="preserve"> 2030.</w:t>
      </w:r>
    </w:p>
    <w:p w14:paraId="1FBC36E4" w14:textId="77777777" w:rsidR="00062A18" w:rsidRPr="0039420E" w:rsidRDefault="00062A18" w:rsidP="00062A18">
      <w:pPr>
        <w:jc w:val="both"/>
        <w:rPr>
          <w:b/>
        </w:rPr>
      </w:pPr>
    </w:p>
    <w:p w14:paraId="0D02FB00" w14:textId="4F98574C" w:rsidR="007A6AAB" w:rsidRPr="0039420E" w:rsidRDefault="007A6AAB" w:rsidP="007A6AAB">
      <w:pPr>
        <w:jc w:val="both"/>
        <w:rPr>
          <w:bCs/>
        </w:rPr>
      </w:pPr>
      <w:r w:rsidRPr="0039420E">
        <w:rPr>
          <w:bCs/>
        </w:rPr>
        <w:t xml:space="preserve">PR </w:t>
      </w:r>
      <w:r w:rsidR="00E50C24" w:rsidRPr="0039420E">
        <w:rPr>
          <w:bCs/>
        </w:rPr>
        <w:t xml:space="preserve">SE </w:t>
      </w:r>
      <w:r w:rsidRPr="0039420E">
        <w:rPr>
          <w:bCs/>
        </w:rPr>
        <w:t xml:space="preserve">2021-2027 </w:t>
      </w:r>
      <w:proofErr w:type="spellStart"/>
      <w:r w:rsidRPr="0039420E">
        <w:rPr>
          <w:bCs/>
        </w:rPr>
        <w:t>abordează</w:t>
      </w:r>
      <w:proofErr w:type="spellEnd"/>
      <w:r w:rsidRPr="0039420E">
        <w:rPr>
          <w:bCs/>
        </w:rPr>
        <w:t xml:space="preserve"> </w:t>
      </w:r>
      <w:proofErr w:type="spellStart"/>
      <w:r w:rsidRPr="0039420E">
        <w:rPr>
          <w:bCs/>
        </w:rPr>
        <w:t>integrat</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cadrul</w:t>
      </w:r>
      <w:proofErr w:type="spellEnd"/>
      <w:r w:rsidRPr="0039420E">
        <w:rPr>
          <w:bCs/>
        </w:rPr>
        <w:t xml:space="preserve"> </w:t>
      </w:r>
      <w:proofErr w:type="spellStart"/>
      <w:r w:rsidRPr="0039420E">
        <w:rPr>
          <w:bCs/>
        </w:rPr>
        <w:t>investițiilor</w:t>
      </w:r>
      <w:proofErr w:type="spellEnd"/>
      <w:r w:rsidRPr="0039420E">
        <w:rPr>
          <w:bCs/>
        </w:rPr>
        <w:t xml:space="preserve"> </w:t>
      </w:r>
      <w:proofErr w:type="spellStart"/>
      <w:r w:rsidRPr="0039420E">
        <w:rPr>
          <w:bCs/>
        </w:rPr>
        <w:t>propuse</w:t>
      </w:r>
      <w:proofErr w:type="spellEnd"/>
      <w:r w:rsidRPr="0039420E">
        <w:rPr>
          <w:bCs/>
        </w:rPr>
        <w:t xml:space="preserve">, </w:t>
      </w:r>
      <w:proofErr w:type="spellStart"/>
      <w:r w:rsidRPr="0039420E">
        <w:rPr>
          <w:bCs/>
        </w:rPr>
        <w:t>obiectivele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cerințele</w:t>
      </w:r>
      <w:proofErr w:type="spellEnd"/>
      <w:r w:rsidRPr="0039420E">
        <w:rPr>
          <w:bCs/>
        </w:rPr>
        <w:t xml:space="preserve"> de </w:t>
      </w:r>
      <w:proofErr w:type="spellStart"/>
      <w:r w:rsidRPr="0039420E">
        <w:rPr>
          <w:bCs/>
        </w:rPr>
        <w:t>dezvoltare</w:t>
      </w:r>
      <w:proofErr w:type="spellEnd"/>
      <w:r w:rsidRPr="0039420E">
        <w:rPr>
          <w:bCs/>
        </w:rPr>
        <w:t xml:space="preserve"> </w:t>
      </w:r>
      <w:proofErr w:type="spellStart"/>
      <w:r w:rsidRPr="0039420E">
        <w:rPr>
          <w:bCs/>
        </w:rPr>
        <w:t>durabilă</w:t>
      </w:r>
      <w:proofErr w:type="spellEnd"/>
      <w:r w:rsidRPr="0039420E">
        <w:rPr>
          <w:bCs/>
        </w:rPr>
        <w:t xml:space="preserve"> </w:t>
      </w:r>
      <w:proofErr w:type="spellStart"/>
      <w:r w:rsidRPr="0039420E">
        <w:rPr>
          <w:bCs/>
        </w:rPr>
        <w:t>asumate</w:t>
      </w:r>
      <w:proofErr w:type="spellEnd"/>
      <w:r w:rsidRPr="0039420E">
        <w:rPr>
          <w:bCs/>
        </w:rPr>
        <w:t xml:space="preserve"> la </w:t>
      </w:r>
      <w:proofErr w:type="spellStart"/>
      <w:r w:rsidRPr="0039420E">
        <w:rPr>
          <w:bCs/>
        </w:rPr>
        <w:t>nivel</w:t>
      </w:r>
      <w:proofErr w:type="spellEnd"/>
      <w:r w:rsidRPr="0039420E">
        <w:rPr>
          <w:bCs/>
        </w:rPr>
        <w:t xml:space="preserve"> </w:t>
      </w:r>
      <w:proofErr w:type="spellStart"/>
      <w:r w:rsidRPr="0039420E">
        <w:rPr>
          <w:bCs/>
        </w:rPr>
        <w:t>național</w:t>
      </w:r>
      <w:proofErr w:type="spellEnd"/>
      <w:r w:rsidRPr="0039420E">
        <w:rPr>
          <w:bCs/>
        </w:rPr>
        <w:t xml:space="preserve"> </w:t>
      </w:r>
      <w:proofErr w:type="spellStart"/>
      <w:r w:rsidRPr="0039420E">
        <w:rPr>
          <w:bCs/>
        </w:rPr>
        <w:t>prin</w:t>
      </w:r>
      <w:proofErr w:type="spellEnd"/>
      <w:r w:rsidRPr="0039420E">
        <w:rPr>
          <w:bCs/>
        </w:rPr>
        <w:t xml:space="preserve"> </w:t>
      </w:r>
      <w:bookmarkStart w:id="40" w:name="_Hlk116474201"/>
      <w:r w:rsidRPr="0039420E">
        <w:rPr>
          <w:bCs/>
        </w:rPr>
        <w:t>Agenda 2030</w:t>
      </w:r>
      <w:bookmarkEnd w:id="40"/>
      <w:r w:rsidRPr="0039420E">
        <w:rPr>
          <w:bCs/>
        </w:rPr>
        <w:t xml:space="preserve">. </w:t>
      </w:r>
      <w:proofErr w:type="spellStart"/>
      <w:r w:rsidRPr="0039420E">
        <w:rPr>
          <w:bCs/>
        </w:rPr>
        <w:t>Dezvoltarea</w:t>
      </w:r>
      <w:proofErr w:type="spellEnd"/>
      <w:r w:rsidRPr="0039420E">
        <w:rPr>
          <w:bCs/>
        </w:rPr>
        <w:t xml:space="preserve"> </w:t>
      </w:r>
      <w:proofErr w:type="spellStart"/>
      <w:r w:rsidRPr="0039420E">
        <w:rPr>
          <w:bCs/>
        </w:rPr>
        <w:t>sustenabilă</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rezilientă</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deplin</w:t>
      </w:r>
      <w:proofErr w:type="spellEnd"/>
      <w:r w:rsidRPr="0039420E">
        <w:rPr>
          <w:bCs/>
        </w:rPr>
        <w:t xml:space="preserve"> </w:t>
      </w:r>
      <w:proofErr w:type="spellStart"/>
      <w:r w:rsidRPr="0039420E">
        <w:rPr>
          <w:bCs/>
        </w:rPr>
        <w:t>acord</w:t>
      </w:r>
      <w:proofErr w:type="spellEnd"/>
      <w:r w:rsidRPr="0039420E">
        <w:rPr>
          <w:bCs/>
        </w:rPr>
        <w:t xml:space="preserve"> cu </w:t>
      </w:r>
      <w:proofErr w:type="spellStart"/>
      <w:r w:rsidRPr="0039420E">
        <w:rPr>
          <w:bCs/>
        </w:rPr>
        <w:t>obiectivele</w:t>
      </w:r>
      <w:proofErr w:type="spellEnd"/>
      <w:r w:rsidRPr="0039420E">
        <w:rPr>
          <w:bCs/>
        </w:rPr>
        <w:t xml:space="preserve"> de </w:t>
      </w:r>
      <w:proofErr w:type="spellStart"/>
      <w:r w:rsidRPr="0039420E">
        <w:rPr>
          <w:bCs/>
        </w:rPr>
        <w:t>mediu</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climă</w:t>
      </w:r>
      <w:proofErr w:type="spellEnd"/>
      <w:r w:rsidRPr="0039420E">
        <w:rPr>
          <w:bCs/>
        </w:rPr>
        <w:t xml:space="preserve"> </w:t>
      </w:r>
      <w:proofErr w:type="spellStart"/>
      <w:r w:rsidRPr="0039420E">
        <w:rPr>
          <w:bCs/>
        </w:rPr>
        <w:t>asumate</w:t>
      </w:r>
      <w:proofErr w:type="spellEnd"/>
      <w:r w:rsidRPr="0039420E">
        <w:rPr>
          <w:bCs/>
        </w:rPr>
        <w:t xml:space="preserve"> la </w:t>
      </w:r>
      <w:proofErr w:type="spellStart"/>
      <w:r w:rsidRPr="0039420E">
        <w:rPr>
          <w:bCs/>
        </w:rPr>
        <w:t>nivel</w:t>
      </w:r>
      <w:proofErr w:type="spellEnd"/>
      <w:r w:rsidRPr="0039420E">
        <w:rPr>
          <w:bCs/>
        </w:rPr>
        <w:t xml:space="preserve"> </w:t>
      </w:r>
      <w:proofErr w:type="spellStart"/>
      <w:r w:rsidRPr="0039420E">
        <w:rPr>
          <w:bCs/>
        </w:rPr>
        <w:t>european</w:t>
      </w:r>
      <w:proofErr w:type="spellEnd"/>
      <w:r w:rsidRPr="0039420E">
        <w:rPr>
          <w:bCs/>
        </w:rPr>
        <w:t xml:space="preserve">, </w:t>
      </w:r>
      <w:proofErr w:type="spellStart"/>
      <w:r w:rsidRPr="0039420E">
        <w:rPr>
          <w:bCs/>
        </w:rPr>
        <w:t>reprezintă</w:t>
      </w:r>
      <w:proofErr w:type="spellEnd"/>
      <w:r w:rsidRPr="0039420E">
        <w:rPr>
          <w:bCs/>
        </w:rPr>
        <w:t xml:space="preserve"> un aspect transversal care </w:t>
      </w:r>
      <w:proofErr w:type="spellStart"/>
      <w:r w:rsidRPr="0039420E">
        <w:rPr>
          <w:bCs/>
        </w:rPr>
        <w:t>definește</w:t>
      </w:r>
      <w:proofErr w:type="spellEnd"/>
      <w:r w:rsidRPr="0039420E">
        <w:rPr>
          <w:bCs/>
        </w:rPr>
        <w:t xml:space="preserve"> </w:t>
      </w:r>
      <w:proofErr w:type="spellStart"/>
      <w:r w:rsidRPr="0039420E">
        <w:rPr>
          <w:bCs/>
        </w:rPr>
        <w:t>strategia</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intervențiile</w:t>
      </w:r>
      <w:proofErr w:type="spellEnd"/>
      <w:r w:rsidRPr="0039420E">
        <w:rPr>
          <w:bCs/>
        </w:rPr>
        <w:t xml:space="preserve"> PR </w:t>
      </w:r>
      <w:r w:rsidR="00E50C24" w:rsidRPr="0039420E">
        <w:rPr>
          <w:bCs/>
        </w:rPr>
        <w:t>SE</w:t>
      </w:r>
      <w:r w:rsidRPr="0039420E">
        <w:rPr>
          <w:bCs/>
        </w:rPr>
        <w:t xml:space="preserve"> 2021-2027. </w:t>
      </w:r>
      <w:proofErr w:type="spellStart"/>
      <w:r w:rsidRPr="0039420E">
        <w:rPr>
          <w:bCs/>
        </w:rPr>
        <w:t>Acțiunile</w:t>
      </w:r>
      <w:proofErr w:type="spellEnd"/>
      <w:r w:rsidRPr="0039420E">
        <w:rPr>
          <w:bCs/>
        </w:rPr>
        <w:t xml:space="preserve"> </w:t>
      </w:r>
      <w:proofErr w:type="spellStart"/>
      <w:r w:rsidRPr="0039420E">
        <w:rPr>
          <w:bCs/>
        </w:rPr>
        <w:t>finanțate</w:t>
      </w:r>
      <w:proofErr w:type="spellEnd"/>
      <w:r w:rsidRPr="0039420E">
        <w:rPr>
          <w:bCs/>
        </w:rPr>
        <w:t xml:space="preserve"> </w:t>
      </w:r>
      <w:proofErr w:type="spellStart"/>
      <w:r w:rsidRPr="0039420E">
        <w:rPr>
          <w:bCs/>
        </w:rPr>
        <w:t>prin</w:t>
      </w:r>
      <w:proofErr w:type="spellEnd"/>
      <w:r w:rsidRPr="0039420E">
        <w:rPr>
          <w:bCs/>
        </w:rPr>
        <w:t xml:space="preserve"> program </w:t>
      </w:r>
      <w:proofErr w:type="spellStart"/>
      <w:r w:rsidRPr="0039420E">
        <w:rPr>
          <w:bCs/>
        </w:rPr>
        <w:t>vor</w:t>
      </w:r>
      <w:proofErr w:type="spellEnd"/>
      <w:r w:rsidRPr="0039420E">
        <w:rPr>
          <w:bCs/>
        </w:rPr>
        <w:t xml:space="preserve"> </w:t>
      </w:r>
      <w:proofErr w:type="spellStart"/>
      <w:r w:rsidRPr="0039420E">
        <w:rPr>
          <w:bCs/>
        </w:rPr>
        <w:t>urmări</w:t>
      </w:r>
      <w:proofErr w:type="spellEnd"/>
      <w:r w:rsidRPr="0039420E">
        <w:rPr>
          <w:bCs/>
        </w:rPr>
        <w:t xml:space="preserve"> </w:t>
      </w:r>
      <w:proofErr w:type="spellStart"/>
      <w:r w:rsidRPr="0039420E">
        <w:rPr>
          <w:bCs/>
        </w:rPr>
        <w:t>sustenabilitate</w:t>
      </w:r>
      <w:proofErr w:type="spellEnd"/>
      <w:r w:rsidRPr="0039420E">
        <w:rPr>
          <w:bCs/>
        </w:rPr>
        <w:t xml:space="preserve"> </w:t>
      </w:r>
      <w:proofErr w:type="spellStart"/>
      <w:r w:rsidRPr="0039420E">
        <w:rPr>
          <w:bCs/>
        </w:rPr>
        <w:t>ecologică</w:t>
      </w:r>
      <w:proofErr w:type="spellEnd"/>
      <w:r w:rsidRPr="0039420E">
        <w:rPr>
          <w:bCs/>
        </w:rPr>
        <w:t xml:space="preserve"> / de </w:t>
      </w:r>
      <w:proofErr w:type="spellStart"/>
      <w:r w:rsidRPr="0039420E">
        <w:rPr>
          <w:bCs/>
        </w:rPr>
        <w:t>mediu</w:t>
      </w:r>
      <w:proofErr w:type="spellEnd"/>
      <w:r w:rsidRPr="0039420E">
        <w:rPr>
          <w:bCs/>
        </w:rPr>
        <w:t xml:space="preserve"> </w:t>
      </w:r>
      <w:proofErr w:type="spellStart"/>
      <w:r w:rsidRPr="0039420E">
        <w:rPr>
          <w:bCs/>
        </w:rPr>
        <w:t>prin</w:t>
      </w:r>
      <w:proofErr w:type="spellEnd"/>
      <w:r w:rsidRPr="0039420E">
        <w:rPr>
          <w:bCs/>
        </w:rPr>
        <w:t xml:space="preserve"> design, </w:t>
      </w:r>
      <w:proofErr w:type="spellStart"/>
      <w:r w:rsidRPr="0039420E">
        <w:rPr>
          <w:bCs/>
        </w:rPr>
        <w:t>integrând</w:t>
      </w:r>
      <w:proofErr w:type="spellEnd"/>
      <w:r w:rsidRPr="0039420E">
        <w:rPr>
          <w:bCs/>
        </w:rPr>
        <w:t xml:space="preserve"> de la </w:t>
      </w:r>
      <w:proofErr w:type="spellStart"/>
      <w:r w:rsidRPr="0039420E">
        <w:rPr>
          <w:bCs/>
        </w:rPr>
        <w:t>început</w:t>
      </w:r>
      <w:proofErr w:type="spellEnd"/>
      <w:r w:rsidRPr="0039420E">
        <w:rPr>
          <w:bCs/>
        </w:rPr>
        <w:t xml:space="preserve"> </w:t>
      </w:r>
      <w:proofErr w:type="spellStart"/>
      <w:r w:rsidRPr="0039420E">
        <w:rPr>
          <w:bCs/>
        </w:rPr>
        <w:t>considerentele</w:t>
      </w:r>
      <w:proofErr w:type="spellEnd"/>
      <w:r w:rsidRPr="0039420E">
        <w:rPr>
          <w:bCs/>
        </w:rPr>
        <w:t xml:space="preserve"> legate de </w:t>
      </w:r>
      <w:proofErr w:type="spellStart"/>
      <w:r w:rsidRPr="0039420E">
        <w:rPr>
          <w:bCs/>
        </w:rPr>
        <w:t>mediu</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aplicarea</w:t>
      </w:r>
      <w:proofErr w:type="spellEnd"/>
      <w:r w:rsidRPr="0039420E">
        <w:rPr>
          <w:bCs/>
        </w:rPr>
        <w:t xml:space="preserve"> </w:t>
      </w:r>
      <w:proofErr w:type="spellStart"/>
      <w:r w:rsidRPr="0039420E">
        <w:rPr>
          <w:bCs/>
        </w:rPr>
        <w:t>integrată</w:t>
      </w:r>
      <w:proofErr w:type="spellEnd"/>
      <w:r w:rsidRPr="0039420E">
        <w:rPr>
          <w:bCs/>
        </w:rPr>
        <w:t xml:space="preserve"> a </w:t>
      </w:r>
      <w:bookmarkStart w:id="41" w:name="_Hlk116474207"/>
      <w:proofErr w:type="spellStart"/>
      <w:r w:rsidRPr="0039420E">
        <w:rPr>
          <w:bCs/>
        </w:rPr>
        <w:t>principiului</w:t>
      </w:r>
      <w:proofErr w:type="spellEnd"/>
      <w:r w:rsidRPr="0039420E">
        <w:rPr>
          <w:bCs/>
        </w:rPr>
        <w:t xml:space="preserve"> DNSH. </w:t>
      </w:r>
      <w:bookmarkEnd w:id="41"/>
    </w:p>
    <w:p w14:paraId="332F7C5F" w14:textId="77777777" w:rsidR="00505C29" w:rsidRPr="0039420E" w:rsidRDefault="00505C29" w:rsidP="007A6AAB">
      <w:pPr>
        <w:jc w:val="both"/>
        <w:rPr>
          <w:bCs/>
        </w:rPr>
      </w:pPr>
    </w:p>
    <w:p w14:paraId="4663F702" w14:textId="5BED219D" w:rsidR="007A6AAB" w:rsidRPr="0039420E" w:rsidRDefault="007A6AAB" w:rsidP="007A6AAB">
      <w:pPr>
        <w:jc w:val="both"/>
        <w:rPr>
          <w:bCs/>
        </w:rPr>
      </w:pPr>
      <w:proofErr w:type="spellStart"/>
      <w:r w:rsidRPr="0039420E">
        <w:rPr>
          <w:bCs/>
        </w:rPr>
        <w:t>Asigurarea</w:t>
      </w:r>
      <w:proofErr w:type="spellEnd"/>
      <w:r w:rsidRPr="0039420E">
        <w:rPr>
          <w:bCs/>
        </w:rPr>
        <w:t xml:space="preserve"> </w:t>
      </w:r>
      <w:proofErr w:type="spellStart"/>
      <w:r w:rsidRPr="0039420E">
        <w:rPr>
          <w:bCs/>
        </w:rPr>
        <w:t>accesului</w:t>
      </w:r>
      <w:proofErr w:type="spellEnd"/>
      <w:r w:rsidRPr="0039420E">
        <w:rPr>
          <w:bCs/>
        </w:rPr>
        <w:t xml:space="preserve"> la un </w:t>
      </w:r>
      <w:proofErr w:type="spellStart"/>
      <w:r w:rsidRPr="0039420E">
        <w:rPr>
          <w:bCs/>
        </w:rPr>
        <w:t>sistem</w:t>
      </w:r>
      <w:proofErr w:type="spellEnd"/>
      <w:r w:rsidRPr="0039420E">
        <w:rPr>
          <w:bCs/>
        </w:rPr>
        <w:t xml:space="preserve"> de transport </w:t>
      </w:r>
      <w:proofErr w:type="spellStart"/>
      <w:r w:rsidRPr="0039420E">
        <w:rPr>
          <w:bCs/>
        </w:rPr>
        <w:t>sigur</w:t>
      </w:r>
      <w:proofErr w:type="spellEnd"/>
      <w:r w:rsidRPr="0039420E">
        <w:rPr>
          <w:bCs/>
        </w:rPr>
        <w:t xml:space="preserve">, </w:t>
      </w:r>
      <w:proofErr w:type="spellStart"/>
      <w:r w:rsidRPr="0039420E">
        <w:rPr>
          <w:bCs/>
        </w:rPr>
        <w:t>accesibil</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durabil</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cetățeni</w:t>
      </w:r>
      <w:proofErr w:type="spellEnd"/>
      <w:r w:rsidRPr="0039420E">
        <w:rPr>
          <w:bCs/>
        </w:rPr>
        <w:t xml:space="preserve">, cu o </w:t>
      </w:r>
      <w:proofErr w:type="spellStart"/>
      <w:r w:rsidRPr="0039420E">
        <w:rPr>
          <w:bCs/>
        </w:rPr>
        <w:t>atenție</w:t>
      </w:r>
      <w:proofErr w:type="spellEnd"/>
      <w:r w:rsidRPr="0039420E">
        <w:rPr>
          <w:bCs/>
        </w:rPr>
        <w:t xml:space="preserve"> </w:t>
      </w:r>
      <w:proofErr w:type="spellStart"/>
      <w:r w:rsidRPr="0039420E">
        <w:rPr>
          <w:bCs/>
        </w:rPr>
        <w:t>asecială</w:t>
      </w:r>
      <w:proofErr w:type="spellEnd"/>
      <w:r w:rsidRPr="0039420E">
        <w:rPr>
          <w:bCs/>
        </w:rPr>
        <w:t xml:space="preserve"> la </w:t>
      </w:r>
      <w:proofErr w:type="spellStart"/>
      <w:r w:rsidRPr="0039420E">
        <w:rPr>
          <w:bCs/>
        </w:rPr>
        <w:t>nevoile</w:t>
      </w:r>
      <w:proofErr w:type="spellEnd"/>
      <w:r w:rsidRPr="0039420E">
        <w:rPr>
          <w:bCs/>
        </w:rPr>
        <w:t xml:space="preserve"> </w:t>
      </w:r>
      <w:proofErr w:type="spellStart"/>
      <w:r w:rsidRPr="0039420E">
        <w:rPr>
          <w:bCs/>
        </w:rPr>
        <w:t>persoanelor</w:t>
      </w:r>
      <w:proofErr w:type="spellEnd"/>
      <w:r w:rsidRPr="0039420E">
        <w:rPr>
          <w:bCs/>
        </w:rPr>
        <w:t xml:space="preserve"> </w:t>
      </w:r>
      <w:proofErr w:type="spellStart"/>
      <w:r w:rsidRPr="0039420E">
        <w:rPr>
          <w:bCs/>
        </w:rPr>
        <w:t>vulnerabile</w:t>
      </w:r>
      <w:proofErr w:type="spellEnd"/>
      <w:r w:rsidRPr="0039420E">
        <w:rPr>
          <w:bCs/>
        </w:rPr>
        <w:t xml:space="preserve">, precum </w:t>
      </w:r>
      <w:proofErr w:type="spellStart"/>
      <w:r w:rsidRPr="0039420E">
        <w:rPr>
          <w:bCs/>
        </w:rPr>
        <w:t>și</w:t>
      </w:r>
      <w:proofErr w:type="spellEnd"/>
      <w:r w:rsidRPr="0039420E">
        <w:rPr>
          <w:bCs/>
        </w:rPr>
        <w:t xml:space="preserve"> </w:t>
      </w:r>
      <w:proofErr w:type="spellStart"/>
      <w:r w:rsidRPr="0039420E">
        <w:rPr>
          <w:bCs/>
        </w:rPr>
        <w:t>sprijinirea</w:t>
      </w:r>
      <w:proofErr w:type="spellEnd"/>
      <w:r w:rsidRPr="0039420E">
        <w:rPr>
          <w:bCs/>
        </w:rPr>
        <w:t xml:space="preserve"> </w:t>
      </w:r>
      <w:proofErr w:type="spellStart"/>
      <w:r w:rsidRPr="0039420E">
        <w:rPr>
          <w:bCs/>
        </w:rPr>
        <w:t>legăturilor</w:t>
      </w:r>
      <w:proofErr w:type="spellEnd"/>
      <w:r w:rsidRPr="0039420E">
        <w:rPr>
          <w:bCs/>
        </w:rPr>
        <w:t xml:space="preserve"> </w:t>
      </w:r>
      <w:proofErr w:type="spellStart"/>
      <w:r w:rsidRPr="0039420E">
        <w:rPr>
          <w:bCs/>
        </w:rPr>
        <w:t>economice</w:t>
      </w:r>
      <w:proofErr w:type="spellEnd"/>
      <w:r w:rsidRPr="0039420E">
        <w:rPr>
          <w:bCs/>
        </w:rPr>
        <w:t xml:space="preserve">, </w:t>
      </w:r>
      <w:proofErr w:type="spellStart"/>
      <w:r w:rsidRPr="0039420E">
        <w:rPr>
          <w:bCs/>
        </w:rPr>
        <w:t>sociale</w:t>
      </w:r>
      <w:proofErr w:type="spellEnd"/>
      <w:r w:rsidRPr="0039420E">
        <w:rPr>
          <w:bCs/>
        </w:rPr>
        <w:t xml:space="preserve"> </w:t>
      </w:r>
      <w:proofErr w:type="spellStart"/>
      <w:r w:rsidRPr="0039420E">
        <w:rPr>
          <w:bCs/>
        </w:rPr>
        <w:t>și</w:t>
      </w:r>
      <w:proofErr w:type="spellEnd"/>
      <w:r w:rsidRPr="0039420E">
        <w:rPr>
          <w:bCs/>
        </w:rPr>
        <w:t xml:space="preserve"> de </w:t>
      </w:r>
      <w:proofErr w:type="spellStart"/>
      <w:r w:rsidRPr="0039420E">
        <w:rPr>
          <w:bCs/>
        </w:rPr>
        <w:t>mediu</w:t>
      </w:r>
      <w:proofErr w:type="spellEnd"/>
      <w:r w:rsidRPr="0039420E">
        <w:rPr>
          <w:bCs/>
        </w:rPr>
        <w:t xml:space="preserve"> </w:t>
      </w:r>
      <w:proofErr w:type="spellStart"/>
      <w:r w:rsidRPr="0039420E">
        <w:rPr>
          <w:bCs/>
        </w:rPr>
        <w:t>între</w:t>
      </w:r>
      <w:proofErr w:type="spellEnd"/>
      <w:r w:rsidRPr="0039420E">
        <w:rPr>
          <w:bCs/>
        </w:rPr>
        <w:t xml:space="preserve"> </w:t>
      </w:r>
      <w:proofErr w:type="spellStart"/>
      <w:r w:rsidRPr="0039420E">
        <w:rPr>
          <w:bCs/>
        </w:rPr>
        <w:t>zonele</w:t>
      </w:r>
      <w:proofErr w:type="spellEnd"/>
      <w:r w:rsidRPr="0039420E">
        <w:rPr>
          <w:bCs/>
        </w:rPr>
        <w:t xml:space="preserve"> urbane </w:t>
      </w:r>
      <w:proofErr w:type="spellStart"/>
      <w:r w:rsidRPr="0039420E">
        <w:rPr>
          <w:bCs/>
        </w:rPr>
        <w:t>și</w:t>
      </w:r>
      <w:proofErr w:type="spellEnd"/>
      <w:r w:rsidRPr="0039420E">
        <w:rPr>
          <w:bCs/>
        </w:rPr>
        <w:t xml:space="preserve"> </w:t>
      </w:r>
      <w:proofErr w:type="spellStart"/>
      <w:r w:rsidRPr="0039420E">
        <w:rPr>
          <w:bCs/>
        </w:rPr>
        <w:t>periurbane</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consolidarea</w:t>
      </w:r>
      <w:proofErr w:type="spellEnd"/>
      <w:r w:rsidRPr="0039420E">
        <w:rPr>
          <w:bCs/>
        </w:rPr>
        <w:t xml:space="preserve"> </w:t>
      </w:r>
      <w:proofErr w:type="spellStart"/>
      <w:r w:rsidRPr="0039420E">
        <w:rPr>
          <w:bCs/>
        </w:rPr>
        <w:t>planificării</w:t>
      </w:r>
      <w:proofErr w:type="spellEnd"/>
      <w:r w:rsidRPr="0039420E">
        <w:rPr>
          <w:bCs/>
        </w:rPr>
        <w:t xml:space="preserve"> </w:t>
      </w:r>
      <w:proofErr w:type="spellStart"/>
      <w:r w:rsidRPr="0039420E">
        <w:rPr>
          <w:bCs/>
        </w:rPr>
        <w:t>regionale</w:t>
      </w:r>
      <w:proofErr w:type="spellEnd"/>
      <w:r w:rsidRPr="0039420E">
        <w:rPr>
          <w:bCs/>
        </w:rPr>
        <w:t xml:space="preserve">, </w:t>
      </w:r>
      <w:proofErr w:type="spellStart"/>
      <w:r w:rsidRPr="0039420E">
        <w:rPr>
          <w:bCs/>
        </w:rPr>
        <w:t>reprezintă</w:t>
      </w:r>
      <w:proofErr w:type="spellEnd"/>
      <w:r w:rsidRPr="0039420E">
        <w:rPr>
          <w:bCs/>
        </w:rPr>
        <w:t xml:space="preserve"> </w:t>
      </w:r>
      <w:proofErr w:type="spellStart"/>
      <w:r w:rsidRPr="0039420E">
        <w:rPr>
          <w:bCs/>
        </w:rPr>
        <w:t>două</w:t>
      </w:r>
      <w:proofErr w:type="spellEnd"/>
      <w:r w:rsidRPr="0039420E">
        <w:rPr>
          <w:bCs/>
        </w:rPr>
        <w:t xml:space="preserve"> </w:t>
      </w:r>
      <w:proofErr w:type="spellStart"/>
      <w:r w:rsidRPr="0039420E">
        <w:rPr>
          <w:bCs/>
        </w:rPr>
        <w:t>direcții</w:t>
      </w:r>
      <w:proofErr w:type="spellEnd"/>
      <w:r w:rsidRPr="0039420E">
        <w:rPr>
          <w:bCs/>
        </w:rPr>
        <w:t xml:space="preserve"> de </w:t>
      </w:r>
      <w:proofErr w:type="spellStart"/>
      <w:r w:rsidRPr="0039420E">
        <w:rPr>
          <w:bCs/>
        </w:rPr>
        <w:t>acțiune</w:t>
      </w:r>
      <w:proofErr w:type="spellEnd"/>
      <w:r w:rsidRPr="0039420E">
        <w:rPr>
          <w:bCs/>
        </w:rPr>
        <w:t xml:space="preserve"> din </w:t>
      </w:r>
      <w:proofErr w:type="spellStart"/>
      <w:r w:rsidRPr="0039420E">
        <w:rPr>
          <w:bCs/>
        </w:rPr>
        <w:t>cadrul</w:t>
      </w:r>
      <w:proofErr w:type="spellEnd"/>
      <w:r w:rsidRPr="0039420E">
        <w:rPr>
          <w:bCs/>
        </w:rPr>
        <w:t xml:space="preserve"> </w:t>
      </w:r>
      <w:bookmarkStart w:id="42" w:name="_Hlk116474213"/>
      <w:r w:rsidRPr="0039420E">
        <w:rPr>
          <w:bCs/>
        </w:rPr>
        <w:t xml:space="preserve">ODD 11: </w:t>
      </w:r>
      <w:proofErr w:type="spellStart"/>
      <w:r w:rsidRPr="0039420E">
        <w:rPr>
          <w:bCs/>
        </w:rPr>
        <w:t>Orașe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așezări</w:t>
      </w:r>
      <w:proofErr w:type="spellEnd"/>
      <w:r w:rsidRPr="0039420E">
        <w:rPr>
          <w:bCs/>
        </w:rPr>
        <w:t xml:space="preserve"> </w:t>
      </w:r>
      <w:proofErr w:type="spellStart"/>
      <w:r w:rsidRPr="0039420E">
        <w:rPr>
          <w:bCs/>
        </w:rPr>
        <w:t>umane</w:t>
      </w:r>
      <w:proofErr w:type="spellEnd"/>
      <w:r w:rsidRPr="0039420E">
        <w:rPr>
          <w:bCs/>
        </w:rPr>
        <w:t xml:space="preserve"> </w:t>
      </w:r>
      <w:proofErr w:type="spellStart"/>
      <w:r w:rsidRPr="0039420E">
        <w:rPr>
          <w:bCs/>
        </w:rPr>
        <w:t>incluzive</w:t>
      </w:r>
      <w:proofErr w:type="spellEnd"/>
      <w:r w:rsidRPr="0039420E">
        <w:rPr>
          <w:bCs/>
        </w:rPr>
        <w:t xml:space="preserve">, </w:t>
      </w:r>
      <w:proofErr w:type="spellStart"/>
      <w:r w:rsidRPr="0039420E">
        <w:rPr>
          <w:bCs/>
        </w:rPr>
        <w:t>sigure</w:t>
      </w:r>
      <w:proofErr w:type="spellEnd"/>
      <w:r w:rsidRPr="0039420E">
        <w:rPr>
          <w:bCs/>
        </w:rPr>
        <w:t xml:space="preserve">, </w:t>
      </w:r>
      <w:proofErr w:type="spellStart"/>
      <w:r w:rsidRPr="0039420E">
        <w:rPr>
          <w:bCs/>
        </w:rPr>
        <w:t>reziliente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durabile</w:t>
      </w:r>
      <w:proofErr w:type="spellEnd"/>
      <w:r w:rsidRPr="0039420E">
        <w:rPr>
          <w:bCs/>
        </w:rPr>
        <w:t>.</w:t>
      </w:r>
    </w:p>
    <w:p w14:paraId="0407D090" w14:textId="3FC31769" w:rsidR="007A6AAB" w:rsidRPr="0039420E" w:rsidRDefault="007A6AAB" w:rsidP="007A6AAB">
      <w:pPr>
        <w:jc w:val="both"/>
        <w:rPr>
          <w:bCs/>
        </w:rPr>
      </w:pPr>
      <w:bookmarkStart w:id="43" w:name="_Hlk116474220"/>
      <w:bookmarkEnd w:id="42"/>
      <w:proofErr w:type="spellStart"/>
      <w:r w:rsidRPr="0039420E">
        <w:rPr>
          <w:bCs/>
        </w:rPr>
        <w:t>Pactul</w:t>
      </w:r>
      <w:proofErr w:type="spellEnd"/>
      <w:r w:rsidRPr="0039420E">
        <w:rPr>
          <w:bCs/>
        </w:rPr>
        <w:t xml:space="preserve"> </w:t>
      </w:r>
      <w:proofErr w:type="spellStart"/>
      <w:r w:rsidRPr="0039420E">
        <w:rPr>
          <w:bCs/>
        </w:rPr>
        <w:t>verde</w:t>
      </w:r>
      <w:proofErr w:type="spellEnd"/>
      <w:r w:rsidRPr="0039420E">
        <w:rPr>
          <w:bCs/>
        </w:rPr>
        <w:t xml:space="preserve"> </w:t>
      </w:r>
      <w:proofErr w:type="spellStart"/>
      <w:r w:rsidRPr="0039420E">
        <w:rPr>
          <w:bCs/>
        </w:rPr>
        <w:t>european</w:t>
      </w:r>
      <w:proofErr w:type="spellEnd"/>
      <w:r w:rsidRPr="0039420E">
        <w:rPr>
          <w:bCs/>
        </w:rPr>
        <w:t xml:space="preserve"> (PVE) </w:t>
      </w:r>
      <w:bookmarkEnd w:id="43"/>
      <w:proofErr w:type="spellStart"/>
      <w:r w:rsidRPr="0039420E">
        <w:rPr>
          <w:bCs/>
        </w:rPr>
        <w:t>prevede</w:t>
      </w:r>
      <w:proofErr w:type="spellEnd"/>
      <w:r w:rsidRPr="0039420E">
        <w:rPr>
          <w:bCs/>
        </w:rPr>
        <w:t xml:space="preserve"> o </w:t>
      </w:r>
      <w:proofErr w:type="spellStart"/>
      <w:r w:rsidRPr="0039420E">
        <w:rPr>
          <w:bCs/>
        </w:rPr>
        <w:t>reducere</w:t>
      </w:r>
      <w:proofErr w:type="spellEnd"/>
      <w:r w:rsidRPr="0039420E">
        <w:rPr>
          <w:bCs/>
        </w:rPr>
        <w:t xml:space="preserve"> cu 90% </w:t>
      </w:r>
      <w:proofErr w:type="gramStart"/>
      <w:r w:rsidRPr="0039420E">
        <w:rPr>
          <w:bCs/>
        </w:rPr>
        <w:t>a</w:t>
      </w:r>
      <w:proofErr w:type="gramEnd"/>
      <w:r w:rsidRPr="0039420E">
        <w:rPr>
          <w:bCs/>
        </w:rPr>
        <w:t xml:space="preserve"> </w:t>
      </w:r>
      <w:proofErr w:type="spellStart"/>
      <w:r w:rsidRPr="0039420E">
        <w:rPr>
          <w:bCs/>
        </w:rPr>
        <w:t>emisiilor</w:t>
      </w:r>
      <w:proofErr w:type="spellEnd"/>
      <w:r w:rsidRPr="0039420E">
        <w:rPr>
          <w:bCs/>
        </w:rPr>
        <w:t xml:space="preserve"> de gaze cu </w:t>
      </w:r>
      <w:proofErr w:type="spellStart"/>
      <w:r w:rsidRPr="0039420E">
        <w:rPr>
          <w:bCs/>
        </w:rPr>
        <w:t>efect</w:t>
      </w:r>
      <w:proofErr w:type="spellEnd"/>
      <w:r w:rsidRPr="0039420E">
        <w:rPr>
          <w:bCs/>
        </w:rPr>
        <w:t xml:space="preserve"> de </w:t>
      </w:r>
      <w:proofErr w:type="spellStart"/>
      <w:r w:rsidRPr="0039420E">
        <w:rPr>
          <w:bCs/>
        </w:rPr>
        <w:t>seră</w:t>
      </w:r>
      <w:proofErr w:type="spellEnd"/>
      <w:r w:rsidRPr="0039420E">
        <w:rPr>
          <w:bCs/>
        </w:rPr>
        <w:t xml:space="preserve"> generate de </w:t>
      </w:r>
      <w:proofErr w:type="spellStart"/>
      <w:r w:rsidRPr="0039420E">
        <w:rPr>
          <w:bCs/>
        </w:rPr>
        <w:t>transporturi</w:t>
      </w:r>
      <w:proofErr w:type="spellEnd"/>
      <w:r w:rsidRPr="0039420E">
        <w:rPr>
          <w:bCs/>
        </w:rPr>
        <w:t xml:space="preserve">, </w:t>
      </w:r>
      <w:proofErr w:type="spellStart"/>
      <w:r w:rsidRPr="0039420E">
        <w:rPr>
          <w:bCs/>
        </w:rPr>
        <w:t>astfel</w:t>
      </w:r>
      <w:proofErr w:type="spellEnd"/>
      <w:r w:rsidRPr="0039420E">
        <w:rPr>
          <w:bCs/>
        </w:rPr>
        <w:t xml:space="preserve"> </w:t>
      </w:r>
      <w:proofErr w:type="spellStart"/>
      <w:r w:rsidRPr="0039420E">
        <w:rPr>
          <w:bCs/>
        </w:rPr>
        <w:t>încât</w:t>
      </w:r>
      <w:proofErr w:type="spellEnd"/>
      <w:r w:rsidRPr="0039420E">
        <w:rPr>
          <w:bCs/>
        </w:rPr>
        <w:t xml:space="preserve"> UE </w:t>
      </w:r>
      <w:proofErr w:type="spellStart"/>
      <w:r w:rsidRPr="0039420E">
        <w:rPr>
          <w:bCs/>
        </w:rPr>
        <w:t>să</w:t>
      </w:r>
      <w:proofErr w:type="spellEnd"/>
      <w:r w:rsidRPr="0039420E">
        <w:rPr>
          <w:bCs/>
        </w:rPr>
        <w:t xml:space="preserve"> </w:t>
      </w:r>
      <w:proofErr w:type="spellStart"/>
      <w:r w:rsidRPr="0039420E">
        <w:rPr>
          <w:bCs/>
        </w:rPr>
        <w:t>devină</w:t>
      </w:r>
      <w:proofErr w:type="spellEnd"/>
      <w:r w:rsidRPr="0039420E">
        <w:rPr>
          <w:bCs/>
        </w:rPr>
        <w:t xml:space="preserve"> o </w:t>
      </w:r>
      <w:proofErr w:type="spellStart"/>
      <w:r w:rsidRPr="0039420E">
        <w:rPr>
          <w:bCs/>
        </w:rPr>
        <w:t>economie</w:t>
      </w:r>
      <w:proofErr w:type="spellEnd"/>
      <w:r w:rsidRPr="0039420E">
        <w:rPr>
          <w:bCs/>
        </w:rPr>
        <w:t xml:space="preserve"> </w:t>
      </w:r>
      <w:proofErr w:type="spellStart"/>
      <w:r w:rsidRPr="0039420E">
        <w:rPr>
          <w:bCs/>
        </w:rPr>
        <w:t>neutră</w:t>
      </w:r>
      <w:proofErr w:type="spellEnd"/>
      <w:r w:rsidRPr="0039420E">
        <w:rPr>
          <w:bCs/>
        </w:rPr>
        <w:t xml:space="preserve"> din </w:t>
      </w:r>
      <w:proofErr w:type="spellStart"/>
      <w:r w:rsidRPr="0039420E">
        <w:rPr>
          <w:bCs/>
        </w:rPr>
        <w:t>punct</w:t>
      </w:r>
      <w:proofErr w:type="spellEnd"/>
      <w:r w:rsidRPr="0039420E">
        <w:rPr>
          <w:bCs/>
        </w:rPr>
        <w:t xml:space="preserve"> de </w:t>
      </w:r>
      <w:proofErr w:type="spellStart"/>
      <w:r w:rsidRPr="0039420E">
        <w:rPr>
          <w:bCs/>
        </w:rPr>
        <w:t>vedere</w:t>
      </w:r>
      <w:proofErr w:type="spellEnd"/>
      <w:r w:rsidRPr="0039420E">
        <w:rPr>
          <w:bCs/>
        </w:rPr>
        <w:t xml:space="preserve"> climatic </w:t>
      </w:r>
      <w:proofErr w:type="spellStart"/>
      <w:r w:rsidRPr="0039420E">
        <w:rPr>
          <w:bCs/>
        </w:rPr>
        <w:t>până</w:t>
      </w:r>
      <w:proofErr w:type="spellEnd"/>
      <w:r w:rsidRPr="0039420E">
        <w:rPr>
          <w:bCs/>
        </w:rPr>
        <w:t xml:space="preserve"> </w:t>
      </w:r>
      <w:proofErr w:type="spellStart"/>
      <w:r w:rsidRPr="0039420E">
        <w:rPr>
          <w:bCs/>
        </w:rPr>
        <w:t>în</w:t>
      </w:r>
      <w:proofErr w:type="spellEnd"/>
      <w:r w:rsidRPr="0039420E">
        <w:rPr>
          <w:bCs/>
        </w:rPr>
        <w:t xml:space="preserve"> 2050.</w:t>
      </w:r>
    </w:p>
    <w:p w14:paraId="75649380" w14:textId="77777777" w:rsidR="00505C29" w:rsidRPr="0039420E" w:rsidRDefault="00505C29" w:rsidP="007A6AAB">
      <w:pPr>
        <w:autoSpaceDE w:val="0"/>
        <w:autoSpaceDN w:val="0"/>
        <w:adjustRightInd w:val="0"/>
        <w:jc w:val="both"/>
        <w:rPr>
          <w:bCs/>
        </w:rPr>
      </w:pPr>
      <w:bookmarkStart w:id="44" w:name="_Hlk116474227"/>
    </w:p>
    <w:p w14:paraId="3AD8C6B5" w14:textId="3A65FB40" w:rsidR="007A6AAB" w:rsidRPr="0039420E" w:rsidRDefault="007A6AAB" w:rsidP="007A6AAB">
      <w:pPr>
        <w:autoSpaceDE w:val="0"/>
        <w:autoSpaceDN w:val="0"/>
        <w:adjustRightInd w:val="0"/>
        <w:jc w:val="both"/>
        <w:rPr>
          <w:bCs/>
        </w:rPr>
      </w:pPr>
      <w:proofErr w:type="spellStart"/>
      <w:r w:rsidRPr="0039420E">
        <w:rPr>
          <w:bCs/>
        </w:rPr>
        <w:t>Domeniul</w:t>
      </w:r>
      <w:proofErr w:type="spellEnd"/>
      <w:r w:rsidRPr="0039420E">
        <w:rPr>
          <w:bCs/>
        </w:rPr>
        <w:t xml:space="preserve"> </w:t>
      </w:r>
      <w:proofErr w:type="spellStart"/>
      <w:r w:rsidRPr="0039420E">
        <w:rPr>
          <w:bCs/>
          <w:i/>
          <w:iCs/>
        </w:rPr>
        <w:t>mobilității</w:t>
      </w:r>
      <w:proofErr w:type="spellEnd"/>
      <w:r w:rsidRPr="0039420E">
        <w:rPr>
          <w:bCs/>
          <w:i/>
          <w:iCs/>
        </w:rPr>
        <w:t xml:space="preserve"> urbane </w:t>
      </w:r>
      <w:proofErr w:type="spellStart"/>
      <w:r w:rsidRPr="0039420E">
        <w:rPr>
          <w:bCs/>
          <w:i/>
          <w:iCs/>
        </w:rPr>
        <w:t>sustenabile</w:t>
      </w:r>
      <w:proofErr w:type="spellEnd"/>
      <w:r w:rsidRPr="0039420E">
        <w:rPr>
          <w:bCs/>
        </w:rPr>
        <w:t xml:space="preserve"> </w:t>
      </w:r>
      <w:proofErr w:type="spellStart"/>
      <w:r w:rsidRPr="0039420E">
        <w:rPr>
          <w:bCs/>
        </w:rPr>
        <w:t>este</w:t>
      </w:r>
      <w:proofErr w:type="spellEnd"/>
      <w:r w:rsidRPr="0039420E">
        <w:rPr>
          <w:bCs/>
        </w:rPr>
        <w:t xml:space="preserve"> </w:t>
      </w:r>
      <w:proofErr w:type="spellStart"/>
      <w:r w:rsidRPr="0039420E">
        <w:rPr>
          <w:bCs/>
        </w:rPr>
        <w:t>abordat</w:t>
      </w:r>
      <w:proofErr w:type="spellEnd"/>
      <w:r w:rsidRPr="0039420E">
        <w:rPr>
          <w:bCs/>
        </w:rPr>
        <w:t xml:space="preserve"> </w:t>
      </w:r>
      <w:proofErr w:type="spellStart"/>
      <w:r w:rsidRPr="0039420E">
        <w:rPr>
          <w:bCs/>
        </w:rPr>
        <w:t>în</w:t>
      </w:r>
      <w:proofErr w:type="spellEnd"/>
      <w:r w:rsidRPr="0039420E">
        <w:rPr>
          <w:bCs/>
        </w:rPr>
        <w:t xml:space="preserve"> Cartea </w:t>
      </w:r>
      <w:proofErr w:type="spellStart"/>
      <w:r w:rsidRPr="0039420E">
        <w:rPr>
          <w:bCs/>
        </w:rPr>
        <w:t>albă</w:t>
      </w:r>
      <w:proofErr w:type="spellEnd"/>
      <w:r w:rsidRPr="0039420E">
        <w:rPr>
          <w:bCs/>
        </w:rPr>
        <w:t xml:space="preserve">: </w:t>
      </w:r>
      <w:proofErr w:type="spellStart"/>
      <w:r w:rsidRPr="0039420E">
        <w:rPr>
          <w:bCs/>
        </w:rPr>
        <w:t>Foaia</w:t>
      </w:r>
      <w:proofErr w:type="spellEnd"/>
      <w:r w:rsidRPr="0039420E">
        <w:rPr>
          <w:bCs/>
        </w:rPr>
        <w:t xml:space="preserve"> de </w:t>
      </w:r>
      <w:proofErr w:type="spellStart"/>
      <w:r w:rsidRPr="0039420E">
        <w:rPr>
          <w:bCs/>
        </w:rPr>
        <w:t>parcurs</w:t>
      </w:r>
      <w:proofErr w:type="spellEnd"/>
      <w:r w:rsidRPr="0039420E">
        <w:rPr>
          <w:bCs/>
        </w:rPr>
        <w:t xml:space="preserve"> </w:t>
      </w:r>
      <w:proofErr w:type="spellStart"/>
      <w:r w:rsidRPr="0039420E">
        <w:rPr>
          <w:bCs/>
        </w:rPr>
        <w:t>către</w:t>
      </w:r>
      <w:proofErr w:type="spellEnd"/>
      <w:r w:rsidRPr="0039420E">
        <w:rPr>
          <w:bCs/>
        </w:rPr>
        <w:t xml:space="preserve"> un </w:t>
      </w:r>
      <w:proofErr w:type="spellStart"/>
      <w:r w:rsidRPr="0039420E">
        <w:rPr>
          <w:bCs/>
        </w:rPr>
        <w:t>spațiu</w:t>
      </w:r>
      <w:proofErr w:type="spellEnd"/>
      <w:r w:rsidRPr="0039420E">
        <w:rPr>
          <w:bCs/>
        </w:rPr>
        <w:t xml:space="preserve"> </w:t>
      </w:r>
      <w:proofErr w:type="spellStart"/>
      <w:r w:rsidRPr="0039420E">
        <w:rPr>
          <w:bCs/>
        </w:rPr>
        <w:t>european</w:t>
      </w:r>
      <w:proofErr w:type="spellEnd"/>
      <w:r w:rsidRPr="0039420E">
        <w:rPr>
          <w:bCs/>
        </w:rPr>
        <w:t xml:space="preserve"> </w:t>
      </w:r>
      <w:proofErr w:type="spellStart"/>
      <w:r w:rsidRPr="0039420E">
        <w:rPr>
          <w:bCs/>
        </w:rPr>
        <w:t>unic</w:t>
      </w:r>
      <w:proofErr w:type="spellEnd"/>
      <w:r w:rsidRPr="0039420E">
        <w:rPr>
          <w:bCs/>
        </w:rPr>
        <w:t xml:space="preserve"> de transport </w:t>
      </w:r>
      <w:bookmarkEnd w:id="44"/>
      <w:r w:rsidRPr="0039420E">
        <w:rPr>
          <w:bCs/>
        </w:rPr>
        <w:t xml:space="preserve">care </w:t>
      </w:r>
      <w:proofErr w:type="spellStart"/>
      <w:r w:rsidRPr="0039420E">
        <w:rPr>
          <w:bCs/>
        </w:rPr>
        <w:t>indică</w:t>
      </w:r>
      <w:proofErr w:type="spellEnd"/>
      <w:r w:rsidRPr="0039420E">
        <w:rPr>
          <w:bCs/>
        </w:rPr>
        <w:t xml:space="preserve"> </w:t>
      </w:r>
      <w:proofErr w:type="spellStart"/>
      <w:r w:rsidRPr="0039420E">
        <w:rPr>
          <w:bCs/>
        </w:rPr>
        <w:t>faptul</w:t>
      </w:r>
      <w:proofErr w:type="spellEnd"/>
      <w:r w:rsidRPr="0039420E">
        <w:rPr>
          <w:bCs/>
        </w:rPr>
        <w:t xml:space="preserve"> </w:t>
      </w:r>
      <w:proofErr w:type="spellStart"/>
      <w:r w:rsidRPr="0039420E">
        <w:rPr>
          <w:bCs/>
        </w:rPr>
        <w:t>că</w:t>
      </w:r>
      <w:proofErr w:type="spellEnd"/>
      <w:r w:rsidRPr="0039420E">
        <w:rPr>
          <w:bCs/>
        </w:rPr>
        <w:t xml:space="preserve"> </w:t>
      </w:r>
      <w:proofErr w:type="spellStart"/>
      <w:r w:rsidRPr="0039420E">
        <w:rPr>
          <w:bCs/>
        </w:rPr>
        <w:t>este</w:t>
      </w:r>
      <w:proofErr w:type="spellEnd"/>
      <w:r w:rsidRPr="0039420E">
        <w:rPr>
          <w:bCs/>
        </w:rPr>
        <w:t xml:space="preserve"> </w:t>
      </w:r>
      <w:proofErr w:type="spellStart"/>
      <w:r w:rsidRPr="0039420E">
        <w:rPr>
          <w:bCs/>
        </w:rPr>
        <w:t>necesară</w:t>
      </w:r>
      <w:proofErr w:type="spellEnd"/>
      <w:r w:rsidRPr="0039420E">
        <w:rPr>
          <w:bCs/>
        </w:rPr>
        <w:t xml:space="preserve"> o </w:t>
      </w:r>
      <w:proofErr w:type="spellStart"/>
      <w:r w:rsidRPr="0039420E">
        <w:rPr>
          <w:bCs/>
        </w:rPr>
        <w:t>strategie</w:t>
      </w:r>
      <w:proofErr w:type="spellEnd"/>
      <w:r w:rsidRPr="0039420E">
        <w:rPr>
          <w:bCs/>
        </w:rPr>
        <w:t xml:space="preserve"> </w:t>
      </w:r>
      <w:proofErr w:type="spellStart"/>
      <w:r w:rsidRPr="0039420E">
        <w:rPr>
          <w:bCs/>
        </w:rPr>
        <w:t>mixtă</w:t>
      </w:r>
      <w:proofErr w:type="spellEnd"/>
      <w:r w:rsidRPr="0039420E">
        <w:rPr>
          <w:bCs/>
        </w:rPr>
        <w:t xml:space="preserve"> de </w:t>
      </w:r>
      <w:proofErr w:type="spellStart"/>
      <w:r w:rsidRPr="0039420E">
        <w:rPr>
          <w:bCs/>
        </w:rPr>
        <w:t>abordare</w:t>
      </w:r>
      <w:proofErr w:type="spellEnd"/>
      <w:r w:rsidRPr="0039420E">
        <w:rPr>
          <w:bCs/>
        </w:rPr>
        <w:t xml:space="preserve"> a </w:t>
      </w:r>
      <w:proofErr w:type="spellStart"/>
      <w:r w:rsidRPr="0039420E">
        <w:rPr>
          <w:bCs/>
        </w:rPr>
        <w:t>mobilității</w:t>
      </w:r>
      <w:proofErr w:type="spellEnd"/>
      <w:r w:rsidRPr="0039420E">
        <w:rPr>
          <w:bCs/>
        </w:rPr>
        <w:t xml:space="preserve"> care </w:t>
      </w:r>
      <w:proofErr w:type="spellStart"/>
      <w:r w:rsidRPr="0039420E">
        <w:rPr>
          <w:bCs/>
        </w:rPr>
        <w:t>să</w:t>
      </w:r>
      <w:proofErr w:type="spellEnd"/>
      <w:r w:rsidRPr="0039420E">
        <w:rPr>
          <w:bCs/>
        </w:rPr>
        <w:t xml:space="preserve"> </w:t>
      </w:r>
      <w:proofErr w:type="spellStart"/>
      <w:r w:rsidRPr="0039420E">
        <w:rPr>
          <w:bCs/>
        </w:rPr>
        <w:t>ia</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calcul</w:t>
      </w:r>
      <w:proofErr w:type="spellEnd"/>
      <w:r w:rsidRPr="0039420E">
        <w:rPr>
          <w:bCs/>
        </w:rPr>
        <w:t xml:space="preserve"> </w:t>
      </w:r>
      <w:proofErr w:type="spellStart"/>
      <w:r w:rsidRPr="0039420E">
        <w:rPr>
          <w:bCs/>
        </w:rPr>
        <w:t>infrastructura</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modurile</w:t>
      </w:r>
      <w:proofErr w:type="spellEnd"/>
      <w:r w:rsidRPr="0039420E">
        <w:rPr>
          <w:bCs/>
        </w:rPr>
        <w:t xml:space="preserve"> de transport </w:t>
      </w:r>
      <w:proofErr w:type="spellStart"/>
      <w:r w:rsidRPr="0039420E">
        <w:rPr>
          <w:bCs/>
        </w:rPr>
        <w:t>nemotorizate</w:t>
      </w:r>
      <w:proofErr w:type="spellEnd"/>
      <w:r w:rsidRPr="0039420E">
        <w:rPr>
          <w:bCs/>
        </w:rPr>
        <w:t xml:space="preserve"> </w:t>
      </w:r>
      <w:proofErr w:type="spellStart"/>
      <w:r w:rsidRPr="0039420E">
        <w:rPr>
          <w:bCs/>
        </w:rPr>
        <w:t>pentru</w:t>
      </w:r>
      <w:proofErr w:type="spellEnd"/>
      <w:r w:rsidRPr="0039420E">
        <w:rPr>
          <w:bCs/>
        </w:rPr>
        <w:t xml:space="preserve"> a reduce </w:t>
      </w:r>
      <w:proofErr w:type="spellStart"/>
      <w:r w:rsidRPr="0039420E">
        <w:rPr>
          <w:bCs/>
        </w:rPr>
        <w:t>congestia</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emisiile</w:t>
      </w:r>
      <w:proofErr w:type="spellEnd"/>
      <w:r w:rsidRPr="0039420E">
        <w:rPr>
          <w:bCs/>
        </w:rPr>
        <w:t xml:space="preserve">, </w:t>
      </w:r>
      <w:proofErr w:type="spellStart"/>
      <w:r w:rsidRPr="0039420E">
        <w:rPr>
          <w:bCs/>
        </w:rPr>
        <w:t>crearea</w:t>
      </w:r>
      <w:proofErr w:type="spellEnd"/>
      <w:r w:rsidRPr="0039420E">
        <w:rPr>
          <w:bCs/>
        </w:rPr>
        <w:t xml:space="preserve"> </w:t>
      </w:r>
      <w:proofErr w:type="spellStart"/>
      <w:r w:rsidRPr="0039420E">
        <w:rPr>
          <w:bCs/>
        </w:rPr>
        <w:t>unor</w:t>
      </w:r>
      <w:proofErr w:type="spellEnd"/>
      <w:r w:rsidRPr="0039420E">
        <w:rPr>
          <w:bCs/>
        </w:rPr>
        <w:t xml:space="preserve"> </w:t>
      </w:r>
      <w:proofErr w:type="spellStart"/>
      <w:r w:rsidRPr="0039420E">
        <w:rPr>
          <w:bCs/>
        </w:rPr>
        <w:t>condiții</w:t>
      </w:r>
      <w:proofErr w:type="spellEnd"/>
      <w:r w:rsidRPr="0039420E">
        <w:rPr>
          <w:bCs/>
        </w:rPr>
        <w:t xml:space="preserve"> </w:t>
      </w:r>
      <w:proofErr w:type="spellStart"/>
      <w:r w:rsidRPr="0039420E">
        <w:rPr>
          <w:bCs/>
        </w:rPr>
        <w:t>mai</w:t>
      </w:r>
      <w:proofErr w:type="spellEnd"/>
      <w:r w:rsidRPr="0039420E">
        <w:rPr>
          <w:bCs/>
        </w:rPr>
        <w:t xml:space="preserve"> </w:t>
      </w:r>
      <w:proofErr w:type="spellStart"/>
      <w:r w:rsidRPr="0039420E">
        <w:rPr>
          <w:bCs/>
        </w:rPr>
        <w:t>bune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mersul</w:t>
      </w:r>
      <w:proofErr w:type="spellEnd"/>
      <w:r w:rsidRPr="0039420E">
        <w:rPr>
          <w:bCs/>
        </w:rPr>
        <w:t xml:space="preserve"> pe </w:t>
      </w:r>
      <w:proofErr w:type="spellStart"/>
      <w:r w:rsidRPr="0039420E">
        <w:rPr>
          <w:bCs/>
        </w:rPr>
        <w:t>jos</w:t>
      </w:r>
      <w:proofErr w:type="spellEnd"/>
      <w:r w:rsidRPr="0039420E">
        <w:rPr>
          <w:bCs/>
        </w:rPr>
        <w:t xml:space="preserve"> </w:t>
      </w:r>
      <w:proofErr w:type="spellStart"/>
      <w:r w:rsidRPr="0039420E">
        <w:rPr>
          <w:bCs/>
        </w:rPr>
        <w:t>și</w:t>
      </w:r>
      <w:proofErr w:type="spellEnd"/>
      <w:r w:rsidRPr="0039420E">
        <w:rPr>
          <w:bCs/>
        </w:rPr>
        <w:t xml:space="preserve"> cu </w:t>
      </w:r>
      <w:proofErr w:type="spellStart"/>
      <w:r w:rsidRPr="0039420E">
        <w:rPr>
          <w:bCs/>
        </w:rPr>
        <w:t>bicicleta</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acordarea</w:t>
      </w:r>
      <w:proofErr w:type="spellEnd"/>
      <w:r w:rsidRPr="0039420E">
        <w:rPr>
          <w:bCs/>
        </w:rPr>
        <w:t xml:space="preserve"> </w:t>
      </w:r>
      <w:proofErr w:type="spellStart"/>
      <w:r w:rsidRPr="0039420E">
        <w:rPr>
          <w:bCs/>
        </w:rPr>
        <w:t>unei</w:t>
      </w:r>
      <w:proofErr w:type="spellEnd"/>
      <w:r w:rsidRPr="0039420E">
        <w:rPr>
          <w:bCs/>
        </w:rPr>
        <w:t xml:space="preserve"> </w:t>
      </w:r>
      <w:proofErr w:type="spellStart"/>
      <w:r w:rsidRPr="0039420E">
        <w:rPr>
          <w:bCs/>
        </w:rPr>
        <w:t>atenții</w:t>
      </w:r>
      <w:proofErr w:type="spellEnd"/>
      <w:r w:rsidRPr="0039420E">
        <w:rPr>
          <w:bCs/>
        </w:rPr>
        <w:t xml:space="preserve"> </w:t>
      </w:r>
      <w:proofErr w:type="spellStart"/>
      <w:r w:rsidRPr="0039420E">
        <w:rPr>
          <w:bCs/>
        </w:rPr>
        <w:t>speciale</w:t>
      </w:r>
      <w:proofErr w:type="spellEnd"/>
      <w:r w:rsidRPr="0039420E">
        <w:rPr>
          <w:bCs/>
        </w:rPr>
        <w:t xml:space="preserve"> </w:t>
      </w:r>
      <w:proofErr w:type="spellStart"/>
      <w:r w:rsidRPr="0039420E">
        <w:rPr>
          <w:bCs/>
        </w:rPr>
        <w:t>utilizatorilor</w:t>
      </w:r>
      <w:proofErr w:type="spellEnd"/>
      <w:r w:rsidRPr="0039420E">
        <w:rPr>
          <w:bCs/>
        </w:rPr>
        <w:t xml:space="preserve"> </w:t>
      </w:r>
      <w:proofErr w:type="spellStart"/>
      <w:r w:rsidRPr="0039420E">
        <w:rPr>
          <w:bCs/>
        </w:rPr>
        <w:t>vulnerabili</w:t>
      </w:r>
      <w:proofErr w:type="spellEnd"/>
      <w:r w:rsidRPr="0039420E">
        <w:rPr>
          <w:bCs/>
        </w:rPr>
        <w:t xml:space="preserve"> - </w:t>
      </w:r>
      <w:proofErr w:type="spellStart"/>
      <w:r w:rsidRPr="0039420E">
        <w:rPr>
          <w:bCs/>
        </w:rPr>
        <w:t>pietoni</w:t>
      </w:r>
      <w:proofErr w:type="spellEnd"/>
      <w:r w:rsidRPr="0039420E">
        <w:rPr>
          <w:bCs/>
        </w:rPr>
        <w:t xml:space="preserve">, </w:t>
      </w:r>
      <w:proofErr w:type="spellStart"/>
      <w:r w:rsidRPr="0039420E">
        <w:rPr>
          <w:bCs/>
        </w:rPr>
        <w:t>bicicliști</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realizarea</w:t>
      </w:r>
      <w:proofErr w:type="spellEnd"/>
      <w:r w:rsidRPr="0039420E">
        <w:rPr>
          <w:bCs/>
        </w:rPr>
        <w:t xml:space="preserve"> </w:t>
      </w:r>
      <w:proofErr w:type="spellStart"/>
      <w:r w:rsidRPr="0039420E">
        <w:rPr>
          <w:bCs/>
        </w:rPr>
        <w:t>unei</w:t>
      </w:r>
      <w:proofErr w:type="spellEnd"/>
      <w:r w:rsidRPr="0039420E">
        <w:rPr>
          <w:bCs/>
        </w:rPr>
        <w:t xml:space="preserve"> </w:t>
      </w:r>
      <w:proofErr w:type="spellStart"/>
      <w:r w:rsidRPr="0039420E">
        <w:rPr>
          <w:bCs/>
        </w:rPr>
        <w:t>infrastructuri</w:t>
      </w:r>
      <w:proofErr w:type="spellEnd"/>
      <w:r w:rsidRPr="0039420E">
        <w:rPr>
          <w:bCs/>
        </w:rPr>
        <w:t xml:space="preserve"> </w:t>
      </w:r>
      <w:proofErr w:type="spellStart"/>
      <w:r w:rsidRPr="0039420E">
        <w:rPr>
          <w:bCs/>
        </w:rPr>
        <w:t>mai</w:t>
      </w:r>
      <w:proofErr w:type="spellEnd"/>
      <w:r w:rsidRPr="0039420E">
        <w:rPr>
          <w:bCs/>
        </w:rPr>
        <w:t xml:space="preserve"> </w:t>
      </w:r>
      <w:proofErr w:type="spellStart"/>
      <w:r w:rsidRPr="0039420E">
        <w:rPr>
          <w:bCs/>
        </w:rPr>
        <w:t>sigure</w:t>
      </w:r>
      <w:proofErr w:type="spellEnd"/>
      <w:r w:rsidRPr="0039420E">
        <w:rPr>
          <w:bCs/>
        </w:rPr>
        <w:t>.</w:t>
      </w:r>
    </w:p>
    <w:p w14:paraId="294BCF8B" w14:textId="77777777" w:rsidR="007A6AAB" w:rsidRPr="0039420E" w:rsidRDefault="007A6AAB" w:rsidP="007A6AAB">
      <w:pPr>
        <w:autoSpaceDE w:val="0"/>
        <w:autoSpaceDN w:val="0"/>
        <w:adjustRightInd w:val="0"/>
        <w:rPr>
          <w:bCs/>
        </w:rPr>
      </w:pPr>
      <w:bookmarkStart w:id="45" w:name="_Hlk116474234"/>
      <w:proofErr w:type="spellStart"/>
      <w:r w:rsidRPr="0039420E">
        <w:rPr>
          <w:bCs/>
        </w:rPr>
        <w:t>Planul</w:t>
      </w:r>
      <w:proofErr w:type="spellEnd"/>
      <w:r w:rsidRPr="0039420E">
        <w:rPr>
          <w:bCs/>
        </w:rPr>
        <w:t xml:space="preserve"> </w:t>
      </w:r>
      <w:proofErr w:type="spellStart"/>
      <w:r w:rsidRPr="0039420E">
        <w:rPr>
          <w:bCs/>
        </w:rPr>
        <w:t>Național</w:t>
      </w:r>
      <w:proofErr w:type="spellEnd"/>
      <w:r w:rsidRPr="0039420E">
        <w:rPr>
          <w:bCs/>
        </w:rPr>
        <w:t xml:space="preserve"> </w:t>
      </w:r>
      <w:proofErr w:type="spellStart"/>
      <w:r w:rsidRPr="0039420E">
        <w:rPr>
          <w:bCs/>
        </w:rPr>
        <w:t>Integrat</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domeniul</w:t>
      </w:r>
      <w:proofErr w:type="spellEnd"/>
      <w:r w:rsidRPr="0039420E">
        <w:rPr>
          <w:bCs/>
        </w:rPr>
        <w:t xml:space="preserve"> </w:t>
      </w:r>
      <w:proofErr w:type="spellStart"/>
      <w:r w:rsidRPr="0039420E">
        <w:rPr>
          <w:bCs/>
        </w:rPr>
        <w:t>Energiei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Schimbărilor</w:t>
      </w:r>
      <w:proofErr w:type="spellEnd"/>
      <w:r w:rsidRPr="0039420E">
        <w:rPr>
          <w:bCs/>
        </w:rPr>
        <w:t xml:space="preserve"> </w:t>
      </w:r>
      <w:proofErr w:type="spellStart"/>
      <w:r w:rsidRPr="0039420E">
        <w:rPr>
          <w:bCs/>
        </w:rPr>
        <w:t>Climatice</w:t>
      </w:r>
      <w:proofErr w:type="spellEnd"/>
      <w:r w:rsidRPr="0039420E">
        <w:rPr>
          <w:bCs/>
          <w:i/>
          <w:iCs/>
        </w:rPr>
        <w:t xml:space="preserve"> (PNIESC</w:t>
      </w:r>
      <w:r w:rsidRPr="0039420E">
        <w:rPr>
          <w:bCs/>
        </w:rPr>
        <w:t>) 2021-2030</w:t>
      </w:r>
      <w:bookmarkEnd w:id="45"/>
      <w:r w:rsidRPr="0039420E">
        <w:rPr>
          <w:bCs/>
          <w:i/>
          <w:iCs/>
        </w:rPr>
        <w:t xml:space="preserve"> </w:t>
      </w:r>
      <w:proofErr w:type="spellStart"/>
      <w:r w:rsidRPr="0039420E">
        <w:rPr>
          <w:bCs/>
        </w:rPr>
        <w:t>recunoaște</w:t>
      </w:r>
      <w:proofErr w:type="spellEnd"/>
      <w:r w:rsidRPr="0039420E">
        <w:rPr>
          <w:bCs/>
        </w:rPr>
        <w:t xml:space="preserve"> </w:t>
      </w:r>
      <w:proofErr w:type="spellStart"/>
      <w:r w:rsidRPr="0039420E">
        <w:rPr>
          <w:bCs/>
        </w:rPr>
        <w:t>potențialul</w:t>
      </w:r>
      <w:proofErr w:type="spellEnd"/>
      <w:r w:rsidRPr="0039420E">
        <w:rPr>
          <w:bCs/>
        </w:rPr>
        <w:t xml:space="preserve"> de </w:t>
      </w:r>
      <w:proofErr w:type="spellStart"/>
      <w:r w:rsidRPr="0039420E">
        <w:rPr>
          <w:bCs/>
        </w:rPr>
        <w:t>reducere</w:t>
      </w:r>
      <w:proofErr w:type="spellEnd"/>
      <w:r w:rsidRPr="0039420E">
        <w:rPr>
          <w:bCs/>
        </w:rPr>
        <w:t xml:space="preserve"> </w:t>
      </w:r>
      <w:proofErr w:type="gramStart"/>
      <w:r w:rsidRPr="0039420E">
        <w:rPr>
          <w:bCs/>
        </w:rPr>
        <w:t>a</w:t>
      </w:r>
      <w:proofErr w:type="gramEnd"/>
      <w:r w:rsidRPr="0039420E">
        <w:rPr>
          <w:bCs/>
        </w:rPr>
        <w:t xml:space="preserve"> </w:t>
      </w:r>
      <w:proofErr w:type="spellStart"/>
      <w:r w:rsidRPr="0039420E">
        <w:rPr>
          <w:bCs/>
        </w:rPr>
        <w:t>emisiilor</w:t>
      </w:r>
      <w:proofErr w:type="spellEnd"/>
      <w:r w:rsidRPr="0039420E">
        <w:rPr>
          <w:bCs/>
        </w:rPr>
        <w:t xml:space="preserve"> de GES ca </w:t>
      </w:r>
      <w:proofErr w:type="spellStart"/>
      <w:r w:rsidRPr="0039420E">
        <w:rPr>
          <w:bCs/>
        </w:rPr>
        <w:t>urmare</w:t>
      </w:r>
      <w:proofErr w:type="spellEnd"/>
      <w:r w:rsidRPr="0039420E">
        <w:rPr>
          <w:bCs/>
        </w:rPr>
        <w:t xml:space="preserve"> a </w:t>
      </w:r>
      <w:proofErr w:type="spellStart"/>
      <w:r w:rsidRPr="0039420E">
        <w:rPr>
          <w:bCs/>
        </w:rPr>
        <w:t>îmbunătățirii</w:t>
      </w:r>
      <w:proofErr w:type="spellEnd"/>
      <w:r w:rsidRPr="0039420E">
        <w:rPr>
          <w:bCs/>
        </w:rPr>
        <w:t xml:space="preserve"> </w:t>
      </w:r>
      <w:proofErr w:type="spellStart"/>
      <w:r w:rsidRPr="0039420E">
        <w:rPr>
          <w:bCs/>
        </w:rPr>
        <w:t>mobilității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zonele</w:t>
      </w:r>
      <w:proofErr w:type="spellEnd"/>
      <w:r w:rsidRPr="0039420E">
        <w:rPr>
          <w:bCs/>
        </w:rPr>
        <w:t xml:space="preserve"> urbane. </w:t>
      </w:r>
    </w:p>
    <w:p w14:paraId="51FABC73" w14:textId="77777777" w:rsidR="00505C29" w:rsidRPr="0039420E" w:rsidRDefault="00505C29" w:rsidP="007A6AAB">
      <w:pPr>
        <w:autoSpaceDE w:val="0"/>
        <w:autoSpaceDN w:val="0"/>
        <w:adjustRightInd w:val="0"/>
        <w:jc w:val="both"/>
        <w:rPr>
          <w:bCs/>
        </w:rPr>
      </w:pPr>
    </w:p>
    <w:p w14:paraId="5C65CD67" w14:textId="2E7B79C1" w:rsidR="007A6AAB" w:rsidRPr="0039420E" w:rsidRDefault="007A6AAB" w:rsidP="007A6AAB">
      <w:pPr>
        <w:autoSpaceDE w:val="0"/>
        <w:autoSpaceDN w:val="0"/>
        <w:adjustRightInd w:val="0"/>
        <w:jc w:val="both"/>
      </w:pPr>
      <w:proofErr w:type="spellStart"/>
      <w:r w:rsidRPr="0039420E">
        <w:rPr>
          <w:bCs/>
        </w:rPr>
        <w:t>Investițiile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domeniul</w:t>
      </w:r>
      <w:proofErr w:type="spellEnd"/>
      <w:r w:rsidRPr="0039420E">
        <w:rPr>
          <w:bCs/>
        </w:rPr>
        <w:t xml:space="preserve"> </w:t>
      </w:r>
      <w:proofErr w:type="spellStart"/>
      <w:r w:rsidRPr="0039420E">
        <w:rPr>
          <w:bCs/>
        </w:rPr>
        <w:t>mobilității</w:t>
      </w:r>
      <w:proofErr w:type="spellEnd"/>
      <w:r w:rsidRPr="0039420E">
        <w:rPr>
          <w:bCs/>
        </w:rPr>
        <w:t xml:space="preserve"> urbane </w:t>
      </w:r>
      <w:proofErr w:type="spellStart"/>
      <w:r w:rsidRPr="0039420E">
        <w:rPr>
          <w:bCs/>
        </w:rPr>
        <w:t>sustenabile</w:t>
      </w:r>
      <w:proofErr w:type="spellEnd"/>
      <w:r w:rsidRPr="0039420E">
        <w:rPr>
          <w:bCs/>
        </w:rPr>
        <w:t xml:space="preserve">, </w:t>
      </w:r>
      <w:proofErr w:type="spellStart"/>
      <w:r w:rsidRPr="0039420E">
        <w:rPr>
          <w:bCs/>
        </w:rPr>
        <w:t>implementate</w:t>
      </w:r>
      <w:proofErr w:type="spellEnd"/>
      <w:r w:rsidRPr="0039420E">
        <w:rPr>
          <w:bCs/>
        </w:rPr>
        <w:t xml:space="preserve"> </w:t>
      </w:r>
      <w:proofErr w:type="spellStart"/>
      <w:r w:rsidRPr="0039420E">
        <w:rPr>
          <w:bCs/>
        </w:rPr>
        <w:t>prin</w:t>
      </w:r>
      <w:proofErr w:type="spellEnd"/>
      <w:r w:rsidRPr="0039420E">
        <w:rPr>
          <w:bCs/>
        </w:rPr>
        <w:t xml:space="preserve"> PR </w:t>
      </w:r>
      <w:r w:rsidR="00E50C24" w:rsidRPr="0039420E">
        <w:rPr>
          <w:bCs/>
        </w:rPr>
        <w:t>SE</w:t>
      </w:r>
      <w:r w:rsidRPr="0039420E">
        <w:rPr>
          <w:bCs/>
        </w:rPr>
        <w:t xml:space="preserve"> 2021-2027, </w:t>
      </w:r>
      <w:proofErr w:type="spellStart"/>
      <w:r w:rsidRPr="0039420E">
        <w:rPr>
          <w:bCs/>
        </w:rPr>
        <w:t>contribuie</w:t>
      </w:r>
      <w:proofErr w:type="spellEnd"/>
      <w:r w:rsidRPr="0039420E">
        <w:rPr>
          <w:bCs/>
        </w:rPr>
        <w:t xml:space="preserve"> la </w:t>
      </w:r>
      <w:proofErr w:type="spellStart"/>
      <w:r w:rsidRPr="0039420E">
        <w:rPr>
          <w:bCs/>
        </w:rPr>
        <w:t>atingerea</w:t>
      </w:r>
      <w:proofErr w:type="spellEnd"/>
      <w:r w:rsidRPr="0039420E">
        <w:rPr>
          <w:bCs/>
        </w:rPr>
        <w:t xml:space="preserve"> </w:t>
      </w:r>
      <w:proofErr w:type="spellStart"/>
      <w:r w:rsidRPr="0039420E">
        <w:rPr>
          <w:bCs/>
          <w:i/>
          <w:iCs/>
        </w:rPr>
        <w:t>Obiectivul</w:t>
      </w:r>
      <w:proofErr w:type="spellEnd"/>
      <w:r w:rsidRPr="0039420E">
        <w:rPr>
          <w:bCs/>
          <w:i/>
          <w:iCs/>
        </w:rPr>
        <w:t xml:space="preserve"> 7 - </w:t>
      </w:r>
      <w:proofErr w:type="spellStart"/>
      <w:r w:rsidRPr="0039420E">
        <w:rPr>
          <w:bCs/>
          <w:i/>
          <w:iCs/>
        </w:rPr>
        <w:t>Energie</w:t>
      </w:r>
      <w:proofErr w:type="spellEnd"/>
      <w:r w:rsidRPr="0039420E">
        <w:rPr>
          <w:bCs/>
          <w:i/>
          <w:iCs/>
        </w:rPr>
        <w:t xml:space="preserve"> </w:t>
      </w:r>
      <w:proofErr w:type="spellStart"/>
      <w:r w:rsidRPr="0039420E">
        <w:rPr>
          <w:bCs/>
          <w:i/>
          <w:iCs/>
        </w:rPr>
        <w:t>Curată</w:t>
      </w:r>
      <w:proofErr w:type="spellEnd"/>
      <w:r w:rsidRPr="0039420E">
        <w:rPr>
          <w:bCs/>
        </w:rPr>
        <w:t xml:space="preserve"> al </w:t>
      </w:r>
      <w:bookmarkStart w:id="46" w:name="_Hlk116474243"/>
      <w:proofErr w:type="spellStart"/>
      <w:r w:rsidRPr="0039420E">
        <w:rPr>
          <w:bCs/>
        </w:rPr>
        <w:t>Strategiei</w:t>
      </w:r>
      <w:proofErr w:type="spellEnd"/>
      <w:r w:rsidRPr="0039420E">
        <w:rPr>
          <w:bCs/>
        </w:rPr>
        <w:t xml:space="preserve"> </w:t>
      </w:r>
      <w:proofErr w:type="spellStart"/>
      <w:r w:rsidRPr="0039420E">
        <w:rPr>
          <w:bCs/>
        </w:rPr>
        <w:t>Naționale</w:t>
      </w:r>
      <w:proofErr w:type="spellEnd"/>
      <w:r w:rsidRPr="0039420E">
        <w:rPr>
          <w:bCs/>
        </w:rPr>
        <w:t xml:space="preserve"> </w:t>
      </w:r>
      <w:proofErr w:type="spellStart"/>
      <w:r w:rsidRPr="0039420E">
        <w:rPr>
          <w:bCs/>
        </w:rPr>
        <w:t>pentru</w:t>
      </w:r>
      <w:proofErr w:type="spellEnd"/>
      <w:r w:rsidRPr="0039420E">
        <w:rPr>
          <w:bCs/>
        </w:rPr>
        <w:t xml:space="preserve"> Dezvoltare </w:t>
      </w:r>
      <w:proofErr w:type="spellStart"/>
      <w:r w:rsidRPr="0039420E">
        <w:rPr>
          <w:bCs/>
        </w:rPr>
        <w:t>Durabilă</w:t>
      </w:r>
      <w:proofErr w:type="spellEnd"/>
      <w:r w:rsidRPr="0039420E">
        <w:rPr>
          <w:bCs/>
        </w:rPr>
        <w:t xml:space="preserve"> (SNDD) 2030</w:t>
      </w:r>
      <w:bookmarkEnd w:id="46"/>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ceea</w:t>
      </w:r>
      <w:proofErr w:type="spellEnd"/>
      <w:r w:rsidRPr="0039420E">
        <w:rPr>
          <w:bCs/>
        </w:rPr>
        <w:t xml:space="preserve"> </w:t>
      </w:r>
      <w:proofErr w:type="spellStart"/>
      <w:r w:rsidRPr="0039420E">
        <w:rPr>
          <w:bCs/>
        </w:rPr>
        <w:t>ce</w:t>
      </w:r>
      <w:proofErr w:type="spellEnd"/>
      <w:r w:rsidRPr="0039420E">
        <w:rPr>
          <w:bCs/>
        </w:rPr>
        <w:t xml:space="preserve"> </w:t>
      </w:r>
      <w:proofErr w:type="spellStart"/>
      <w:r w:rsidRPr="0039420E">
        <w:rPr>
          <w:bCs/>
        </w:rPr>
        <w:t>privește</w:t>
      </w:r>
      <w:proofErr w:type="spellEnd"/>
      <w:r w:rsidRPr="0039420E">
        <w:rPr>
          <w:bCs/>
        </w:rPr>
        <w:t xml:space="preserve"> </w:t>
      </w:r>
      <w:proofErr w:type="spellStart"/>
      <w:r w:rsidRPr="0039420E">
        <w:rPr>
          <w:bCs/>
        </w:rPr>
        <w:t>creşterea</w:t>
      </w:r>
      <w:proofErr w:type="spellEnd"/>
      <w:r w:rsidRPr="0039420E">
        <w:rPr>
          <w:bCs/>
        </w:rPr>
        <w:t xml:space="preserve"> </w:t>
      </w:r>
      <w:proofErr w:type="spellStart"/>
      <w:r w:rsidRPr="0039420E">
        <w:rPr>
          <w:bCs/>
        </w:rPr>
        <w:t>ponderii</w:t>
      </w:r>
      <w:proofErr w:type="spellEnd"/>
      <w:r w:rsidRPr="0039420E">
        <w:rPr>
          <w:bCs/>
        </w:rPr>
        <w:t xml:space="preserve"> </w:t>
      </w:r>
      <w:proofErr w:type="spellStart"/>
      <w:r w:rsidRPr="0039420E">
        <w:rPr>
          <w:bCs/>
        </w:rPr>
        <w:t>surselor</w:t>
      </w:r>
      <w:proofErr w:type="spellEnd"/>
      <w:r w:rsidRPr="0039420E">
        <w:rPr>
          <w:bCs/>
        </w:rPr>
        <w:t xml:space="preserve"> de </w:t>
      </w:r>
      <w:proofErr w:type="spellStart"/>
      <w:r w:rsidRPr="0039420E">
        <w:rPr>
          <w:bCs/>
        </w:rPr>
        <w:t>energie</w:t>
      </w:r>
      <w:proofErr w:type="spellEnd"/>
      <w:r w:rsidRPr="0039420E">
        <w:rPr>
          <w:bCs/>
        </w:rPr>
        <w:t xml:space="preserve"> </w:t>
      </w:r>
      <w:proofErr w:type="spellStart"/>
      <w:r w:rsidRPr="0039420E">
        <w:rPr>
          <w:bCs/>
        </w:rPr>
        <w:t>regenerabilă</w:t>
      </w:r>
      <w:proofErr w:type="spellEnd"/>
      <w:r w:rsidRPr="0039420E">
        <w:t xml:space="preserve"> </w:t>
      </w:r>
      <w:proofErr w:type="spellStart"/>
      <w:r w:rsidRPr="0039420E">
        <w:t>și</w:t>
      </w:r>
      <w:proofErr w:type="spellEnd"/>
      <w:r w:rsidRPr="0039420E">
        <w:t xml:space="preserve"> a </w:t>
      </w:r>
      <w:proofErr w:type="spellStart"/>
      <w:r w:rsidRPr="0039420E">
        <w:t>combustibililor</w:t>
      </w:r>
      <w:proofErr w:type="spellEnd"/>
      <w:r w:rsidRPr="0039420E">
        <w:t xml:space="preserve"> cu </w:t>
      </w:r>
      <w:proofErr w:type="spellStart"/>
      <w:r w:rsidRPr="0039420E">
        <w:t>conținut</w:t>
      </w:r>
      <w:proofErr w:type="spellEnd"/>
      <w:r w:rsidRPr="0039420E">
        <w:t xml:space="preserve"> </w:t>
      </w:r>
      <w:proofErr w:type="spellStart"/>
      <w:r w:rsidRPr="0039420E">
        <w:t>scăzut</w:t>
      </w:r>
      <w:proofErr w:type="spellEnd"/>
      <w:r w:rsidRPr="0039420E">
        <w:t xml:space="preserve"> de carbon </w:t>
      </w:r>
      <w:proofErr w:type="spellStart"/>
      <w:r w:rsidRPr="0039420E">
        <w:t>în</w:t>
      </w:r>
      <w:proofErr w:type="spellEnd"/>
      <w:r w:rsidRPr="0039420E">
        <w:t xml:space="preserve"> </w:t>
      </w:r>
      <w:proofErr w:type="spellStart"/>
      <w:r w:rsidRPr="0039420E">
        <w:t>sectorul</w:t>
      </w:r>
      <w:proofErr w:type="spellEnd"/>
      <w:r w:rsidRPr="0039420E">
        <w:t xml:space="preserve"> </w:t>
      </w:r>
      <w:proofErr w:type="spellStart"/>
      <w:r w:rsidRPr="0039420E">
        <w:t>transporturilor</w:t>
      </w:r>
      <w:proofErr w:type="spellEnd"/>
      <w:r w:rsidRPr="0039420E">
        <w:t xml:space="preserve"> (</w:t>
      </w:r>
      <w:proofErr w:type="spellStart"/>
      <w:r w:rsidRPr="0039420E">
        <w:t>autovehicule</w:t>
      </w:r>
      <w:proofErr w:type="spellEnd"/>
      <w:r w:rsidRPr="0039420E">
        <w:t xml:space="preserve"> </w:t>
      </w:r>
      <w:proofErr w:type="spellStart"/>
      <w:r w:rsidRPr="0039420E">
        <w:t>electrice</w:t>
      </w:r>
      <w:proofErr w:type="spellEnd"/>
      <w:r w:rsidRPr="0039420E">
        <w:t xml:space="preserve">), </w:t>
      </w:r>
      <w:proofErr w:type="spellStart"/>
      <w:r w:rsidRPr="0039420E">
        <w:t>inclusiv</w:t>
      </w:r>
      <w:proofErr w:type="spellEnd"/>
      <w:r w:rsidRPr="0039420E">
        <w:t xml:space="preserve"> </w:t>
      </w:r>
      <w:proofErr w:type="spellStart"/>
      <w:r w:rsidRPr="0039420E">
        <w:t>combustibili</w:t>
      </w:r>
      <w:proofErr w:type="spellEnd"/>
      <w:r w:rsidRPr="0039420E">
        <w:t xml:space="preserve"> </w:t>
      </w:r>
      <w:proofErr w:type="spellStart"/>
      <w:r w:rsidRPr="0039420E">
        <w:t>alternativi</w:t>
      </w:r>
      <w:proofErr w:type="spellEnd"/>
      <w:r w:rsidRPr="0039420E">
        <w:t xml:space="preserve">. </w:t>
      </w:r>
    </w:p>
    <w:p w14:paraId="4885D451" w14:textId="4EBF360D" w:rsidR="007A6AAB" w:rsidRPr="0039420E" w:rsidRDefault="007A6AAB" w:rsidP="007A6AAB">
      <w:pPr>
        <w:autoSpaceDE w:val="0"/>
        <w:autoSpaceDN w:val="0"/>
        <w:adjustRightInd w:val="0"/>
        <w:jc w:val="both"/>
        <w:rPr>
          <w:bCs/>
        </w:rPr>
      </w:pPr>
      <w:r w:rsidRPr="0039420E">
        <w:rPr>
          <w:bCs/>
        </w:rPr>
        <w:t xml:space="preserve">PR </w:t>
      </w:r>
      <w:r w:rsidR="00E50C24" w:rsidRPr="0039420E">
        <w:rPr>
          <w:bCs/>
        </w:rPr>
        <w:t>SE</w:t>
      </w:r>
      <w:r w:rsidRPr="0039420E">
        <w:rPr>
          <w:bCs/>
        </w:rPr>
        <w:t xml:space="preserve"> 2021-2027 se </w:t>
      </w:r>
      <w:proofErr w:type="spellStart"/>
      <w:r w:rsidRPr="0039420E">
        <w:rPr>
          <w:bCs/>
        </w:rPr>
        <w:t>aliniază</w:t>
      </w:r>
      <w:proofErr w:type="spellEnd"/>
      <w:r w:rsidRPr="0039420E">
        <w:rPr>
          <w:bCs/>
        </w:rPr>
        <w:t xml:space="preserve"> </w:t>
      </w:r>
      <w:proofErr w:type="spellStart"/>
      <w:r w:rsidRPr="0039420E">
        <w:rPr>
          <w:bCs/>
        </w:rPr>
        <w:t>cadrului</w:t>
      </w:r>
      <w:proofErr w:type="spellEnd"/>
      <w:r w:rsidRPr="0039420E">
        <w:rPr>
          <w:bCs/>
        </w:rPr>
        <w:t xml:space="preserve"> </w:t>
      </w:r>
      <w:bookmarkStart w:id="47" w:name="_Hlk116474253"/>
      <w:r w:rsidRPr="0039420E">
        <w:rPr>
          <w:bCs/>
        </w:rPr>
        <w:t xml:space="preserve">Strategic EU Roma </w:t>
      </w:r>
      <w:proofErr w:type="spellStart"/>
      <w:r w:rsidRPr="0039420E">
        <w:rPr>
          <w:bCs/>
        </w:rPr>
        <w:t>pentru</w:t>
      </w:r>
      <w:proofErr w:type="spellEnd"/>
      <w:r w:rsidRPr="0039420E">
        <w:rPr>
          <w:bCs/>
        </w:rPr>
        <w:t xml:space="preserve"> </w:t>
      </w:r>
      <w:proofErr w:type="spellStart"/>
      <w:r w:rsidRPr="0039420E">
        <w:rPr>
          <w:bCs/>
        </w:rPr>
        <w:t>egalitate</w:t>
      </w:r>
      <w:proofErr w:type="spellEnd"/>
      <w:r w:rsidRPr="0039420E">
        <w:rPr>
          <w:bCs/>
        </w:rPr>
        <w:t xml:space="preserve">, </w:t>
      </w:r>
      <w:proofErr w:type="spellStart"/>
      <w:r w:rsidRPr="0039420E">
        <w:rPr>
          <w:bCs/>
        </w:rPr>
        <w:t>incluziune</w:t>
      </w:r>
      <w:proofErr w:type="spellEnd"/>
      <w:r w:rsidRPr="0039420E">
        <w:rPr>
          <w:bCs/>
        </w:rPr>
        <w:t xml:space="preserve"> </w:t>
      </w:r>
      <w:proofErr w:type="spellStart"/>
      <w:r w:rsidRPr="0039420E">
        <w:rPr>
          <w:bCs/>
        </w:rPr>
        <w:t>si</w:t>
      </w:r>
      <w:proofErr w:type="spellEnd"/>
      <w:r w:rsidRPr="0039420E">
        <w:rPr>
          <w:bCs/>
        </w:rPr>
        <w:t xml:space="preserve"> </w:t>
      </w:r>
      <w:proofErr w:type="spellStart"/>
      <w:r w:rsidRPr="0039420E">
        <w:rPr>
          <w:bCs/>
        </w:rPr>
        <w:t>participare</w:t>
      </w:r>
      <w:proofErr w:type="spellEnd"/>
      <w:r w:rsidRPr="0039420E">
        <w:rPr>
          <w:bCs/>
        </w:rPr>
        <w:t xml:space="preserve"> 2020- 2030,</w:t>
      </w:r>
      <w:bookmarkEnd w:id="47"/>
      <w:r w:rsidRPr="0039420E">
        <w:rPr>
          <w:bCs/>
        </w:rPr>
        <w:t xml:space="preserve"> </w:t>
      </w:r>
      <w:proofErr w:type="spellStart"/>
      <w:r w:rsidRPr="0039420E">
        <w:rPr>
          <w:bCs/>
        </w:rPr>
        <w:t>respectiv</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măsurile</w:t>
      </w:r>
      <w:proofErr w:type="spellEnd"/>
      <w:r w:rsidRPr="0039420E">
        <w:rPr>
          <w:bCs/>
        </w:rPr>
        <w:t xml:space="preserve"> </w:t>
      </w:r>
      <w:proofErr w:type="spellStart"/>
      <w:r w:rsidRPr="0039420E">
        <w:rPr>
          <w:bCs/>
        </w:rPr>
        <w:t>privind</w:t>
      </w:r>
      <w:proofErr w:type="spellEnd"/>
      <w:r w:rsidRPr="0039420E">
        <w:rPr>
          <w:bCs/>
        </w:rPr>
        <w:t xml:space="preserve"> </w:t>
      </w:r>
      <w:proofErr w:type="spellStart"/>
      <w:r w:rsidRPr="0039420E">
        <w:rPr>
          <w:bCs/>
        </w:rPr>
        <w:t>combaterea</w:t>
      </w:r>
      <w:proofErr w:type="spellEnd"/>
      <w:r w:rsidRPr="0039420E">
        <w:rPr>
          <w:bCs/>
        </w:rPr>
        <w:t xml:space="preserve"> </w:t>
      </w:r>
      <w:proofErr w:type="spellStart"/>
      <w:r w:rsidRPr="0039420E">
        <w:rPr>
          <w:bCs/>
        </w:rPr>
        <w:t>discriminării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accesul</w:t>
      </w:r>
      <w:proofErr w:type="spellEnd"/>
      <w:r w:rsidRPr="0039420E">
        <w:rPr>
          <w:bCs/>
        </w:rPr>
        <w:t xml:space="preserve"> la </w:t>
      </w:r>
      <w:proofErr w:type="spellStart"/>
      <w:r w:rsidRPr="0039420E">
        <w:rPr>
          <w:bCs/>
        </w:rPr>
        <w:t>educație</w:t>
      </w:r>
      <w:proofErr w:type="spellEnd"/>
      <w:r w:rsidRPr="0039420E">
        <w:rPr>
          <w:bCs/>
        </w:rPr>
        <w:t xml:space="preserve"> </w:t>
      </w:r>
      <w:proofErr w:type="spellStart"/>
      <w:r w:rsidRPr="0039420E">
        <w:rPr>
          <w:bCs/>
        </w:rPr>
        <w:t>generală</w:t>
      </w:r>
      <w:proofErr w:type="spellEnd"/>
      <w:r w:rsidRPr="0039420E">
        <w:rPr>
          <w:bCs/>
        </w:rPr>
        <w:t xml:space="preserve"> de </w:t>
      </w:r>
      <w:proofErr w:type="spellStart"/>
      <w:r w:rsidRPr="0039420E">
        <w:rPr>
          <w:bCs/>
        </w:rPr>
        <w:t>calitate</w:t>
      </w:r>
      <w:proofErr w:type="spellEnd"/>
      <w:r w:rsidRPr="0039420E">
        <w:rPr>
          <w:bCs/>
        </w:rPr>
        <w:t xml:space="preserve">. </w:t>
      </w:r>
      <w:proofErr w:type="spellStart"/>
      <w:r w:rsidRPr="0039420E">
        <w:rPr>
          <w:bCs/>
        </w:rPr>
        <w:t>Toate</w:t>
      </w:r>
      <w:proofErr w:type="spellEnd"/>
      <w:r w:rsidRPr="0039420E">
        <w:rPr>
          <w:bCs/>
        </w:rPr>
        <w:t xml:space="preserve"> </w:t>
      </w:r>
      <w:proofErr w:type="spellStart"/>
      <w:r w:rsidRPr="0039420E">
        <w:rPr>
          <w:bCs/>
        </w:rPr>
        <w:t>investițiile</w:t>
      </w:r>
      <w:proofErr w:type="spellEnd"/>
      <w:r w:rsidRPr="0039420E">
        <w:rPr>
          <w:bCs/>
        </w:rPr>
        <w:t xml:space="preserve"> </w:t>
      </w:r>
      <w:proofErr w:type="spellStart"/>
      <w:r w:rsidRPr="0039420E">
        <w:rPr>
          <w:bCs/>
        </w:rPr>
        <w:t>vor</w:t>
      </w:r>
      <w:proofErr w:type="spellEnd"/>
      <w:r w:rsidRPr="0039420E">
        <w:rPr>
          <w:bCs/>
        </w:rPr>
        <w:t xml:space="preserve"> </w:t>
      </w:r>
      <w:proofErr w:type="spellStart"/>
      <w:r w:rsidRPr="0039420E">
        <w:rPr>
          <w:bCs/>
        </w:rPr>
        <w:t>urma</w:t>
      </w:r>
      <w:proofErr w:type="spellEnd"/>
      <w:r w:rsidRPr="0039420E">
        <w:rPr>
          <w:bCs/>
        </w:rPr>
        <w:t xml:space="preserve"> </w:t>
      </w:r>
      <w:proofErr w:type="spellStart"/>
      <w:r w:rsidRPr="0039420E">
        <w:rPr>
          <w:bCs/>
        </w:rPr>
        <w:t>principiile</w:t>
      </w:r>
      <w:proofErr w:type="spellEnd"/>
      <w:r w:rsidRPr="0039420E">
        <w:rPr>
          <w:bCs/>
        </w:rPr>
        <w:t xml:space="preserve"> </w:t>
      </w:r>
      <w:proofErr w:type="spellStart"/>
      <w:r w:rsidRPr="0039420E">
        <w:rPr>
          <w:bCs/>
        </w:rPr>
        <w:t>desegregării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nediscriminării</w:t>
      </w:r>
      <w:proofErr w:type="spellEnd"/>
      <w:r w:rsidRPr="0039420E">
        <w:rPr>
          <w:bCs/>
        </w:rPr>
        <w:t xml:space="preserve">, </w:t>
      </w:r>
      <w:proofErr w:type="spellStart"/>
      <w:r w:rsidRPr="0039420E">
        <w:rPr>
          <w:bCs/>
        </w:rPr>
        <w:t>concentrându</w:t>
      </w:r>
      <w:proofErr w:type="spellEnd"/>
      <w:r w:rsidRPr="0039420E">
        <w:rPr>
          <w:bCs/>
        </w:rPr>
        <w:t xml:space="preserve">-se pe </w:t>
      </w:r>
      <w:proofErr w:type="spellStart"/>
      <w:r w:rsidRPr="0039420E">
        <w:rPr>
          <w:bCs/>
        </w:rPr>
        <w:lastRenderedPageBreak/>
        <w:t>promovarea</w:t>
      </w:r>
      <w:proofErr w:type="spellEnd"/>
      <w:r w:rsidRPr="0039420E">
        <w:rPr>
          <w:bCs/>
        </w:rPr>
        <w:t xml:space="preserve"> </w:t>
      </w:r>
      <w:proofErr w:type="spellStart"/>
      <w:r w:rsidRPr="0039420E">
        <w:rPr>
          <w:bCs/>
        </w:rPr>
        <w:t>accesului</w:t>
      </w:r>
      <w:proofErr w:type="spellEnd"/>
      <w:r w:rsidRPr="0039420E">
        <w:rPr>
          <w:bCs/>
        </w:rPr>
        <w:t xml:space="preserve"> la </w:t>
      </w:r>
      <w:proofErr w:type="spellStart"/>
      <w:r w:rsidRPr="0039420E">
        <w:rPr>
          <w:bCs/>
        </w:rPr>
        <w:t>servicii</w:t>
      </w:r>
      <w:proofErr w:type="spellEnd"/>
      <w:r w:rsidRPr="0039420E">
        <w:rPr>
          <w:bCs/>
        </w:rPr>
        <w:t xml:space="preserve"> </w:t>
      </w:r>
      <w:proofErr w:type="spellStart"/>
      <w:r w:rsidRPr="0039420E">
        <w:rPr>
          <w:bCs/>
        </w:rPr>
        <w:t>incluzive</w:t>
      </w:r>
      <w:proofErr w:type="spellEnd"/>
      <w:r w:rsidRPr="0039420E">
        <w:rPr>
          <w:bCs/>
        </w:rPr>
        <w:t xml:space="preserve"> </w:t>
      </w:r>
      <w:proofErr w:type="spellStart"/>
      <w:r w:rsidRPr="0039420E">
        <w:rPr>
          <w:bCs/>
        </w:rPr>
        <w:t>generale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educație</w:t>
      </w:r>
      <w:proofErr w:type="spellEnd"/>
      <w:r w:rsidRPr="0039420E">
        <w:rPr>
          <w:bCs/>
        </w:rPr>
        <w:t xml:space="preserve">, </w:t>
      </w:r>
      <w:proofErr w:type="spellStart"/>
      <w:r w:rsidRPr="0039420E">
        <w:rPr>
          <w:bCs/>
        </w:rPr>
        <w:t>spațiu</w:t>
      </w:r>
      <w:proofErr w:type="spellEnd"/>
      <w:r w:rsidRPr="0039420E">
        <w:rPr>
          <w:bCs/>
        </w:rPr>
        <w:t xml:space="preserve"> </w:t>
      </w:r>
      <w:proofErr w:type="spellStart"/>
      <w:r w:rsidRPr="0039420E">
        <w:rPr>
          <w:bCs/>
        </w:rPr>
        <w:t>locativ</w:t>
      </w:r>
      <w:proofErr w:type="spellEnd"/>
      <w:r w:rsidRPr="0039420E">
        <w:rPr>
          <w:bCs/>
        </w:rPr>
        <w:t xml:space="preserve">, </w:t>
      </w:r>
      <w:proofErr w:type="spellStart"/>
      <w:r w:rsidRPr="0039420E">
        <w:rPr>
          <w:bCs/>
        </w:rPr>
        <w:t>ocuparea</w:t>
      </w:r>
      <w:proofErr w:type="spellEnd"/>
      <w:r w:rsidRPr="0039420E">
        <w:rPr>
          <w:bCs/>
        </w:rPr>
        <w:t xml:space="preserve"> </w:t>
      </w:r>
      <w:proofErr w:type="spellStart"/>
      <w:r w:rsidRPr="0039420E">
        <w:rPr>
          <w:bCs/>
        </w:rPr>
        <w:t>forței</w:t>
      </w:r>
      <w:proofErr w:type="spellEnd"/>
      <w:r w:rsidRPr="0039420E">
        <w:rPr>
          <w:bCs/>
        </w:rPr>
        <w:t xml:space="preserve"> de </w:t>
      </w:r>
      <w:proofErr w:type="spellStart"/>
      <w:r w:rsidRPr="0039420E">
        <w:rPr>
          <w:bCs/>
        </w:rPr>
        <w:t>muncă</w:t>
      </w:r>
      <w:proofErr w:type="spellEnd"/>
      <w:r w:rsidRPr="0039420E">
        <w:rPr>
          <w:bCs/>
        </w:rPr>
        <w:t xml:space="preserve">, </w:t>
      </w:r>
      <w:proofErr w:type="spellStart"/>
      <w:r w:rsidRPr="0039420E">
        <w:rPr>
          <w:bCs/>
        </w:rPr>
        <w:t>sănătate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asistență</w:t>
      </w:r>
      <w:proofErr w:type="spellEnd"/>
      <w:r w:rsidRPr="0039420E">
        <w:rPr>
          <w:bCs/>
        </w:rPr>
        <w:t xml:space="preserve"> </w:t>
      </w:r>
      <w:proofErr w:type="spellStart"/>
      <w:r w:rsidRPr="0039420E">
        <w:rPr>
          <w:bCs/>
        </w:rPr>
        <w:t>socială</w:t>
      </w:r>
      <w:proofErr w:type="spellEnd"/>
      <w:r w:rsidRPr="0039420E">
        <w:rPr>
          <w:bCs/>
        </w:rPr>
        <w:t>.</w:t>
      </w:r>
    </w:p>
    <w:p w14:paraId="512EF07B" w14:textId="77777777" w:rsidR="007A6AAB" w:rsidRPr="0039420E" w:rsidRDefault="007A6AAB" w:rsidP="007A6AAB">
      <w:pPr>
        <w:jc w:val="both"/>
        <w:rPr>
          <w:b/>
        </w:rPr>
      </w:pPr>
    </w:p>
    <w:p w14:paraId="10CC7C59" w14:textId="77777777" w:rsidR="007A6AAB" w:rsidRPr="0039420E" w:rsidRDefault="007A6AAB" w:rsidP="007A6AAB">
      <w:pPr>
        <w:jc w:val="both"/>
      </w:pPr>
      <w:proofErr w:type="spellStart"/>
      <w:r w:rsidRPr="0039420E">
        <w:rPr>
          <w:b/>
        </w:rPr>
        <w:t>Notă</w:t>
      </w:r>
      <w:proofErr w:type="spellEnd"/>
      <w:r w:rsidRPr="0039420E">
        <w:rPr>
          <w:b/>
        </w:rPr>
        <w:t>!</w:t>
      </w:r>
      <w:r w:rsidRPr="0039420E">
        <w:t xml:space="preserve"> Pe </w:t>
      </w:r>
      <w:proofErr w:type="spellStart"/>
      <w:r w:rsidRPr="0039420E">
        <w:t>parcursul</w:t>
      </w:r>
      <w:proofErr w:type="spellEnd"/>
      <w:r w:rsidRPr="0039420E">
        <w:t xml:space="preserve"> </w:t>
      </w:r>
      <w:proofErr w:type="spellStart"/>
      <w:r w:rsidRPr="0039420E">
        <w:t>derulării</w:t>
      </w:r>
      <w:proofErr w:type="spellEnd"/>
      <w:r w:rsidRPr="0039420E">
        <w:t xml:space="preserve"> </w:t>
      </w:r>
      <w:proofErr w:type="spellStart"/>
      <w:r w:rsidRPr="0039420E">
        <w:t>etapelor</w:t>
      </w:r>
      <w:proofErr w:type="spellEnd"/>
      <w:r w:rsidRPr="0039420E">
        <w:t xml:space="preserve"> de </w:t>
      </w:r>
      <w:proofErr w:type="spellStart"/>
      <w:r w:rsidRPr="0039420E">
        <w:t>verificare</w:t>
      </w:r>
      <w:proofErr w:type="spellEnd"/>
      <w:r w:rsidRPr="0039420E">
        <w:t xml:space="preserve"> </w:t>
      </w:r>
      <w:proofErr w:type="spellStart"/>
      <w:r w:rsidRPr="0039420E">
        <w:t>inclusiv</w:t>
      </w:r>
      <w:proofErr w:type="spellEnd"/>
      <w:r w:rsidRPr="0039420E">
        <w:t xml:space="preserve"> </w:t>
      </w:r>
      <w:proofErr w:type="spellStart"/>
      <w:r w:rsidRPr="0039420E">
        <w:t>contractare</w:t>
      </w:r>
      <w:proofErr w:type="spellEnd"/>
      <w:r w:rsidRPr="0039420E">
        <w:t xml:space="preserve"> se </w:t>
      </w:r>
      <w:proofErr w:type="spellStart"/>
      <w:r w:rsidRPr="0039420E">
        <w:t>vor</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actualizările</w:t>
      </w:r>
      <w:proofErr w:type="spellEnd"/>
      <w:r w:rsidRPr="0039420E">
        <w:t xml:space="preserve"> legislative </w:t>
      </w:r>
      <w:proofErr w:type="spellStart"/>
      <w:r w:rsidRPr="0039420E">
        <w:t>naționate</w:t>
      </w:r>
      <w:proofErr w:type="spellEnd"/>
      <w:r w:rsidRPr="0039420E">
        <w:t>/</w:t>
      </w:r>
      <w:proofErr w:type="spellStart"/>
      <w:r w:rsidRPr="0039420E">
        <w:t>europene</w:t>
      </w:r>
      <w:proofErr w:type="spellEnd"/>
      <w:r w:rsidRPr="0039420E">
        <w:t xml:space="preserve"> </w:t>
      </w:r>
      <w:proofErr w:type="spellStart"/>
      <w:r w:rsidRPr="0039420E">
        <w:t>specifice</w:t>
      </w:r>
      <w:proofErr w:type="spellEnd"/>
      <w:r w:rsidRPr="0039420E">
        <w:t xml:space="preserve">, </w:t>
      </w:r>
      <w:proofErr w:type="spellStart"/>
      <w:r w:rsidRPr="0039420E">
        <w:t>aceste</w:t>
      </w:r>
      <w:proofErr w:type="spellEnd"/>
      <w:r w:rsidRPr="0039420E">
        <w:t xml:space="preserve"> </w:t>
      </w:r>
      <w:proofErr w:type="spellStart"/>
      <w:r w:rsidRPr="0039420E">
        <w:t>actualizări</w:t>
      </w:r>
      <w:proofErr w:type="spellEnd"/>
      <w:r w:rsidRPr="0039420E">
        <w:t xml:space="preserve"> pot conduce la </w:t>
      </w:r>
      <w:proofErr w:type="spellStart"/>
      <w:r w:rsidRPr="0039420E">
        <w:t>modificări</w:t>
      </w:r>
      <w:proofErr w:type="spellEnd"/>
      <w:r w:rsidRPr="0039420E">
        <w:t>/</w:t>
      </w:r>
      <w:proofErr w:type="spellStart"/>
      <w:r w:rsidRPr="0039420E">
        <w:t>actualizări</w:t>
      </w:r>
      <w:proofErr w:type="spellEnd"/>
      <w:r w:rsidRPr="0039420E">
        <w:t xml:space="preserve"> ale </w:t>
      </w:r>
      <w:proofErr w:type="spellStart"/>
      <w:r w:rsidRPr="0039420E">
        <w:t>prezentului</w:t>
      </w:r>
      <w:proofErr w:type="spellEnd"/>
      <w:r w:rsidRPr="0039420E">
        <w:t xml:space="preserve"> </w:t>
      </w:r>
      <w:proofErr w:type="spellStart"/>
      <w:r w:rsidRPr="0039420E">
        <w:t>ghid</w:t>
      </w:r>
      <w:proofErr w:type="spellEnd"/>
      <w:r w:rsidRPr="0039420E">
        <w:t xml:space="preserve">,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w:t>
      </w:r>
      <w:proofErr w:type="spellStart"/>
      <w:r w:rsidRPr="0039420E">
        <w:t>acestea</w:t>
      </w:r>
      <w:proofErr w:type="spellEnd"/>
      <w:r w:rsidRPr="0039420E">
        <w:t xml:space="preserve"> </w:t>
      </w:r>
      <w:proofErr w:type="spellStart"/>
      <w:r w:rsidRPr="0039420E">
        <w:t>influențează</w:t>
      </w:r>
      <w:proofErr w:type="spellEnd"/>
      <w:r w:rsidRPr="0039420E">
        <w:t xml:space="preserve"> </w:t>
      </w:r>
      <w:proofErr w:type="spellStart"/>
      <w:r w:rsidRPr="0039420E">
        <w:t>condițiile</w:t>
      </w:r>
      <w:proofErr w:type="spellEnd"/>
      <w:r w:rsidRPr="0039420E">
        <w:t>/</w:t>
      </w:r>
      <w:proofErr w:type="spellStart"/>
      <w:r w:rsidRPr="0039420E">
        <w:t>criteriile</w:t>
      </w:r>
      <w:proofErr w:type="spellEnd"/>
      <w:r w:rsidRPr="0039420E">
        <w:t xml:space="preserve"> </w:t>
      </w:r>
      <w:proofErr w:type="spellStart"/>
      <w:r w:rsidRPr="0039420E">
        <w:t>stabilite</w:t>
      </w:r>
      <w:proofErr w:type="spellEnd"/>
      <w:r w:rsidRPr="0039420E">
        <w:t xml:space="preserve"> </w:t>
      </w:r>
      <w:proofErr w:type="spellStart"/>
      <w:r w:rsidRPr="0039420E">
        <w:t>în</w:t>
      </w:r>
      <w:proofErr w:type="spellEnd"/>
      <w:r w:rsidRPr="0039420E">
        <w:t xml:space="preserve"> </w:t>
      </w:r>
      <w:proofErr w:type="spellStart"/>
      <w:r w:rsidRPr="0039420E">
        <w:t>prezent</w:t>
      </w:r>
      <w:proofErr w:type="spellEnd"/>
      <w:r w:rsidRPr="0039420E">
        <w:t xml:space="preserve">. </w:t>
      </w:r>
    </w:p>
    <w:p w14:paraId="6F08FB61" w14:textId="77777777" w:rsidR="00297225" w:rsidRPr="0039420E" w:rsidRDefault="00297225" w:rsidP="008E68AA">
      <w:pPr>
        <w:jc w:val="both"/>
      </w:pPr>
    </w:p>
    <w:p w14:paraId="1B38C22F" w14:textId="3C58BB7C" w:rsidR="00297225" w:rsidRPr="0039420E" w:rsidRDefault="00297225" w:rsidP="00FB5062">
      <w:pPr>
        <w:pStyle w:val="Heading1"/>
        <w:numPr>
          <w:ilvl w:val="0"/>
          <w:numId w:val="14"/>
        </w:numPr>
        <w:rPr>
          <w:rFonts w:ascii="Calibri" w:hAnsi="Calibri" w:cs="Calibri"/>
          <w:sz w:val="22"/>
          <w:szCs w:val="22"/>
        </w:rPr>
      </w:pPr>
      <w:bookmarkStart w:id="48" w:name="_Toc172802981"/>
      <w:r w:rsidRPr="0039420E">
        <w:rPr>
          <w:rFonts w:ascii="Calibri" w:hAnsi="Calibri" w:cs="Calibri"/>
          <w:sz w:val="22"/>
          <w:szCs w:val="22"/>
        </w:rPr>
        <w:t>ASPECTE SPECIFICE APELULUI DE PROIECTE</w:t>
      </w:r>
      <w:bookmarkEnd w:id="48"/>
    </w:p>
    <w:p w14:paraId="6B7E4D74" w14:textId="56624CD3" w:rsidR="00297225" w:rsidRPr="0039420E" w:rsidRDefault="00297225" w:rsidP="005A50E3">
      <w:pPr>
        <w:pStyle w:val="Heading2"/>
        <w:rPr>
          <w:rFonts w:ascii="Calibri" w:hAnsi="Calibri" w:cs="Calibri"/>
          <w:sz w:val="22"/>
          <w:szCs w:val="22"/>
        </w:rPr>
      </w:pPr>
      <w:bookmarkStart w:id="49" w:name="_Toc172802982"/>
      <w:r w:rsidRPr="0039420E">
        <w:rPr>
          <w:rFonts w:ascii="Calibri" w:hAnsi="Calibri" w:cs="Calibri"/>
          <w:sz w:val="22"/>
          <w:szCs w:val="22"/>
        </w:rPr>
        <w:t>Tipul de apel</w:t>
      </w:r>
      <w:bookmarkEnd w:id="49"/>
    </w:p>
    <w:p w14:paraId="087DC501" w14:textId="77777777" w:rsidR="007A6AAB" w:rsidRPr="0039420E" w:rsidRDefault="007A6AAB" w:rsidP="007A6AAB">
      <w:pPr>
        <w:jc w:val="both"/>
        <w:rPr>
          <w:rFonts w:eastAsia="SimSun"/>
          <w:bCs/>
        </w:rPr>
      </w:pPr>
      <w:bookmarkStart w:id="50" w:name="_Hlk118196303"/>
      <w:r w:rsidRPr="0039420E">
        <w:rPr>
          <w:rFonts w:eastAsia="SimSun"/>
          <w:bCs/>
        </w:rPr>
        <w:t xml:space="preserve">Prin </w:t>
      </w:r>
      <w:proofErr w:type="spellStart"/>
      <w:r w:rsidRPr="0039420E">
        <w:rPr>
          <w:rFonts w:eastAsia="SimSun"/>
          <w:bCs/>
        </w:rPr>
        <w:t>prezentul</w:t>
      </w:r>
      <w:proofErr w:type="spellEnd"/>
      <w:r w:rsidRPr="0039420E">
        <w:rPr>
          <w:rFonts w:eastAsia="SimSun"/>
          <w:bCs/>
        </w:rPr>
        <w:t xml:space="preserve"> </w:t>
      </w:r>
      <w:proofErr w:type="spellStart"/>
      <w:r w:rsidRPr="0039420E">
        <w:rPr>
          <w:rFonts w:eastAsia="SimSun"/>
          <w:bCs/>
        </w:rPr>
        <w:t>Ghid</w:t>
      </w:r>
      <w:proofErr w:type="spellEnd"/>
      <w:r w:rsidRPr="0039420E">
        <w:rPr>
          <w:rFonts w:eastAsia="SimSun"/>
          <w:bCs/>
        </w:rPr>
        <w:t xml:space="preserve"> se </w:t>
      </w:r>
      <w:proofErr w:type="spellStart"/>
      <w:r w:rsidRPr="0039420E">
        <w:rPr>
          <w:rFonts w:eastAsia="SimSun"/>
          <w:bCs/>
        </w:rPr>
        <w:t>lansează</w:t>
      </w:r>
      <w:proofErr w:type="spellEnd"/>
      <w:r w:rsidRPr="0039420E">
        <w:rPr>
          <w:rFonts w:eastAsia="SimSun"/>
          <w:bCs/>
        </w:rPr>
        <w:t xml:space="preserve"> </w:t>
      </w:r>
      <w:proofErr w:type="spellStart"/>
      <w:r w:rsidRPr="0039420E">
        <w:rPr>
          <w:rFonts w:eastAsia="SimSun"/>
          <w:bCs/>
        </w:rPr>
        <w:t>următoarele</w:t>
      </w:r>
      <w:proofErr w:type="spellEnd"/>
      <w:r w:rsidRPr="0039420E">
        <w:rPr>
          <w:rFonts w:eastAsia="SimSun"/>
          <w:bCs/>
        </w:rPr>
        <w:t>:</w:t>
      </w:r>
    </w:p>
    <w:p w14:paraId="5BFB7A1F" w14:textId="1E385B60" w:rsidR="007A6AAB" w:rsidRPr="0039420E" w:rsidRDefault="007A6AAB" w:rsidP="00FB5062">
      <w:pPr>
        <w:pStyle w:val="ListParagraph"/>
        <w:numPr>
          <w:ilvl w:val="0"/>
          <w:numId w:val="21"/>
        </w:numPr>
        <w:tabs>
          <w:tab w:val="left" w:pos="1134"/>
          <w:tab w:val="left" w:pos="1276"/>
        </w:tabs>
        <w:spacing w:before="0" w:after="0"/>
        <w:ind w:left="426" w:hanging="284"/>
        <w:jc w:val="both"/>
        <w:rPr>
          <w:rFonts w:ascii="Calibri" w:eastAsia="SimSun" w:hAnsi="Calibri"/>
          <w:sz w:val="22"/>
          <w:szCs w:val="22"/>
        </w:rPr>
      </w:pPr>
      <w:r w:rsidRPr="0039420E">
        <w:rPr>
          <w:rFonts w:ascii="Calibri" w:hAnsi="Calibri"/>
          <w:bCs/>
          <w:iCs/>
          <w:sz w:val="22"/>
          <w:szCs w:val="22"/>
        </w:rPr>
        <w:t>PRSE/3.1/1.1/</w:t>
      </w:r>
      <w:r w:rsidR="00C81696" w:rsidRPr="0039420E">
        <w:rPr>
          <w:rFonts w:ascii="Calibri" w:hAnsi="Calibri"/>
          <w:bCs/>
          <w:iCs/>
          <w:sz w:val="22"/>
          <w:szCs w:val="22"/>
        </w:rPr>
        <w:t>1/</w:t>
      </w:r>
      <w:r w:rsidRPr="0039420E">
        <w:rPr>
          <w:rFonts w:ascii="Calibri" w:hAnsi="Calibri"/>
          <w:bCs/>
          <w:iCs/>
          <w:sz w:val="22"/>
          <w:szCs w:val="22"/>
        </w:rPr>
        <w:t>202</w:t>
      </w:r>
      <w:r w:rsidR="0001675F" w:rsidRPr="0039420E">
        <w:rPr>
          <w:rFonts w:ascii="Calibri" w:hAnsi="Calibri"/>
          <w:bCs/>
          <w:iCs/>
          <w:sz w:val="22"/>
          <w:szCs w:val="22"/>
        </w:rPr>
        <w:t>4</w:t>
      </w:r>
      <w:r w:rsidR="0061102B" w:rsidRPr="0039420E">
        <w:rPr>
          <w:rFonts w:ascii="Calibri" w:hAnsi="Calibri"/>
          <w:bCs/>
          <w:iCs/>
          <w:sz w:val="22"/>
          <w:szCs w:val="22"/>
        </w:rPr>
        <w:t xml:space="preserve"> - </w:t>
      </w:r>
      <w:r w:rsidR="0061102B" w:rsidRPr="0039420E">
        <w:rPr>
          <w:rFonts w:ascii="Calibri" w:hAnsi="Calibri"/>
          <w:sz w:val="22"/>
          <w:szCs w:val="22"/>
        </w:rPr>
        <w:t>municipii reședință de județ</w:t>
      </w:r>
      <w:r w:rsidRPr="0039420E">
        <w:rPr>
          <w:rFonts w:ascii="Calibri" w:hAnsi="Calibri"/>
          <w:bCs/>
          <w:iCs/>
          <w:sz w:val="22"/>
          <w:szCs w:val="22"/>
        </w:rPr>
        <w:t xml:space="preserve">, </w:t>
      </w:r>
      <w:r w:rsidRPr="0039420E">
        <w:rPr>
          <w:rFonts w:ascii="Calibri" w:eastAsia="SimSun" w:hAnsi="Calibri"/>
          <w:bCs/>
          <w:sz w:val="22"/>
          <w:szCs w:val="22"/>
        </w:rPr>
        <w:t xml:space="preserve">apel de </w:t>
      </w:r>
      <w:r w:rsidRPr="0039420E">
        <w:rPr>
          <w:rFonts w:ascii="Calibri" w:eastAsia="SimSun" w:hAnsi="Calibri"/>
          <w:b/>
          <w:sz w:val="22"/>
          <w:szCs w:val="22"/>
        </w:rPr>
        <w:t>tip necompetitiv</w:t>
      </w:r>
      <w:r w:rsidRPr="0039420E">
        <w:rPr>
          <w:rFonts w:ascii="Calibri" w:hAnsi="Calibri"/>
          <w:sz w:val="22"/>
          <w:szCs w:val="22"/>
        </w:rPr>
        <w:t xml:space="preserve"> </w:t>
      </w:r>
      <w:r w:rsidRPr="0039420E">
        <w:rPr>
          <w:rFonts w:ascii="Calibri" w:hAnsi="Calibri"/>
          <w:b/>
          <w:bCs/>
          <w:sz w:val="22"/>
          <w:szCs w:val="22"/>
        </w:rPr>
        <w:t>cu depunere la termen</w:t>
      </w:r>
      <w:r w:rsidRPr="0039420E">
        <w:rPr>
          <w:rFonts w:ascii="Calibri" w:hAnsi="Calibri"/>
          <w:sz w:val="22"/>
          <w:szCs w:val="22"/>
        </w:rPr>
        <w:t xml:space="preserve"> a cererilor de finanțare;</w:t>
      </w:r>
    </w:p>
    <w:p w14:paraId="5988F165" w14:textId="34C8F22D" w:rsidR="007A6AAB" w:rsidRPr="0039420E" w:rsidRDefault="007A6AAB" w:rsidP="00FB5062">
      <w:pPr>
        <w:numPr>
          <w:ilvl w:val="0"/>
          <w:numId w:val="21"/>
        </w:numPr>
        <w:tabs>
          <w:tab w:val="left" w:pos="1134"/>
          <w:tab w:val="left" w:pos="1276"/>
        </w:tabs>
        <w:ind w:left="426" w:hanging="284"/>
        <w:jc w:val="both"/>
        <w:rPr>
          <w:bCs/>
          <w:iCs/>
        </w:rPr>
      </w:pPr>
      <w:r w:rsidRPr="0039420E">
        <w:rPr>
          <w:bCs/>
          <w:iCs/>
        </w:rPr>
        <w:t>PRSE/3.1/1.2/</w:t>
      </w:r>
      <w:r w:rsidR="00C81696" w:rsidRPr="0039420E">
        <w:rPr>
          <w:bCs/>
          <w:iCs/>
        </w:rPr>
        <w:t>1/</w:t>
      </w:r>
      <w:r w:rsidRPr="0039420E">
        <w:rPr>
          <w:bCs/>
          <w:iCs/>
        </w:rPr>
        <w:t>202</w:t>
      </w:r>
      <w:r w:rsidR="0001675F" w:rsidRPr="0039420E">
        <w:rPr>
          <w:bCs/>
          <w:iCs/>
        </w:rPr>
        <w:t>4</w:t>
      </w:r>
      <w:r w:rsidR="0061102B" w:rsidRPr="0039420E">
        <w:rPr>
          <w:bCs/>
          <w:iCs/>
        </w:rPr>
        <w:t xml:space="preserve"> - </w:t>
      </w:r>
      <w:proofErr w:type="spellStart"/>
      <w:r w:rsidR="0061102B" w:rsidRPr="0039420E">
        <w:rPr>
          <w:bCs/>
          <w:iCs/>
        </w:rPr>
        <w:t>municipii</w:t>
      </w:r>
      <w:proofErr w:type="spellEnd"/>
      <w:r w:rsidRPr="0039420E">
        <w:rPr>
          <w:bCs/>
          <w:iCs/>
        </w:rPr>
        <w:t xml:space="preserve">, </w:t>
      </w:r>
      <w:proofErr w:type="spellStart"/>
      <w:r w:rsidRPr="0039420E">
        <w:rPr>
          <w:rFonts w:eastAsia="SimSun"/>
          <w:bCs/>
        </w:rPr>
        <w:t>apel</w:t>
      </w:r>
      <w:proofErr w:type="spellEnd"/>
      <w:r w:rsidRPr="0039420E">
        <w:rPr>
          <w:rFonts w:eastAsia="SimSun"/>
          <w:bCs/>
        </w:rPr>
        <w:t xml:space="preserve"> de </w:t>
      </w:r>
      <w:r w:rsidRPr="0039420E">
        <w:rPr>
          <w:rFonts w:eastAsia="SimSun"/>
          <w:b/>
        </w:rPr>
        <w:t xml:space="preserve">tip </w:t>
      </w:r>
      <w:proofErr w:type="spellStart"/>
      <w:r w:rsidRPr="0039420E">
        <w:rPr>
          <w:rFonts w:eastAsia="SimSun"/>
          <w:b/>
        </w:rPr>
        <w:t>competitiv</w:t>
      </w:r>
      <w:proofErr w:type="spellEnd"/>
      <w:r w:rsidRPr="0039420E">
        <w:t xml:space="preserve"> </w:t>
      </w:r>
      <w:r w:rsidRPr="0039420E">
        <w:rPr>
          <w:b/>
          <w:bCs/>
        </w:rPr>
        <w:t xml:space="preserve">cu </w:t>
      </w:r>
      <w:proofErr w:type="spellStart"/>
      <w:r w:rsidRPr="0039420E">
        <w:rPr>
          <w:b/>
          <w:bCs/>
        </w:rPr>
        <w:t>depunere</w:t>
      </w:r>
      <w:proofErr w:type="spellEnd"/>
      <w:r w:rsidRPr="0039420E">
        <w:rPr>
          <w:b/>
          <w:bCs/>
        </w:rPr>
        <w:t xml:space="preserve"> la termen</w:t>
      </w:r>
      <w:r w:rsidRPr="0039420E">
        <w:t xml:space="preserve"> a </w:t>
      </w:r>
      <w:proofErr w:type="spellStart"/>
      <w:r w:rsidRPr="0039420E">
        <w:t>cererilor</w:t>
      </w:r>
      <w:proofErr w:type="spellEnd"/>
      <w:r w:rsidRPr="0039420E">
        <w:t xml:space="preserve"> de </w:t>
      </w:r>
      <w:proofErr w:type="spellStart"/>
      <w:r w:rsidRPr="0039420E">
        <w:t>finanțare</w:t>
      </w:r>
      <w:proofErr w:type="spellEnd"/>
      <w:r w:rsidRPr="0039420E">
        <w:rPr>
          <w:bCs/>
          <w:iCs/>
        </w:rPr>
        <w:t xml:space="preserve">; </w:t>
      </w:r>
    </w:p>
    <w:p w14:paraId="75A18C60" w14:textId="34603B0B" w:rsidR="007A6AAB" w:rsidRPr="0039420E" w:rsidRDefault="007A6AAB" w:rsidP="00FB5062">
      <w:pPr>
        <w:numPr>
          <w:ilvl w:val="0"/>
          <w:numId w:val="21"/>
        </w:numPr>
        <w:tabs>
          <w:tab w:val="left" w:pos="1134"/>
          <w:tab w:val="left" w:pos="1276"/>
        </w:tabs>
        <w:ind w:left="426" w:hanging="284"/>
        <w:jc w:val="both"/>
        <w:rPr>
          <w:bCs/>
          <w:iCs/>
        </w:rPr>
      </w:pPr>
      <w:r w:rsidRPr="0039420E">
        <w:rPr>
          <w:bCs/>
          <w:iCs/>
        </w:rPr>
        <w:t>PRSE/3.1/1.3/</w:t>
      </w:r>
      <w:r w:rsidR="00C81696" w:rsidRPr="0039420E">
        <w:rPr>
          <w:bCs/>
          <w:iCs/>
        </w:rPr>
        <w:t>1/</w:t>
      </w:r>
      <w:r w:rsidRPr="0039420E">
        <w:rPr>
          <w:bCs/>
          <w:iCs/>
        </w:rPr>
        <w:t>202</w:t>
      </w:r>
      <w:r w:rsidR="0001675F" w:rsidRPr="0039420E">
        <w:rPr>
          <w:bCs/>
          <w:iCs/>
        </w:rPr>
        <w:t>4</w:t>
      </w:r>
      <w:r w:rsidR="0061102B" w:rsidRPr="0039420E">
        <w:rPr>
          <w:bCs/>
          <w:iCs/>
        </w:rPr>
        <w:t xml:space="preserve"> - </w:t>
      </w:r>
      <w:proofErr w:type="spellStart"/>
      <w:r w:rsidR="0061102B" w:rsidRPr="0039420E">
        <w:rPr>
          <w:bCs/>
          <w:iCs/>
        </w:rPr>
        <w:t>orase</w:t>
      </w:r>
      <w:proofErr w:type="spellEnd"/>
      <w:r w:rsidRPr="0039420E">
        <w:rPr>
          <w:bCs/>
          <w:iCs/>
        </w:rPr>
        <w:t xml:space="preserve">, </w:t>
      </w:r>
      <w:proofErr w:type="spellStart"/>
      <w:r w:rsidRPr="0039420E">
        <w:rPr>
          <w:rFonts w:eastAsia="SimSun"/>
          <w:bCs/>
        </w:rPr>
        <w:t>apel</w:t>
      </w:r>
      <w:proofErr w:type="spellEnd"/>
      <w:r w:rsidRPr="0039420E">
        <w:rPr>
          <w:rFonts w:eastAsia="SimSun"/>
          <w:bCs/>
        </w:rPr>
        <w:t xml:space="preserve"> de </w:t>
      </w:r>
      <w:r w:rsidRPr="0039420E">
        <w:rPr>
          <w:rFonts w:eastAsia="SimSun"/>
          <w:b/>
        </w:rPr>
        <w:t xml:space="preserve">tip </w:t>
      </w:r>
      <w:proofErr w:type="spellStart"/>
      <w:r w:rsidRPr="0039420E">
        <w:rPr>
          <w:rFonts w:eastAsia="SimSun"/>
          <w:b/>
        </w:rPr>
        <w:t>competitiv</w:t>
      </w:r>
      <w:proofErr w:type="spellEnd"/>
      <w:r w:rsidRPr="0039420E">
        <w:t xml:space="preserve"> </w:t>
      </w:r>
      <w:r w:rsidRPr="0039420E">
        <w:rPr>
          <w:b/>
          <w:bCs/>
        </w:rPr>
        <w:t xml:space="preserve">cu </w:t>
      </w:r>
      <w:proofErr w:type="spellStart"/>
      <w:r w:rsidRPr="0039420E">
        <w:rPr>
          <w:b/>
          <w:bCs/>
        </w:rPr>
        <w:t>depunere</w:t>
      </w:r>
      <w:proofErr w:type="spellEnd"/>
      <w:r w:rsidRPr="0039420E">
        <w:rPr>
          <w:b/>
          <w:bCs/>
        </w:rPr>
        <w:t xml:space="preserve"> la termen </w:t>
      </w:r>
      <w:r w:rsidRPr="0039420E">
        <w:t xml:space="preserve">a </w:t>
      </w:r>
      <w:proofErr w:type="spellStart"/>
      <w:r w:rsidRPr="0039420E">
        <w:t>cererilor</w:t>
      </w:r>
      <w:proofErr w:type="spellEnd"/>
      <w:r w:rsidRPr="0039420E">
        <w:t xml:space="preserve"> de </w:t>
      </w:r>
      <w:proofErr w:type="spellStart"/>
      <w:r w:rsidRPr="0039420E">
        <w:t>finanțare</w:t>
      </w:r>
      <w:proofErr w:type="spellEnd"/>
      <w:r w:rsidRPr="0039420E">
        <w:rPr>
          <w:bCs/>
          <w:iCs/>
        </w:rPr>
        <w:t>.</w:t>
      </w:r>
    </w:p>
    <w:p w14:paraId="5193332A" w14:textId="77777777" w:rsidR="007A6AAB" w:rsidRPr="0039420E" w:rsidRDefault="007A6AAB" w:rsidP="007A6AAB">
      <w:pPr>
        <w:jc w:val="both"/>
        <w:rPr>
          <w:bCs/>
          <w:iCs/>
        </w:rPr>
      </w:pPr>
    </w:p>
    <w:p w14:paraId="171EA881" w14:textId="24CD3F3E" w:rsidR="007A6AAB" w:rsidRPr="0039420E" w:rsidRDefault="007A6AAB" w:rsidP="007A6AAB">
      <w:pPr>
        <w:jc w:val="both"/>
        <w:rPr>
          <w:bCs/>
          <w:iCs/>
        </w:rPr>
      </w:pPr>
      <w:r w:rsidRPr="0039420E">
        <w:rPr>
          <w:bCs/>
          <w:iCs/>
        </w:rPr>
        <w:t xml:space="preserve">AM </w:t>
      </w:r>
      <w:proofErr w:type="spellStart"/>
      <w:r w:rsidRPr="0039420E">
        <w:rPr>
          <w:bCs/>
          <w:iCs/>
        </w:rPr>
        <w:t>lansează</w:t>
      </w:r>
      <w:proofErr w:type="spellEnd"/>
      <w:r w:rsidRPr="0039420E">
        <w:rPr>
          <w:bCs/>
          <w:iCs/>
        </w:rPr>
        <w:t xml:space="preserve"> </w:t>
      </w:r>
      <w:proofErr w:type="spellStart"/>
      <w:r w:rsidRPr="0039420E">
        <w:rPr>
          <w:bCs/>
          <w:iCs/>
        </w:rPr>
        <w:t>apelurile</w:t>
      </w:r>
      <w:proofErr w:type="spellEnd"/>
      <w:r w:rsidRPr="0039420E">
        <w:rPr>
          <w:bCs/>
          <w:iCs/>
        </w:rPr>
        <w:t xml:space="preserve"> de proiecte </w:t>
      </w:r>
      <w:proofErr w:type="spellStart"/>
      <w:r w:rsidRPr="0039420E">
        <w:rPr>
          <w:bCs/>
          <w:iCs/>
        </w:rPr>
        <w:t>numai</w:t>
      </w:r>
      <w:proofErr w:type="spellEnd"/>
      <w:r w:rsidRPr="0039420E">
        <w:rPr>
          <w:bCs/>
          <w:iCs/>
        </w:rPr>
        <w:t xml:space="preserve"> </w:t>
      </w:r>
      <w:proofErr w:type="spellStart"/>
      <w:r w:rsidRPr="0039420E">
        <w:rPr>
          <w:bCs/>
          <w:iCs/>
        </w:rPr>
        <w:t>în</w:t>
      </w:r>
      <w:proofErr w:type="spellEnd"/>
      <w:r w:rsidRPr="0039420E">
        <w:rPr>
          <w:bCs/>
          <w:iCs/>
        </w:rPr>
        <w:t xml:space="preserve"> </w:t>
      </w:r>
      <w:proofErr w:type="spellStart"/>
      <w:r w:rsidRPr="0039420E">
        <w:rPr>
          <w:bCs/>
          <w:iCs/>
        </w:rPr>
        <w:t>sistemul</w:t>
      </w:r>
      <w:proofErr w:type="spellEnd"/>
      <w:r w:rsidRPr="0039420E">
        <w:rPr>
          <w:bCs/>
          <w:iCs/>
        </w:rPr>
        <w:t xml:space="preserve"> informatic MySMIS2021/SMIS2021+.</w:t>
      </w:r>
    </w:p>
    <w:p w14:paraId="44807B1F" w14:textId="4444346E" w:rsidR="002063FF" w:rsidRPr="0039420E" w:rsidRDefault="002063FF" w:rsidP="006339B5">
      <w:pPr>
        <w:autoSpaceDE w:val="0"/>
        <w:autoSpaceDN w:val="0"/>
        <w:adjustRightInd w:val="0"/>
        <w:jc w:val="both"/>
      </w:pPr>
      <w:bookmarkStart w:id="51" w:name="_Hlk92984687"/>
      <w:bookmarkEnd w:id="50"/>
    </w:p>
    <w:p w14:paraId="570F16FB" w14:textId="772E2874" w:rsidR="00131342" w:rsidRPr="0039420E" w:rsidRDefault="00131342" w:rsidP="00131342">
      <w:pPr>
        <w:jc w:val="both"/>
        <w:rPr>
          <w:lang w:eastAsia="ar-SA"/>
        </w:rPr>
      </w:pPr>
      <w:bookmarkStart w:id="52" w:name="_Hlk181735866"/>
      <w:proofErr w:type="spellStart"/>
      <w:r w:rsidRPr="0039420E">
        <w:t>Proiectele</w:t>
      </w:r>
      <w:proofErr w:type="spellEnd"/>
      <w:r w:rsidRPr="0039420E">
        <w:t xml:space="preserve"> </w:t>
      </w:r>
      <w:proofErr w:type="spellStart"/>
      <w:r w:rsidRPr="0039420E">
        <w:t>vor</w:t>
      </w:r>
      <w:proofErr w:type="spellEnd"/>
      <w:r w:rsidRPr="0039420E">
        <w:t xml:space="preserve"> fi </w:t>
      </w:r>
      <w:proofErr w:type="spellStart"/>
      <w:r w:rsidRPr="0039420E">
        <w:rPr>
          <w:rFonts w:eastAsia="Times New Roman"/>
        </w:rPr>
        <w:t>identificate</w:t>
      </w:r>
      <w:proofErr w:type="spellEnd"/>
      <w:r w:rsidRPr="0039420E">
        <w:rPr>
          <w:rFonts w:eastAsia="Times New Roman"/>
        </w:rPr>
        <w:t xml:space="preserve"> la </w:t>
      </w:r>
      <w:proofErr w:type="spellStart"/>
      <w:r w:rsidRPr="0039420E">
        <w:rPr>
          <w:rFonts w:eastAsia="Times New Roman"/>
        </w:rPr>
        <w:t>nivelul</w:t>
      </w:r>
      <w:proofErr w:type="spellEnd"/>
      <w:r w:rsidR="008B5BE5" w:rsidRPr="0039420E">
        <w:rPr>
          <w:rFonts w:eastAsia="Times New Roman"/>
        </w:rPr>
        <w:t xml:space="preserve"> PMUD </w:t>
      </w:r>
      <w:proofErr w:type="spellStart"/>
      <w:r w:rsidR="008B5BE5" w:rsidRPr="0039420E">
        <w:rPr>
          <w:rFonts w:eastAsia="Times New Roman"/>
        </w:rPr>
        <w:t>și</w:t>
      </w:r>
      <w:proofErr w:type="spellEnd"/>
      <w:r w:rsidRPr="0039420E">
        <w:rPr>
          <w:rFonts w:eastAsia="Times New Roman"/>
        </w:rPr>
        <w:t xml:space="preserve"> SIDU</w:t>
      </w:r>
      <w:r w:rsidR="008B5BE5" w:rsidRPr="0039420E">
        <w:rPr>
          <w:rFonts w:eastAsia="Times New Roman"/>
        </w:rPr>
        <w:t>/SDU/</w:t>
      </w:r>
      <w:proofErr w:type="spellStart"/>
      <w:r w:rsidR="008B5BE5" w:rsidRPr="0039420E">
        <w:rPr>
          <w:rFonts w:eastAsia="Times New Roman"/>
        </w:rPr>
        <w:t>Strategiei</w:t>
      </w:r>
      <w:proofErr w:type="spellEnd"/>
      <w:r w:rsidR="008B5BE5" w:rsidRPr="0039420E">
        <w:rPr>
          <w:rFonts w:eastAsia="Times New Roman"/>
        </w:rPr>
        <w:t xml:space="preserve"> </w:t>
      </w:r>
      <w:proofErr w:type="spellStart"/>
      <w:r w:rsidR="008B5BE5" w:rsidRPr="0039420E">
        <w:rPr>
          <w:rFonts w:eastAsia="Times New Roman"/>
        </w:rPr>
        <w:t>teritoriale</w:t>
      </w:r>
      <w:proofErr w:type="spellEnd"/>
      <w:r w:rsidR="008B5BE5" w:rsidRPr="0039420E">
        <w:rPr>
          <w:rFonts w:eastAsia="Times New Roman"/>
        </w:rPr>
        <w:t xml:space="preserve">, </w:t>
      </w:r>
      <w:proofErr w:type="spellStart"/>
      <w:r w:rsidR="008B5BE5" w:rsidRPr="0039420E">
        <w:rPr>
          <w:rFonts w:eastAsia="Times New Roman"/>
        </w:rPr>
        <w:t>strategie</w:t>
      </w:r>
      <w:proofErr w:type="spellEnd"/>
      <w:r w:rsidRPr="0039420E">
        <w:rPr>
          <w:rFonts w:eastAsia="Times New Roman"/>
        </w:rPr>
        <w:t xml:space="preserve"> </w:t>
      </w:r>
      <w:r w:rsidR="008B5BE5" w:rsidRPr="0039420E">
        <w:rPr>
          <w:rFonts w:eastAsia="Times New Roman"/>
        </w:rPr>
        <w:t xml:space="preserve">care </w:t>
      </w:r>
      <w:proofErr w:type="spellStart"/>
      <w:r w:rsidR="008B5BE5" w:rsidRPr="0039420E">
        <w:rPr>
          <w:rFonts w:eastAsia="Times New Roman"/>
        </w:rPr>
        <w:t>va</w:t>
      </w:r>
      <w:proofErr w:type="spellEnd"/>
      <w:r w:rsidR="008B5BE5" w:rsidRPr="0039420E">
        <w:rPr>
          <w:rFonts w:eastAsia="Times New Roman"/>
        </w:rPr>
        <w:t xml:space="preserve"> include</w:t>
      </w:r>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descrierea</w:t>
      </w:r>
      <w:proofErr w:type="spellEnd"/>
      <w:r w:rsidRPr="0039420E">
        <w:rPr>
          <w:rFonts w:eastAsia="Times New Roman"/>
        </w:rPr>
        <w:t xml:space="preserve"> </w:t>
      </w:r>
      <w:proofErr w:type="spellStart"/>
      <w:r w:rsidRPr="0039420E">
        <w:rPr>
          <w:rFonts w:eastAsia="Times New Roman"/>
        </w:rPr>
        <w:t>consultării</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implicarea</w:t>
      </w:r>
      <w:proofErr w:type="spellEnd"/>
      <w:r w:rsidRPr="0039420E">
        <w:rPr>
          <w:rFonts w:eastAsia="Times New Roman"/>
        </w:rPr>
        <w:t xml:space="preserve"> </w:t>
      </w:r>
      <w:proofErr w:type="spellStart"/>
      <w:r w:rsidRPr="0039420E">
        <w:rPr>
          <w:rFonts w:eastAsia="Times New Roman"/>
        </w:rPr>
        <w:t>comunitățiilor</w:t>
      </w:r>
      <w:proofErr w:type="spellEnd"/>
      <w:r w:rsidRPr="0039420E">
        <w:rPr>
          <w:rFonts w:eastAsia="Times New Roman"/>
        </w:rPr>
        <w:t xml:space="preserve"> locale pe </w:t>
      </w:r>
      <w:proofErr w:type="spellStart"/>
      <w:r w:rsidRPr="0039420E">
        <w:rPr>
          <w:rFonts w:eastAsia="Times New Roman"/>
        </w:rPr>
        <w:t>parcursul</w:t>
      </w:r>
      <w:proofErr w:type="spellEnd"/>
      <w:r w:rsidRPr="0039420E">
        <w:rPr>
          <w:rFonts w:eastAsia="Times New Roman"/>
        </w:rPr>
        <w:t xml:space="preserve"> </w:t>
      </w:r>
      <w:proofErr w:type="spellStart"/>
      <w:r w:rsidRPr="0039420E">
        <w:rPr>
          <w:rFonts w:eastAsia="Times New Roman"/>
        </w:rPr>
        <w:t>procedurii</w:t>
      </w:r>
      <w:proofErr w:type="spellEnd"/>
      <w:r w:rsidRPr="0039420E">
        <w:rPr>
          <w:rFonts w:eastAsia="Times New Roman"/>
        </w:rPr>
        <w:t xml:space="preserve"> de </w:t>
      </w:r>
      <w:proofErr w:type="spellStart"/>
      <w:r w:rsidRPr="0039420E">
        <w:rPr>
          <w:rFonts w:eastAsia="Times New Roman"/>
        </w:rPr>
        <w:t>identificare</w:t>
      </w:r>
      <w:proofErr w:type="spellEnd"/>
      <w:r w:rsidRPr="0039420E">
        <w:rPr>
          <w:rFonts w:eastAsia="Times New Roman"/>
        </w:rPr>
        <w:t>/</w:t>
      </w:r>
      <w:proofErr w:type="spellStart"/>
      <w:r w:rsidRPr="0039420E">
        <w:rPr>
          <w:rFonts w:eastAsia="Times New Roman"/>
        </w:rPr>
        <w:t>elaborare</w:t>
      </w:r>
      <w:proofErr w:type="spellEnd"/>
      <w:r w:rsidRPr="0039420E">
        <w:rPr>
          <w:rFonts w:eastAsia="Times New Roman"/>
        </w:rPr>
        <w:t xml:space="preserve">/ </w:t>
      </w:r>
      <w:proofErr w:type="spellStart"/>
      <w:r w:rsidRPr="0039420E">
        <w:rPr>
          <w:rFonts w:eastAsia="Times New Roman"/>
        </w:rPr>
        <w:t>implementare</w:t>
      </w:r>
      <w:proofErr w:type="spellEnd"/>
      <w:r w:rsidRPr="0039420E">
        <w:rPr>
          <w:rFonts w:eastAsia="Times New Roman"/>
        </w:rPr>
        <w:t xml:space="preserve"> a </w:t>
      </w:r>
      <w:proofErr w:type="spellStart"/>
      <w:r w:rsidRPr="0039420E">
        <w:rPr>
          <w:rFonts w:eastAsia="Times New Roman"/>
        </w:rPr>
        <w:t>proiectelor</w:t>
      </w:r>
      <w:proofErr w:type="spellEnd"/>
      <w:r w:rsidR="008B5BE5" w:rsidRPr="0039420E">
        <w:rPr>
          <w:rFonts w:eastAsia="Times New Roman"/>
        </w:rPr>
        <w:t>.</w:t>
      </w:r>
    </w:p>
    <w:bookmarkEnd w:id="52"/>
    <w:p w14:paraId="079C3229" w14:textId="77777777" w:rsidR="00131342" w:rsidRPr="0039420E" w:rsidRDefault="00131342" w:rsidP="006339B5">
      <w:pPr>
        <w:autoSpaceDE w:val="0"/>
        <w:autoSpaceDN w:val="0"/>
        <w:adjustRightInd w:val="0"/>
        <w:jc w:val="both"/>
      </w:pPr>
    </w:p>
    <w:p w14:paraId="12EFDE68" w14:textId="780D7A1C" w:rsidR="006339B5" w:rsidRPr="0039420E" w:rsidRDefault="006339B5" w:rsidP="006339B5">
      <w:pPr>
        <w:autoSpaceDE w:val="0"/>
        <w:autoSpaceDN w:val="0"/>
        <w:adjustRightInd w:val="0"/>
        <w:jc w:val="both"/>
      </w:pPr>
      <w:proofErr w:type="spellStart"/>
      <w:r w:rsidRPr="0039420E">
        <w:t>Pentru</w:t>
      </w:r>
      <w:proofErr w:type="spellEnd"/>
      <w:r w:rsidRPr="0039420E">
        <w:t xml:space="preserve"> </w:t>
      </w:r>
      <w:proofErr w:type="spellStart"/>
      <w:r w:rsidRPr="0039420E">
        <w:t>cererile</w:t>
      </w:r>
      <w:proofErr w:type="spellEnd"/>
      <w:r w:rsidRPr="0039420E">
        <w:t xml:space="preserve"> de </w:t>
      </w:r>
      <w:proofErr w:type="spellStart"/>
      <w:r w:rsidRPr="0039420E">
        <w:t>finanțare</w:t>
      </w:r>
      <w:proofErr w:type="spellEnd"/>
      <w:r w:rsidRPr="0039420E">
        <w:t xml:space="preserve"> care se </w:t>
      </w:r>
      <w:proofErr w:type="spellStart"/>
      <w:r w:rsidRPr="0039420E">
        <w:t>depun</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apelului</w:t>
      </w:r>
      <w:proofErr w:type="spellEnd"/>
      <w:r w:rsidRPr="0039420E">
        <w:t xml:space="preserve"> </w:t>
      </w:r>
      <w:proofErr w:type="spellStart"/>
      <w:r w:rsidRPr="0039420E">
        <w:t>necompetitiv</w:t>
      </w:r>
      <w:proofErr w:type="spellEnd"/>
      <w:r w:rsidRPr="0039420E">
        <w:t xml:space="preserve"> cu </w:t>
      </w:r>
      <w:proofErr w:type="spellStart"/>
      <w:r w:rsidRPr="0039420E">
        <w:t>depunere</w:t>
      </w:r>
      <w:proofErr w:type="spellEnd"/>
      <w:r w:rsidRPr="0039420E">
        <w:t xml:space="preserve"> la termen</w:t>
      </w:r>
      <w:r w:rsidRPr="0039420E">
        <w:rPr>
          <w:rFonts w:eastAsia="Times New Roman"/>
          <w:b/>
          <w:bCs/>
          <w:iCs/>
        </w:rPr>
        <w:t xml:space="preserve"> (</w:t>
      </w:r>
      <w:proofErr w:type="spellStart"/>
      <w:r w:rsidRPr="0039420E">
        <w:rPr>
          <w:rFonts w:eastAsia="Times New Roman"/>
          <w:b/>
          <w:bCs/>
          <w:iCs/>
        </w:rPr>
        <w:t>apelul</w:t>
      </w:r>
      <w:proofErr w:type="spellEnd"/>
      <w:r w:rsidRPr="0039420E">
        <w:rPr>
          <w:rFonts w:eastAsia="Times New Roman"/>
          <w:b/>
          <w:bCs/>
          <w:iCs/>
        </w:rPr>
        <w:t xml:space="preserve"> </w:t>
      </w:r>
      <w:r w:rsidRPr="0039420E">
        <w:rPr>
          <w:b/>
          <w:bCs/>
          <w:iCs/>
        </w:rPr>
        <w:t>PRSE/3.1/1.1/</w:t>
      </w:r>
      <w:r w:rsidR="00C81696" w:rsidRPr="0039420E">
        <w:rPr>
          <w:b/>
          <w:bCs/>
          <w:iCs/>
        </w:rPr>
        <w:t>1/</w:t>
      </w:r>
      <w:r w:rsidRPr="0039420E">
        <w:rPr>
          <w:b/>
          <w:bCs/>
          <w:iCs/>
        </w:rPr>
        <w:t>20</w:t>
      </w:r>
      <w:r w:rsidR="0001675F" w:rsidRPr="0039420E">
        <w:rPr>
          <w:b/>
          <w:bCs/>
          <w:iCs/>
        </w:rPr>
        <w:t>24</w:t>
      </w:r>
      <w:r w:rsidRPr="0039420E">
        <w:rPr>
          <w:b/>
          <w:bCs/>
          <w:iCs/>
        </w:rPr>
        <w:t>)</w:t>
      </w:r>
      <w:r w:rsidRPr="0039420E">
        <w:t xml:space="preserve">, </w:t>
      </w:r>
      <w:proofErr w:type="spellStart"/>
      <w:r w:rsidRPr="0039420E">
        <w:t>evaluarea</w:t>
      </w:r>
      <w:proofErr w:type="spellEnd"/>
      <w:r w:rsidRPr="0039420E">
        <w:t xml:space="preserve"> </w:t>
      </w:r>
      <w:proofErr w:type="spellStart"/>
      <w:r w:rsidRPr="0039420E">
        <w:t>și</w:t>
      </w:r>
      <w:proofErr w:type="spellEnd"/>
      <w:r w:rsidRPr="0039420E">
        <w:t xml:space="preserve"> </w:t>
      </w:r>
      <w:proofErr w:type="spellStart"/>
      <w:r w:rsidRPr="0039420E">
        <w:t>selecția</w:t>
      </w:r>
      <w:proofErr w:type="spellEnd"/>
      <w:r w:rsidRPr="0039420E">
        <w:t xml:space="preserve"> </w:t>
      </w:r>
      <w:proofErr w:type="spellStart"/>
      <w:r w:rsidRPr="0039420E">
        <w:t>proiectelor</w:t>
      </w:r>
      <w:proofErr w:type="spellEnd"/>
      <w:r w:rsidRPr="0039420E">
        <w:t xml:space="preserve"> </w:t>
      </w:r>
      <w:proofErr w:type="spellStart"/>
      <w:r w:rsidRPr="0039420E">
        <w:t>depuse</w:t>
      </w:r>
      <w:proofErr w:type="spellEnd"/>
      <w:r w:rsidRPr="0039420E">
        <w:t xml:space="preserve"> se </w:t>
      </w:r>
      <w:proofErr w:type="spellStart"/>
      <w:r w:rsidRPr="0039420E">
        <w:t>va</w:t>
      </w:r>
      <w:proofErr w:type="spellEnd"/>
      <w:r w:rsidRPr="0039420E">
        <w:t xml:space="preserve"> </w:t>
      </w:r>
      <w:proofErr w:type="spellStart"/>
      <w:r w:rsidRPr="0039420E">
        <w:t>realiza</w:t>
      </w:r>
      <w:proofErr w:type="spellEnd"/>
      <w:r w:rsidRPr="0039420E">
        <w:t xml:space="preserve">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principiului</w:t>
      </w:r>
      <w:proofErr w:type="spellEnd"/>
      <w:r w:rsidRPr="0039420E">
        <w:t xml:space="preserve"> “</w:t>
      </w:r>
      <w:proofErr w:type="spellStart"/>
      <w:r w:rsidRPr="0039420E">
        <w:t>primul</w:t>
      </w:r>
      <w:proofErr w:type="spellEnd"/>
      <w:r w:rsidRPr="0039420E">
        <w:t xml:space="preserve"> </w:t>
      </w:r>
      <w:proofErr w:type="spellStart"/>
      <w:r w:rsidRPr="0039420E">
        <w:t>depus</w:t>
      </w:r>
      <w:proofErr w:type="spellEnd"/>
      <w:r w:rsidRPr="0039420E">
        <w:t xml:space="preserve">, </w:t>
      </w:r>
      <w:proofErr w:type="spellStart"/>
      <w:r w:rsidRPr="0039420E">
        <w:t>primul</w:t>
      </w:r>
      <w:proofErr w:type="spellEnd"/>
      <w:r w:rsidRPr="0039420E">
        <w:t xml:space="preserve"> </w:t>
      </w:r>
      <w:proofErr w:type="spellStart"/>
      <w:r w:rsidRPr="0039420E">
        <w:t>evaluat</w:t>
      </w:r>
      <w:proofErr w:type="spellEnd"/>
      <w:r w:rsidRPr="0039420E">
        <w:t xml:space="preserve">”, cu </w:t>
      </w:r>
      <w:proofErr w:type="spellStart"/>
      <w:r w:rsidRPr="0039420E">
        <w:t>condiția</w:t>
      </w:r>
      <w:proofErr w:type="spellEnd"/>
      <w:r w:rsidRPr="0039420E">
        <w:t xml:space="preserve"> </w:t>
      </w:r>
      <w:proofErr w:type="spellStart"/>
      <w:r w:rsidRPr="0039420E">
        <w:t>obținerii</w:t>
      </w:r>
      <w:proofErr w:type="spellEnd"/>
      <w:r w:rsidRPr="0039420E">
        <w:t xml:space="preserve"> </w:t>
      </w:r>
      <w:proofErr w:type="spellStart"/>
      <w:r w:rsidRPr="0039420E">
        <w:t>punctajului</w:t>
      </w:r>
      <w:proofErr w:type="spellEnd"/>
      <w:r w:rsidRPr="0039420E">
        <w:t xml:space="preserve"> minim de </w:t>
      </w:r>
      <w:r w:rsidR="00FF2CA4" w:rsidRPr="0039420E">
        <w:t>6</w:t>
      </w:r>
      <w:r w:rsidRPr="0039420E">
        <w:t xml:space="preserve">0 </w:t>
      </w:r>
      <w:proofErr w:type="spellStart"/>
      <w:r w:rsidRPr="0039420E">
        <w:t>puncte</w:t>
      </w:r>
      <w:proofErr w:type="spellEnd"/>
      <w:r w:rsidRPr="0039420E">
        <w:t xml:space="preserve">, care </w:t>
      </w:r>
      <w:proofErr w:type="spellStart"/>
      <w:r w:rsidRPr="0039420E">
        <w:t>reprezintă</w:t>
      </w:r>
      <w:proofErr w:type="spellEnd"/>
      <w:r w:rsidRPr="0039420E">
        <w:t xml:space="preserve"> </w:t>
      </w:r>
      <w:proofErr w:type="spellStart"/>
      <w:r w:rsidRPr="0039420E">
        <w:t>pragul</w:t>
      </w:r>
      <w:proofErr w:type="spellEnd"/>
      <w:r w:rsidRPr="0039420E">
        <w:t xml:space="preserve"> minim de </w:t>
      </w:r>
      <w:proofErr w:type="spellStart"/>
      <w:r w:rsidRPr="0039420E">
        <w:t>calitate</w:t>
      </w:r>
      <w:proofErr w:type="spellEnd"/>
      <w:r w:rsidRPr="0039420E">
        <w:t xml:space="preserve"> </w:t>
      </w:r>
      <w:proofErr w:type="spellStart"/>
      <w:r w:rsidRPr="0039420E">
        <w:t>stabilit</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parcurgerii</w:t>
      </w:r>
      <w:proofErr w:type="spellEnd"/>
      <w:r w:rsidRPr="0039420E">
        <w:t xml:space="preserve"> </w:t>
      </w:r>
      <w:proofErr w:type="spellStart"/>
      <w:r w:rsidRPr="0039420E">
        <w:t>etapelor</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a </w:t>
      </w:r>
      <w:proofErr w:type="spellStart"/>
      <w:r w:rsidRPr="0039420E">
        <w:t>soluționării</w:t>
      </w:r>
      <w:proofErr w:type="spellEnd"/>
      <w:r w:rsidRPr="0039420E">
        <w:t xml:space="preserve"> </w:t>
      </w:r>
      <w:proofErr w:type="spellStart"/>
      <w:r w:rsidRPr="0039420E">
        <w:t>contestațiilor</w:t>
      </w:r>
      <w:proofErr w:type="spellEnd"/>
      <w:r w:rsidRPr="0039420E">
        <w:t xml:space="preserve"> </w:t>
      </w:r>
      <w:proofErr w:type="spellStart"/>
      <w:r w:rsidRPr="0039420E">
        <w:t>obțin</w:t>
      </w:r>
      <w:proofErr w:type="spellEnd"/>
      <w:r w:rsidRPr="0039420E">
        <w:t xml:space="preserve"> minim </w:t>
      </w:r>
      <w:r w:rsidR="00FF2CA4" w:rsidRPr="0039420E">
        <w:t>60</w:t>
      </w:r>
      <w:r w:rsidRPr="0039420E">
        <w:t xml:space="preserve"> de </w:t>
      </w:r>
      <w:proofErr w:type="spellStart"/>
      <w:r w:rsidRPr="0039420E">
        <w:t>puncte</w:t>
      </w:r>
      <w:proofErr w:type="spellEnd"/>
      <w:r w:rsidRPr="0039420E">
        <w:t xml:space="preserve">, </w:t>
      </w:r>
      <w:proofErr w:type="spellStart"/>
      <w:r w:rsidRPr="0039420E">
        <w:t>și</w:t>
      </w:r>
      <w:proofErr w:type="spellEnd"/>
      <w:r w:rsidRPr="0039420E">
        <w:t xml:space="preserve"> </w:t>
      </w:r>
      <w:proofErr w:type="spellStart"/>
      <w:r w:rsidRPr="0039420E">
        <w:t>să</w:t>
      </w:r>
      <w:proofErr w:type="spellEnd"/>
      <w:r w:rsidRPr="0039420E">
        <w:t xml:space="preserve"> nu fi </w:t>
      </w:r>
      <w:proofErr w:type="spellStart"/>
      <w:r w:rsidRPr="0039420E">
        <w:t>fost</w:t>
      </w:r>
      <w:proofErr w:type="spellEnd"/>
      <w:r w:rsidRPr="0039420E">
        <w:t xml:space="preserve"> </w:t>
      </w:r>
      <w:proofErr w:type="spellStart"/>
      <w:r w:rsidRPr="0039420E">
        <w:t>notat</w:t>
      </w:r>
      <w:proofErr w:type="spellEnd"/>
      <w:r w:rsidRPr="0039420E">
        <w:t xml:space="preserve"> cu 0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evaluare</w:t>
      </w:r>
      <w:proofErr w:type="spellEnd"/>
      <w:r w:rsidRPr="0039420E">
        <w:t xml:space="preserve"> </w:t>
      </w:r>
      <w:proofErr w:type="spellStart"/>
      <w:r w:rsidRPr="0039420E">
        <w:t>tehnico-financiară</w:t>
      </w:r>
      <w:proofErr w:type="spellEnd"/>
      <w:r w:rsidRPr="0039420E">
        <w:t xml:space="preserve"> conform </w:t>
      </w:r>
      <w:proofErr w:type="spellStart"/>
      <w:r w:rsidRPr="0039420E">
        <w:t>detaliilor</w:t>
      </w:r>
      <w:proofErr w:type="spellEnd"/>
      <w:r w:rsidRPr="0039420E">
        <w:t xml:space="preserve"> de </w:t>
      </w:r>
      <w:proofErr w:type="spellStart"/>
      <w:r w:rsidRPr="0039420E">
        <w:t>completare</w:t>
      </w:r>
      <w:proofErr w:type="spellEnd"/>
      <w:r w:rsidRPr="0039420E">
        <w:t xml:space="preserve"> a </w:t>
      </w:r>
      <w:proofErr w:type="spellStart"/>
      <w:r w:rsidRPr="0039420E">
        <w:t>grilei</w:t>
      </w:r>
      <w:proofErr w:type="spellEnd"/>
      <w:r w:rsidRPr="0039420E">
        <w:t>.</w:t>
      </w:r>
    </w:p>
    <w:p w14:paraId="1733EEA9" w14:textId="77777777" w:rsidR="006339B5" w:rsidRPr="0039420E" w:rsidRDefault="006339B5" w:rsidP="006339B5">
      <w:pPr>
        <w:jc w:val="both"/>
        <w:rPr>
          <w:rFonts w:eastAsia="Times New Roman"/>
          <w:b/>
          <w:iCs/>
        </w:rPr>
      </w:pPr>
    </w:p>
    <w:p w14:paraId="3E5789AF" w14:textId="79812947" w:rsidR="006339B5" w:rsidRPr="0039420E" w:rsidRDefault="006339B5" w:rsidP="006339B5">
      <w:pPr>
        <w:jc w:val="both"/>
      </w:pPr>
      <w:proofErr w:type="spellStart"/>
      <w:r w:rsidRPr="0039420E">
        <w:t>Pentru</w:t>
      </w:r>
      <w:proofErr w:type="spellEnd"/>
      <w:r w:rsidRPr="0039420E">
        <w:t xml:space="preserve"> </w:t>
      </w:r>
      <w:proofErr w:type="spellStart"/>
      <w:r w:rsidRPr="0039420E">
        <w:t>apelurile</w:t>
      </w:r>
      <w:proofErr w:type="spellEnd"/>
      <w:r w:rsidRPr="0039420E">
        <w:t xml:space="preserve"> </w:t>
      </w:r>
      <w:r w:rsidRPr="0039420E">
        <w:rPr>
          <w:b/>
          <w:bCs/>
        </w:rPr>
        <w:t>PRSE/3.1/1.2/</w:t>
      </w:r>
      <w:r w:rsidR="00C81696" w:rsidRPr="0039420E">
        <w:rPr>
          <w:b/>
          <w:bCs/>
        </w:rPr>
        <w:t>1/</w:t>
      </w:r>
      <w:r w:rsidRPr="0039420E">
        <w:rPr>
          <w:b/>
          <w:bCs/>
        </w:rPr>
        <w:t>202</w:t>
      </w:r>
      <w:r w:rsidR="0001675F" w:rsidRPr="0039420E">
        <w:rPr>
          <w:b/>
          <w:bCs/>
        </w:rPr>
        <w:t>4</w:t>
      </w:r>
      <w:r w:rsidRPr="0039420E">
        <w:rPr>
          <w:b/>
          <w:bCs/>
        </w:rPr>
        <w:t xml:space="preserve"> </w:t>
      </w:r>
      <w:proofErr w:type="spellStart"/>
      <w:r w:rsidRPr="0039420E">
        <w:rPr>
          <w:b/>
          <w:bCs/>
        </w:rPr>
        <w:t>și</w:t>
      </w:r>
      <w:proofErr w:type="spellEnd"/>
      <w:r w:rsidRPr="0039420E">
        <w:rPr>
          <w:b/>
          <w:bCs/>
        </w:rPr>
        <w:t xml:space="preserve"> PRSE/3.1/1.3/</w:t>
      </w:r>
      <w:r w:rsidR="00C81696" w:rsidRPr="0039420E">
        <w:rPr>
          <w:b/>
          <w:bCs/>
        </w:rPr>
        <w:t>1/</w:t>
      </w:r>
      <w:r w:rsidRPr="0039420E">
        <w:rPr>
          <w:b/>
          <w:bCs/>
        </w:rPr>
        <w:t>202</w:t>
      </w:r>
      <w:r w:rsidR="0001675F" w:rsidRPr="0039420E">
        <w:rPr>
          <w:b/>
          <w:bCs/>
        </w:rPr>
        <w:t>4</w:t>
      </w:r>
      <w:r w:rsidRPr="0039420E">
        <w:t xml:space="preserve">, </w:t>
      </w:r>
      <w:proofErr w:type="spellStart"/>
      <w:r w:rsidRPr="0039420E">
        <w:t>cererile</w:t>
      </w:r>
      <w:proofErr w:type="spellEnd"/>
      <w:r w:rsidRPr="0039420E">
        <w:t xml:space="preserve"> de </w:t>
      </w:r>
      <w:proofErr w:type="spellStart"/>
      <w:r w:rsidRPr="0039420E">
        <w:t>finanțare</w:t>
      </w:r>
      <w:proofErr w:type="spellEnd"/>
      <w:r w:rsidRPr="0039420E">
        <w:t xml:space="preserve"> pot fi </w:t>
      </w:r>
      <w:proofErr w:type="spellStart"/>
      <w:r w:rsidRPr="0039420E">
        <w:t>depuse</w:t>
      </w:r>
      <w:proofErr w:type="spellEnd"/>
      <w:r w:rsidRPr="0039420E">
        <w:t xml:space="preserve"> </w:t>
      </w:r>
      <w:proofErr w:type="spellStart"/>
      <w:r w:rsidRPr="0039420E">
        <w:t>doar</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w:t>
      </w:r>
      <w:proofErr w:type="spellStart"/>
      <w:r w:rsidRPr="0039420E">
        <w:t>menționată</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secțiunii</w:t>
      </w:r>
      <w:proofErr w:type="spellEnd"/>
      <w:r w:rsidRPr="0039420E">
        <w:t xml:space="preserve"> </w:t>
      </w:r>
      <w:r w:rsidR="00A52475" w:rsidRPr="0039420E">
        <w:t>4.3</w:t>
      </w:r>
      <w:r w:rsidRPr="0039420E">
        <w:t xml:space="preserve"> a </w:t>
      </w:r>
      <w:proofErr w:type="spellStart"/>
      <w:r w:rsidRPr="0039420E">
        <w:t>prezentului</w:t>
      </w:r>
      <w:proofErr w:type="spellEnd"/>
      <w:r w:rsidRPr="0039420E">
        <w:t xml:space="preserve"> </w:t>
      </w:r>
      <w:proofErr w:type="spellStart"/>
      <w:r w:rsidRPr="0039420E">
        <w:t>ghid</w:t>
      </w:r>
      <w:bookmarkStart w:id="53" w:name="_Hlk92984396"/>
      <w:proofErr w:type="spellEnd"/>
      <w:r w:rsidRPr="0039420E">
        <w:rPr>
          <w:iCs/>
        </w:rPr>
        <w:t xml:space="preserve">, </w:t>
      </w:r>
      <w:proofErr w:type="spellStart"/>
      <w:r w:rsidRPr="0039420E">
        <w:rPr>
          <w:iCs/>
        </w:rPr>
        <w:t>iar</w:t>
      </w:r>
      <w:proofErr w:type="spellEnd"/>
      <w:r w:rsidRPr="0039420E">
        <w:rPr>
          <w:iCs/>
        </w:rPr>
        <w:t xml:space="preserve"> </w:t>
      </w:r>
      <w:proofErr w:type="spellStart"/>
      <w:r w:rsidRPr="0039420E">
        <w:rPr>
          <w:iCs/>
        </w:rPr>
        <w:t>evaluarea</w:t>
      </w:r>
      <w:proofErr w:type="spellEnd"/>
      <w:r w:rsidRPr="0039420E">
        <w:rPr>
          <w:iCs/>
        </w:rPr>
        <w:t xml:space="preserve"> </w:t>
      </w:r>
      <w:proofErr w:type="spellStart"/>
      <w:r w:rsidRPr="0039420E">
        <w:rPr>
          <w:iCs/>
        </w:rPr>
        <w:t>acestora</w:t>
      </w:r>
      <w:proofErr w:type="spellEnd"/>
      <w:r w:rsidRPr="0039420E">
        <w:rPr>
          <w:iCs/>
        </w:rPr>
        <w:t xml:space="preserve"> </w:t>
      </w:r>
      <w:proofErr w:type="spellStart"/>
      <w:r w:rsidRPr="0039420E">
        <w:rPr>
          <w:iCs/>
        </w:rPr>
        <w:t>va</w:t>
      </w:r>
      <w:proofErr w:type="spellEnd"/>
      <w:r w:rsidRPr="0039420E">
        <w:rPr>
          <w:iCs/>
        </w:rPr>
        <w:t xml:space="preserve"> </w:t>
      </w:r>
      <w:proofErr w:type="spellStart"/>
      <w:r w:rsidRPr="0039420E">
        <w:rPr>
          <w:iCs/>
        </w:rPr>
        <w:t>avea</w:t>
      </w:r>
      <w:proofErr w:type="spellEnd"/>
      <w:r w:rsidRPr="0039420E">
        <w:rPr>
          <w:iCs/>
        </w:rPr>
        <w:t xml:space="preserve"> la </w:t>
      </w:r>
      <w:proofErr w:type="spellStart"/>
      <w:r w:rsidRPr="0039420E">
        <w:rPr>
          <w:iCs/>
        </w:rPr>
        <w:t>bază</w:t>
      </w:r>
      <w:proofErr w:type="spellEnd"/>
      <w:r w:rsidRPr="0039420E">
        <w:rPr>
          <w:iCs/>
        </w:rPr>
        <w:t xml:space="preserve"> </w:t>
      </w:r>
      <w:proofErr w:type="spellStart"/>
      <w:r w:rsidRPr="0039420E">
        <w:rPr>
          <w:iCs/>
        </w:rPr>
        <w:t>principiul</w:t>
      </w:r>
      <w:proofErr w:type="spellEnd"/>
      <w:r w:rsidRPr="0039420E">
        <w:rPr>
          <w:iCs/>
        </w:rPr>
        <w:t xml:space="preserve"> </w:t>
      </w:r>
      <w:bookmarkEnd w:id="53"/>
      <w:proofErr w:type="spellStart"/>
      <w:r w:rsidRPr="0039420E">
        <w:rPr>
          <w:iCs/>
        </w:rPr>
        <w:t>competitivității</w:t>
      </w:r>
      <w:proofErr w:type="spellEnd"/>
      <w:r w:rsidRPr="0039420E">
        <w:rPr>
          <w:iCs/>
        </w:rPr>
        <w:t>.</w:t>
      </w:r>
    </w:p>
    <w:p w14:paraId="33CE0E25" w14:textId="77777777" w:rsidR="006339B5" w:rsidRPr="0039420E" w:rsidRDefault="006339B5" w:rsidP="006339B5">
      <w:pPr>
        <w:autoSpaceDE w:val="0"/>
        <w:autoSpaceDN w:val="0"/>
        <w:adjustRightInd w:val="0"/>
        <w:jc w:val="both"/>
      </w:pPr>
    </w:p>
    <w:p w14:paraId="03016BC6" w14:textId="77777777" w:rsidR="006339B5" w:rsidRPr="0039420E" w:rsidRDefault="006339B5" w:rsidP="006339B5">
      <w:pPr>
        <w:jc w:val="both"/>
        <w:rPr>
          <w:rFonts w:eastAsia="SimSun"/>
          <w:bCs/>
        </w:rPr>
      </w:pPr>
      <w:r w:rsidRPr="0039420E">
        <w:rPr>
          <w:rFonts w:eastAsia="SimSun"/>
          <w:bCs/>
        </w:rPr>
        <w:t xml:space="preserve">Un </w:t>
      </w:r>
      <w:proofErr w:type="spellStart"/>
      <w:r w:rsidRPr="0039420E">
        <w:rPr>
          <w:rFonts w:eastAsia="SimSun"/>
          <w:bCs/>
        </w:rPr>
        <w:t>potenţial</w:t>
      </w:r>
      <w:proofErr w:type="spellEnd"/>
      <w:r w:rsidRPr="0039420E">
        <w:rPr>
          <w:rFonts w:eastAsia="SimSun"/>
          <w:bCs/>
        </w:rPr>
        <w:t xml:space="preserve"> </w:t>
      </w:r>
      <w:proofErr w:type="spellStart"/>
      <w:r w:rsidRPr="0039420E">
        <w:rPr>
          <w:rFonts w:eastAsia="SimSun"/>
          <w:bCs/>
        </w:rPr>
        <w:t>beneficiar</w:t>
      </w:r>
      <w:proofErr w:type="spellEnd"/>
      <w:r w:rsidRPr="0039420E">
        <w:rPr>
          <w:rFonts w:eastAsia="SimSun"/>
          <w:bCs/>
        </w:rPr>
        <w:t xml:space="preserve"> </w:t>
      </w:r>
      <w:proofErr w:type="spellStart"/>
      <w:r w:rsidRPr="0039420E">
        <w:rPr>
          <w:rFonts w:eastAsia="SimSun"/>
          <w:bCs/>
        </w:rPr>
        <w:t>poate</w:t>
      </w:r>
      <w:proofErr w:type="spellEnd"/>
      <w:r w:rsidRPr="0039420E">
        <w:rPr>
          <w:rFonts w:eastAsia="SimSun"/>
          <w:bCs/>
        </w:rPr>
        <w:t xml:space="preserve"> </w:t>
      </w:r>
      <w:proofErr w:type="spellStart"/>
      <w:r w:rsidRPr="0039420E">
        <w:rPr>
          <w:rFonts w:eastAsia="SimSun"/>
          <w:bCs/>
        </w:rPr>
        <w:t>depune</w:t>
      </w:r>
      <w:proofErr w:type="spellEnd"/>
      <w:r w:rsidRPr="0039420E">
        <w:rPr>
          <w:rFonts w:eastAsia="SimSun"/>
          <w:bCs/>
        </w:rPr>
        <w:t xml:space="preserve"> </w:t>
      </w:r>
      <w:proofErr w:type="spellStart"/>
      <w:r w:rsidRPr="0039420E">
        <w:rPr>
          <w:rFonts w:eastAsia="SimSun"/>
          <w:bCs/>
        </w:rPr>
        <w:t>mai</w:t>
      </w:r>
      <w:proofErr w:type="spellEnd"/>
      <w:r w:rsidRPr="0039420E">
        <w:rPr>
          <w:rFonts w:eastAsia="SimSun"/>
          <w:bCs/>
        </w:rPr>
        <w:t xml:space="preserve"> </w:t>
      </w:r>
      <w:proofErr w:type="spellStart"/>
      <w:r w:rsidRPr="0039420E">
        <w:rPr>
          <w:rFonts w:eastAsia="SimSun"/>
          <w:bCs/>
        </w:rPr>
        <w:t>multe</w:t>
      </w:r>
      <w:proofErr w:type="spellEnd"/>
      <w:r w:rsidRPr="0039420E">
        <w:rPr>
          <w:rFonts w:eastAsia="SimSun"/>
          <w:bCs/>
        </w:rPr>
        <w:t xml:space="preserve"> </w:t>
      </w:r>
      <w:proofErr w:type="spellStart"/>
      <w:r w:rsidRPr="0039420E">
        <w:rPr>
          <w:rFonts w:eastAsia="SimSun"/>
          <w:bCs/>
        </w:rPr>
        <w:t>cereri</w:t>
      </w:r>
      <w:proofErr w:type="spellEnd"/>
      <w:r w:rsidRPr="0039420E">
        <w:rPr>
          <w:rFonts w:eastAsia="SimSun"/>
          <w:bCs/>
        </w:rPr>
        <w:t xml:space="preserve"> de </w:t>
      </w:r>
      <w:proofErr w:type="spellStart"/>
      <w:r w:rsidRPr="0039420E">
        <w:rPr>
          <w:rFonts w:eastAsia="SimSun"/>
          <w:bCs/>
        </w:rPr>
        <w:t>finanţare</w:t>
      </w:r>
      <w:proofErr w:type="spellEnd"/>
      <w:r w:rsidRPr="0039420E">
        <w:rPr>
          <w:rFonts w:eastAsia="SimSun"/>
          <w:bCs/>
        </w:rPr>
        <w:t>.</w:t>
      </w:r>
    </w:p>
    <w:p w14:paraId="68904599" w14:textId="0BAC9150" w:rsidR="006339B5" w:rsidRPr="0039420E" w:rsidRDefault="006339B5" w:rsidP="006339B5">
      <w:pPr>
        <w:jc w:val="both"/>
        <w:rPr>
          <w:rFonts w:eastAsia="SimSun"/>
          <w:bCs/>
        </w:rPr>
      </w:pPr>
      <w:proofErr w:type="spellStart"/>
      <w:r w:rsidRPr="0039420E">
        <w:rPr>
          <w:rFonts w:eastAsia="SimSun"/>
          <w:bCs/>
        </w:rPr>
        <w:t>Pentru</w:t>
      </w:r>
      <w:proofErr w:type="spellEnd"/>
      <w:r w:rsidRPr="0039420E">
        <w:rPr>
          <w:rFonts w:eastAsia="SimSun"/>
          <w:bCs/>
        </w:rPr>
        <w:t xml:space="preserve"> </w:t>
      </w:r>
      <w:proofErr w:type="spellStart"/>
      <w:r w:rsidRPr="0039420E">
        <w:rPr>
          <w:rFonts w:eastAsia="SimSun"/>
          <w:bCs/>
        </w:rPr>
        <w:t>întocmirea</w:t>
      </w:r>
      <w:proofErr w:type="spellEnd"/>
      <w:r w:rsidRPr="0039420E">
        <w:rPr>
          <w:rFonts w:eastAsia="SimSun"/>
          <w:bCs/>
        </w:rPr>
        <w:t xml:space="preserve"> </w:t>
      </w:r>
      <w:proofErr w:type="spellStart"/>
      <w:r w:rsidRPr="0039420E">
        <w:rPr>
          <w:rFonts w:eastAsia="SimSun"/>
          <w:bCs/>
        </w:rPr>
        <w:t>cererilor</w:t>
      </w:r>
      <w:proofErr w:type="spellEnd"/>
      <w:r w:rsidRPr="0039420E">
        <w:rPr>
          <w:rFonts w:eastAsia="SimSun"/>
          <w:bCs/>
        </w:rPr>
        <w:t xml:space="preserve"> de </w:t>
      </w:r>
      <w:proofErr w:type="spellStart"/>
      <w:r w:rsidRPr="0039420E">
        <w:rPr>
          <w:rFonts w:eastAsia="SimSun"/>
          <w:bCs/>
        </w:rPr>
        <w:t>finanţare</w:t>
      </w:r>
      <w:proofErr w:type="spellEnd"/>
      <w:r w:rsidRPr="0039420E">
        <w:rPr>
          <w:rFonts w:eastAsia="SimSun"/>
          <w:bCs/>
        </w:rPr>
        <w:t xml:space="preserve">, </w:t>
      </w:r>
      <w:proofErr w:type="spellStart"/>
      <w:r w:rsidRPr="0039420E">
        <w:rPr>
          <w:rFonts w:eastAsia="SimSun"/>
          <w:bCs/>
        </w:rPr>
        <w:t>este</w:t>
      </w:r>
      <w:proofErr w:type="spellEnd"/>
      <w:r w:rsidRPr="0039420E">
        <w:rPr>
          <w:rFonts w:eastAsia="SimSun"/>
          <w:bCs/>
        </w:rPr>
        <w:t xml:space="preserve"> </w:t>
      </w:r>
      <w:proofErr w:type="spellStart"/>
      <w:r w:rsidRPr="0039420E">
        <w:rPr>
          <w:rFonts w:eastAsia="SimSun"/>
          <w:bCs/>
        </w:rPr>
        <w:t>necesar</w:t>
      </w:r>
      <w:proofErr w:type="spellEnd"/>
      <w:r w:rsidRPr="0039420E">
        <w:rPr>
          <w:rFonts w:eastAsia="SimSun"/>
          <w:bCs/>
        </w:rPr>
        <w:t xml:space="preserve"> ca </w:t>
      </w:r>
      <w:proofErr w:type="spellStart"/>
      <w:r w:rsidRPr="0039420E">
        <w:rPr>
          <w:rFonts w:eastAsia="SimSun"/>
          <w:bCs/>
        </w:rPr>
        <w:t>solicitanţii</w:t>
      </w:r>
      <w:proofErr w:type="spellEnd"/>
      <w:r w:rsidRPr="0039420E">
        <w:rPr>
          <w:rFonts w:eastAsia="SimSun"/>
          <w:bCs/>
        </w:rPr>
        <w:t xml:space="preserve"> </w:t>
      </w:r>
      <w:proofErr w:type="spellStart"/>
      <w:r w:rsidRPr="0039420E">
        <w:rPr>
          <w:rFonts w:eastAsia="SimSun"/>
          <w:bCs/>
        </w:rPr>
        <w:t>să</w:t>
      </w:r>
      <w:proofErr w:type="spellEnd"/>
      <w:r w:rsidRPr="0039420E">
        <w:rPr>
          <w:rFonts w:eastAsia="SimSun"/>
          <w:bCs/>
        </w:rPr>
        <w:t xml:space="preserve"> </w:t>
      </w:r>
      <w:proofErr w:type="spellStart"/>
      <w:r w:rsidRPr="0039420E">
        <w:rPr>
          <w:rFonts w:eastAsia="SimSun"/>
          <w:bCs/>
        </w:rPr>
        <w:t>aibă</w:t>
      </w:r>
      <w:proofErr w:type="spellEnd"/>
      <w:r w:rsidRPr="0039420E">
        <w:rPr>
          <w:rFonts w:eastAsia="SimSun"/>
          <w:bCs/>
        </w:rPr>
        <w:t xml:space="preserve"> </w:t>
      </w:r>
      <w:proofErr w:type="spellStart"/>
      <w:r w:rsidRPr="0039420E">
        <w:rPr>
          <w:rFonts w:eastAsia="SimSun"/>
          <w:bCs/>
        </w:rPr>
        <w:t>în</w:t>
      </w:r>
      <w:proofErr w:type="spellEnd"/>
      <w:r w:rsidRPr="0039420E">
        <w:rPr>
          <w:rFonts w:eastAsia="SimSun"/>
          <w:bCs/>
        </w:rPr>
        <w:t xml:space="preserve"> </w:t>
      </w:r>
      <w:proofErr w:type="spellStart"/>
      <w:r w:rsidRPr="0039420E">
        <w:rPr>
          <w:rFonts w:eastAsia="SimSun"/>
          <w:bCs/>
        </w:rPr>
        <w:t>vedere</w:t>
      </w:r>
      <w:proofErr w:type="spellEnd"/>
      <w:r w:rsidRPr="0039420E">
        <w:rPr>
          <w:rFonts w:eastAsia="SimSun"/>
          <w:bCs/>
        </w:rPr>
        <w:t xml:space="preserve"> </w:t>
      </w:r>
      <w:proofErr w:type="spellStart"/>
      <w:r w:rsidRPr="0039420E">
        <w:rPr>
          <w:rFonts w:eastAsia="SimSun"/>
          <w:bCs/>
        </w:rPr>
        <w:t>faptul</w:t>
      </w:r>
      <w:proofErr w:type="spellEnd"/>
      <w:r w:rsidRPr="0039420E">
        <w:rPr>
          <w:rFonts w:eastAsia="SimSun"/>
          <w:bCs/>
        </w:rPr>
        <w:t xml:space="preserve"> </w:t>
      </w:r>
      <w:proofErr w:type="spellStart"/>
      <w:r w:rsidRPr="0039420E">
        <w:rPr>
          <w:rFonts w:eastAsia="SimSun"/>
          <w:bCs/>
        </w:rPr>
        <w:t>că</w:t>
      </w:r>
      <w:proofErr w:type="spellEnd"/>
      <w:r w:rsidRPr="0039420E">
        <w:rPr>
          <w:rFonts w:eastAsia="SimSun"/>
          <w:bCs/>
        </w:rPr>
        <w:t xml:space="preserve"> </w:t>
      </w:r>
      <w:proofErr w:type="spellStart"/>
      <w:r w:rsidRPr="0039420E">
        <w:rPr>
          <w:rFonts w:eastAsia="SimSun"/>
          <w:bCs/>
        </w:rPr>
        <w:t>respectarea</w:t>
      </w:r>
      <w:proofErr w:type="spellEnd"/>
      <w:r w:rsidRPr="0039420E">
        <w:rPr>
          <w:rFonts w:eastAsia="SimSun"/>
          <w:bCs/>
        </w:rPr>
        <w:t xml:space="preserve"> </w:t>
      </w:r>
      <w:proofErr w:type="spellStart"/>
      <w:r w:rsidRPr="0039420E">
        <w:rPr>
          <w:rFonts w:eastAsia="SimSun"/>
          <w:bCs/>
        </w:rPr>
        <w:t>legislaţiei</w:t>
      </w:r>
      <w:proofErr w:type="spellEnd"/>
      <w:r w:rsidRPr="0039420E">
        <w:rPr>
          <w:rFonts w:eastAsia="SimSun"/>
          <w:bCs/>
        </w:rPr>
        <w:t xml:space="preserve"> </w:t>
      </w:r>
      <w:proofErr w:type="spellStart"/>
      <w:r w:rsidRPr="0039420E">
        <w:rPr>
          <w:rFonts w:eastAsia="SimSun"/>
          <w:bCs/>
        </w:rPr>
        <w:t>naţionale</w:t>
      </w:r>
      <w:proofErr w:type="spellEnd"/>
      <w:r w:rsidRPr="0039420E">
        <w:rPr>
          <w:rFonts w:eastAsia="SimSun"/>
          <w:bCs/>
        </w:rPr>
        <w:t xml:space="preserve"> </w:t>
      </w:r>
      <w:proofErr w:type="spellStart"/>
      <w:r w:rsidRPr="0039420E">
        <w:rPr>
          <w:rFonts w:eastAsia="SimSun"/>
          <w:bCs/>
        </w:rPr>
        <w:t>aplicabile</w:t>
      </w:r>
      <w:proofErr w:type="spellEnd"/>
      <w:r w:rsidRPr="0039420E">
        <w:rPr>
          <w:rFonts w:eastAsia="SimSun"/>
          <w:bCs/>
        </w:rPr>
        <w:t xml:space="preserve"> </w:t>
      </w:r>
      <w:proofErr w:type="spellStart"/>
      <w:r w:rsidRPr="0039420E">
        <w:rPr>
          <w:rFonts w:eastAsia="SimSun"/>
          <w:bCs/>
        </w:rPr>
        <w:t>în</w:t>
      </w:r>
      <w:proofErr w:type="spellEnd"/>
      <w:r w:rsidRPr="0039420E">
        <w:rPr>
          <w:rFonts w:eastAsia="SimSun"/>
          <w:bCs/>
        </w:rPr>
        <w:t xml:space="preserve"> </w:t>
      </w:r>
      <w:proofErr w:type="spellStart"/>
      <w:r w:rsidRPr="0039420E">
        <w:rPr>
          <w:rFonts w:eastAsia="SimSun"/>
          <w:bCs/>
        </w:rPr>
        <w:t>vigoare</w:t>
      </w:r>
      <w:proofErr w:type="spellEnd"/>
      <w:r w:rsidRPr="0039420E">
        <w:rPr>
          <w:rFonts w:eastAsia="SimSun"/>
          <w:bCs/>
        </w:rPr>
        <w:t xml:space="preserve"> </w:t>
      </w:r>
      <w:proofErr w:type="spellStart"/>
      <w:r w:rsidRPr="0039420E">
        <w:rPr>
          <w:rFonts w:eastAsia="SimSun"/>
          <w:bCs/>
        </w:rPr>
        <w:t>este</w:t>
      </w:r>
      <w:proofErr w:type="spellEnd"/>
      <w:r w:rsidRPr="0039420E">
        <w:rPr>
          <w:rFonts w:eastAsia="SimSun"/>
          <w:bCs/>
        </w:rPr>
        <w:t xml:space="preserve"> </w:t>
      </w:r>
      <w:proofErr w:type="spellStart"/>
      <w:r w:rsidRPr="0039420E">
        <w:rPr>
          <w:rFonts w:eastAsia="SimSun"/>
          <w:bCs/>
        </w:rPr>
        <w:t>obligatorie</w:t>
      </w:r>
      <w:proofErr w:type="spellEnd"/>
      <w:r w:rsidRPr="0039420E">
        <w:rPr>
          <w:rFonts w:eastAsia="SimSun"/>
          <w:bCs/>
        </w:rPr>
        <w:t xml:space="preserve">, </w:t>
      </w:r>
      <w:proofErr w:type="spellStart"/>
      <w:r w:rsidRPr="0039420E">
        <w:rPr>
          <w:rFonts w:eastAsia="SimSun"/>
          <w:bCs/>
        </w:rPr>
        <w:t>indiferent</w:t>
      </w:r>
      <w:proofErr w:type="spellEnd"/>
      <w:r w:rsidRPr="0039420E">
        <w:rPr>
          <w:rFonts w:eastAsia="SimSun"/>
          <w:bCs/>
        </w:rPr>
        <w:t xml:space="preserve"> de </w:t>
      </w:r>
      <w:proofErr w:type="spellStart"/>
      <w:r w:rsidRPr="0039420E">
        <w:rPr>
          <w:rFonts w:eastAsia="SimSun"/>
          <w:bCs/>
        </w:rPr>
        <w:t>domeniul</w:t>
      </w:r>
      <w:proofErr w:type="spellEnd"/>
      <w:r w:rsidRPr="0039420E">
        <w:rPr>
          <w:rFonts w:eastAsia="SimSun"/>
          <w:bCs/>
        </w:rPr>
        <w:t xml:space="preserve"> </w:t>
      </w:r>
      <w:proofErr w:type="spellStart"/>
      <w:r w:rsidRPr="0039420E">
        <w:rPr>
          <w:rFonts w:eastAsia="SimSun"/>
          <w:bCs/>
        </w:rPr>
        <w:t>abordat</w:t>
      </w:r>
      <w:proofErr w:type="spellEnd"/>
      <w:r w:rsidRPr="0039420E">
        <w:rPr>
          <w:rFonts w:eastAsia="SimSun"/>
          <w:bCs/>
        </w:rPr>
        <w:t xml:space="preserve"> (</w:t>
      </w:r>
      <w:proofErr w:type="spellStart"/>
      <w:r w:rsidRPr="0039420E">
        <w:rPr>
          <w:rFonts w:eastAsia="SimSun"/>
          <w:bCs/>
        </w:rPr>
        <w:t>achiziţii</w:t>
      </w:r>
      <w:proofErr w:type="spellEnd"/>
      <w:r w:rsidRPr="0039420E">
        <w:rPr>
          <w:rFonts w:eastAsia="SimSun"/>
          <w:bCs/>
        </w:rPr>
        <w:t xml:space="preserve"> </w:t>
      </w:r>
      <w:proofErr w:type="spellStart"/>
      <w:r w:rsidRPr="0039420E">
        <w:rPr>
          <w:rFonts w:eastAsia="SimSun"/>
          <w:bCs/>
        </w:rPr>
        <w:t>publice</w:t>
      </w:r>
      <w:proofErr w:type="spellEnd"/>
      <w:r w:rsidRPr="0039420E">
        <w:rPr>
          <w:rFonts w:eastAsia="SimSun"/>
          <w:bCs/>
        </w:rPr>
        <w:t xml:space="preserve">, </w:t>
      </w:r>
      <w:proofErr w:type="spellStart"/>
      <w:r w:rsidRPr="0039420E">
        <w:rPr>
          <w:rFonts w:eastAsia="SimSun"/>
          <w:bCs/>
        </w:rPr>
        <w:t>egalitate</w:t>
      </w:r>
      <w:proofErr w:type="spellEnd"/>
      <w:r w:rsidRPr="0039420E">
        <w:rPr>
          <w:rFonts w:eastAsia="SimSun"/>
          <w:bCs/>
        </w:rPr>
        <w:t xml:space="preserve"> de </w:t>
      </w:r>
      <w:proofErr w:type="spellStart"/>
      <w:r w:rsidRPr="0039420E">
        <w:rPr>
          <w:rFonts w:eastAsia="SimSun"/>
          <w:bCs/>
        </w:rPr>
        <w:t>şanse</w:t>
      </w:r>
      <w:proofErr w:type="spellEnd"/>
      <w:r w:rsidRPr="0039420E">
        <w:rPr>
          <w:rFonts w:eastAsia="SimSun"/>
          <w:bCs/>
        </w:rPr>
        <w:t xml:space="preserve"> </w:t>
      </w:r>
      <w:proofErr w:type="spellStart"/>
      <w:r w:rsidRPr="0039420E">
        <w:rPr>
          <w:rFonts w:eastAsia="SimSun"/>
          <w:bCs/>
        </w:rPr>
        <w:t>şi</w:t>
      </w:r>
      <w:proofErr w:type="spellEnd"/>
      <w:r w:rsidRPr="0039420E">
        <w:rPr>
          <w:rFonts w:eastAsia="SimSun"/>
          <w:bCs/>
        </w:rPr>
        <w:t xml:space="preserve"> </w:t>
      </w:r>
      <w:proofErr w:type="spellStart"/>
      <w:r w:rsidRPr="0039420E">
        <w:rPr>
          <w:rFonts w:eastAsia="SimSun"/>
          <w:bCs/>
        </w:rPr>
        <w:t>tratament</w:t>
      </w:r>
      <w:proofErr w:type="spellEnd"/>
      <w:r w:rsidRPr="0039420E">
        <w:rPr>
          <w:rFonts w:eastAsia="SimSun"/>
          <w:bCs/>
        </w:rPr>
        <w:t xml:space="preserve"> egal, </w:t>
      </w:r>
      <w:proofErr w:type="spellStart"/>
      <w:r w:rsidRPr="0039420E">
        <w:rPr>
          <w:rFonts w:eastAsia="SimSun"/>
          <w:bCs/>
        </w:rPr>
        <w:t>dezvoltare</w:t>
      </w:r>
      <w:proofErr w:type="spellEnd"/>
      <w:r w:rsidRPr="0039420E">
        <w:rPr>
          <w:rFonts w:eastAsia="SimSun"/>
          <w:bCs/>
        </w:rPr>
        <w:t xml:space="preserve"> </w:t>
      </w:r>
      <w:proofErr w:type="spellStart"/>
      <w:r w:rsidRPr="0039420E">
        <w:rPr>
          <w:rFonts w:eastAsia="SimSun"/>
          <w:bCs/>
        </w:rPr>
        <w:t>durabilă</w:t>
      </w:r>
      <w:proofErr w:type="spellEnd"/>
      <w:r w:rsidRPr="0039420E">
        <w:rPr>
          <w:rFonts w:eastAsia="SimSun"/>
          <w:bCs/>
        </w:rPr>
        <w:t xml:space="preserve">, </w:t>
      </w:r>
      <w:proofErr w:type="spellStart"/>
      <w:r w:rsidRPr="0039420E">
        <w:rPr>
          <w:rFonts w:eastAsia="SimSun"/>
          <w:bCs/>
        </w:rPr>
        <w:t>construcţii</w:t>
      </w:r>
      <w:proofErr w:type="spellEnd"/>
      <w:r w:rsidRPr="0039420E">
        <w:rPr>
          <w:rFonts w:eastAsia="SimSun"/>
          <w:bCs/>
        </w:rPr>
        <w:t xml:space="preserve">, </w:t>
      </w:r>
      <w:proofErr w:type="spellStart"/>
      <w:r w:rsidRPr="0039420E">
        <w:rPr>
          <w:rFonts w:eastAsia="SimSun"/>
          <w:bCs/>
        </w:rPr>
        <w:t>asistenţă</w:t>
      </w:r>
      <w:proofErr w:type="spellEnd"/>
      <w:r w:rsidRPr="0039420E">
        <w:rPr>
          <w:rFonts w:eastAsia="SimSun"/>
          <w:bCs/>
        </w:rPr>
        <w:t xml:space="preserve"> </w:t>
      </w:r>
      <w:proofErr w:type="spellStart"/>
      <w:r w:rsidRPr="0039420E">
        <w:rPr>
          <w:rFonts w:eastAsia="SimSun"/>
          <w:bCs/>
        </w:rPr>
        <w:t>socială</w:t>
      </w:r>
      <w:proofErr w:type="spellEnd"/>
      <w:r w:rsidRPr="0039420E">
        <w:rPr>
          <w:rFonts w:eastAsia="SimSun"/>
          <w:bCs/>
        </w:rPr>
        <w:t xml:space="preserve">, etc). </w:t>
      </w:r>
      <w:proofErr w:type="spellStart"/>
      <w:r w:rsidRPr="0039420E">
        <w:rPr>
          <w:rFonts w:eastAsia="SimSun"/>
          <w:bCs/>
        </w:rPr>
        <w:t>Prezentul</w:t>
      </w:r>
      <w:proofErr w:type="spellEnd"/>
      <w:r w:rsidRPr="0039420E">
        <w:rPr>
          <w:rFonts w:eastAsia="SimSun"/>
          <w:bCs/>
        </w:rPr>
        <w:t xml:space="preserve"> document nu se </w:t>
      </w:r>
      <w:proofErr w:type="spellStart"/>
      <w:r w:rsidRPr="0039420E">
        <w:rPr>
          <w:rFonts w:eastAsia="SimSun"/>
          <w:bCs/>
        </w:rPr>
        <w:t>substituie</w:t>
      </w:r>
      <w:proofErr w:type="spellEnd"/>
      <w:r w:rsidRPr="0039420E">
        <w:rPr>
          <w:rFonts w:eastAsia="SimSun"/>
          <w:bCs/>
        </w:rPr>
        <w:t xml:space="preserve"> </w:t>
      </w:r>
      <w:proofErr w:type="spellStart"/>
      <w:r w:rsidRPr="0039420E">
        <w:rPr>
          <w:rFonts w:eastAsia="SimSun"/>
          <w:bCs/>
        </w:rPr>
        <w:t>legislaţiei</w:t>
      </w:r>
      <w:proofErr w:type="spellEnd"/>
      <w:r w:rsidRPr="0039420E">
        <w:rPr>
          <w:rFonts w:eastAsia="SimSun"/>
          <w:bCs/>
        </w:rPr>
        <w:t xml:space="preserve"> </w:t>
      </w:r>
      <w:proofErr w:type="spellStart"/>
      <w:r w:rsidRPr="0039420E">
        <w:rPr>
          <w:rFonts w:eastAsia="SimSun"/>
          <w:bCs/>
        </w:rPr>
        <w:t>naţionale</w:t>
      </w:r>
      <w:proofErr w:type="spellEnd"/>
      <w:r w:rsidRPr="0039420E">
        <w:rPr>
          <w:rFonts w:eastAsia="SimSun"/>
          <w:bCs/>
        </w:rPr>
        <w:t xml:space="preserve">, </w:t>
      </w:r>
      <w:proofErr w:type="spellStart"/>
      <w:r w:rsidRPr="0039420E">
        <w:rPr>
          <w:rFonts w:eastAsia="SimSun"/>
          <w:bCs/>
        </w:rPr>
        <w:t>fiind</w:t>
      </w:r>
      <w:proofErr w:type="spellEnd"/>
      <w:r w:rsidRPr="0039420E">
        <w:rPr>
          <w:rFonts w:eastAsia="SimSun"/>
          <w:bCs/>
        </w:rPr>
        <w:t xml:space="preserve"> </w:t>
      </w:r>
      <w:proofErr w:type="spellStart"/>
      <w:r w:rsidRPr="0039420E">
        <w:rPr>
          <w:rFonts w:eastAsia="SimSun"/>
          <w:bCs/>
        </w:rPr>
        <w:t>numai</w:t>
      </w:r>
      <w:proofErr w:type="spellEnd"/>
      <w:r w:rsidRPr="0039420E">
        <w:rPr>
          <w:rFonts w:eastAsia="SimSun"/>
          <w:bCs/>
        </w:rPr>
        <w:t xml:space="preserve"> un </w:t>
      </w:r>
      <w:proofErr w:type="spellStart"/>
      <w:r w:rsidRPr="0039420E">
        <w:rPr>
          <w:rFonts w:eastAsia="SimSun"/>
          <w:bCs/>
        </w:rPr>
        <w:t>îndrumar</w:t>
      </w:r>
      <w:proofErr w:type="spellEnd"/>
      <w:r w:rsidRPr="0039420E">
        <w:rPr>
          <w:rFonts w:eastAsia="SimSun"/>
          <w:bCs/>
        </w:rPr>
        <w:t xml:space="preserve"> </w:t>
      </w:r>
      <w:proofErr w:type="spellStart"/>
      <w:r w:rsidRPr="0039420E">
        <w:rPr>
          <w:rFonts w:eastAsia="SimSun"/>
          <w:bCs/>
        </w:rPr>
        <w:t>elaborat</w:t>
      </w:r>
      <w:proofErr w:type="spellEnd"/>
      <w:r w:rsidRPr="0039420E">
        <w:rPr>
          <w:rFonts w:eastAsia="SimSun"/>
          <w:bCs/>
        </w:rPr>
        <w:t xml:space="preserve"> de </w:t>
      </w:r>
      <w:proofErr w:type="spellStart"/>
      <w:r w:rsidRPr="0039420E">
        <w:rPr>
          <w:rFonts w:eastAsia="SimSun"/>
          <w:bCs/>
        </w:rPr>
        <w:t>către</w:t>
      </w:r>
      <w:proofErr w:type="spellEnd"/>
      <w:r w:rsidRPr="0039420E">
        <w:rPr>
          <w:rFonts w:eastAsia="SimSun"/>
          <w:bCs/>
        </w:rPr>
        <w:t xml:space="preserve"> AM, cu </w:t>
      </w:r>
      <w:proofErr w:type="spellStart"/>
      <w:r w:rsidRPr="0039420E">
        <w:rPr>
          <w:rFonts w:eastAsia="SimSun"/>
          <w:bCs/>
        </w:rPr>
        <w:t>scopul</w:t>
      </w:r>
      <w:proofErr w:type="spellEnd"/>
      <w:r w:rsidRPr="0039420E">
        <w:rPr>
          <w:rFonts w:eastAsia="SimSun"/>
          <w:bCs/>
        </w:rPr>
        <w:t xml:space="preserve"> de a </w:t>
      </w:r>
      <w:proofErr w:type="spellStart"/>
      <w:r w:rsidRPr="0039420E">
        <w:rPr>
          <w:rFonts w:eastAsia="SimSun"/>
          <w:bCs/>
        </w:rPr>
        <w:t>sprijini</w:t>
      </w:r>
      <w:proofErr w:type="spellEnd"/>
      <w:r w:rsidRPr="0039420E">
        <w:rPr>
          <w:rFonts w:eastAsia="SimSun"/>
          <w:bCs/>
        </w:rPr>
        <w:t xml:space="preserve"> </w:t>
      </w:r>
      <w:proofErr w:type="spellStart"/>
      <w:r w:rsidRPr="0039420E">
        <w:rPr>
          <w:rFonts w:eastAsia="SimSun"/>
          <w:bCs/>
        </w:rPr>
        <w:t>potenţialii</w:t>
      </w:r>
      <w:proofErr w:type="spellEnd"/>
      <w:r w:rsidRPr="0039420E">
        <w:rPr>
          <w:rFonts w:eastAsia="SimSun"/>
          <w:bCs/>
        </w:rPr>
        <w:t xml:space="preserve"> </w:t>
      </w:r>
      <w:proofErr w:type="spellStart"/>
      <w:r w:rsidRPr="0039420E">
        <w:rPr>
          <w:rFonts w:eastAsia="SimSun"/>
          <w:bCs/>
        </w:rPr>
        <w:t>solicitanţi</w:t>
      </w:r>
      <w:proofErr w:type="spellEnd"/>
      <w:r w:rsidRPr="0039420E">
        <w:rPr>
          <w:rFonts w:eastAsia="SimSun"/>
          <w:bCs/>
        </w:rPr>
        <w:t xml:space="preserve"> de </w:t>
      </w:r>
      <w:proofErr w:type="spellStart"/>
      <w:r w:rsidRPr="0039420E">
        <w:rPr>
          <w:rFonts w:eastAsia="SimSun"/>
          <w:bCs/>
        </w:rPr>
        <w:t>finanţare</w:t>
      </w:r>
      <w:proofErr w:type="spellEnd"/>
      <w:r w:rsidRPr="0039420E">
        <w:rPr>
          <w:rFonts w:eastAsia="SimSun"/>
          <w:bCs/>
        </w:rPr>
        <w:t xml:space="preserve"> </w:t>
      </w:r>
      <w:proofErr w:type="spellStart"/>
      <w:r w:rsidRPr="0039420E">
        <w:rPr>
          <w:rFonts w:eastAsia="SimSun"/>
          <w:bCs/>
        </w:rPr>
        <w:t>să</w:t>
      </w:r>
      <w:proofErr w:type="spellEnd"/>
      <w:r w:rsidRPr="0039420E">
        <w:rPr>
          <w:rFonts w:eastAsia="SimSun"/>
          <w:bCs/>
        </w:rPr>
        <w:t xml:space="preserve"> </w:t>
      </w:r>
      <w:proofErr w:type="spellStart"/>
      <w:r w:rsidRPr="0039420E">
        <w:rPr>
          <w:rFonts w:eastAsia="SimSun"/>
          <w:bCs/>
        </w:rPr>
        <w:t>acceseze</w:t>
      </w:r>
      <w:proofErr w:type="spellEnd"/>
      <w:r w:rsidRPr="0039420E">
        <w:rPr>
          <w:rFonts w:eastAsia="SimSun"/>
          <w:bCs/>
        </w:rPr>
        <w:t xml:space="preserve"> </w:t>
      </w:r>
      <w:proofErr w:type="spellStart"/>
      <w:r w:rsidRPr="0039420E">
        <w:rPr>
          <w:rFonts w:eastAsia="SimSun"/>
          <w:bCs/>
        </w:rPr>
        <w:t>fonduri</w:t>
      </w:r>
      <w:proofErr w:type="spellEnd"/>
      <w:r w:rsidRPr="0039420E">
        <w:rPr>
          <w:rFonts w:eastAsia="SimSun"/>
          <w:bCs/>
        </w:rPr>
        <w:t xml:space="preserve"> </w:t>
      </w:r>
      <w:proofErr w:type="spellStart"/>
      <w:r w:rsidRPr="0039420E">
        <w:rPr>
          <w:rFonts w:eastAsia="SimSun"/>
          <w:bCs/>
        </w:rPr>
        <w:t>nerambursabile</w:t>
      </w:r>
      <w:proofErr w:type="spellEnd"/>
      <w:r w:rsidRPr="0039420E">
        <w:rPr>
          <w:rFonts w:eastAsia="SimSun"/>
          <w:bCs/>
        </w:rPr>
        <w:t xml:space="preserve">, </w:t>
      </w:r>
      <w:proofErr w:type="spellStart"/>
      <w:r w:rsidRPr="0039420E">
        <w:rPr>
          <w:rFonts w:eastAsia="SimSun"/>
          <w:bCs/>
        </w:rPr>
        <w:t>prin</w:t>
      </w:r>
      <w:proofErr w:type="spellEnd"/>
      <w:r w:rsidRPr="0039420E">
        <w:rPr>
          <w:rFonts w:eastAsia="SimSun"/>
          <w:bCs/>
        </w:rPr>
        <w:t xml:space="preserve"> </w:t>
      </w:r>
      <w:proofErr w:type="spellStart"/>
      <w:r w:rsidRPr="0039420E">
        <w:rPr>
          <w:rFonts w:eastAsia="SimSun"/>
          <w:bCs/>
        </w:rPr>
        <w:t>intermediul</w:t>
      </w:r>
      <w:proofErr w:type="spellEnd"/>
      <w:r w:rsidRPr="0039420E">
        <w:rPr>
          <w:rFonts w:eastAsia="SimSun"/>
          <w:bCs/>
        </w:rPr>
        <w:t xml:space="preserve"> </w:t>
      </w:r>
      <w:r w:rsidR="00E50C24" w:rsidRPr="0039420E">
        <w:rPr>
          <w:rFonts w:eastAsia="SimSun"/>
          <w:bCs/>
        </w:rPr>
        <w:t>PR SE</w:t>
      </w:r>
      <w:r w:rsidRPr="0039420E">
        <w:rPr>
          <w:rFonts w:eastAsia="SimSun"/>
          <w:bCs/>
        </w:rPr>
        <w:t xml:space="preserve"> 2021-2027.</w:t>
      </w:r>
    </w:p>
    <w:p w14:paraId="5F282109" w14:textId="77777777" w:rsidR="006339B5" w:rsidRPr="0039420E" w:rsidRDefault="006339B5" w:rsidP="006339B5">
      <w:pPr>
        <w:pBdr>
          <w:top w:val="nil"/>
          <w:left w:val="nil"/>
          <w:bottom w:val="nil"/>
          <w:right w:val="nil"/>
          <w:between w:val="nil"/>
        </w:pBdr>
        <w:jc w:val="both"/>
        <w:rPr>
          <w:rFonts w:eastAsia="Times New Roman"/>
          <w:b/>
        </w:rPr>
      </w:pPr>
    </w:p>
    <w:p w14:paraId="02F4F078" w14:textId="77777777" w:rsidR="006339B5" w:rsidRPr="0039420E" w:rsidRDefault="006339B5" w:rsidP="006339B5">
      <w:pPr>
        <w:pBdr>
          <w:top w:val="nil"/>
          <w:left w:val="nil"/>
          <w:bottom w:val="nil"/>
          <w:right w:val="nil"/>
          <w:between w:val="nil"/>
        </w:pBd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acestui</w:t>
      </w:r>
      <w:proofErr w:type="spellEnd"/>
      <w:r w:rsidRPr="0039420E">
        <w:rPr>
          <w:rFonts w:eastAsia="Times New Roman"/>
        </w:rPr>
        <w:t xml:space="preserve"> </w:t>
      </w:r>
      <w:proofErr w:type="spellStart"/>
      <w:r w:rsidRPr="0039420E">
        <w:rPr>
          <w:rFonts w:eastAsia="Times New Roman"/>
        </w:rPr>
        <w:t>apel</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w:t>
      </w:r>
      <w:proofErr w:type="spellStart"/>
      <w:r w:rsidRPr="0039420E">
        <w:rPr>
          <w:rFonts w:eastAsia="Times New Roman"/>
          <w:b/>
        </w:rPr>
        <w:t>respinse</w:t>
      </w:r>
      <w:proofErr w:type="spellEnd"/>
      <w:r w:rsidRPr="0039420E">
        <w:rPr>
          <w:rFonts w:eastAsia="Times New Roman"/>
          <w:b/>
        </w:rPr>
        <w:t xml:space="preserve"> </w:t>
      </w:r>
      <w:proofErr w:type="spellStart"/>
      <w:r w:rsidRPr="0039420E">
        <w:rPr>
          <w:rFonts w:eastAsia="Times New Roman"/>
          <w:b/>
        </w:rPr>
        <w:t>sau</w:t>
      </w:r>
      <w:proofErr w:type="spellEnd"/>
      <w:r w:rsidRPr="0039420E">
        <w:rPr>
          <w:rFonts w:eastAsia="Times New Roman"/>
          <w:b/>
        </w:rPr>
        <w:t xml:space="preserve"> </w:t>
      </w:r>
      <w:proofErr w:type="spellStart"/>
      <w:r w:rsidRPr="0039420E">
        <w:rPr>
          <w:rFonts w:eastAsia="Times New Roman"/>
          <w:b/>
        </w:rPr>
        <w:t>retrase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oricărei</w:t>
      </w:r>
      <w:proofErr w:type="spellEnd"/>
      <w:r w:rsidRPr="0039420E">
        <w:rPr>
          <w:rFonts w:eastAsia="Times New Roman"/>
        </w:rPr>
        <w:t xml:space="preserve"> </w:t>
      </w:r>
      <w:proofErr w:type="spellStart"/>
      <w:r w:rsidRPr="0039420E">
        <w:rPr>
          <w:rFonts w:eastAsia="Times New Roman"/>
        </w:rPr>
        <w:t>etape</w:t>
      </w:r>
      <w:proofErr w:type="spellEnd"/>
      <w:r w:rsidRPr="0039420E">
        <w:rPr>
          <w:rFonts w:eastAsia="Times New Roman"/>
        </w:rPr>
        <w:t xml:space="preserve"> de </w:t>
      </w:r>
      <w:proofErr w:type="spellStart"/>
      <w:r w:rsidRPr="0039420E">
        <w:rPr>
          <w:rFonts w:eastAsia="Times New Roman"/>
        </w:rPr>
        <w:t>evaluare</w:t>
      </w:r>
      <w:proofErr w:type="spellEnd"/>
      <w:r w:rsidRPr="0039420E">
        <w:rPr>
          <w:rFonts w:eastAsia="Times New Roman"/>
        </w:rPr>
        <w:t>/</w:t>
      </w:r>
      <w:proofErr w:type="spellStart"/>
      <w:r w:rsidRPr="0039420E">
        <w:rPr>
          <w:rFonts w:eastAsia="Times New Roman"/>
        </w:rPr>
        <w:t>selecție</w:t>
      </w:r>
      <w:proofErr w:type="spellEnd"/>
      <w:r w:rsidRPr="0039420E">
        <w:rPr>
          <w:rFonts w:eastAsia="Times New Roman"/>
        </w:rPr>
        <w:t>/</w:t>
      </w:r>
      <w:proofErr w:type="spellStart"/>
      <w:r w:rsidRPr="0039420E">
        <w:rPr>
          <w:rFonts w:eastAsia="Times New Roman"/>
        </w:rPr>
        <w:t>contractare</w:t>
      </w:r>
      <w:proofErr w:type="spellEnd"/>
      <w:r w:rsidRPr="0039420E">
        <w:rPr>
          <w:rFonts w:eastAsia="Times New Roman"/>
        </w:rPr>
        <w:t xml:space="preserve"> pot fi </w:t>
      </w:r>
      <w:proofErr w:type="spellStart"/>
      <w:r w:rsidRPr="0039420E">
        <w:rPr>
          <w:rFonts w:eastAsia="Times New Roman"/>
        </w:rPr>
        <w:t>redepuse</w:t>
      </w:r>
      <w:proofErr w:type="spellEnd"/>
      <w:r w:rsidRPr="0039420E">
        <w:rPr>
          <w:rFonts w:eastAsia="Times New Roman"/>
        </w:rPr>
        <w:t xml:space="preserve"> </w:t>
      </w:r>
      <w:proofErr w:type="spellStart"/>
      <w:r w:rsidRPr="0039420E">
        <w:rPr>
          <w:rFonts w:eastAsia="Times New Roman"/>
        </w:rPr>
        <w:t>atâta</w:t>
      </w:r>
      <w:proofErr w:type="spellEnd"/>
      <w:r w:rsidRPr="0039420E">
        <w:rPr>
          <w:rFonts w:eastAsia="Times New Roman"/>
        </w:rPr>
        <w:t xml:space="preserve"> </w:t>
      </w:r>
      <w:proofErr w:type="spellStart"/>
      <w:r w:rsidRPr="0039420E">
        <w:rPr>
          <w:rFonts w:eastAsia="Times New Roman"/>
        </w:rPr>
        <w:t>timp</w:t>
      </w:r>
      <w:proofErr w:type="spellEnd"/>
      <w:r w:rsidRPr="0039420E">
        <w:rPr>
          <w:rFonts w:eastAsia="Times New Roman"/>
        </w:rPr>
        <w:t xml:space="preserve"> </w:t>
      </w:r>
      <w:proofErr w:type="spellStart"/>
      <w:r w:rsidRPr="0039420E">
        <w:rPr>
          <w:rFonts w:eastAsia="Times New Roman"/>
        </w:rPr>
        <w:t>cât</w:t>
      </w:r>
      <w:proofErr w:type="spellEnd"/>
      <w:r w:rsidRPr="0039420E">
        <w:rPr>
          <w:rFonts w:eastAsia="Times New Roman"/>
        </w:rPr>
        <w:t xml:space="preserve"> se </w:t>
      </w:r>
      <w:proofErr w:type="spellStart"/>
      <w:r w:rsidRPr="0039420E">
        <w:rPr>
          <w:rFonts w:eastAsia="Times New Roman"/>
        </w:rPr>
        <w:t>menține</w:t>
      </w:r>
      <w:proofErr w:type="spellEnd"/>
      <w:r w:rsidRPr="0039420E">
        <w:rPr>
          <w:rFonts w:eastAsia="Times New Roman"/>
        </w:rPr>
        <w:t xml:space="preserve"> </w:t>
      </w:r>
      <w:proofErr w:type="spellStart"/>
      <w:r w:rsidRPr="0039420E">
        <w:rPr>
          <w:rFonts w:eastAsia="Times New Roman"/>
        </w:rPr>
        <w:t>apelul</w:t>
      </w:r>
      <w:proofErr w:type="spellEnd"/>
      <w:r w:rsidRPr="0039420E">
        <w:rPr>
          <w:rFonts w:eastAsia="Times New Roman"/>
        </w:rPr>
        <w:t xml:space="preserve"> de proiecte </w:t>
      </w:r>
      <w:proofErr w:type="spellStart"/>
      <w:r w:rsidRPr="0039420E">
        <w:rPr>
          <w:rFonts w:eastAsia="Times New Roman"/>
        </w:rPr>
        <w:t>deschis</w:t>
      </w:r>
      <w:proofErr w:type="spellEnd"/>
      <w:r w:rsidRPr="0039420E">
        <w:rPr>
          <w:rFonts w:eastAsia="Times New Roman"/>
        </w:rPr>
        <w:t>.</w:t>
      </w:r>
    </w:p>
    <w:p w14:paraId="09B9D8DB" w14:textId="77777777" w:rsidR="006339B5" w:rsidRPr="0039420E" w:rsidRDefault="006339B5" w:rsidP="006339B5">
      <w:pPr>
        <w:pBdr>
          <w:top w:val="nil"/>
          <w:left w:val="nil"/>
          <w:bottom w:val="nil"/>
          <w:right w:val="nil"/>
          <w:between w:val="nil"/>
        </w:pBdr>
        <w:jc w:val="both"/>
        <w:rPr>
          <w:rFonts w:eastAsia="Times New Roman"/>
        </w:rPr>
      </w:pPr>
      <w:proofErr w:type="spellStart"/>
      <w:r w:rsidRPr="0039420E">
        <w:rPr>
          <w:rFonts w:eastAsia="Times New Roman"/>
        </w:rPr>
        <w:lastRenderedPageBreak/>
        <w:t>Toate</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w:t>
      </w:r>
      <w:proofErr w:type="spellStart"/>
      <w:r w:rsidRPr="0039420E">
        <w:rPr>
          <w:rFonts w:eastAsia="Times New Roman"/>
        </w:rPr>
        <w:t>redepuse</w:t>
      </w:r>
      <w:proofErr w:type="spellEnd"/>
      <w:r w:rsidRPr="0039420E">
        <w:rPr>
          <w:rFonts w:eastAsia="Times New Roman"/>
        </w:rPr>
        <w:t xml:space="preserve"> sunt considerate, din </w:t>
      </w:r>
      <w:proofErr w:type="spellStart"/>
      <w:r w:rsidRPr="0039420E">
        <w:rPr>
          <w:rFonts w:eastAsia="Times New Roman"/>
        </w:rPr>
        <w:t>punct</w:t>
      </w:r>
      <w:proofErr w:type="spellEnd"/>
      <w:r w:rsidRPr="0039420E">
        <w:rPr>
          <w:rFonts w:eastAsia="Times New Roman"/>
        </w:rPr>
        <w:t xml:space="preserve"> de </w:t>
      </w:r>
      <w:proofErr w:type="spellStart"/>
      <w:r w:rsidRPr="0039420E">
        <w:rPr>
          <w:rFonts w:eastAsia="Times New Roman"/>
        </w:rPr>
        <w:t>vedere</w:t>
      </w:r>
      <w:proofErr w:type="spellEnd"/>
      <w:r w:rsidRPr="0039420E">
        <w:rPr>
          <w:rFonts w:eastAsia="Times New Roman"/>
        </w:rPr>
        <w:t xml:space="preserve"> procedural, </w:t>
      </w:r>
      <w:proofErr w:type="spellStart"/>
      <w:r w:rsidRPr="0039420E">
        <w:rPr>
          <w:rFonts w:eastAsia="Times New Roman"/>
        </w:rPr>
        <w:t>cereri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proofErr w:type="spellStart"/>
      <w:r w:rsidRPr="0039420E">
        <w:rPr>
          <w:rFonts w:eastAsia="Times New Roman"/>
        </w:rPr>
        <w:t>nou-depuse</w:t>
      </w:r>
      <w:proofErr w:type="spellEnd"/>
      <w:r w:rsidRPr="0039420E">
        <w:rPr>
          <w:rFonts w:eastAsia="Times New Roman"/>
        </w:rPr>
        <w:t>.</w:t>
      </w:r>
    </w:p>
    <w:p w14:paraId="39C0F1F3" w14:textId="77777777" w:rsidR="006339B5" w:rsidRPr="0039420E" w:rsidRDefault="006339B5" w:rsidP="006339B5">
      <w:pPr>
        <w:pBdr>
          <w:top w:val="nil"/>
          <w:left w:val="nil"/>
          <w:bottom w:val="nil"/>
          <w:right w:val="nil"/>
          <w:between w:val="nil"/>
        </w:pBdr>
        <w:jc w:val="both"/>
        <w:rPr>
          <w:rFonts w:eastAsia="Times New Roman"/>
        </w:rPr>
      </w:pPr>
    </w:p>
    <w:p w14:paraId="09AD411A" w14:textId="77777777" w:rsidR="00024E5B" w:rsidRPr="0039420E" w:rsidRDefault="00024E5B" w:rsidP="00024E5B">
      <w:pPr>
        <w:jc w:val="both"/>
        <w:rPr>
          <w:rFonts w:eastAsia="SimSun"/>
          <w:bCs/>
        </w:rPr>
      </w:pPr>
    </w:p>
    <w:p w14:paraId="70C08C3B" w14:textId="657395EC" w:rsidR="00297225" w:rsidRPr="0039420E" w:rsidRDefault="00297225" w:rsidP="005A50E3">
      <w:pPr>
        <w:pStyle w:val="Heading2"/>
        <w:rPr>
          <w:rFonts w:ascii="Calibri" w:hAnsi="Calibri" w:cs="Calibri"/>
          <w:sz w:val="22"/>
          <w:szCs w:val="22"/>
        </w:rPr>
      </w:pPr>
      <w:bookmarkStart w:id="54" w:name="_Toc172802983"/>
      <w:bookmarkEnd w:id="51"/>
      <w:r w:rsidRPr="0039420E">
        <w:rPr>
          <w:rFonts w:ascii="Calibri" w:hAnsi="Calibri" w:cs="Calibri"/>
          <w:sz w:val="22"/>
          <w:szCs w:val="22"/>
        </w:rPr>
        <w:t>Forma de sprijin ( granturi; instrumente financiare; premii)</w:t>
      </w:r>
      <w:bookmarkEnd w:id="54"/>
    </w:p>
    <w:p w14:paraId="068BA661" w14:textId="4FC3C9F8" w:rsidR="00AD5BC2" w:rsidRPr="0039420E" w:rsidRDefault="00AD5BC2" w:rsidP="00AD5BC2">
      <w:pPr>
        <w:jc w:val="both"/>
      </w:pPr>
      <w:r w:rsidRPr="0039420E">
        <w:t xml:space="preserve">Forma de </w:t>
      </w:r>
      <w:proofErr w:type="spellStart"/>
      <w:r w:rsidRPr="0039420E">
        <w:t>sprijin</w:t>
      </w:r>
      <w:proofErr w:type="spellEnd"/>
      <w:r w:rsidRPr="0039420E">
        <w:t xml:space="preserve"> </w:t>
      </w:r>
      <w:proofErr w:type="spellStart"/>
      <w:r w:rsidRPr="0039420E">
        <w:t>nerambursabil</w:t>
      </w:r>
      <w:proofErr w:type="spellEnd"/>
      <w:r w:rsidRPr="0039420E">
        <w:t xml:space="preserve"> </w:t>
      </w:r>
      <w:proofErr w:type="spellStart"/>
      <w:r w:rsidRPr="0039420E">
        <w:t>acordat</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prezentelor</w:t>
      </w:r>
      <w:proofErr w:type="spellEnd"/>
      <w:r w:rsidRPr="0039420E">
        <w:t xml:space="preserve"> </w:t>
      </w:r>
      <w:proofErr w:type="spellStart"/>
      <w:r w:rsidRPr="0039420E">
        <w:t>apeluri</w:t>
      </w:r>
      <w:proofErr w:type="spellEnd"/>
      <w:r w:rsidRPr="0039420E">
        <w:t xml:space="preserve"> de proiecte </w:t>
      </w:r>
      <w:proofErr w:type="spellStart"/>
      <w:r w:rsidRPr="0039420E">
        <w:t>este</w:t>
      </w:r>
      <w:proofErr w:type="spellEnd"/>
      <w:r w:rsidRPr="0039420E">
        <w:t xml:space="preserve"> de grant individual.</w:t>
      </w:r>
    </w:p>
    <w:p w14:paraId="568519AD" w14:textId="77777777" w:rsidR="00505C29" w:rsidRPr="0039420E" w:rsidRDefault="00505C29" w:rsidP="00584DEB">
      <w:pPr>
        <w:jc w:val="both"/>
      </w:pPr>
    </w:p>
    <w:p w14:paraId="1BBE5F92" w14:textId="695391BB" w:rsidR="00A86515" w:rsidRPr="0039420E" w:rsidRDefault="00297225" w:rsidP="005A50E3">
      <w:pPr>
        <w:pStyle w:val="Heading2"/>
        <w:rPr>
          <w:rFonts w:ascii="Calibri" w:hAnsi="Calibri" w:cs="Calibri"/>
          <w:sz w:val="22"/>
          <w:szCs w:val="22"/>
        </w:rPr>
      </w:pPr>
      <w:bookmarkStart w:id="55" w:name="_Toc172802984"/>
      <w:r w:rsidRPr="0039420E">
        <w:rPr>
          <w:rFonts w:ascii="Calibri" w:hAnsi="Calibri" w:cs="Calibri"/>
          <w:sz w:val="22"/>
          <w:szCs w:val="22"/>
        </w:rPr>
        <w:t>Bugetul alocat apelului de proiecte</w:t>
      </w:r>
      <w:bookmarkEnd w:id="55"/>
    </w:p>
    <w:p w14:paraId="3D9ED29A" w14:textId="642D30A5" w:rsidR="00A92797" w:rsidRPr="0039420E" w:rsidRDefault="00EE45E1" w:rsidP="009D20B2">
      <w:pPr>
        <w:pStyle w:val="ListParagraph"/>
        <w:ind w:left="360"/>
        <w:jc w:val="both"/>
        <w:rPr>
          <w:rFonts w:ascii="Calibri" w:hAnsi="Calibri"/>
          <w:sz w:val="22"/>
          <w:szCs w:val="22"/>
        </w:rPr>
      </w:pPr>
      <w:bookmarkStart w:id="56" w:name="_Hlk129864255"/>
      <w:r w:rsidRPr="0039420E">
        <w:rPr>
          <w:rFonts w:ascii="Calibri" w:hAnsi="Calibri"/>
          <w:sz w:val="22"/>
          <w:szCs w:val="22"/>
        </w:rPr>
        <w:t xml:space="preserve">Alocarea apelului de proiecte </w:t>
      </w:r>
      <w:r w:rsidRPr="0039420E">
        <w:rPr>
          <w:rFonts w:ascii="Calibri" w:hAnsi="Calibri"/>
          <w:b/>
          <w:bCs/>
          <w:sz w:val="22"/>
          <w:szCs w:val="22"/>
        </w:rPr>
        <w:t>PRSE/3.1/1.1/</w:t>
      </w:r>
      <w:r w:rsidR="00C81696" w:rsidRPr="0039420E">
        <w:rPr>
          <w:rFonts w:ascii="Calibri" w:hAnsi="Calibri"/>
          <w:b/>
          <w:bCs/>
          <w:sz w:val="22"/>
          <w:szCs w:val="22"/>
        </w:rPr>
        <w:t>1/</w:t>
      </w:r>
      <w:r w:rsidRPr="0039420E">
        <w:rPr>
          <w:rFonts w:ascii="Calibri" w:hAnsi="Calibri"/>
          <w:b/>
          <w:bCs/>
          <w:sz w:val="22"/>
          <w:szCs w:val="22"/>
        </w:rPr>
        <w:t>202</w:t>
      </w:r>
      <w:r w:rsidR="0001675F" w:rsidRPr="0039420E">
        <w:rPr>
          <w:rFonts w:ascii="Calibri" w:hAnsi="Calibri"/>
          <w:b/>
          <w:bCs/>
          <w:sz w:val="22"/>
          <w:szCs w:val="22"/>
        </w:rPr>
        <w:t>4</w:t>
      </w:r>
      <w:r w:rsidRPr="0039420E">
        <w:rPr>
          <w:rFonts w:ascii="Calibri" w:hAnsi="Calibri"/>
          <w:sz w:val="22"/>
          <w:szCs w:val="22"/>
        </w:rPr>
        <w:t xml:space="preserve">  </w:t>
      </w:r>
      <w:r w:rsidR="00DC2B58" w:rsidRPr="0039420E">
        <w:rPr>
          <w:rFonts w:ascii="Calibri" w:hAnsi="Calibri"/>
          <w:sz w:val="22"/>
          <w:szCs w:val="22"/>
        </w:rPr>
        <w:t xml:space="preserve">- </w:t>
      </w:r>
      <w:r w:rsidR="00295156" w:rsidRPr="0039420E">
        <w:rPr>
          <w:rFonts w:ascii="Calibri" w:hAnsi="Calibri"/>
          <w:sz w:val="22"/>
          <w:szCs w:val="22"/>
        </w:rPr>
        <w:t xml:space="preserve">103.993.201 euro, </w:t>
      </w:r>
      <w:r w:rsidR="00DC2B58" w:rsidRPr="0039420E">
        <w:rPr>
          <w:rFonts w:ascii="Calibri" w:hAnsi="Calibri"/>
          <w:sz w:val="22"/>
          <w:szCs w:val="22"/>
        </w:rPr>
        <w:t>d</w:t>
      </w:r>
      <w:r w:rsidR="00A92797" w:rsidRPr="0039420E">
        <w:rPr>
          <w:rFonts w:ascii="Calibri" w:hAnsi="Calibri"/>
          <w:sz w:val="22"/>
          <w:szCs w:val="22"/>
        </w:rPr>
        <w:t xml:space="preserve">etalierea alocării pe municipii reședinta de județ </w:t>
      </w:r>
      <w:r w:rsidR="00295156" w:rsidRPr="0039420E">
        <w:rPr>
          <w:rFonts w:ascii="Calibri" w:hAnsi="Calibri"/>
          <w:sz w:val="22"/>
          <w:szCs w:val="22"/>
        </w:rPr>
        <w:t xml:space="preserve">fiind </w:t>
      </w:r>
      <w:r w:rsidR="00A92797" w:rsidRPr="0039420E">
        <w:rPr>
          <w:rFonts w:ascii="Calibri" w:hAnsi="Calibri"/>
          <w:sz w:val="22"/>
          <w:szCs w:val="22"/>
        </w:rPr>
        <w:t>următoarea:</w:t>
      </w:r>
    </w:p>
    <w:tbl>
      <w:tblPr>
        <w:tblW w:w="0" w:type="auto"/>
        <w:jc w:val="center"/>
        <w:tblCellMar>
          <w:left w:w="0" w:type="dxa"/>
          <w:right w:w="0" w:type="dxa"/>
        </w:tblCellMar>
        <w:tblLook w:val="04A0" w:firstRow="1" w:lastRow="0" w:firstColumn="1" w:lastColumn="0" w:noHBand="0" w:noVBand="1"/>
      </w:tblPr>
      <w:tblGrid>
        <w:gridCol w:w="3676"/>
        <w:gridCol w:w="3402"/>
      </w:tblGrid>
      <w:tr w:rsidR="0039420E" w:rsidRPr="0039420E" w14:paraId="6A249323" w14:textId="77777777" w:rsidTr="004746A1">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01BAAB" w14:textId="77777777"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79631B8B" w14:textId="4217F9EF"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hAnsiTheme="minorHAnsi" w:cstheme="minorHAnsi"/>
                <w:lang w:val="ro-RO" w:eastAsia="en-US"/>
              </w:rPr>
              <w:t>Finanțarea nerambursabilă maximă</w:t>
            </w:r>
            <w:r w:rsidRPr="0039420E">
              <w:rPr>
                <w:rFonts w:asciiTheme="minorHAnsi" w:eastAsia="Calibri" w:hAnsiTheme="minorHAnsi" w:cstheme="minorHAnsi"/>
                <w:lang w:val="ro-RO" w:eastAsia="en-US"/>
              </w:rPr>
              <w:t xml:space="preserve"> (euro) FEDR+ Buget de Stat</w:t>
            </w:r>
          </w:p>
        </w:tc>
      </w:tr>
      <w:tr w:rsidR="0039420E" w:rsidRPr="0039420E" w14:paraId="5CFCDD11" w14:textId="77777777" w:rsidTr="004746A1">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2D986F" w14:textId="77777777"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83D9153" w14:textId="0C2C63F0" w:rsidR="00021E29" w:rsidRPr="0039420E" w:rsidRDefault="00DC2B58" w:rsidP="00021E2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17.021.436</w:t>
            </w:r>
          </w:p>
        </w:tc>
      </w:tr>
      <w:tr w:rsidR="0039420E" w:rsidRPr="0039420E" w14:paraId="4E4A187A"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B9ACB1" w14:textId="77777777"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4D22E222" w14:textId="73C4C731" w:rsidR="00021E29" w:rsidRPr="0039420E" w:rsidRDefault="00DC2B58" w:rsidP="00021E2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18.833.076</w:t>
            </w:r>
          </w:p>
        </w:tc>
      </w:tr>
      <w:tr w:rsidR="0039420E" w:rsidRPr="0039420E" w14:paraId="2C6C21D0"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99F044" w14:textId="77777777"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BA3226B" w14:textId="67D99913" w:rsidR="00021E29" w:rsidRPr="0039420E" w:rsidRDefault="00DC2B58" w:rsidP="00021E2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23.524.841</w:t>
            </w:r>
          </w:p>
        </w:tc>
      </w:tr>
      <w:tr w:rsidR="0039420E" w:rsidRPr="0039420E" w14:paraId="35B6225D"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59F237" w14:textId="77777777"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4AE1706" w14:textId="7169352A" w:rsidR="00021E29" w:rsidRPr="0039420E" w:rsidRDefault="00DC2B58" w:rsidP="00021E2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10.976.226</w:t>
            </w:r>
          </w:p>
        </w:tc>
      </w:tr>
      <w:tr w:rsidR="00021E29" w:rsidRPr="0039420E" w14:paraId="6C2D5E91"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5113D1" w14:textId="77777777" w:rsidR="00021E29" w:rsidRPr="0039420E" w:rsidRDefault="00021E29" w:rsidP="00021E2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6C71FE15" w14:textId="092EED36" w:rsidR="00021E29" w:rsidRPr="0039420E" w:rsidRDefault="00DC2B58" w:rsidP="00021E2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33.637.622</w:t>
            </w:r>
          </w:p>
        </w:tc>
      </w:tr>
    </w:tbl>
    <w:p w14:paraId="53255C72" w14:textId="77777777" w:rsidR="00021E29" w:rsidRPr="0039420E" w:rsidRDefault="00021E29" w:rsidP="00021E29">
      <w:pPr>
        <w:rPr>
          <w:b/>
          <w:bCs/>
        </w:rPr>
      </w:pPr>
    </w:p>
    <w:p w14:paraId="13306168" w14:textId="4A6197AB" w:rsidR="004E5C38" w:rsidRPr="0039420E" w:rsidRDefault="00EE45E1" w:rsidP="00DC2B58">
      <w:pPr>
        <w:jc w:val="both"/>
      </w:pPr>
      <w:proofErr w:type="spellStart"/>
      <w:r w:rsidRPr="0039420E">
        <w:t>Alocarea</w:t>
      </w:r>
      <w:proofErr w:type="spellEnd"/>
      <w:r w:rsidRPr="0039420E">
        <w:t xml:space="preserve"> </w:t>
      </w:r>
      <w:proofErr w:type="spellStart"/>
      <w:r w:rsidRPr="0039420E">
        <w:t>apelului</w:t>
      </w:r>
      <w:proofErr w:type="spellEnd"/>
      <w:r w:rsidRPr="0039420E">
        <w:t xml:space="preserve"> de proiecte </w:t>
      </w:r>
      <w:r w:rsidRPr="0039420E">
        <w:rPr>
          <w:b/>
          <w:bCs/>
        </w:rPr>
        <w:t>PRSE/3.1/1.2/</w:t>
      </w:r>
      <w:r w:rsidR="00C81696" w:rsidRPr="0039420E">
        <w:rPr>
          <w:b/>
          <w:bCs/>
        </w:rPr>
        <w:t>1/</w:t>
      </w:r>
      <w:r w:rsidRPr="0039420E">
        <w:rPr>
          <w:b/>
          <w:bCs/>
        </w:rPr>
        <w:t>202</w:t>
      </w:r>
      <w:r w:rsidR="0001675F" w:rsidRPr="0039420E">
        <w:rPr>
          <w:b/>
          <w:bCs/>
        </w:rPr>
        <w:t>4</w:t>
      </w:r>
      <w:r w:rsidRPr="0039420E">
        <w:t xml:space="preserve"> </w:t>
      </w:r>
      <w:proofErr w:type="spellStart"/>
      <w:r w:rsidRPr="0039420E">
        <w:t>este</w:t>
      </w:r>
      <w:proofErr w:type="spellEnd"/>
      <w:r w:rsidRPr="0039420E">
        <w:t xml:space="preserve"> de </w:t>
      </w:r>
      <w:r w:rsidR="00DC2B58" w:rsidRPr="0039420E">
        <w:t>17.706.738</w:t>
      </w:r>
      <w:r w:rsidRPr="0039420E">
        <w:t xml:space="preserve"> Euro</w:t>
      </w:r>
      <w:r w:rsidR="004E5C38" w:rsidRPr="0039420E">
        <w:t xml:space="preserve"> </w:t>
      </w:r>
      <w:r w:rsidR="004E5C38" w:rsidRPr="0039420E">
        <w:rPr>
          <w:rFonts w:eastAsia="SimSun"/>
        </w:rPr>
        <w:t xml:space="preserve">(FEDR+ </w:t>
      </w:r>
      <w:r w:rsidR="00021E29" w:rsidRPr="0039420E">
        <w:t>BS</w:t>
      </w:r>
      <w:r w:rsidR="004E5C38" w:rsidRPr="0039420E">
        <w:t>)</w:t>
      </w:r>
      <w:r w:rsidR="00021E29" w:rsidRPr="0039420E">
        <w:t>.</w:t>
      </w:r>
    </w:p>
    <w:p w14:paraId="0C0B049B" w14:textId="6BC5829B" w:rsidR="00EE45E1" w:rsidRPr="0039420E" w:rsidRDefault="00EE45E1" w:rsidP="00EE45E1">
      <w:pPr>
        <w:pStyle w:val="ListParagraph"/>
        <w:spacing w:before="0" w:after="0"/>
        <w:ind w:left="360"/>
        <w:rPr>
          <w:rFonts w:ascii="Calibri" w:hAnsi="Calibri"/>
          <w:sz w:val="22"/>
          <w:szCs w:val="22"/>
        </w:rPr>
      </w:pPr>
    </w:p>
    <w:p w14:paraId="00BDC514" w14:textId="698418C7" w:rsidR="004E5C38" w:rsidRPr="0039420E" w:rsidRDefault="00EE45E1" w:rsidP="00DC2B58">
      <w:pPr>
        <w:jc w:val="both"/>
      </w:pPr>
      <w:proofErr w:type="spellStart"/>
      <w:r w:rsidRPr="0039420E">
        <w:t>Alocarea</w:t>
      </w:r>
      <w:proofErr w:type="spellEnd"/>
      <w:r w:rsidRPr="0039420E">
        <w:t xml:space="preserve"> </w:t>
      </w:r>
      <w:proofErr w:type="spellStart"/>
      <w:r w:rsidRPr="0039420E">
        <w:t>apelului</w:t>
      </w:r>
      <w:proofErr w:type="spellEnd"/>
      <w:r w:rsidRPr="0039420E">
        <w:t xml:space="preserve"> de proiecte </w:t>
      </w:r>
      <w:r w:rsidRPr="0039420E">
        <w:rPr>
          <w:b/>
          <w:bCs/>
        </w:rPr>
        <w:t>PRSE/3.1/1.3/</w:t>
      </w:r>
      <w:r w:rsidR="00C81696" w:rsidRPr="0039420E">
        <w:rPr>
          <w:b/>
          <w:bCs/>
        </w:rPr>
        <w:t>1/</w:t>
      </w:r>
      <w:r w:rsidRPr="0039420E">
        <w:rPr>
          <w:b/>
          <w:bCs/>
        </w:rPr>
        <w:t>202</w:t>
      </w:r>
      <w:r w:rsidR="0001675F" w:rsidRPr="0039420E">
        <w:rPr>
          <w:b/>
          <w:bCs/>
        </w:rPr>
        <w:t>4</w:t>
      </w:r>
      <w:r w:rsidRPr="0039420E">
        <w:t xml:space="preserve"> </w:t>
      </w:r>
      <w:proofErr w:type="spellStart"/>
      <w:r w:rsidRPr="0039420E">
        <w:t>este</w:t>
      </w:r>
      <w:proofErr w:type="spellEnd"/>
      <w:r w:rsidRPr="0039420E">
        <w:t xml:space="preserve"> de </w:t>
      </w:r>
      <w:r w:rsidR="00DC2B58" w:rsidRPr="0039420E">
        <w:t>17.829.003</w:t>
      </w:r>
      <w:r w:rsidRPr="0039420E">
        <w:t xml:space="preserve"> Euro</w:t>
      </w:r>
      <w:r w:rsidR="004E5C38" w:rsidRPr="0039420E">
        <w:t xml:space="preserve"> </w:t>
      </w:r>
      <w:r w:rsidR="004E5C38" w:rsidRPr="0039420E">
        <w:rPr>
          <w:rFonts w:eastAsia="SimSun"/>
        </w:rPr>
        <w:t>(FEDR+</w:t>
      </w:r>
      <w:r w:rsidR="00021E29" w:rsidRPr="0039420E">
        <w:t>BS</w:t>
      </w:r>
      <w:r w:rsidR="004E5C38" w:rsidRPr="0039420E">
        <w:t>)</w:t>
      </w:r>
      <w:r w:rsidR="00021E29" w:rsidRPr="0039420E">
        <w:t>.</w:t>
      </w:r>
    </w:p>
    <w:p w14:paraId="18DB5522" w14:textId="185A2952" w:rsidR="00505C29" w:rsidRPr="0039420E" w:rsidRDefault="00505C29" w:rsidP="00DC2B58"/>
    <w:p w14:paraId="6E7A688D" w14:textId="347358ED" w:rsidR="0085183D" w:rsidRPr="0039420E" w:rsidRDefault="0085183D" w:rsidP="0053419F">
      <w:pPr>
        <w:autoSpaceDE w:val="0"/>
        <w:autoSpaceDN w:val="0"/>
        <w:adjustRightInd w:val="0"/>
        <w:jc w:val="both"/>
        <w:rPr>
          <w:rFonts w:eastAsia="Calibri"/>
          <w:lang w:eastAsia="ro-RO"/>
        </w:rPr>
      </w:pPr>
      <w:r w:rsidRPr="0039420E">
        <w:rPr>
          <w:rFonts w:eastAsia="Calibri"/>
          <w:lang w:eastAsia="ro-RO"/>
        </w:rPr>
        <w:t xml:space="preserve">Conform PR SE 2021-2027, </w:t>
      </w:r>
      <w:proofErr w:type="spellStart"/>
      <w:r w:rsidRPr="0039420E">
        <w:rPr>
          <w:rFonts w:eastAsia="Calibri"/>
          <w:lang w:eastAsia="ro-RO"/>
        </w:rPr>
        <w:t>fondurile</w:t>
      </w:r>
      <w:proofErr w:type="spellEnd"/>
      <w:r w:rsidRPr="0039420E">
        <w:rPr>
          <w:rFonts w:eastAsia="Calibri"/>
          <w:lang w:eastAsia="ro-RO"/>
        </w:rPr>
        <w:t xml:space="preserve"> </w:t>
      </w:r>
      <w:proofErr w:type="spellStart"/>
      <w:r w:rsidRPr="0039420E">
        <w:rPr>
          <w:rFonts w:eastAsia="Calibri"/>
          <w:lang w:eastAsia="ro-RO"/>
        </w:rPr>
        <w:t>alocate</w:t>
      </w:r>
      <w:proofErr w:type="spellEnd"/>
      <w:r w:rsidRPr="0039420E">
        <w:rPr>
          <w:rFonts w:eastAsia="Calibri"/>
          <w:lang w:eastAsia="ro-RO"/>
        </w:rPr>
        <w:t xml:space="preserve"> </w:t>
      </w:r>
      <w:proofErr w:type="spellStart"/>
      <w:r w:rsidRPr="0039420E">
        <w:rPr>
          <w:rFonts w:eastAsia="Calibri"/>
          <w:lang w:eastAsia="ro-RO"/>
        </w:rPr>
        <w:t>municipiilor</w:t>
      </w:r>
      <w:proofErr w:type="spellEnd"/>
      <w:r w:rsidRPr="0039420E">
        <w:rPr>
          <w:rFonts w:eastAsia="Calibri"/>
          <w:lang w:eastAsia="ro-RO"/>
        </w:rPr>
        <w:t xml:space="preserve"> </w:t>
      </w:r>
      <w:proofErr w:type="spellStart"/>
      <w:r w:rsidRPr="0039420E">
        <w:rPr>
          <w:rFonts w:eastAsia="Calibri"/>
          <w:lang w:eastAsia="ro-RO"/>
        </w:rPr>
        <w:t>reședință</w:t>
      </w:r>
      <w:proofErr w:type="spellEnd"/>
      <w:r w:rsidRPr="0039420E">
        <w:rPr>
          <w:rFonts w:eastAsia="Calibri"/>
          <w:lang w:eastAsia="ro-RO"/>
        </w:rPr>
        <w:t xml:space="preserve"> de </w:t>
      </w:r>
      <w:proofErr w:type="spellStart"/>
      <w:r w:rsidRPr="0039420E">
        <w:rPr>
          <w:rFonts w:eastAsia="Calibri"/>
          <w:lang w:eastAsia="ro-RO"/>
        </w:rPr>
        <w:t>județ</w:t>
      </w:r>
      <w:proofErr w:type="spellEnd"/>
      <w:r w:rsidRPr="0039420E">
        <w:rPr>
          <w:rFonts w:eastAsia="Calibri"/>
          <w:lang w:eastAsia="ro-RO"/>
        </w:rPr>
        <w:t xml:space="preserve"> sunt </w:t>
      </w:r>
      <w:proofErr w:type="spellStart"/>
      <w:r w:rsidRPr="0039420E">
        <w:rPr>
          <w:rFonts w:eastAsia="Calibri"/>
          <w:lang w:eastAsia="ro-RO"/>
        </w:rPr>
        <w:t>exprimate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Euro </w:t>
      </w:r>
      <w:proofErr w:type="spellStart"/>
      <w:r w:rsidRPr="0039420E">
        <w:rPr>
          <w:rFonts w:eastAsia="Calibri"/>
          <w:lang w:eastAsia="ro-RO"/>
        </w:rPr>
        <w:t>şi</w:t>
      </w:r>
      <w:proofErr w:type="spellEnd"/>
      <w:r w:rsidRPr="0039420E">
        <w:rPr>
          <w:rFonts w:eastAsia="Calibri"/>
          <w:lang w:eastAsia="ro-RO"/>
        </w:rPr>
        <w:t xml:space="preserve"> s-au </w:t>
      </w:r>
      <w:proofErr w:type="spellStart"/>
      <w:r w:rsidRPr="0039420E">
        <w:rPr>
          <w:rFonts w:eastAsia="Calibri"/>
          <w:lang w:eastAsia="ro-RO"/>
        </w:rPr>
        <w:t>calculat</w:t>
      </w:r>
      <w:proofErr w:type="spellEnd"/>
      <w:r w:rsidRPr="0039420E">
        <w:rPr>
          <w:rFonts w:eastAsia="Calibri"/>
          <w:lang w:eastAsia="ro-RO"/>
        </w:rPr>
        <w:t xml:space="preserve">/ </w:t>
      </w:r>
      <w:proofErr w:type="spellStart"/>
      <w:r w:rsidRPr="0039420E">
        <w:rPr>
          <w:rFonts w:eastAsia="Calibri"/>
          <w:lang w:eastAsia="ro-RO"/>
        </w:rPr>
        <w:t>repartizat</w:t>
      </w:r>
      <w:proofErr w:type="spellEnd"/>
      <w:r w:rsidRPr="0039420E">
        <w:rPr>
          <w:rFonts w:eastAsia="Calibri"/>
          <w:lang w:eastAsia="ro-RO"/>
        </w:rPr>
        <w:t xml:space="preserve"> conform OUG nr. 156 din 3 </w:t>
      </w:r>
      <w:proofErr w:type="spellStart"/>
      <w:r w:rsidRPr="0039420E">
        <w:rPr>
          <w:rFonts w:eastAsia="Calibri"/>
          <w:lang w:eastAsia="ro-RO"/>
        </w:rPr>
        <w:t>septembrie</w:t>
      </w:r>
      <w:proofErr w:type="spellEnd"/>
      <w:r w:rsidRPr="0039420E">
        <w:rPr>
          <w:rFonts w:eastAsia="Calibri"/>
          <w:lang w:eastAsia="ro-RO"/>
        </w:rPr>
        <w:t xml:space="preserve"> 2020, cu </w:t>
      </w:r>
      <w:proofErr w:type="spellStart"/>
      <w:r w:rsidRPr="0039420E">
        <w:rPr>
          <w:rFonts w:eastAsia="Calibri"/>
          <w:lang w:eastAsia="ro-RO"/>
        </w:rPr>
        <w:t>modificările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completările</w:t>
      </w:r>
      <w:proofErr w:type="spellEnd"/>
      <w:r w:rsidRPr="0039420E">
        <w:rPr>
          <w:rFonts w:eastAsia="Calibri"/>
          <w:lang w:eastAsia="ro-RO"/>
        </w:rPr>
        <w:t xml:space="preserve"> </w:t>
      </w:r>
      <w:proofErr w:type="spellStart"/>
      <w:r w:rsidRPr="0039420E">
        <w:rPr>
          <w:rFonts w:eastAsia="Calibri"/>
          <w:lang w:eastAsia="ro-RO"/>
        </w:rPr>
        <w:t>ulterioare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Legea</w:t>
      </w:r>
      <w:proofErr w:type="spellEnd"/>
      <w:r w:rsidRPr="0039420E">
        <w:rPr>
          <w:rFonts w:eastAsia="Calibri"/>
          <w:lang w:eastAsia="ro-RO"/>
        </w:rPr>
        <w:t xml:space="preserve"> 111/2023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aprobarea</w:t>
      </w:r>
      <w:proofErr w:type="spellEnd"/>
      <w:r w:rsidRPr="0039420E">
        <w:rPr>
          <w:rFonts w:eastAsia="Calibri"/>
          <w:lang w:eastAsia="ro-RO"/>
        </w:rPr>
        <w:t xml:space="preserve"> OUG nr. 156/2020. </w:t>
      </w:r>
    </w:p>
    <w:bookmarkEnd w:id="56"/>
    <w:p w14:paraId="63018204" w14:textId="696DD82F" w:rsidR="00627995" w:rsidRPr="0039420E" w:rsidRDefault="00627995" w:rsidP="0053419F">
      <w:pPr>
        <w:pStyle w:val="PlainText"/>
        <w:jc w:val="both"/>
        <w:rPr>
          <w:rFonts w:cs="Calibri"/>
        </w:rPr>
      </w:pPr>
      <w:proofErr w:type="spellStart"/>
      <w:r w:rsidRPr="0039420E">
        <w:rPr>
          <w:rFonts w:cs="Calibri"/>
        </w:rPr>
        <w:t>Aprobarea</w:t>
      </w:r>
      <w:proofErr w:type="spellEnd"/>
      <w:r w:rsidRPr="0039420E">
        <w:rPr>
          <w:rFonts w:cs="Calibri"/>
        </w:rPr>
        <w:t xml:space="preserve"> </w:t>
      </w:r>
      <w:proofErr w:type="spellStart"/>
      <w:r w:rsidRPr="0039420E">
        <w:rPr>
          <w:rFonts w:cs="Calibri"/>
        </w:rPr>
        <w:t>supracontractării</w:t>
      </w:r>
      <w:proofErr w:type="spellEnd"/>
      <w:r w:rsidRPr="0039420E">
        <w:rPr>
          <w:rFonts w:cs="Calibri"/>
        </w:rPr>
        <w:t xml:space="preserve"> </w:t>
      </w:r>
      <w:proofErr w:type="spellStart"/>
      <w:r w:rsidRPr="0039420E">
        <w:rPr>
          <w:rFonts w:cs="Calibri"/>
        </w:rPr>
        <w:t>în</w:t>
      </w:r>
      <w:proofErr w:type="spellEnd"/>
      <w:r w:rsidRPr="0039420E">
        <w:rPr>
          <w:rFonts w:cs="Calibri"/>
        </w:rPr>
        <w:t xml:space="preserve"> </w:t>
      </w:r>
      <w:proofErr w:type="spellStart"/>
      <w:r w:rsidRPr="0039420E">
        <w:rPr>
          <w:rFonts w:cs="Calibri"/>
        </w:rPr>
        <w:t>cadrul</w:t>
      </w:r>
      <w:proofErr w:type="spellEnd"/>
      <w:r w:rsidRPr="0039420E">
        <w:rPr>
          <w:rFonts w:cs="Calibri"/>
        </w:rPr>
        <w:t xml:space="preserve"> </w:t>
      </w:r>
      <w:proofErr w:type="spellStart"/>
      <w:r w:rsidRPr="0039420E">
        <w:rPr>
          <w:rFonts w:cs="Calibri"/>
        </w:rPr>
        <w:t>apelului</w:t>
      </w:r>
      <w:proofErr w:type="spellEnd"/>
      <w:r w:rsidRPr="0039420E">
        <w:rPr>
          <w:rFonts w:cs="Calibri"/>
        </w:rPr>
        <w:t xml:space="preserve"> de </w:t>
      </w:r>
      <w:proofErr w:type="spellStart"/>
      <w:r w:rsidRPr="0039420E">
        <w:rPr>
          <w:rFonts w:cs="Calibri"/>
        </w:rPr>
        <w:t>cereri</w:t>
      </w:r>
      <w:proofErr w:type="spellEnd"/>
      <w:r w:rsidRPr="0039420E">
        <w:rPr>
          <w:rFonts w:cs="Calibri"/>
        </w:rPr>
        <w:t xml:space="preserve"> de </w:t>
      </w:r>
      <w:proofErr w:type="spellStart"/>
      <w:r w:rsidRPr="0039420E">
        <w:rPr>
          <w:rFonts w:cs="Calibri"/>
        </w:rPr>
        <w:t>finanțare</w:t>
      </w:r>
      <w:proofErr w:type="spellEnd"/>
      <w:r w:rsidRPr="0039420E">
        <w:rPr>
          <w:rFonts w:cs="Calibri"/>
        </w:rPr>
        <w:t xml:space="preserve"> se </w:t>
      </w:r>
      <w:proofErr w:type="spellStart"/>
      <w:r w:rsidRPr="0039420E">
        <w:rPr>
          <w:rFonts w:cs="Calibri"/>
        </w:rPr>
        <w:t>va</w:t>
      </w:r>
      <w:proofErr w:type="spellEnd"/>
      <w:r w:rsidRPr="0039420E">
        <w:rPr>
          <w:rFonts w:cs="Calibri"/>
        </w:rPr>
        <w:t xml:space="preserve"> </w:t>
      </w:r>
      <w:proofErr w:type="spellStart"/>
      <w:r w:rsidRPr="0039420E">
        <w:rPr>
          <w:rFonts w:cs="Calibri"/>
        </w:rPr>
        <w:t>realiza</w:t>
      </w:r>
      <w:proofErr w:type="spellEnd"/>
      <w:r w:rsidRPr="0039420E">
        <w:rPr>
          <w:rFonts w:cs="Calibri"/>
        </w:rPr>
        <w:t xml:space="preserve"> </w:t>
      </w:r>
      <w:proofErr w:type="spellStart"/>
      <w:r w:rsidRPr="0039420E">
        <w:rPr>
          <w:rFonts w:cs="Calibri"/>
        </w:rPr>
        <w:t>în</w:t>
      </w:r>
      <w:proofErr w:type="spellEnd"/>
      <w:r w:rsidRPr="0039420E">
        <w:rPr>
          <w:rFonts w:cs="Calibri"/>
        </w:rPr>
        <w:t xml:space="preserve"> </w:t>
      </w:r>
      <w:proofErr w:type="spellStart"/>
      <w:r w:rsidRPr="0039420E">
        <w:rPr>
          <w:rFonts w:cs="Calibri"/>
        </w:rPr>
        <w:t>conformitate</w:t>
      </w:r>
      <w:proofErr w:type="spellEnd"/>
      <w:r w:rsidRPr="0039420E">
        <w:rPr>
          <w:rFonts w:cs="Calibri"/>
        </w:rPr>
        <w:t xml:space="preserve"> cu </w:t>
      </w:r>
      <w:proofErr w:type="spellStart"/>
      <w:r w:rsidRPr="0039420E">
        <w:rPr>
          <w:rFonts w:cs="Calibri"/>
        </w:rPr>
        <w:t>prevederile</w:t>
      </w:r>
      <w:proofErr w:type="spellEnd"/>
      <w:r w:rsidRPr="0039420E">
        <w:rPr>
          <w:rFonts w:cs="Calibri"/>
        </w:rPr>
        <w:t xml:space="preserve"> OUG 133/2021 – art. 15, </w:t>
      </w:r>
      <w:proofErr w:type="spellStart"/>
      <w:r w:rsidRPr="0039420E">
        <w:rPr>
          <w:rFonts w:cs="Calibri"/>
        </w:rPr>
        <w:t>alin</w:t>
      </w:r>
      <w:proofErr w:type="spellEnd"/>
      <w:r w:rsidRPr="0039420E">
        <w:rPr>
          <w:rFonts w:cs="Calibri"/>
        </w:rPr>
        <w:t xml:space="preserve">. 1, lit. b, </w:t>
      </w:r>
      <w:proofErr w:type="spellStart"/>
      <w:r w:rsidRPr="0039420E">
        <w:rPr>
          <w:rFonts w:cs="Calibri"/>
        </w:rPr>
        <w:t>în</w:t>
      </w:r>
      <w:proofErr w:type="spellEnd"/>
      <w:r w:rsidRPr="0039420E">
        <w:rPr>
          <w:rFonts w:cs="Calibri"/>
        </w:rPr>
        <w:t xml:space="preserve"> </w:t>
      </w:r>
      <w:proofErr w:type="spellStart"/>
      <w:r w:rsidRPr="0039420E">
        <w:rPr>
          <w:rFonts w:cs="Calibri"/>
        </w:rPr>
        <w:t>funcție</w:t>
      </w:r>
      <w:proofErr w:type="spellEnd"/>
      <w:r w:rsidRPr="0039420E">
        <w:rPr>
          <w:rFonts w:cs="Calibri"/>
        </w:rPr>
        <w:t xml:space="preserve"> de </w:t>
      </w:r>
      <w:proofErr w:type="spellStart"/>
      <w:r w:rsidRPr="0039420E">
        <w:rPr>
          <w:rFonts w:cs="Calibri"/>
        </w:rPr>
        <w:t>disponibilitatea</w:t>
      </w:r>
      <w:proofErr w:type="spellEnd"/>
      <w:r w:rsidRPr="0039420E">
        <w:rPr>
          <w:rFonts w:cs="Calibri"/>
        </w:rPr>
        <w:t xml:space="preserve"> </w:t>
      </w:r>
      <w:proofErr w:type="spellStart"/>
      <w:r w:rsidRPr="0039420E">
        <w:rPr>
          <w:rFonts w:cs="Calibri"/>
        </w:rPr>
        <w:t>fondurilor</w:t>
      </w:r>
      <w:proofErr w:type="spellEnd"/>
      <w:r w:rsidRPr="0039420E">
        <w:rPr>
          <w:rFonts w:cs="Calibri"/>
        </w:rPr>
        <w:t xml:space="preserve">, pe </w:t>
      </w:r>
      <w:proofErr w:type="spellStart"/>
      <w:r w:rsidRPr="0039420E">
        <w:rPr>
          <w:rFonts w:cs="Calibri"/>
        </w:rPr>
        <w:t>baza</w:t>
      </w:r>
      <w:proofErr w:type="spellEnd"/>
      <w:r w:rsidRPr="0039420E">
        <w:rPr>
          <w:rFonts w:cs="Calibri"/>
        </w:rPr>
        <w:t xml:space="preserve"> </w:t>
      </w:r>
      <w:proofErr w:type="spellStart"/>
      <w:r w:rsidRPr="0039420E">
        <w:rPr>
          <w:rFonts w:cs="Calibri"/>
        </w:rPr>
        <w:t>instrucțiunilor</w:t>
      </w:r>
      <w:proofErr w:type="spellEnd"/>
      <w:r w:rsidRPr="0039420E">
        <w:rPr>
          <w:rFonts w:cs="Calibri"/>
        </w:rPr>
        <w:t xml:space="preserve"> </w:t>
      </w:r>
      <w:proofErr w:type="spellStart"/>
      <w:r w:rsidRPr="0039420E">
        <w:rPr>
          <w:rFonts w:cs="Calibri"/>
        </w:rPr>
        <w:t>emise</w:t>
      </w:r>
      <w:proofErr w:type="spellEnd"/>
      <w:r w:rsidRPr="0039420E">
        <w:rPr>
          <w:rFonts w:cs="Calibri"/>
        </w:rPr>
        <w:t xml:space="preserve"> de AM PR Sud-Est, cu </w:t>
      </w:r>
      <w:proofErr w:type="spellStart"/>
      <w:r w:rsidRPr="0039420E">
        <w:rPr>
          <w:rFonts w:cs="Calibri"/>
        </w:rPr>
        <w:t>încadrarea</w:t>
      </w:r>
      <w:proofErr w:type="spellEnd"/>
      <w:r w:rsidRPr="0039420E">
        <w:rPr>
          <w:rFonts w:cs="Calibri"/>
        </w:rPr>
        <w:t xml:space="preserve"> </w:t>
      </w:r>
      <w:proofErr w:type="spellStart"/>
      <w:r w:rsidRPr="0039420E">
        <w:rPr>
          <w:rFonts w:cs="Calibri"/>
        </w:rPr>
        <w:t>în</w:t>
      </w:r>
      <w:proofErr w:type="spellEnd"/>
      <w:r w:rsidRPr="0039420E">
        <w:rPr>
          <w:rFonts w:cs="Calibri"/>
        </w:rPr>
        <w:t xml:space="preserve"> </w:t>
      </w:r>
      <w:proofErr w:type="spellStart"/>
      <w:r w:rsidRPr="0039420E">
        <w:rPr>
          <w:rFonts w:cs="Calibri"/>
        </w:rPr>
        <w:t>creditele</w:t>
      </w:r>
      <w:proofErr w:type="spellEnd"/>
      <w:r w:rsidRPr="0039420E">
        <w:rPr>
          <w:rFonts w:cs="Calibri"/>
        </w:rPr>
        <w:t xml:space="preserve"> de </w:t>
      </w:r>
      <w:proofErr w:type="spellStart"/>
      <w:r w:rsidRPr="0039420E">
        <w:rPr>
          <w:rFonts w:cs="Calibri"/>
        </w:rPr>
        <w:t>angajament</w:t>
      </w:r>
      <w:proofErr w:type="spellEnd"/>
      <w:r w:rsidRPr="0039420E">
        <w:rPr>
          <w:rFonts w:cs="Calibri"/>
        </w:rPr>
        <w:t xml:space="preserve"> </w:t>
      </w:r>
      <w:proofErr w:type="spellStart"/>
      <w:r w:rsidRPr="0039420E">
        <w:rPr>
          <w:rFonts w:cs="Calibri"/>
        </w:rPr>
        <w:t>aprobate</w:t>
      </w:r>
      <w:proofErr w:type="spellEnd"/>
      <w:r w:rsidRPr="0039420E">
        <w:rPr>
          <w:rFonts w:cs="Calibri"/>
        </w:rPr>
        <w:t xml:space="preserve"> </w:t>
      </w:r>
      <w:proofErr w:type="spellStart"/>
      <w:r w:rsidRPr="0039420E">
        <w:rPr>
          <w:rFonts w:cs="Calibri"/>
        </w:rPr>
        <w:t>anual</w:t>
      </w:r>
      <w:proofErr w:type="spellEnd"/>
      <w:r w:rsidRPr="0039420E">
        <w:rPr>
          <w:rFonts w:cs="Calibri"/>
        </w:rPr>
        <w:t xml:space="preserve"> cu </w:t>
      </w:r>
      <w:proofErr w:type="spellStart"/>
      <w:r w:rsidRPr="0039420E">
        <w:rPr>
          <w:rFonts w:cs="Calibri"/>
        </w:rPr>
        <w:t>această</w:t>
      </w:r>
      <w:proofErr w:type="spellEnd"/>
      <w:r w:rsidRPr="0039420E">
        <w:rPr>
          <w:rFonts w:cs="Calibri"/>
        </w:rPr>
        <w:t xml:space="preserve"> </w:t>
      </w:r>
      <w:proofErr w:type="spellStart"/>
      <w:r w:rsidRPr="0039420E">
        <w:rPr>
          <w:rFonts w:cs="Calibri"/>
        </w:rPr>
        <w:t>destinație</w:t>
      </w:r>
      <w:proofErr w:type="spellEnd"/>
      <w:r w:rsidRPr="0039420E">
        <w:rPr>
          <w:rFonts w:cs="Calibri"/>
        </w:rPr>
        <w:t xml:space="preserve"> </w:t>
      </w:r>
      <w:proofErr w:type="spellStart"/>
      <w:r w:rsidRPr="0039420E">
        <w:rPr>
          <w:rFonts w:cs="Calibri"/>
        </w:rPr>
        <w:t>prin</w:t>
      </w:r>
      <w:proofErr w:type="spellEnd"/>
      <w:r w:rsidRPr="0039420E">
        <w:rPr>
          <w:rFonts w:cs="Calibri"/>
        </w:rPr>
        <w:t xml:space="preserve"> </w:t>
      </w:r>
      <w:proofErr w:type="spellStart"/>
      <w:r w:rsidRPr="0039420E">
        <w:rPr>
          <w:rFonts w:cs="Calibri"/>
        </w:rPr>
        <w:t>legile</w:t>
      </w:r>
      <w:proofErr w:type="spellEnd"/>
      <w:r w:rsidRPr="0039420E">
        <w:rPr>
          <w:rFonts w:cs="Calibri"/>
        </w:rPr>
        <w:t xml:space="preserve"> </w:t>
      </w:r>
      <w:proofErr w:type="spellStart"/>
      <w:r w:rsidRPr="0039420E">
        <w:rPr>
          <w:rFonts w:cs="Calibri"/>
        </w:rPr>
        <w:t>bugetare</w:t>
      </w:r>
      <w:proofErr w:type="spellEnd"/>
      <w:r w:rsidRPr="0039420E">
        <w:rPr>
          <w:rFonts w:cs="Calibri"/>
        </w:rPr>
        <w:t xml:space="preserve"> </w:t>
      </w:r>
      <w:proofErr w:type="spellStart"/>
      <w:r w:rsidRPr="0039420E">
        <w:rPr>
          <w:rFonts w:cs="Calibri"/>
        </w:rPr>
        <w:t>anuale</w:t>
      </w:r>
      <w:proofErr w:type="spellEnd"/>
      <w:r w:rsidRPr="0039420E">
        <w:rPr>
          <w:rFonts w:cs="Calibri"/>
        </w:rPr>
        <w:t>.</w:t>
      </w:r>
    </w:p>
    <w:p w14:paraId="795D73D0" w14:textId="13A405A8" w:rsidR="00DC2B58" w:rsidRPr="0039420E" w:rsidRDefault="00DC2B58" w:rsidP="00DC2B58">
      <w:pPr>
        <w:jc w:val="both"/>
        <w:rPr>
          <w:rFonts w:cstheme="minorHAnsi"/>
          <w:bCs/>
        </w:rPr>
      </w:pPr>
      <w:proofErr w:type="spellStart"/>
      <w:r w:rsidRPr="0039420E">
        <w:rPr>
          <w:rFonts w:cstheme="minorHAnsi"/>
          <w:bCs/>
        </w:rPr>
        <w:t>În</w:t>
      </w:r>
      <w:proofErr w:type="spellEnd"/>
      <w:r w:rsidRPr="0039420E">
        <w:rPr>
          <w:rFonts w:cstheme="minorHAnsi"/>
          <w:bCs/>
        </w:rPr>
        <w:t xml:space="preserve"> </w:t>
      </w:r>
      <w:proofErr w:type="spellStart"/>
      <w:r w:rsidRPr="0039420E">
        <w:rPr>
          <w:rFonts w:cstheme="minorHAnsi"/>
          <w:bCs/>
        </w:rPr>
        <w:t>cazul</w:t>
      </w:r>
      <w:proofErr w:type="spellEnd"/>
      <w:r w:rsidRPr="0039420E">
        <w:rPr>
          <w:rFonts w:cstheme="minorHAnsi"/>
          <w:bCs/>
        </w:rPr>
        <w:t xml:space="preserve"> </w:t>
      </w:r>
      <w:proofErr w:type="spellStart"/>
      <w:r w:rsidRPr="0039420E">
        <w:rPr>
          <w:rFonts w:cstheme="minorHAnsi"/>
          <w:bCs/>
        </w:rPr>
        <w:t>în</w:t>
      </w:r>
      <w:proofErr w:type="spellEnd"/>
      <w:r w:rsidRPr="0039420E">
        <w:rPr>
          <w:rFonts w:cstheme="minorHAnsi"/>
          <w:bCs/>
        </w:rPr>
        <w:t xml:space="preserve"> care nu se </w:t>
      </w:r>
      <w:proofErr w:type="spellStart"/>
      <w:r w:rsidRPr="0039420E">
        <w:rPr>
          <w:rFonts w:cstheme="minorHAnsi"/>
          <w:bCs/>
        </w:rPr>
        <w:t>va</w:t>
      </w:r>
      <w:proofErr w:type="spellEnd"/>
      <w:r w:rsidRPr="0039420E">
        <w:rPr>
          <w:rFonts w:cstheme="minorHAnsi"/>
          <w:bCs/>
        </w:rPr>
        <w:t xml:space="preserve"> </w:t>
      </w:r>
      <w:proofErr w:type="spellStart"/>
      <w:r w:rsidRPr="0039420E">
        <w:rPr>
          <w:rFonts w:cstheme="minorHAnsi"/>
          <w:bCs/>
        </w:rPr>
        <w:t>putea</w:t>
      </w:r>
      <w:proofErr w:type="spellEnd"/>
      <w:r w:rsidRPr="0039420E">
        <w:rPr>
          <w:rFonts w:cstheme="minorHAnsi"/>
          <w:bCs/>
        </w:rPr>
        <w:t xml:space="preserve"> </w:t>
      </w:r>
      <w:proofErr w:type="spellStart"/>
      <w:r w:rsidRPr="0039420E">
        <w:rPr>
          <w:rFonts w:cstheme="minorHAnsi"/>
          <w:bCs/>
        </w:rPr>
        <w:t>aproba</w:t>
      </w:r>
      <w:proofErr w:type="spellEnd"/>
      <w:r w:rsidRPr="0039420E">
        <w:rPr>
          <w:rFonts w:cstheme="minorHAnsi"/>
          <w:bCs/>
        </w:rPr>
        <w:t xml:space="preserve"> o </w:t>
      </w:r>
      <w:proofErr w:type="spellStart"/>
      <w:r w:rsidRPr="0039420E">
        <w:rPr>
          <w:rFonts w:cstheme="minorHAnsi"/>
          <w:bCs/>
        </w:rPr>
        <w:t>supracontractare</w:t>
      </w:r>
      <w:proofErr w:type="spellEnd"/>
      <w:r w:rsidRPr="0039420E">
        <w:rPr>
          <w:rFonts w:cstheme="minorHAnsi"/>
          <w:bCs/>
        </w:rPr>
        <w:t xml:space="preserve"> </w:t>
      </w:r>
      <w:proofErr w:type="spellStart"/>
      <w:r w:rsidRPr="0039420E">
        <w:rPr>
          <w:rFonts w:cstheme="minorHAnsi"/>
          <w:bCs/>
        </w:rPr>
        <w:t>suplimentară</w:t>
      </w:r>
      <w:proofErr w:type="spellEnd"/>
      <w:r w:rsidRPr="0039420E">
        <w:rPr>
          <w:rFonts w:cstheme="minorHAnsi"/>
          <w:bCs/>
        </w:rPr>
        <w:t xml:space="preserve"> de </w:t>
      </w:r>
      <w:proofErr w:type="spellStart"/>
      <w:r w:rsidRPr="0039420E">
        <w:rPr>
          <w:rFonts w:cstheme="minorHAnsi"/>
          <w:bCs/>
        </w:rPr>
        <w:t>fonduri</w:t>
      </w:r>
      <w:proofErr w:type="spellEnd"/>
      <w:r w:rsidRPr="0039420E">
        <w:rPr>
          <w:rFonts w:cstheme="minorHAnsi"/>
          <w:bCs/>
        </w:rPr>
        <w:t xml:space="preserve">, </w:t>
      </w:r>
      <w:proofErr w:type="spellStart"/>
      <w:r w:rsidRPr="0039420E">
        <w:rPr>
          <w:rFonts w:cstheme="minorHAnsi"/>
          <w:bCs/>
        </w:rPr>
        <w:t>finanțarea</w:t>
      </w:r>
      <w:proofErr w:type="spellEnd"/>
      <w:r w:rsidRPr="0039420E">
        <w:rPr>
          <w:rFonts w:cstheme="minorHAnsi"/>
          <w:bCs/>
        </w:rPr>
        <w:t xml:space="preserve"> </w:t>
      </w:r>
      <w:proofErr w:type="spellStart"/>
      <w:r w:rsidRPr="0039420E">
        <w:rPr>
          <w:rFonts w:cstheme="minorHAnsi"/>
          <w:bCs/>
        </w:rPr>
        <w:t>nerambursabilă</w:t>
      </w:r>
      <w:proofErr w:type="spellEnd"/>
      <w:r w:rsidRPr="0039420E">
        <w:rPr>
          <w:rFonts w:cstheme="minorHAnsi"/>
          <w:bCs/>
        </w:rPr>
        <w:t xml:space="preserve"> a </w:t>
      </w:r>
      <w:proofErr w:type="spellStart"/>
      <w:r w:rsidRPr="0039420E">
        <w:rPr>
          <w:rFonts w:cstheme="minorHAnsi"/>
          <w:bCs/>
        </w:rPr>
        <w:t>proiectului</w:t>
      </w:r>
      <w:proofErr w:type="spellEnd"/>
      <w:r w:rsidRPr="0039420E">
        <w:rPr>
          <w:rFonts w:cstheme="minorHAnsi"/>
          <w:bCs/>
        </w:rPr>
        <w:t>/</w:t>
      </w:r>
      <w:proofErr w:type="spellStart"/>
      <w:r w:rsidRPr="0039420E">
        <w:rPr>
          <w:rFonts w:cstheme="minorHAnsi"/>
          <w:bCs/>
        </w:rPr>
        <w:t>proiectelor</w:t>
      </w:r>
      <w:proofErr w:type="spellEnd"/>
      <w:r w:rsidRPr="0039420E">
        <w:rPr>
          <w:rFonts w:cstheme="minorHAnsi"/>
          <w:bCs/>
        </w:rPr>
        <w:t xml:space="preserve"> </w:t>
      </w:r>
      <w:proofErr w:type="spellStart"/>
      <w:r w:rsidRPr="0039420E">
        <w:rPr>
          <w:rFonts w:cstheme="minorHAnsi"/>
          <w:bCs/>
        </w:rPr>
        <w:t>depuse</w:t>
      </w:r>
      <w:proofErr w:type="spellEnd"/>
      <w:r w:rsidRPr="0039420E">
        <w:rPr>
          <w:rFonts w:cstheme="minorHAnsi"/>
          <w:bCs/>
        </w:rPr>
        <w:t xml:space="preserve"> de </w:t>
      </w:r>
      <w:proofErr w:type="spellStart"/>
      <w:r w:rsidRPr="0039420E">
        <w:rPr>
          <w:rFonts w:cstheme="minorHAnsi"/>
          <w:bCs/>
        </w:rPr>
        <w:t>municipiul</w:t>
      </w:r>
      <w:proofErr w:type="spellEnd"/>
      <w:r w:rsidRPr="0039420E">
        <w:rPr>
          <w:rFonts w:cstheme="minorHAnsi"/>
          <w:bCs/>
        </w:rPr>
        <w:t xml:space="preserve"> </w:t>
      </w:r>
      <w:proofErr w:type="spellStart"/>
      <w:r w:rsidRPr="0039420E">
        <w:rPr>
          <w:rFonts w:cstheme="minorHAnsi"/>
          <w:bCs/>
        </w:rPr>
        <w:t>reședință</w:t>
      </w:r>
      <w:proofErr w:type="spellEnd"/>
      <w:r w:rsidRPr="0039420E">
        <w:rPr>
          <w:rFonts w:cstheme="minorHAnsi"/>
          <w:bCs/>
        </w:rPr>
        <w:t xml:space="preserve"> de </w:t>
      </w:r>
      <w:proofErr w:type="spellStart"/>
      <w:r w:rsidRPr="0039420E">
        <w:rPr>
          <w:rFonts w:cstheme="minorHAnsi"/>
          <w:bCs/>
        </w:rPr>
        <w:t>județ</w:t>
      </w:r>
      <w:proofErr w:type="spellEnd"/>
      <w:r w:rsidRPr="0039420E">
        <w:rPr>
          <w:rFonts w:cstheme="minorHAnsi"/>
          <w:bCs/>
        </w:rPr>
        <w:t xml:space="preserve"> se </w:t>
      </w:r>
      <w:proofErr w:type="spellStart"/>
      <w:r w:rsidRPr="0039420E">
        <w:rPr>
          <w:rFonts w:cstheme="minorHAnsi"/>
          <w:bCs/>
        </w:rPr>
        <w:t>va</w:t>
      </w:r>
      <w:proofErr w:type="spellEnd"/>
      <w:r w:rsidRPr="0039420E">
        <w:rPr>
          <w:rFonts w:cstheme="minorHAnsi"/>
          <w:bCs/>
        </w:rPr>
        <w:t xml:space="preserve"> reduce </w:t>
      </w:r>
      <w:proofErr w:type="spellStart"/>
      <w:r w:rsidRPr="0039420E">
        <w:rPr>
          <w:rFonts w:cstheme="minorHAnsi"/>
          <w:bCs/>
        </w:rPr>
        <w:t>în</w:t>
      </w:r>
      <w:proofErr w:type="spellEnd"/>
      <w:r w:rsidRPr="0039420E">
        <w:rPr>
          <w:rFonts w:cstheme="minorHAnsi"/>
          <w:bCs/>
        </w:rPr>
        <w:t xml:space="preserve"> </w:t>
      </w:r>
      <w:proofErr w:type="spellStart"/>
      <w:r w:rsidRPr="0039420E">
        <w:rPr>
          <w:rFonts w:cstheme="minorHAnsi"/>
          <w:bCs/>
        </w:rPr>
        <w:t>etapa</w:t>
      </w:r>
      <w:proofErr w:type="spellEnd"/>
      <w:r w:rsidRPr="0039420E">
        <w:rPr>
          <w:rFonts w:cstheme="minorHAnsi"/>
          <w:bCs/>
        </w:rPr>
        <w:t xml:space="preserve"> de </w:t>
      </w:r>
      <w:proofErr w:type="spellStart"/>
      <w:r w:rsidRPr="0039420E">
        <w:rPr>
          <w:rFonts w:cstheme="minorHAnsi"/>
          <w:bCs/>
        </w:rPr>
        <w:t>contratare</w:t>
      </w:r>
      <w:proofErr w:type="spellEnd"/>
      <w:r w:rsidRPr="0039420E">
        <w:rPr>
          <w:rFonts w:cstheme="minorHAnsi"/>
          <w:bCs/>
        </w:rPr>
        <w:t xml:space="preserve">, </w:t>
      </w:r>
      <w:proofErr w:type="spellStart"/>
      <w:r w:rsidRPr="0039420E">
        <w:rPr>
          <w:rFonts w:cstheme="minorHAnsi"/>
          <w:bCs/>
        </w:rPr>
        <w:t>astfel</w:t>
      </w:r>
      <w:proofErr w:type="spellEnd"/>
      <w:r w:rsidRPr="0039420E">
        <w:rPr>
          <w:rFonts w:cstheme="minorHAnsi"/>
          <w:bCs/>
        </w:rPr>
        <w:t xml:space="preserve"> </w:t>
      </w:r>
      <w:proofErr w:type="spellStart"/>
      <w:r w:rsidRPr="0039420E">
        <w:rPr>
          <w:rFonts w:cstheme="minorHAnsi"/>
          <w:bCs/>
        </w:rPr>
        <w:t>încât</w:t>
      </w:r>
      <w:proofErr w:type="spellEnd"/>
      <w:r w:rsidRPr="0039420E">
        <w:rPr>
          <w:rFonts w:cstheme="minorHAnsi"/>
          <w:bCs/>
        </w:rPr>
        <w:t xml:space="preserve"> </w:t>
      </w:r>
      <w:proofErr w:type="spellStart"/>
      <w:r w:rsidRPr="0039420E">
        <w:rPr>
          <w:rFonts w:cstheme="minorHAnsi"/>
          <w:bCs/>
        </w:rPr>
        <w:t>să</w:t>
      </w:r>
      <w:proofErr w:type="spellEnd"/>
      <w:r w:rsidRPr="0039420E">
        <w:rPr>
          <w:rFonts w:cstheme="minorHAnsi"/>
          <w:bCs/>
        </w:rPr>
        <w:t xml:space="preserve"> nu fie </w:t>
      </w:r>
      <w:proofErr w:type="spellStart"/>
      <w:r w:rsidRPr="0039420E">
        <w:rPr>
          <w:rFonts w:cstheme="minorHAnsi"/>
          <w:bCs/>
        </w:rPr>
        <w:t>depășită</w:t>
      </w:r>
      <w:proofErr w:type="spellEnd"/>
      <w:r w:rsidRPr="0039420E">
        <w:rPr>
          <w:rFonts w:cstheme="minorHAnsi"/>
          <w:bCs/>
        </w:rPr>
        <w:t xml:space="preserve"> </w:t>
      </w:r>
      <w:proofErr w:type="spellStart"/>
      <w:r w:rsidRPr="0039420E">
        <w:rPr>
          <w:rFonts w:cstheme="minorHAnsi"/>
          <w:bCs/>
        </w:rPr>
        <w:t>alocarea</w:t>
      </w:r>
      <w:proofErr w:type="spellEnd"/>
      <w:r w:rsidRPr="0039420E">
        <w:rPr>
          <w:rFonts w:cstheme="minorHAnsi"/>
          <w:bCs/>
        </w:rPr>
        <w:t xml:space="preserve"> </w:t>
      </w:r>
      <w:proofErr w:type="spellStart"/>
      <w:r w:rsidRPr="0039420E">
        <w:rPr>
          <w:rFonts w:cstheme="minorHAnsi"/>
          <w:bCs/>
        </w:rPr>
        <w:t>municipiului</w:t>
      </w:r>
      <w:proofErr w:type="spellEnd"/>
      <w:r w:rsidRPr="0039420E">
        <w:rPr>
          <w:rFonts w:cstheme="minorHAnsi"/>
          <w:bCs/>
        </w:rPr>
        <w:t xml:space="preserve"> </w:t>
      </w:r>
      <w:proofErr w:type="spellStart"/>
      <w:r w:rsidRPr="0039420E">
        <w:rPr>
          <w:rFonts w:cstheme="minorHAnsi"/>
          <w:bCs/>
        </w:rPr>
        <w:t>reședință</w:t>
      </w:r>
      <w:proofErr w:type="spellEnd"/>
      <w:r w:rsidRPr="0039420E">
        <w:rPr>
          <w:rFonts w:cstheme="minorHAnsi"/>
          <w:bCs/>
        </w:rPr>
        <w:t xml:space="preserve"> de </w:t>
      </w:r>
      <w:proofErr w:type="spellStart"/>
      <w:r w:rsidRPr="0039420E">
        <w:rPr>
          <w:rFonts w:cstheme="minorHAnsi"/>
          <w:bCs/>
        </w:rPr>
        <w:t>județ</w:t>
      </w:r>
      <w:proofErr w:type="spellEnd"/>
      <w:r w:rsidRPr="0039420E">
        <w:rPr>
          <w:rFonts w:cstheme="minorHAnsi"/>
          <w:bCs/>
        </w:rPr>
        <w:t xml:space="preserve">, </w:t>
      </w:r>
      <w:proofErr w:type="spellStart"/>
      <w:r w:rsidRPr="0039420E">
        <w:rPr>
          <w:rFonts w:cstheme="minorHAnsi"/>
          <w:bCs/>
        </w:rPr>
        <w:t>necesarul</w:t>
      </w:r>
      <w:proofErr w:type="spellEnd"/>
      <w:r w:rsidRPr="0039420E">
        <w:rPr>
          <w:rFonts w:cstheme="minorHAnsi"/>
          <w:bCs/>
        </w:rPr>
        <w:t xml:space="preserve"> </w:t>
      </w:r>
      <w:proofErr w:type="spellStart"/>
      <w:r w:rsidRPr="0039420E">
        <w:rPr>
          <w:rFonts w:cstheme="minorHAnsi"/>
          <w:bCs/>
        </w:rPr>
        <w:t>suplimentar</w:t>
      </w:r>
      <w:proofErr w:type="spellEnd"/>
      <w:r w:rsidRPr="0039420E">
        <w:rPr>
          <w:rFonts w:cstheme="minorHAnsi"/>
          <w:bCs/>
        </w:rPr>
        <w:t xml:space="preserve"> de </w:t>
      </w:r>
      <w:proofErr w:type="spellStart"/>
      <w:r w:rsidRPr="0039420E">
        <w:rPr>
          <w:rFonts w:cstheme="minorHAnsi"/>
          <w:bCs/>
        </w:rPr>
        <w:t>finantare</w:t>
      </w:r>
      <w:proofErr w:type="spellEnd"/>
      <w:r w:rsidRPr="0039420E">
        <w:rPr>
          <w:rFonts w:cstheme="minorHAnsi"/>
          <w:bCs/>
        </w:rPr>
        <w:t xml:space="preserve"> </w:t>
      </w:r>
      <w:proofErr w:type="spellStart"/>
      <w:r w:rsidRPr="0039420E">
        <w:rPr>
          <w:rFonts w:cstheme="minorHAnsi"/>
          <w:bCs/>
        </w:rPr>
        <w:t>fiind</w:t>
      </w:r>
      <w:proofErr w:type="spellEnd"/>
      <w:r w:rsidRPr="0039420E">
        <w:rPr>
          <w:rFonts w:cstheme="minorHAnsi"/>
          <w:bCs/>
        </w:rPr>
        <w:t xml:space="preserve"> </w:t>
      </w:r>
      <w:proofErr w:type="spellStart"/>
      <w:r w:rsidRPr="0039420E">
        <w:rPr>
          <w:rFonts w:cstheme="minorHAnsi"/>
          <w:bCs/>
        </w:rPr>
        <w:t>suportat</w:t>
      </w:r>
      <w:proofErr w:type="spellEnd"/>
      <w:r w:rsidRPr="0039420E">
        <w:rPr>
          <w:rFonts w:cstheme="minorHAnsi"/>
          <w:bCs/>
        </w:rPr>
        <w:t xml:space="preserve"> de </w:t>
      </w:r>
      <w:proofErr w:type="spellStart"/>
      <w:r w:rsidRPr="0039420E">
        <w:rPr>
          <w:rFonts w:cstheme="minorHAnsi"/>
          <w:bCs/>
        </w:rPr>
        <w:t>solicitantul</w:t>
      </w:r>
      <w:proofErr w:type="spellEnd"/>
      <w:r w:rsidRPr="0039420E">
        <w:rPr>
          <w:rFonts w:cstheme="minorHAnsi"/>
          <w:bCs/>
        </w:rPr>
        <w:t xml:space="preserve"> de </w:t>
      </w:r>
      <w:proofErr w:type="spellStart"/>
      <w:r w:rsidRPr="0039420E">
        <w:rPr>
          <w:rFonts w:cstheme="minorHAnsi"/>
          <w:bCs/>
        </w:rPr>
        <w:t>finantare</w:t>
      </w:r>
      <w:proofErr w:type="spellEnd"/>
      <w:r w:rsidRPr="0039420E">
        <w:rPr>
          <w:rFonts w:cstheme="minorHAnsi"/>
          <w:bCs/>
        </w:rPr>
        <w:t xml:space="preserve">, din </w:t>
      </w:r>
      <w:proofErr w:type="spellStart"/>
      <w:r w:rsidRPr="0039420E">
        <w:rPr>
          <w:rFonts w:cstheme="minorHAnsi"/>
          <w:bCs/>
        </w:rPr>
        <w:t>resurse</w:t>
      </w:r>
      <w:proofErr w:type="spellEnd"/>
      <w:r w:rsidRPr="0039420E">
        <w:rPr>
          <w:rFonts w:cstheme="minorHAnsi"/>
          <w:bCs/>
        </w:rPr>
        <w:t xml:space="preserve"> </w:t>
      </w:r>
      <w:proofErr w:type="spellStart"/>
      <w:r w:rsidRPr="0039420E">
        <w:rPr>
          <w:rFonts w:cstheme="minorHAnsi"/>
          <w:bCs/>
        </w:rPr>
        <w:t>proprii</w:t>
      </w:r>
      <w:proofErr w:type="spellEnd"/>
      <w:r w:rsidRPr="0039420E">
        <w:rPr>
          <w:rFonts w:cstheme="minorHAnsi"/>
          <w:bCs/>
        </w:rPr>
        <w:t>.</w:t>
      </w:r>
    </w:p>
    <w:p w14:paraId="2280BD10" w14:textId="45C4FA29" w:rsidR="00297225" w:rsidRPr="0039420E" w:rsidRDefault="00297225" w:rsidP="005A50E3">
      <w:pPr>
        <w:pStyle w:val="Heading2"/>
        <w:rPr>
          <w:rFonts w:ascii="Calibri" w:hAnsi="Calibri" w:cs="Calibri"/>
          <w:sz w:val="22"/>
          <w:szCs w:val="22"/>
        </w:rPr>
      </w:pPr>
      <w:bookmarkStart w:id="57" w:name="_Toc172802985"/>
      <w:r w:rsidRPr="0039420E">
        <w:rPr>
          <w:rFonts w:ascii="Calibri" w:hAnsi="Calibri" w:cs="Calibri"/>
          <w:sz w:val="22"/>
          <w:szCs w:val="22"/>
        </w:rPr>
        <w:t>Rata de cofinanţare</w:t>
      </w:r>
      <w:bookmarkEnd w:id="57"/>
    </w:p>
    <w:p w14:paraId="4F7BCDE6" w14:textId="77777777" w:rsidR="008232EC" w:rsidRPr="0039420E" w:rsidRDefault="008232EC" w:rsidP="008232EC">
      <w:pPr>
        <w:jc w:val="both"/>
      </w:pP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prezentelor</w:t>
      </w:r>
      <w:proofErr w:type="spellEnd"/>
      <w:r w:rsidRPr="0039420E">
        <w:t xml:space="preserve"> </w:t>
      </w:r>
      <w:proofErr w:type="spellStart"/>
      <w:r w:rsidRPr="0039420E">
        <w:t>apeluri</w:t>
      </w:r>
      <w:proofErr w:type="spellEnd"/>
      <w:r w:rsidRPr="0039420E">
        <w:t xml:space="preserve"> de proiecte, </w:t>
      </w:r>
      <w:proofErr w:type="spellStart"/>
      <w:r w:rsidRPr="0039420E">
        <w:t>pentru</w:t>
      </w:r>
      <w:proofErr w:type="spellEnd"/>
      <w:r w:rsidRPr="0039420E">
        <w:t xml:space="preserve"> </w:t>
      </w:r>
      <w:proofErr w:type="spellStart"/>
      <w:r w:rsidRPr="0039420E">
        <w:t>întocmirea</w:t>
      </w:r>
      <w:proofErr w:type="spellEnd"/>
      <w:r w:rsidRPr="0039420E">
        <w:t xml:space="preserve"> </w:t>
      </w:r>
      <w:proofErr w:type="spellStart"/>
      <w:r w:rsidRPr="0039420E">
        <w:t>bugetului</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se </w:t>
      </w:r>
      <w:proofErr w:type="spellStart"/>
      <w:r w:rsidRPr="0039420E">
        <w:t>va</w:t>
      </w:r>
      <w:proofErr w:type="spellEnd"/>
      <w:r w:rsidRPr="0039420E">
        <w:t xml:space="preserve"> </w:t>
      </w:r>
      <w:proofErr w:type="spellStart"/>
      <w:r w:rsidRPr="0039420E">
        <w:t>lua</w:t>
      </w:r>
      <w:proofErr w:type="spellEnd"/>
      <w:r w:rsidRPr="0039420E">
        <w:t xml:space="preserve"> </w:t>
      </w:r>
      <w:proofErr w:type="spellStart"/>
      <w:r w:rsidRPr="0039420E">
        <w:t>în</w:t>
      </w:r>
      <w:proofErr w:type="spellEnd"/>
      <w:r w:rsidRPr="0039420E">
        <w:t xml:space="preserve"> </w:t>
      </w:r>
      <w:proofErr w:type="spellStart"/>
      <w:r w:rsidRPr="0039420E">
        <w:t>calcul</w:t>
      </w:r>
      <w:proofErr w:type="spellEnd"/>
      <w:r w:rsidRPr="0039420E">
        <w:t>:</w:t>
      </w:r>
    </w:p>
    <w:p w14:paraId="281996B5" w14:textId="77777777" w:rsidR="00830A10" w:rsidRPr="0039420E" w:rsidRDefault="008232EC" w:rsidP="00830A10">
      <w:pPr>
        <w:pStyle w:val="ListParagraph"/>
        <w:numPr>
          <w:ilvl w:val="0"/>
          <w:numId w:val="4"/>
        </w:numPr>
        <w:spacing w:before="0" w:after="0"/>
        <w:jc w:val="both"/>
        <w:rPr>
          <w:rFonts w:ascii="Calibri" w:hAnsi="Calibri"/>
          <w:sz w:val="22"/>
          <w:szCs w:val="22"/>
        </w:rPr>
      </w:pPr>
      <w:r w:rsidRPr="0039420E">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2C89BA76" w14:textId="194CD942" w:rsidR="00830A10" w:rsidRPr="0039420E" w:rsidRDefault="005D02E2" w:rsidP="00830A10">
      <w:pPr>
        <w:pStyle w:val="ListParagraph"/>
        <w:numPr>
          <w:ilvl w:val="0"/>
          <w:numId w:val="4"/>
        </w:numPr>
        <w:spacing w:before="0" w:after="0"/>
        <w:jc w:val="both"/>
        <w:rPr>
          <w:rFonts w:ascii="Calibri" w:hAnsi="Calibri"/>
          <w:strike/>
          <w:sz w:val="22"/>
          <w:szCs w:val="22"/>
        </w:rPr>
      </w:pPr>
      <w:r w:rsidRPr="0039420E">
        <w:rPr>
          <w:rFonts w:ascii="Calibri" w:hAnsi="Calibri"/>
          <w:sz w:val="22"/>
          <w:szCs w:val="22"/>
        </w:rPr>
        <w:lastRenderedPageBreak/>
        <w:t>R</w:t>
      </w:r>
      <w:r w:rsidR="004746A1" w:rsidRPr="0039420E">
        <w:rPr>
          <w:rFonts w:ascii="Calibri" w:hAnsi="Calibri"/>
          <w:sz w:val="22"/>
          <w:szCs w:val="22"/>
        </w:rPr>
        <w:t xml:space="preserve">ata de cofinanțare din bugetul de stat (BS) este de </w:t>
      </w:r>
      <w:r w:rsidR="008232EC" w:rsidRPr="0039420E">
        <w:rPr>
          <w:rFonts w:ascii="Calibri" w:hAnsi="Calibri"/>
          <w:sz w:val="22"/>
          <w:szCs w:val="22"/>
        </w:rPr>
        <w:t>maximum 13% din valoarea cheltuielilor eligibile ale proiectului</w:t>
      </w:r>
      <w:r w:rsidR="00830A10" w:rsidRPr="0039420E">
        <w:rPr>
          <w:rFonts w:ascii="Calibri" w:hAnsi="Calibri"/>
          <w:strike/>
          <w:sz w:val="22"/>
          <w:szCs w:val="22"/>
        </w:rPr>
        <w:t>;</w:t>
      </w:r>
    </w:p>
    <w:p w14:paraId="04AAC848" w14:textId="63108B24" w:rsidR="008232EC" w:rsidRPr="0039420E" w:rsidRDefault="005D02E2" w:rsidP="00830A10">
      <w:pPr>
        <w:pStyle w:val="ListParagraph"/>
        <w:numPr>
          <w:ilvl w:val="0"/>
          <w:numId w:val="4"/>
        </w:numPr>
        <w:spacing w:before="0" w:after="0"/>
        <w:jc w:val="both"/>
        <w:rPr>
          <w:rFonts w:ascii="Calibri" w:hAnsi="Calibri"/>
          <w:strike/>
          <w:sz w:val="22"/>
          <w:szCs w:val="22"/>
        </w:rPr>
      </w:pPr>
      <w:r w:rsidRPr="0039420E">
        <w:rPr>
          <w:rFonts w:ascii="Calibri" w:hAnsi="Calibri"/>
          <w:sz w:val="22"/>
          <w:szCs w:val="22"/>
        </w:rPr>
        <w:t>C</w:t>
      </w:r>
      <w:r w:rsidR="004746A1" w:rsidRPr="0039420E">
        <w:rPr>
          <w:rFonts w:ascii="Calibri" w:hAnsi="Calibri"/>
          <w:sz w:val="22"/>
          <w:szCs w:val="22"/>
        </w:rPr>
        <w:t xml:space="preserve">ontribuția solicitantului este de </w:t>
      </w:r>
      <w:r w:rsidR="008232EC" w:rsidRPr="0039420E">
        <w:rPr>
          <w:rFonts w:ascii="Calibri" w:hAnsi="Calibri"/>
          <w:sz w:val="22"/>
          <w:szCs w:val="22"/>
        </w:rPr>
        <w:t>minim 2% din valoarea cheltuielilor eligibile</w:t>
      </w:r>
      <w:r w:rsidR="0053419F" w:rsidRPr="0039420E">
        <w:rPr>
          <w:rFonts w:ascii="Calibri" w:hAnsi="Calibri"/>
          <w:sz w:val="22"/>
          <w:szCs w:val="22"/>
        </w:rPr>
        <w:t>.</w:t>
      </w:r>
    </w:p>
    <w:p w14:paraId="678D22ED" w14:textId="77777777" w:rsidR="008232EC" w:rsidRPr="0039420E" w:rsidRDefault="008232EC" w:rsidP="008232EC">
      <w:pPr>
        <w:jc w:val="both"/>
      </w:pP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asigura</w:t>
      </w:r>
      <w:proofErr w:type="spellEnd"/>
      <w:r w:rsidRPr="0039420E">
        <w:t xml:space="preserve"> </w:t>
      </w:r>
      <w:proofErr w:type="spellStart"/>
      <w:r w:rsidRPr="0039420E">
        <w:t>contribuția</w:t>
      </w:r>
      <w:proofErr w:type="spellEnd"/>
      <w:r w:rsidRPr="0039420E">
        <w:t xml:space="preserve"> </w:t>
      </w:r>
      <w:proofErr w:type="spellStart"/>
      <w:r w:rsidRPr="0039420E">
        <w:t>proprie</w:t>
      </w:r>
      <w:proofErr w:type="spellEnd"/>
      <w:r w:rsidRPr="0039420E">
        <w:t xml:space="preserve"> la </w:t>
      </w:r>
      <w:proofErr w:type="spellStart"/>
      <w:r w:rsidRPr="0039420E">
        <w:t>valoarea</w:t>
      </w:r>
      <w:proofErr w:type="spellEnd"/>
      <w:r w:rsidRPr="0039420E">
        <w:t xml:space="preserve"> </w:t>
      </w:r>
      <w:proofErr w:type="spellStart"/>
      <w:r w:rsidRPr="0039420E">
        <w:t>cheltuielilor</w:t>
      </w:r>
      <w:proofErr w:type="spellEnd"/>
      <w:r w:rsidRPr="0039420E">
        <w:t xml:space="preserve"> </w:t>
      </w:r>
      <w:proofErr w:type="spellStart"/>
      <w:r w:rsidRPr="0039420E">
        <w:t>eligibile</w:t>
      </w:r>
      <w:proofErr w:type="spellEnd"/>
      <w:r w:rsidRPr="0039420E">
        <w:t xml:space="preserve">, </w:t>
      </w:r>
      <w:proofErr w:type="spellStart"/>
      <w:r w:rsidRPr="0039420E">
        <w:t>acoperirea</w:t>
      </w:r>
      <w:proofErr w:type="spellEnd"/>
      <w:r w:rsidRPr="0039420E">
        <w:t xml:space="preserve"> </w:t>
      </w:r>
      <w:proofErr w:type="spellStart"/>
      <w:r w:rsidRPr="0039420E">
        <w:t>cheltuielilor</w:t>
      </w:r>
      <w:proofErr w:type="spellEnd"/>
      <w:r w:rsidRPr="0039420E">
        <w:t xml:space="preserve"> </w:t>
      </w:r>
      <w:proofErr w:type="spellStart"/>
      <w:r w:rsidRPr="0039420E">
        <w:t>neeligibile</w:t>
      </w:r>
      <w:proofErr w:type="spellEnd"/>
      <w:r w:rsidRPr="0039420E">
        <w:t xml:space="preserve"> ale </w:t>
      </w:r>
      <w:proofErr w:type="spellStart"/>
      <w:r w:rsidRPr="0039420E">
        <w:t>proiectului</w:t>
      </w:r>
      <w:proofErr w:type="spellEnd"/>
      <w:r w:rsidRPr="0039420E">
        <w:t xml:space="preserve">, precum </w:t>
      </w:r>
      <w:proofErr w:type="spellStart"/>
      <w:r w:rsidRPr="0039420E">
        <w:t>şi</w:t>
      </w:r>
      <w:proofErr w:type="spellEnd"/>
      <w:r w:rsidRPr="0039420E">
        <w:t xml:space="preserve"> </w:t>
      </w:r>
      <w:proofErr w:type="spellStart"/>
      <w:r w:rsidRPr="0039420E">
        <w:t>asigurarea</w:t>
      </w:r>
      <w:proofErr w:type="spellEnd"/>
      <w:r w:rsidRPr="0039420E">
        <w:t xml:space="preserve"> </w:t>
      </w:r>
      <w:proofErr w:type="spellStart"/>
      <w:r w:rsidRPr="0039420E">
        <w:t>altor</w:t>
      </w:r>
      <w:proofErr w:type="spellEnd"/>
      <w:r w:rsidRPr="0039420E">
        <w:t xml:space="preserve"> </w:t>
      </w:r>
      <w:proofErr w:type="spellStart"/>
      <w:r w:rsidRPr="0039420E">
        <w:t>sume</w:t>
      </w:r>
      <w:proofErr w:type="spellEnd"/>
      <w:r w:rsidRPr="0039420E">
        <w:t xml:space="preserve"> </w:t>
      </w:r>
      <w:proofErr w:type="spellStart"/>
      <w:r w:rsidRPr="0039420E">
        <w:t>necesare</w:t>
      </w:r>
      <w:proofErr w:type="spell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w:t>
      </w:r>
    </w:p>
    <w:p w14:paraId="2C81CB7F" w14:textId="77777777" w:rsidR="008232EC" w:rsidRPr="0039420E" w:rsidRDefault="008232EC" w:rsidP="008232EC">
      <w:pPr>
        <w:jc w:val="both"/>
      </w:pPr>
    </w:p>
    <w:p w14:paraId="41E23E93" w14:textId="77777777" w:rsidR="00631837" w:rsidRPr="0039420E" w:rsidRDefault="008232EC" w:rsidP="008232EC">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w:t>
      </w:r>
      <w:proofErr w:type="spellStart"/>
      <w:r w:rsidRPr="0039420E">
        <w:t>depuse</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00631837" w:rsidRPr="0039420E">
        <w:t>:</w:t>
      </w:r>
    </w:p>
    <w:p w14:paraId="46D88070" w14:textId="77777777" w:rsidR="00D4757B" w:rsidRPr="0039420E" w:rsidRDefault="008232EC" w:rsidP="008232EC">
      <w:pPr>
        <w:pStyle w:val="ListParagraph"/>
        <w:numPr>
          <w:ilvl w:val="0"/>
          <w:numId w:val="4"/>
        </w:numPr>
        <w:spacing w:before="0" w:after="0"/>
        <w:jc w:val="both"/>
        <w:rPr>
          <w:rFonts w:ascii="Calibri" w:hAnsi="Calibri"/>
          <w:sz w:val="22"/>
          <w:szCs w:val="22"/>
        </w:rPr>
      </w:pPr>
      <w:r w:rsidRPr="0039420E">
        <w:rPr>
          <w:rFonts w:ascii="Calibri" w:hAnsi="Calibri"/>
          <w:sz w:val="22"/>
          <w:szCs w:val="22"/>
        </w:rPr>
        <w:t>ratele de cofinanțare mai sus-menționate se aplică fiecărui membru al parteneriatului pentru cheltuielile eligibile aferente acestuia</w:t>
      </w:r>
      <w:r w:rsidR="00D4757B" w:rsidRPr="0039420E">
        <w:rPr>
          <w:rFonts w:ascii="Calibri" w:hAnsi="Calibri"/>
          <w:sz w:val="22"/>
          <w:szCs w:val="22"/>
        </w:rPr>
        <w:t>;</w:t>
      </w:r>
    </w:p>
    <w:p w14:paraId="550CA0E7" w14:textId="44F008F5" w:rsidR="00A220C4" w:rsidRPr="0039420E" w:rsidRDefault="008232EC" w:rsidP="00A86515">
      <w:pPr>
        <w:pStyle w:val="ListParagraph"/>
        <w:numPr>
          <w:ilvl w:val="0"/>
          <w:numId w:val="4"/>
        </w:numPr>
        <w:spacing w:before="0" w:after="0"/>
        <w:jc w:val="both"/>
        <w:rPr>
          <w:rFonts w:ascii="Calibri" w:hAnsi="Calibri"/>
          <w:sz w:val="22"/>
          <w:szCs w:val="22"/>
        </w:rPr>
      </w:pPr>
      <w:r w:rsidRPr="0039420E">
        <w:rPr>
          <w:rFonts w:ascii="Calibri" w:hAnsi="Calibri"/>
          <w:sz w:val="22"/>
          <w:szCs w:val="22"/>
        </w:rPr>
        <w:t xml:space="preserve">modalitatea de participare a partenerilor la asigurarea cheltuielilor eligibile și neeligibile ale proiectului va fi stabilită în Acordul de </w:t>
      </w:r>
      <w:r w:rsidR="00252D1D" w:rsidRPr="0039420E">
        <w:rPr>
          <w:rFonts w:ascii="Calibri" w:hAnsi="Calibri"/>
          <w:sz w:val="22"/>
          <w:szCs w:val="22"/>
        </w:rPr>
        <w:t>P</w:t>
      </w:r>
      <w:r w:rsidRPr="0039420E">
        <w:rPr>
          <w:rFonts w:ascii="Calibri" w:hAnsi="Calibri"/>
          <w:sz w:val="22"/>
          <w:szCs w:val="22"/>
        </w:rPr>
        <w:t>arteneriat.</w:t>
      </w:r>
    </w:p>
    <w:p w14:paraId="4794703A" w14:textId="77777777" w:rsidR="00D4757B" w:rsidRPr="0039420E" w:rsidRDefault="00D4757B" w:rsidP="00D4757B">
      <w:pPr>
        <w:pStyle w:val="ListParagraph"/>
        <w:spacing w:before="0" w:after="0"/>
        <w:jc w:val="both"/>
        <w:rPr>
          <w:rFonts w:ascii="Calibri" w:hAnsi="Calibri"/>
          <w:sz w:val="22"/>
          <w:szCs w:val="22"/>
        </w:rPr>
      </w:pPr>
    </w:p>
    <w:p w14:paraId="7E5F26CF" w14:textId="60D746BC" w:rsidR="00297225" w:rsidRPr="0039420E" w:rsidRDefault="00297225" w:rsidP="005A50E3">
      <w:pPr>
        <w:pStyle w:val="Heading2"/>
        <w:rPr>
          <w:rFonts w:ascii="Calibri" w:hAnsi="Calibri" w:cs="Calibri"/>
          <w:sz w:val="22"/>
          <w:szCs w:val="22"/>
          <w:lang w:val="en-US"/>
        </w:rPr>
      </w:pPr>
      <w:bookmarkStart w:id="58" w:name="_Toc172802986"/>
      <w:r w:rsidRPr="0039420E">
        <w:rPr>
          <w:rFonts w:ascii="Calibri" w:hAnsi="Calibri" w:cs="Calibri"/>
          <w:sz w:val="22"/>
          <w:szCs w:val="22"/>
        </w:rPr>
        <w:t xml:space="preserve">Zona </w:t>
      </w:r>
      <w:r w:rsidR="008A0A29" w:rsidRPr="0039420E">
        <w:rPr>
          <w:rFonts w:ascii="Calibri" w:hAnsi="Calibri" w:cs="Calibri"/>
          <w:sz w:val="22"/>
          <w:szCs w:val="22"/>
          <w:lang w:val="en-US"/>
        </w:rPr>
        <w:t xml:space="preserve">/ </w:t>
      </w:r>
      <w:proofErr w:type="spellStart"/>
      <w:r w:rsidR="008A0A29" w:rsidRPr="0039420E">
        <w:rPr>
          <w:rFonts w:ascii="Calibri" w:hAnsi="Calibri" w:cs="Calibri"/>
          <w:sz w:val="22"/>
          <w:szCs w:val="22"/>
          <w:lang w:val="en-US"/>
        </w:rPr>
        <w:t>zonele</w:t>
      </w:r>
      <w:proofErr w:type="spellEnd"/>
      <w:r w:rsidR="008A0A29" w:rsidRPr="0039420E">
        <w:rPr>
          <w:rFonts w:ascii="Calibri" w:hAnsi="Calibri" w:cs="Calibri"/>
          <w:sz w:val="22"/>
          <w:szCs w:val="22"/>
          <w:lang w:val="en-US"/>
        </w:rPr>
        <w:t xml:space="preserve"> </w:t>
      </w:r>
      <w:proofErr w:type="spellStart"/>
      <w:r w:rsidR="008A0A29" w:rsidRPr="0039420E">
        <w:rPr>
          <w:rFonts w:ascii="Calibri" w:hAnsi="Calibri" w:cs="Calibri"/>
          <w:sz w:val="22"/>
          <w:szCs w:val="22"/>
          <w:lang w:val="en-US"/>
        </w:rPr>
        <w:t>geografică</w:t>
      </w:r>
      <w:proofErr w:type="spellEnd"/>
      <w:r w:rsidR="008A0A29" w:rsidRPr="0039420E">
        <w:rPr>
          <w:rFonts w:ascii="Calibri" w:hAnsi="Calibri" w:cs="Calibri"/>
          <w:sz w:val="22"/>
          <w:szCs w:val="22"/>
          <w:lang w:val="en-US"/>
        </w:rPr>
        <w:t xml:space="preserve">(e) </w:t>
      </w:r>
      <w:proofErr w:type="spellStart"/>
      <w:r w:rsidR="008A0A29" w:rsidRPr="0039420E">
        <w:rPr>
          <w:rFonts w:ascii="Calibri" w:hAnsi="Calibri" w:cs="Calibri"/>
          <w:sz w:val="22"/>
          <w:szCs w:val="22"/>
          <w:lang w:val="en-US"/>
        </w:rPr>
        <w:t>vizată</w:t>
      </w:r>
      <w:proofErr w:type="spellEnd"/>
      <w:r w:rsidR="008A0A29" w:rsidRPr="0039420E">
        <w:rPr>
          <w:rFonts w:ascii="Calibri" w:hAnsi="Calibri" w:cs="Calibri"/>
          <w:sz w:val="22"/>
          <w:szCs w:val="22"/>
          <w:lang w:val="en-US"/>
        </w:rPr>
        <w:t xml:space="preserve">(e) de </w:t>
      </w:r>
      <w:proofErr w:type="spellStart"/>
      <w:r w:rsidR="008A0A29" w:rsidRPr="0039420E">
        <w:rPr>
          <w:rFonts w:ascii="Calibri" w:hAnsi="Calibri" w:cs="Calibri"/>
          <w:sz w:val="22"/>
          <w:szCs w:val="22"/>
          <w:lang w:val="en-US"/>
        </w:rPr>
        <w:t>apelul</w:t>
      </w:r>
      <w:proofErr w:type="spellEnd"/>
      <w:r w:rsidR="008A0A29" w:rsidRPr="0039420E">
        <w:rPr>
          <w:rFonts w:ascii="Calibri" w:hAnsi="Calibri" w:cs="Calibri"/>
          <w:sz w:val="22"/>
          <w:szCs w:val="22"/>
          <w:lang w:val="en-US"/>
        </w:rPr>
        <w:t xml:space="preserve"> de </w:t>
      </w:r>
      <w:r w:rsidR="00391176" w:rsidRPr="0039420E">
        <w:rPr>
          <w:rFonts w:ascii="Calibri" w:hAnsi="Calibri" w:cs="Calibri"/>
          <w:sz w:val="22"/>
          <w:szCs w:val="22"/>
          <w:lang w:val="en-US"/>
        </w:rPr>
        <w:t>Proiecte</w:t>
      </w:r>
      <w:bookmarkEnd w:id="58"/>
    </w:p>
    <w:p w14:paraId="4AA5B2EA" w14:textId="3CBBAEA4" w:rsidR="008018A6" w:rsidRPr="0039420E" w:rsidRDefault="00391176" w:rsidP="00E41878">
      <w:pPr>
        <w:jc w:val="both"/>
        <w:rPr>
          <w:lang w:val="en-US"/>
        </w:rPr>
      </w:pPr>
      <w:r w:rsidRPr="0039420E">
        <w:rPr>
          <w:lang w:val="en-US"/>
        </w:rPr>
        <w:t xml:space="preserve">Zona </w:t>
      </w:r>
      <w:proofErr w:type="spellStart"/>
      <w:r w:rsidRPr="0039420E">
        <w:rPr>
          <w:lang w:val="en-US"/>
        </w:rPr>
        <w:t>vizată</w:t>
      </w:r>
      <w:proofErr w:type="spellEnd"/>
      <w:r w:rsidRPr="0039420E">
        <w:rPr>
          <w:lang w:val="en-US"/>
        </w:rPr>
        <w:t xml:space="preserve"> de </w:t>
      </w:r>
      <w:proofErr w:type="spellStart"/>
      <w:r w:rsidRPr="0039420E">
        <w:rPr>
          <w:lang w:val="en-US"/>
        </w:rPr>
        <w:t>acest</w:t>
      </w:r>
      <w:proofErr w:type="spellEnd"/>
      <w:r w:rsidRPr="0039420E">
        <w:rPr>
          <w:lang w:val="en-US"/>
        </w:rPr>
        <w:t xml:space="preserve"> </w:t>
      </w:r>
      <w:proofErr w:type="spellStart"/>
      <w:r w:rsidRPr="0039420E">
        <w:rPr>
          <w:lang w:val="en-US"/>
        </w:rPr>
        <w:t>apel</w:t>
      </w:r>
      <w:proofErr w:type="spellEnd"/>
      <w:r w:rsidRPr="0039420E">
        <w:rPr>
          <w:lang w:val="en-US"/>
        </w:rPr>
        <w:t xml:space="preserve"> de Proiecte </w:t>
      </w:r>
      <w:proofErr w:type="spellStart"/>
      <w:r w:rsidRPr="0039420E">
        <w:rPr>
          <w:lang w:val="en-US"/>
        </w:rPr>
        <w:t>este</w:t>
      </w:r>
      <w:proofErr w:type="spellEnd"/>
      <w:r w:rsidRPr="0039420E">
        <w:rPr>
          <w:lang w:val="en-US"/>
        </w:rPr>
        <w:t xml:space="preserve"> </w:t>
      </w:r>
      <w:r w:rsidR="00201B47" w:rsidRPr="0039420E">
        <w:rPr>
          <w:lang w:val="en-US"/>
        </w:rPr>
        <w:t xml:space="preserve">zona </w:t>
      </w:r>
      <w:proofErr w:type="spellStart"/>
      <w:r w:rsidR="00201B47" w:rsidRPr="0039420E">
        <w:rPr>
          <w:lang w:val="en-US"/>
        </w:rPr>
        <w:t>urban</w:t>
      </w:r>
      <w:r w:rsidR="00740985" w:rsidRPr="0039420E">
        <w:rPr>
          <w:lang w:val="en-US"/>
        </w:rPr>
        <w:t>ă</w:t>
      </w:r>
      <w:proofErr w:type="spellEnd"/>
      <w:r w:rsidR="00201B47" w:rsidRPr="0039420E">
        <w:rPr>
          <w:lang w:val="en-US"/>
        </w:rPr>
        <w:t xml:space="preserve"> a </w:t>
      </w:r>
      <w:proofErr w:type="spellStart"/>
      <w:r w:rsidRPr="0039420E">
        <w:rPr>
          <w:lang w:val="en-US"/>
        </w:rPr>
        <w:t>Regiun</w:t>
      </w:r>
      <w:r w:rsidR="00201B47" w:rsidRPr="0039420E">
        <w:rPr>
          <w:lang w:val="en-US"/>
        </w:rPr>
        <w:t>ii</w:t>
      </w:r>
      <w:proofErr w:type="spellEnd"/>
      <w:r w:rsidRPr="0039420E">
        <w:rPr>
          <w:lang w:val="en-US"/>
        </w:rPr>
        <w:t xml:space="preserve"> Sud Est, </w:t>
      </w:r>
      <w:proofErr w:type="spellStart"/>
      <w:r w:rsidRPr="0039420E">
        <w:rPr>
          <w:lang w:val="en-US"/>
        </w:rPr>
        <w:t>mai</w:t>
      </w:r>
      <w:proofErr w:type="spellEnd"/>
      <w:r w:rsidRPr="0039420E">
        <w:rPr>
          <w:lang w:val="en-US"/>
        </w:rPr>
        <w:t xml:space="preserve"> </w:t>
      </w:r>
      <w:proofErr w:type="spellStart"/>
      <w:r w:rsidRPr="0039420E">
        <w:rPr>
          <w:lang w:val="en-US"/>
        </w:rPr>
        <w:t>puțin</w:t>
      </w:r>
      <w:proofErr w:type="spellEnd"/>
      <w:r w:rsidRPr="0039420E">
        <w:rPr>
          <w:lang w:val="en-US"/>
        </w:rPr>
        <w:t xml:space="preserve"> </w:t>
      </w:r>
      <w:proofErr w:type="spellStart"/>
      <w:r w:rsidRPr="0039420E">
        <w:rPr>
          <w:lang w:val="en-US"/>
        </w:rPr>
        <w:t>arealul</w:t>
      </w:r>
      <w:proofErr w:type="spellEnd"/>
      <w:r w:rsidRPr="0039420E">
        <w:rPr>
          <w:lang w:val="en-US"/>
        </w:rPr>
        <w:t xml:space="preserve"> </w:t>
      </w:r>
      <w:proofErr w:type="spellStart"/>
      <w:r w:rsidRPr="0039420E">
        <w:rPr>
          <w:lang w:val="en-US"/>
        </w:rPr>
        <w:t>aferent</w:t>
      </w:r>
      <w:proofErr w:type="spellEnd"/>
      <w:r w:rsidRPr="0039420E">
        <w:rPr>
          <w:lang w:val="en-US"/>
        </w:rPr>
        <w:t xml:space="preserve"> </w:t>
      </w:r>
      <w:proofErr w:type="spellStart"/>
      <w:r w:rsidRPr="0039420E">
        <w:rPr>
          <w:lang w:val="en-US"/>
        </w:rPr>
        <w:t>zonei</w:t>
      </w:r>
      <w:proofErr w:type="spellEnd"/>
      <w:r w:rsidRPr="0039420E">
        <w:rPr>
          <w:lang w:val="en-US"/>
        </w:rPr>
        <w:t xml:space="preserve"> ITI Delta </w:t>
      </w:r>
      <w:proofErr w:type="spellStart"/>
      <w:r w:rsidRPr="0039420E">
        <w:rPr>
          <w:lang w:val="en-US"/>
        </w:rPr>
        <w:t>Dunării</w:t>
      </w:r>
      <w:proofErr w:type="spellEnd"/>
      <w:r w:rsidRPr="0039420E">
        <w:rPr>
          <w:lang w:val="en-US"/>
        </w:rPr>
        <w:t xml:space="preserve">. </w:t>
      </w:r>
    </w:p>
    <w:p w14:paraId="0727AF8F" w14:textId="5260D65A" w:rsidR="0085183D" w:rsidRPr="0039420E" w:rsidRDefault="00563413" w:rsidP="00E41878">
      <w:pPr>
        <w:jc w:val="both"/>
      </w:pPr>
      <w:proofErr w:type="spellStart"/>
      <w:r w:rsidRPr="0039420E">
        <w:t>Investițiile</w:t>
      </w:r>
      <w:proofErr w:type="spellEnd"/>
      <w:r w:rsidRPr="0039420E">
        <w:t xml:space="preserve"> </w:t>
      </w:r>
      <w:proofErr w:type="spellStart"/>
      <w:r w:rsidRPr="0039420E">
        <w:t>finanțate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 xml:space="preserve"> de proiecte </w:t>
      </w:r>
      <w:proofErr w:type="spellStart"/>
      <w:r w:rsidRPr="0039420E">
        <w:t>vor</w:t>
      </w:r>
      <w:proofErr w:type="spellEnd"/>
      <w:r w:rsidRPr="0039420E">
        <w:t xml:space="preserve"> fi </w:t>
      </w:r>
      <w:proofErr w:type="spellStart"/>
      <w:r w:rsidRPr="0039420E">
        <w:t>realizate</w:t>
      </w:r>
      <w:proofErr w:type="spellEnd"/>
      <w:r w:rsidRPr="0039420E">
        <w:t xml:space="preserve"> pe </w:t>
      </w:r>
      <w:proofErr w:type="spellStart"/>
      <w:r w:rsidRPr="0039420E">
        <w:t>teritoriul</w:t>
      </w:r>
      <w:proofErr w:type="spellEnd"/>
      <w:r w:rsidRPr="0039420E">
        <w:t xml:space="preserve"> </w:t>
      </w:r>
      <w:proofErr w:type="spellStart"/>
      <w:r w:rsidRPr="0039420E">
        <w:t>solicitanților</w:t>
      </w:r>
      <w:proofErr w:type="spellEnd"/>
      <w:r w:rsidRPr="0039420E">
        <w:t xml:space="preserve"> </w:t>
      </w:r>
      <w:proofErr w:type="spellStart"/>
      <w:r w:rsidRPr="0039420E">
        <w:t>și</w:t>
      </w:r>
      <w:proofErr w:type="spellEnd"/>
      <w:r w:rsidRPr="0039420E">
        <w:t xml:space="preserve"> </w:t>
      </w:r>
      <w:proofErr w:type="spellStart"/>
      <w:r w:rsidRPr="0039420E">
        <w:t>partenerilor</w:t>
      </w:r>
      <w:proofErr w:type="spellEnd"/>
      <w:r w:rsidRPr="0039420E">
        <w:t xml:space="preserve"> </w:t>
      </w:r>
      <w:proofErr w:type="spellStart"/>
      <w:r w:rsidRPr="0039420E">
        <w:t>eligibili</w:t>
      </w:r>
      <w:proofErr w:type="spellEnd"/>
      <w:r w:rsidRPr="0039420E">
        <w:t xml:space="preserve">,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Pr="0039420E">
        <w:t>.</w:t>
      </w:r>
    </w:p>
    <w:p w14:paraId="680C271D" w14:textId="77777777" w:rsidR="00563413" w:rsidRPr="0039420E" w:rsidRDefault="00563413" w:rsidP="00E41878">
      <w:pPr>
        <w:jc w:val="both"/>
        <w:rPr>
          <w:lang w:val="en-US"/>
        </w:rPr>
      </w:pPr>
    </w:p>
    <w:p w14:paraId="7CB57229" w14:textId="7E2FA268" w:rsidR="000972F7" w:rsidRPr="0039420E" w:rsidRDefault="00DE10B4" w:rsidP="005A50E3">
      <w:pPr>
        <w:pStyle w:val="Heading2"/>
        <w:rPr>
          <w:rFonts w:ascii="Calibri" w:hAnsi="Calibri" w:cs="Calibri"/>
          <w:sz w:val="22"/>
          <w:szCs w:val="22"/>
        </w:rPr>
      </w:pPr>
      <w:bookmarkStart w:id="59" w:name="_Toc172802987"/>
      <w:bookmarkStart w:id="60" w:name="_Hlk109895956"/>
      <w:r w:rsidRPr="0039420E">
        <w:rPr>
          <w:rFonts w:ascii="Calibri" w:hAnsi="Calibri" w:cs="Calibri"/>
          <w:sz w:val="22"/>
          <w:szCs w:val="22"/>
        </w:rPr>
        <w:t>Acțiuni sprijinite în cadrul apelului</w:t>
      </w:r>
      <w:bookmarkEnd w:id="59"/>
      <w:r w:rsidRPr="0039420E">
        <w:rPr>
          <w:rFonts w:ascii="Calibri" w:hAnsi="Calibri" w:cs="Calibri"/>
          <w:sz w:val="22"/>
          <w:szCs w:val="22"/>
        </w:rPr>
        <w:t xml:space="preserve"> </w:t>
      </w:r>
    </w:p>
    <w:p w14:paraId="33079AB5" w14:textId="77777777" w:rsidR="00252D1D" w:rsidRPr="0039420E" w:rsidRDefault="00252D1D" w:rsidP="00B07052">
      <w:pPr>
        <w:jc w:val="both"/>
        <w:rPr>
          <w:bCs/>
        </w:rPr>
      </w:pPr>
    </w:p>
    <w:p w14:paraId="682EA653" w14:textId="2920AD1E" w:rsidR="00B07052" w:rsidRPr="0039420E" w:rsidRDefault="00E50C24" w:rsidP="008E68AA">
      <w:pPr>
        <w:jc w:val="both"/>
        <w:rPr>
          <w:bCs/>
        </w:rPr>
      </w:pPr>
      <w:r w:rsidRPr="0039420E">
        <w:rPr>
          <w:bCs/>
        </w:rPr>
        <w:t>PR SE</w:t>
      </w:r>
      <w:r w:rsidR="00B07052" w:rsidRPr="0039420E">
        <w:rPr>
          <w:bCs/>
        </w:rPr>
        <w:t xml:space="preserve"> 2021-2027 </w:t>
      </w:r>
      <w:proofErr w:type="spellStart"/>
      <w:r w:rsidR="00B07052" w:rsidRPr="0039420E">
        <w:rPr>
          <w:bCs/>
        </w:rPr>
        <w:t>abordează</w:t>
      </w:r>
      <w:proofErr w:type="spellEnd"/>
      <w:r w:rsidR="00B07052" w:rsidRPr="0039420E">
        <w:rPr>
          <w:bCs/>
        </w:rPr>
        <w:t xml:space="preserve"> </w:t>
      </w:r>
      <w:proofErr w:type="spellStart"/>
      <w:r w:rsidR="00B07052" w:rsidRPr="0039420E">
        <w:rPr>
          <w:bCs/>
        </w:rPr>
        <w:t>integrat</w:t>
      </w:r>
      <w:proofErr w:type="spellEnd"/>
      <w:r w:rsidR="00B07052" w:rsidRPr="0039420E">
        <w:rPr>
          <w:bCs/>
        </w:rPr>
        <w:t xml:space="preserve">, </w:t>
      </w:r>
      <w:proofErr w:type="spellStart"/>
      <w:r w:rsidR="00B07052" w:rsidRPr="0039420E">
        <w:rPr>
          <w:bCs/>
        </w:rPr>
        <w:t>în</w:t>
      </w:r>
      <w:proofErr w:type="spellEnd"/>
      <w:r w:rsidR="00B07052" w:rsidRPr="0039420E">
        <w:rPr>
          <w:bCs/>
        </w:rPr>
        <w:t xml:space="preserve"> </w:t>
      </w:r>
      <w:proofErr w:type="spellStart"/>
      <w:r w:rsidR="00B07052" w:rsidRPr="0039420E">
        <w:rPr>
          <w:bCs/>
        </w:rPr>
        <w:t>cadrul</w:t>
      </w:r>
      <w:proofErr w:type="spellEnd"/>
      <w:r w:rsidR="00B07052" w:rsidRPr="0039420E">
        <w:rPr>
          <w:bCs/>
        </w:rPr>
        <w:t xml:space="preserve"> </w:t>
      </w:r>
      <w:proofErr w:type="spellStart"/>
      <w:r w:rsidR="00B07052" w:rsidRPr="0039420E">
        <w:rPr>
          <w:bCs/>
        </w:rPr>
        <w:t>investițiilor</w:t>
      </w:r>
      <w:proofErr w:type="spellEnd"/>
      <w:r w:rsidR="00B07052" w:rsidRPr="0039420E">
        <w:rPr>
          <w:bCs/>
        </w:rPr>
        <w:t xml:space="preserve"> </w:t>
      </w:r>
      <w:proofErr w:type="spellStart"/>
      <w:r w:rsidR="00B07052" w:rsidRPr="0039420E">
        <w:rPr>
          <w:bCs/>
        </w:rPr>
        <w:t>propuse</w:t>
      </w:r>
      <w:proofErr w:type="spellEnd"/>
      <w:r w:rsidR="00B07052" w:rsidRPr="0039420E">
        <w:rPr>
          <w:bCs/>
        </w:rPr>
        <w:t xml:space="preserve">, </w:t>
      </w:r>
      <w:proofErr w:type="spellStart"/>
      <w:r w:rsidR="00B07052" w:rsidRPr="0039420E">
        <w:rPr>
          <w:bCs/>
        </w:rPr>
        <w:t>obiectivele</w:t>
      </w:r>
      <w:proofErr w:type="spellEnd"/>
      <w:r w:rsidR="00B07052" w:rsidRPr="0039420E">
        <w:rPr>
          <w:bCs/>
        </w:rPr>
        <w:t xml:space="preserve"> </w:t>
      </w:r>
      <w:proofErr w:type="spellStart"/>
      <w:r w:rsidR="00B07052" w:rsidRPr="0039420E">
        <w:rPr>
          <w:bCs/>
        </w:rPr>
        <w:t>și</w:t>
      </w:r>
      <w:proofErr w:type="spellEnd"/>
      <w:r w:rsidR="00B07052" w:rsidRPr="0039420E">
        <w:rPr>
          <w:bCs/>
        </w:rPr>
        <w:t xml:space="preserve"> </w:t>
      </w:r>
      <w:proofErr w:type="spellStart"/>
      <w:r w:rsidR="00B07052" w:rsidRPr="0039420E">
        <w:rPr>
          <w:bCs/>
        </w:rPr>
        <w:t>cerințele</w:t>
      </w:r>
      <w:proofErr w:type="spellEnd"/>
      <w:r w:rsidR="00B07052" w:rsidRPr="0039420E">
        <w:rPr>
          <w:bCs/>
        </w:rPr>
        <w:t xml:space="preserve"> de </w:t>
      </w:r>
      <w:proofErr w:type="spellStart"/>
      <w:r w:rsidR="00B07052" w:rsidRPr="0039420E">
        <w:rPr>
          <w:bCs/>
        </w:rPr>
        <w:t>dezvoltare</w:t>
      </w:r>
      <w:proofErr w:type="spellEnd"/>
      <w:r w:rsidR="00B07052" w:rsidRPr="0039420E">
        <w:rPr>
          <w:bCs/>
        </w:rPr>
        <w:t xml:space="preserve"> </w:t>
      </w:r>
      <w:proofErr w:type="spellStart"/>
      <w:r w:rsidR="00B07052" w:rsidRPr="0039420E">
        <w:rPr>
          <w:bCs/>
        </w:rPr>
        <w:t>durabilă</w:t>
      </w:r>
      <w:proofErr w:type="spellEnd"/>
      <w:r w:rsidR="00B07052" w:rsidRPr="0039420E">
        <w:rPr>
          <w:bCs/>
        </w:rPr>
        <w:t xml:space="preserve"> </w:t>
      </w:r>
      <w:proofErr w:type="spellStart"/>
      <w:r w:rsidR="00B07052" w:rsidRPr="0039420E">
        <w:rPr>
          <w:bCs/>
        </w:rPr>
        <w:t>asumate</w:t>
      </w:r>
      <w:proofErr w:type="spellEnd"/>
      <w:r w:rsidR="00B07052" w:rsidRPr="0039420E">
        <w:rPr>
          <w:bCs/>
        </w:rPr>
        <w:t xml:space="preserve"> la </w:t>
      </w:r>
      <w:proofErr w:type="spellStart"/>
      <w:r w:rsidR="00B07052" w:rsidRPr="0039420E">
        <w:rPr>
          <w:bCs/>
        </w:rPr>
        <w:t>nivel</w:t>
      </w:r>
      <w:proofErr w:type="spellEnd"/>
      <w:r w:rsidR="00B07052" w:rsidRPr="0039420E">
        <w:rPr>
          <w:bCs/>
        </w:rPr>
        <w:t xml:space="preserve"> </w:t>
      </w:r>
      <w:proofErr w:type="spellStart"/>
      <w:r w:rsidR="00B07052" w:rsidRPr="0039420E">
        <w:rPr>
          <w:bCs/>
        </w:rPr>
        <w:t>național</w:t>
      </w:r>
      <w:proofErr w:type="spellEnd"/>
      <w:r w:rsidR="00B07052" w:rsidRPr="0039420E">
        <w:rPr>
          <w:bCs/>
        </w:rPr>
        <w:t xml:space="preserve"> </w:t>
      </w:r>
      <w:proofErr w:type="spellStart"/>
      <w:r w:rsidR="00B07052" w:rsidRPr="0039420E">
        <w:rPr>
          <w:bCs/>
        </w:rPr>
        <w:t>prin</w:t>
      </w:r>
      <w:proofErr w:type="spellEnd"/>
      <w:r w:rsidR="00B07052" w:rsidRPr="0039420E">
        <w:rPr>
          <w:bCs/>
        </w:rPr>
        <w:t xml:space="preserve"> Agenda 2030. </w:t>
      </w:r>
      <w:proofErr w:type="spellStart"/>
      <w:r w:rsidR="00B07052" w:rsidRPr="0039420E">
        <w:rPr>
          <w:bCs/>
        </w:rPr>
        <w:t>Dezvoltarea</w:t>
      </w:r>
      <w:proofErr w:type="spellEnd"/>
      <w:r w:rsidR="00B07052" w:rsidRPr="0039420E">
        <w:rPr>
          <w:bCs/>
        </w:rPr>
        <w:t xml:space="preserve"> </w:t>
      </w:r>
      <w:proofErr w:type="spellStart"/>
      <w:r w:rsidR="00B07052" w:rsidRPr="0039420E">
        <w:rPr>
          <w:bCs/>
        </w:rPr>
        <w:t>sustenabilă</w:t>
      </w:r>
      <w:proofErr w:type="spellEnd"/>
      <w:r w:rsidR="00B07052" w:rsidRPr="0039420E">
        <w:rPr>
          <w:bCs/>
        </w:rPr>
        <w:t xml:space="preserve"> </w:t>
      </w:r>
      <w:proofErr w:type="spellStart"/>
      <w:r w:rsidR="00B07052" w:rsidRPr="0039420E">
        <w:rPr>
          <w:bCs/>
        </w:rPr>
        <w:t>și</w:t>
      </w:r>
      <w:proofErr w:type="spellEnd"/>
      <w:r w:rsidR="00B07052" w:rsidRPr="0039420E">
        <w:rPr>
          <w:bCs/>
        </w:rPr>
        <w:t xml:space="preserve"> </w:t>
      </w:r>
      <w:proofErr w:type="spellStart"/>
      <w:r w:rsidR="00B07052" w:rsidRPr="0039420E">
        <w:rPr>
          <w:bCs/>
        </w:rPr>
        <w:t>rezilientă</w:t>
      </w:r>
      <w:proofErr w:type="spellEnd"/>
      <w:r w:rsidR="00B07052" w:rsidRPr="0039420E">
        <w:rPr>
          <w:bCs/>
        </w:rPr>
        <w:t xml:space="preserve">, </w:t>
      </w:r>
      <w:proofErr w:type="spellStart"/>
      <w:r w:rsidR="00B07052" w:rsidRPr="0039420E">
        <w:rPr>
          <w:bCs/>
        </w:rPr>
        <w:t>în</w:t>
      </w:r>
      <w:proofErr w:type="spellEnd"/>
      <w:r w:rsidR="00B07052" w:rsidRPr="0039420E">
        <w:rPr>
          <w:bCs/>
        </w:rPr>
        <w:t xml:space="preserve"> </w:t>
      </w:r>
      <w:proofErr w:type="spellStart"/>
      <w:r w:rsidR="00B07052" w:rsidRPr="0039420E">
        <w:rPr>
          <w:bCs/>
        </w:rPr>
        <w:t>deplin</w:t>
      </w:r>
      <w:proofErr w:type="spellEnd"/>
      <w:r w:rsidR="00B07052" w:rsidRPr="0039420E">
        <w:rPr>
          <w:bCs/>
        </w:rPr>
        <w:t xml:space="preserve"> </w:t>
      </w:r>
      <w:proofErr w:type="spellStart"/>
      <w:r w:rsidR="00B07052" w:rsidRPr="0039420E">
        <w:rPr>
          <w:bCs/>
        </w:rPr>
        <w:t>acord</w:t>
      </w:r>
      <w:proofErr w:type="spellEnd"/>
      <w:r w:rsidR="00B07052" w:rsidRPr="0039420E">
        <w:rPr>
          <w:bCs/>
        </w:rPr>
        <w:t xml:space="preserve"> cu </w:t>
      </w:r>
      <w:proofErr w:type="spellStart"/>
      <w:r w:rsidR="00B07052" w:rsidRPr="0039420E">
        <w:rPr>
          <w:bCs/>
        </w:rPr>
        <w:t>obiectivele</w:t>
      </w:r>
      <w:proofErr w:type="spellEnd"/>
      <w:r w:rsidR="00B07052" w:rsidRPr="0039420E">
        <w:rPr>
          <w:bCs/>
        </w:rPr>
        <w:t xml:space="preserve"> de </w:t>
      </w:r>
      <w:proofErr w:type="spellStart"/>
      <w:r w:rsidR="00B07052" w:rsidRPr="0039420E">
        <w:rPr>
          <w:bCs/>
        </w:rPr>
        <w:t>mediu</w:t>
      </w:r>
      <w:proofErr w:type="spellEnd"/>
      <w:r w:rsidR="00B07052" w:rsidRPr="0039420E">
        <w:rPr>
          <w:bCs/>
        </w:rPr>
        <w:t xml:space="preserve"> </w:t>
      </w:r>
      <w:proofErr w:type="spellStart"/>
      <w:r w:rsidR="00B07052" w:rsidRPr="0039420E">
        <w:rPr>
          <w:bCs/>
        </w:rPr>
        <w:t>și</w:t>
      </w:r>
      <w:proofErr w:type="spellEnd"/>
      <w:r w:rsidR="00B07052" w:rsidRPr="0039420E">
        <w:rPr>
          <w:bCs/>
        </w:rPr>
        <w:t xml:space="preserve"> </w:t>
      </w:r>
      <w:proofErr w:type="spellStart"/>
      <w:r w:rsidR="00B07052" w:rsidRPr="0039420E">
        <w:rPr>
          <w:bCs/>
        </w:rPr>
        <w:t>climă</w:t>
      </w:r>
      <w:proofErr w:type="spellEnd"/>
      <w:r w:rsidR="00B07052" w:rsidRPr="0039420E">
        <w:rPr>
          <w:bCs/>
        </w:rPr>
        <w:t xml:space="preserve"> </w:t>
      </w:r>
      <w:proofErr w:type="spellStart"/>
      <w:r w:rsidR="00B07052" w:rsidRPr="0039420E">
        <w:rPr>
          <w:bCs/>
        </w:rPr>
        <w:t>asumate</w:t>
      </w:r>
      <w:proofErr w:type="spellEnd"/>
      <w:r w:rsidR="00B07052" w:rsidRPr="0039420E">
        <w:rPr>
          <w:bCs/>
        </w:rPr>
        <w:t xml:space="preserve"> la </w:t>
      </w:r>
      <w:proofErr w:type="spellStart"/>
      <w:r w:rsidR="00B07052" w:rsidRPr="0039420E">
        <w:rPr>
          <w:bCs/>
        </w:rPr>
        <w:t>nivel</w:t>
      </w:r>
      <w:proofErr w:type="spellEnd"/>
      <w:r w:rsidR="00B07052" w:rsidRPr="0039420E">
        <w:rPr>
          <w:bCs/>
        </w:rPr>
        <w:t xml:space="preserve"> </w:t>
      </w:r>
      <w:proofErr w:type="spellStart"/>
      <w:r w:rsidR="00B07052" w:rsidRPr="0039420E">
        <w:rPr>
          <w:bCs/>
        </w:rPr>
        <w:t>european</w:t>
      </w:r>
      <w:proofErr w:type="spellEnd"/>
      <w:r w:rsidR="00B07052" w:rsidRPr="0039420E">
        <w:rPr>
          <w:bCs/>
        </w:rPr>
        <w:t xml:space="preserve">, </w:t>
      </w:r>
      <w:proofErr w:type="spellStart"/>
      <w:r w:rsidR="00B07052" w:rsidRPr="0039420E">
        <w:rPr>
          <w:bCs/>
        </w:rPr>
        <w:t>reprezintă</w:t>
      </w:r>
      <w:proofErr w:type="spellEnd"/>
      <w:r w:rsidR="00B07052" w:rsidRPr="0039420E">
        <w:rPr>
          <w:bCs/>
        </w:rPr>
        <w:t xml:space="preserve"> un aspect transversal care </w:t>
      </w:r>
      <w:proofErr w:type="spellStart"/>
      <w:r w:rsidR="00B07052" w:rsidRPr="0039420E">
        <w:rPr>
          <w:bCs/>
        </w:rPr>
        <w:t>definește</w:t>
      </w:r>
      <w:proofErr w:type="spellEnd"/>
      <w:r w:rsidR="00B07052" w:rsidRPr="0039420E">
        <w:rPr>
          <w:bCs/>
        </w:rPr>
        <w:t xml:space="preserve"> </w:t>
      </w:r>
      <w:proofErr w:type="spellStart"/>
      <w:r w:rsidR="00B07052" w:rsidRPr="0039420E">
        <w:rPr>
          <w:bCs/>
        </w:rPr>
        <w:t>strategia</w:t>
      </w:r>
      <w:proofErr w:type="spellEnd"/>
      <w:r w:rsidR="00B07052" w:rsidRPr="0039420E">
        <w:rPr>
          <w:bCs/>
        </w:rPr>
        <w:t xml:space="preserve"> </w:t>
      </w:r>
      <w:proofErr w:type="spellStart"/>
      <w:r w:rsidR="00B07052" w:rsidRPr="0039420E">
        <w:rPr>
          <w:bCs/>
        </w:rPr>
        <w:t>și</w:t>
      </w:r>
      <w:proofErr w:type="spellEnd"/>
      <w:r w:rsidR="00B07052" w:rsidRPr="0039420E">
        <w:rPr>
          <w:bCs/>
        </w:rPr>
        <w:t xml:space="preserve"> </w:t>
      </w:r>
      <w:proofErr w:type="spellStart"/>
      <w:r w:rsidR="00B07052" w:rsidRPr="0039420E">
        <w:rPr>
          <w:bCs/>
        </w:rPr>
        <w:t>intervențiile</w:t>
      </w:r>
      <w:proofErr w:type="spellEnd"/>
      <w:r w:rsidR="00B07052" w:rsidRPr="0039420E">
        <w:rPr>
          <w:bCs/>
        </w:rPr>
        <w:t xml:space="preserve"> </w:t>
      </w:r>
      <w:r w:rsidRPr="0039420E">
        <w:rPr>
          <w:bCs/>
        </w:rPr>
        <w:t>PR SE</w:t>
      </w:r>
      <w:r w:rsidR="00B07052" w:rsidRPr="0039420E">
        <w:rPr>
          <w:bCs/>
        </w:rPr>
        <w:t xml:space="preserve"> 2021-2027. </w:t>
      </w:r>
      <w:proofErr w:type="spellStart"/>
      <w:r w:rsidR="00B07052" w:rsidRPr="0039420E">
        <w:rPr>
          <w:bCs/>
        </w:rPr>
        <w:t>Acțiunile</w:t>
      </w:r>
      <w:proofErr w:type="spellEnd"/>
      <w:r w:rsidR="00B07052" w:rsidRPr="0039420E">
        <w:rPr>
          <w:bCs/>
        </w:rPr>
        <w:t xml:space="preserve"> </w:t>
      </w:r>
      <w:proofErr w:type="spellStart"/>
      <w:r w:rsidR="00B07052" w:rsidRPr="0039420E">
        <w:rPr>
          <w:bCs/>
        </w:rPr>
        <w:t>finanțate</w:t>
      </w:r>
      <w:proofErr w:type="spellEnd"/>
      <w:r w:rsidR="00B07052" w:rsidRPr="0039420E">
        <w:rPr>
          <w:bCs/>
        </w:rPr>
        <w:t xml:space="preserve"> </w:t>
      </w:r>
      <w:proofErr w:type="spellStart"/>
      <w:r w:rsidR="00B07052" w:rsidRPr="0039420E">
        <w:rPr>
          <w:bCs/>
        </w:rPr>
        <w:t>prin</w:t>
      </w:r>
      <w:proofErr w:type="spellEnd"/>
      <w:r w:rsidR="00B07052" w:rsidRPr="0039420E">
        <w:rPr>
          <w:bCs/>
        </w:rPr>
        <w:t xml:space="preserve"> program </w:t>
      </w:r>
      <w:proofErr w:type="spellStart"/>
      <w:r w:rsidR="00B07052" w:rsidRPr="0039420E">
        <w:rPr>
          <w:bCs/>
        </w:rPr>
        <w:t>vor</w:t>
      </w:r>
      <w:proofErr w:type="spellEnd"/>
      <w:r w:rsidR="00B07052" w:rsidRPr="0039420E">
        <w:rPr>
          <w:bCs/>
        </w:rPr>
        <w:t xml:space="preserve"> </w:t>
      </w:r>
      <w:proofErr w:type="spellStart"/>
      <w:r w:rsidR="00B07052" w:rsidRPr="0039420E">
        <w:rPr>
          <w:bCs/>
        </w:rPr>
        <w:t>urmări</w:t>
      </w:r>
      <w:proofErr w:type="spellEnd"/>
      <w:r w:rsidR="00B07052" w:rsidRPr="0039420E">
        <w:rPr>
          <w:bCs/>
        </w:rPr>
        <w:t xml:space="preserve"> </w:t>
      </w:r>
      <w:proofErr w:type="spellStart"/>
      <w:r w:rsidR="00B07052" w:rsidRPr="0039420E">
        <w:rPr>
          <w:bCs/>
        </w:rPr>
        <w:t>sustenabilitate</w:t>
      </w:r>
      <w:proofErr w:type="spellEnd"/>
      <w:r w:rsidR="00B07052" w:rsidRPr="0039420E">
        <w:rPr>
          <w:bCs/>
        </w:rPr>
        <w:t xml:space="preserve"> </w:t>
      </w:r>
      <w:proofErr w:type="spellStart"/>
      <w:r w:rsidR="00B07052" w:rsidRPr="0039420E">
        <w:rPr>
          <w:bCs/>
        </w:rPr>
        <w:t>ecologică</w:t>
      </w:r>
      <w:proofErr w:type="spellEnd"/>
      <w:r w:rsidR="00B07052" w:rsidRPr="0039420E">
        <w:rPr>
          <w:bCs/>
        </w:rPr>
        <w:t xml:space="preserve"> / de </w:t>
      </w:r>
      <w:proofErr w:type="spellStart"/>
      <w:r w:rsidR="00B07052" w:rsidRPr="0039420E">
        <w:rPr>
          <w:bCs/>
        </w:rPr>
        <w:t>mediu</w:t>
      </w:r>
      <w:proofErr w:type="spellEnd"/>
      <w:r w:rsidR="00B07052" w:rsidRPr="0039420E">
        <w:rPr>
          <w:bCs/>
        </w:rPr>
        <w:t xml:space="preserve"> </w:t>
      </w:r>
      <w:proofErr w:type="spellStart"/>
      <w:r w:rsidR="00B07052" w:rsidRPr="0039420E">
        <w:rPr>
          <w:bCs/>
        </w:rPr>
        <w:t>prin</w:t>
      </w:r>
      <w:proofErr w:type="spellEnd"/>
      <w:r w:rsidR="00B07052" w:rsidRPr="0039420E">
        <w:rPr>
          <w:bCs/>
        </w:rPr>
        <w:t xml:space="preserve"> design, </w:t>
      </w:r>
      <w:proofErr w:type="spellStart"/>
      <w:r w:rsidR="00B07052" w:rsidRPr="0039420E">
        <w:rPr>
          <w:bCs/>
        </w:rPr>
        <w:t>integrând</w:t>
      </w:r>
      <w:proofErr w:type="spellEnd"/>
      <w:r w:rsidR="00B07052" w:rsidRPr="0039420E">
        <w:rPr>
          <w:bCs/>
        </w:rPr>
        <w:t xml:space="preserve"> de la </w:t>
      </w:r>
      <w:proofErr w:type="spellStart"/>
      <w:r w:rsidR="00B07052" w:rsidRPr="0039420E">
        <w:rPr>
          <w:bCs/>
        </w:rPr>
        <w:t>început</w:t>
      </w:r>
      <w:proofErr w:type="spellEnd"/>
      <w:r w:rsidR="00B07052" w:rsidRPr="0039420E">
        <w:rPr>
          <w:bCs/>
        </w:rPr>
        <w:t xml:space="preserve"> </w:t>
      </w:r>
      <w:proofErr w:type="spellStart"/>
      <w:r w:rsidR="00B07052" w:rsidRPr="0039420E">
        <w:rPr>
          <w:bCs/>
        </w:rPr>
        <w:t>considerentele</w:t>
      </w:r>
      <w:proofErr w:type="spellEnd"/>
      <w:r w:rsidR="00B07052" w:rsidRPr="0039420E">
        <w:rPr>
          <w:bCs/>
        </w:rPr>
        <w:t xml:space="preserve"> legate de </w:t>
      </w:r>
      <w:proofErr w:type="spellStart"/>
      <w:r w:rsidR="00B07052" w:rsidRPr="0039420E">
        <w:rPr>
          <w:bCs/>
        </w:rPr>
        <w:t>mediu</w:t>
      </w:r>
      <w:proofErr w:type="spellEnd"/>
      <w:r w:rsidR="00B07052" w:rsidRPr="0039420E">
        <w:rPr>
          <w:bCs/>
        </w:rPr>
        <w:t xml:space="preserve"> </w:t>
      </w:r>
      <w:proofErr w:type="spellStart"/>
      <w:r w:rsidR="00B07052" w:rsidRPr="0039420E">
        <w:rPr>
          <w:bCs/>
        </w:rPr>
        <w:t>prin</w:t>
      </w:r>
      <w:proofErr w:type="spellEnd"/>
      <w:r w:rsidR="00B07052" w:rsidRPr="0039420E">
        <w:rPr>
          <w:bCs/>
        </w:rPr>
        <w:t xml:space="preserve"> </w:t>
      </w:r>
      <w:proofErr w:type="spellStart"/>
      <w:r w:rsidR="00B07052" w:rsidRPr="0039420E">
        <w:rPr>
          <w:bCs/>
        </w:rPr>
        <w:t>aplicarea</w:t>
      </w:r>
      <w:proofErr w:type="spellEnd"/>
      <w:r w:rsidR="00B07052" w:rsidRPr="0039420E">
        <w:rPr>
          <w:bCs/>
        </w:rPr>
        <w:t xml:space="preserve"> </w:t>
      </w:r>
      <w:proofErr w:type="spellStart"/>
      <w:r w:rsidR="00B07052" w:rsidRPr="0039420E">
        <w:rPr>
          <w:bCs/>
        </w:rPr>
        <w:t>integrată</w:t>
      </w:r>
      <w:proofErr w:type="spellEnd"/>
      <w:r w:rsidR="00B07052" w:rsidRPr="0039420E">
        <w:rPr>
          <w:bCs/>
        </w:rPr>
        <w:t xml:space="preserve"> a </w:t>
      </w:r>
      <w:proofErr w:type="spellStart"/>
      <w:r w:rsidR="00B07052" w:rsidRPr="0039420E">
        <w:rPr>
          <w:bCs/>
        </w:rPr>
        <w:t>principiului</w:t>
      </w:r>
      <w:proofErr w:type="spellEnd"/>
      <w:r w:rsidR="00B07052" w:rsidRPr="0039420E">
        <w:rPr>
          <w:bCs/>
        </w:rPr>
        <w:t xml:space="preserve"> DNSH. </w:t>
      </w:r>
      <w:bookmarkEnd w:id="60"/>
    </w:p>
    <w:p w14:paraId="1CEF0069" w14:textId="1E43AE6D" w:rsidR="00201B47" w:rsidRPr="0039420E" w:rsidRDefault="00201B47" w:rsidP="00D4757B">
      <w:pPr>
        <w:jc w:val="both"/>
        <w:rPr>
          <w:bCs/>
        </w:rPr>
      </w:pPr>
      <w:r w:rsidRPr="0039420E">
        <w:rPr>
          <w:bCs/>
        </w:rPr>
        <w:t xml:space="preserve">Prin </w:t>
      </w:r>
      <w:proofErr w:type="spellStart"/>
      <w:r w:rsidRPr="0039420E">
        <w:rPr>
          <w:bCs/>
        </w:rPr>
        <w:t>intermediul</w:t>
      </w:r>
      <w:proofErr w:type="spellEnd"/>
      <w:r w:rsidRPr="0039420E">
        <w:rPr>
          <w:bCs/>
        </w:rPr>
        <w:t xml:space="preserve"> </w:t>
      </w:r>
      <w:proofErr w:type="spellStart"/>
      <w:r w:rsidRPr="0039420E">
        <w:rPr>
          <w:bCs/>
        </w:rPr>
        <w:t>acestui</w:t>
      </w:r>
      <w:proofErr w:type="spellEnd"/>
      <w:r w:rsidRPr="0039420E">
        <w:rPr>
          <w:bCs/>
        </w:rPr>
        <w:t xml:space="preserve"> </w:t>
      </w:r>
      <w:proofErr w:type="spellStart"/>
      <w:r w:rsidRPr="0039420E">
        <w:rPr>
          <w:bCs/>
        </w:rPr>
        <w:t>apel</w:t>
      </w:r>
      <w:proofErr w:type="spellEnd"/>
      <w:r w:rsidRPr="0039420E">
        <w:rPr>
          <w:bCs/>
        </w:rPr>
        <w:t xml:space="preserve"> </w:t>
      </w:r>
      <w:proofErr w:type="spellStart"/>
      <w:r w:rsidRPr="0039420E">
        <w:rPr>
          <w:bCs/>
        </w:rPr>
        <w:t>vor</w:t>
      </w:r>
      <w:proofErr w:type="spellEnd"/>
      <w:r w:rsidRPr="0039420E">
        <w:rPr>
          <w:bCs/>
        </w:rPr>
        <w:t xml:space="preserve"> fi </w:t>
      </w:r>
      <w:proofErr w:type="spellStart"/>
      <w:r w:rsidRPr="0039420E">
        <w:rPr>
          <w:bCs/>
        </w:rPr>
        <w:t>sprijinite</w:t>
      </w:r>
      <w:proofErr w:type="spellEnd"/>
      <w:r w:rsidRPr="0039420E">
        <w:rPr>
          <w:bCs/>
        </w:rPr>
        <w:t xml:space="preserve"> </w:t>
      </w:r>
      <w:proofErr w:type="spellStart"/>
      <w:r w:rsidRPr="0039420E">
        <w:rPr>
          <w:bCs/>
        </w:rPr>
        <w:t>activități</w:t>
      </w:r>
      <w:proofErr w:type="spellEnd"/>
      <w:r w:rsidRPr="0039420E">
        <w:rPr>
          <w:bCs/>
        </w:rPr>
        <w:t>/</w:t>
      </w:r>
      <w:proofErr w:type="spellStart"/>
      <w:r w:rsidRPr="0039420E">
        <w:rPr>
          <w:bCs/>
        </w:rPr>
        <w:t>acțiuni</w:t>
      </w:r>
      <w:proofErr w:type="spellEnd"/>
      <w:r w:rsidRPr="0039420E">
        <w:rPr>
          <w:bCs/>
        </w:rPr>
        <w:t xml:space="preserve"> </w:t>
      </w:r>
      <w:proofErr w:type="spellStart"/>
      <w:r w:rsidRPr="0039420E">
        <w:rPr>
          <w:bCs/>
        </w:rPr>
        <w:t>specifice</w:t>
      </w:r>
      <w:proofErr w:type="spellEnd"/>
      <w:r w:rsidRPr="0039420E">
        <w:rPr>
          <w:bCs/>
        </w:rPr>
        <w:t xml:space="preserve"> </w:t>
      </w:r>
      <w:proofErr w:type="spellStart"/>
      <w:r w:rsidRPr="0039420E">
        <w:rPr>
          <w:bCs/>
        </w:rPr>
        <w:t>realizării</w:t>
      </w:r>
      <w:proofErr w:type="spellEnd"/>
      <w:r w:rsidRPr="0039420E">
        <w:rPr>
          <w:bCs/>
        </w:rPr>
        <w:t xml:space="preserve"> de </w:t>
      </w:r>
      <w:proofErr w:type="spellStart"/>
      <w:r w:rsidRPr="0039420E">
        <w:rPr>
          <w:bCs/>
        </w:rPr>
        <w:t>investiții</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reducerea</w:t>
      </w:r>
      <w:proofErr w:type="spellEnd"/>
      <w:r w:rsidRPr="0039420E">
        <w:rPr>
          <w:bCs/>
        </w:rPr>
        <w:t xml:space="preserve"> </w:t>
      </w:r>
      <w:proofErr w:type="spellStart"/>
      <w:r w:rsidRPr="0039420E">
        <w:rPr>
          <w:bCs/>
        </w:rPr>
        <w:t>emisiilor</w:t>
      </w:r>
      <w:proofErr w:type="spellEnd"/>
      <w:r w:rsidRPr="0039420E">
        <w:rPr>
          <w:bCs/>
        </w:rPr>
        <w:t xml:space="preserve"> de carbon </w:t>
      </w:r>
      <w:proofErr w:type="spellStart"/>
      <w:r w:rsidRPr="0039420E">
        <w:rPr>
          <w:bCs/>
        </w:rPr>
        <w:t>în</w:t>
      </w:r>
      <w:proofErr w:type="spellEnd"/>
      <w:r w:rsidRPr="0039420E">
        <w:rPr>
          <w:bCs/>
        </w:rPr>
        <w:t xml:space="preserve"> zona </w:t>
      </w:r>
      <w:proofErr w:type="spellStart"/>
      <w:r w:rsidRPr="0039420E">
        <w:rPr>
          <w:bCs/>
        </w:rPr>
        <w:t>urbană</w:t>
      </w:r>
      <w:proofErr w:type="spellEnd"/>
      <w:r w:rsidRPr="0039420E">
        <w:rPr>
          <w:bCs/>
        </w:rPr>
        <w:t xml:space="preserve"> (UAT </w:t>
      </w:r>
      <w:proofErr w:type="spellStart"/>
      <w:r w:rsidRPr="0039420E">
        <w:rPr>
          <w:bCs/>
        </w:rPr>
        <w:t>municipii</w:t>
      </w:r>
      <w:proofErr w:type="spellEnd"/>
      <w:r w:rsidRPr="0039420E">
        <w:rPr>
          <w:bCs/>
        </w:rPr>
        <w:t xml:space="preserve"> </w:t>
      </w:r>
      <w:proofErr w:type="spellStart"/>
      <w:r w:rsidRPr="0039420E">
        <w:rPr>
          <w:bCs/>
        </w:rPr>
        <w:t>reședință</w:t>
      </w:r>
      <w:proofErr w:type="spellEnd"/>
      <w:r w:rsidRPr="0039420E">
        <w:rPr>
          <w:bCs/>
        </w:rPr>
        <w:t xml:space="preserve"> de </w:t>
      </w:r>
      <w:proofErr w:type="spellStart"/>
      <w:r w:rsidRPr="0039420E">
        <w:rPr>
          <w:bCs/>
        </w:rPr>
        <w:t>județ</w:t>
      </w:r>
      <w:proofErr w:type="spellEnd"/>
      <w:r w:rsidRPr="0039420E">
        <w:rPr>
          <w:bCs/>
        </w:rPr>
        <w:t xml:space="preserve">/ UAT </w:t>
      </w:r>
      <w:proofErr w:type="spellStart"/>
      <w:r w:rsidRPr="0039420E">
        <w:rPr>
          <w:bCs/>
        </w:rPr>
        <w:t>municipii</w:t>
      </w:r>
      <w:proofErr w:type="spellEnd"/>
      <w:r w:rsidRPr="0039420E">
        <w:rPr>
          <w:bCs/>
        </w:rPr>
        <w:t xml:space="preserve">/ UAT </w:t>
      </w:r>
      <w:proofErr w:type="spellStart"/>
      <w:r w:rsidRPr="0039420E">
        <w:rPr>
          <w:bCs/>
        </w:rPr>
        <w:t>orașe</w:t>
      </w:r>
      <w:proofErr w:type="spellEnd"/>
      <w:r w:rsidRPr="0039420E">
        <w:rPr>
          <w:rStyle w:val="markedcontent"/>
        </w:rPr>
        <w:t>)</w:t>
      </w:r>
      <w:r w:rsidR="00252D1D" w:rsidRPr="0039420E">
        <w:rPr>
          <w:rStyle w:val="markedcontent"/>
        </w:rPr>
        <w:t xml:space="preserve"> </w:t>
      </w:r>
      <w:proofErr w:type="spellStart"/>
      <w:r w:rsidRPr="0039420E">
        <w:rPr>
          <w:bCs/>
        </w:rPr>
        <w:t>prin</w:t>
      </w:r>
      <w:proofErr w:type="spellEnd"/>
      <w:r w:rsidRPr="0039420E">
        <w:rPr>
          <w:bCs/>
        </w:rPr>
        <w:t xml:space="preserve"> </w:t>
      </w:r>
      <w:proofErr w:type="spellStart"/>
      <w:r w:rsidRPr="0039420E">
        <w:rPr>
          <w:bCs/>
        </w:rPr>
        <w:t>investiții</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dezvoltarea</w:t>
      </w:r>
      <w:proofErr w:type="spellEnd"/>
      <w:r w:rsidRPr="0039420E">
        <w:rPr>
          <w:bCs/>
        </w:rPr>
        <w:t xml:space="preserve"> </w:t>
      </w:r>
      <w:proofErr w:type="spellStart"/>
      <w:r w:rsidRPr="0039420E">
        <w:rPr>
          <w:bCs/>
        </w:rPr>
        <w:t>infrastructurii</w:t>
      </w:r>
      <w:proofErr w:type="spellEnd"/>
      <w:r w:rsidRPr="0039420E">
        <w:rPr>
          <w:bCs/>
        </w:rPr>
        <w:t xml:space="preserve"> urbane curate </w:t>
      </w:r>
      <w:r w:rsidR="00D4757B" w:rsidRPr="0039420E">
        <w:rPr>
          <w:bCs/>
        </w:rPr>
        <w:t xml:space="preserve">- </w:t>
      </w:r>
      <w:proofErr w:type="spellStart"/>
      <w:r w:rsidRPr="0039420E">
        <w:rPr>
          <w:bCs/>
        </w:rPr>
        <w:t>infrastructuri</w:t>
      </w:r>
      <w:proofErr w:type="spellEnd"/>
      <w:r w:rsidRPr="0039420E">
        <w:rPr>
          <w:bCs/>
        </w:rPr>
        <w:t xml:space="preserve"> de transport, </w:t>
      </w:r>
      <w:proofErr w:type="spellStart"/>
      <w:r w:rsidRPr="0039420E">
        <w:rPr>
          <w:bCs/>
        </w:rPr>
        <w:t>ciclism</w:t>
      </w:r>
      <w:proofErr w:type="spellEnd"/>
      <w:r w:rsidRPr="0039420E">
        <w:rPr>
          <w:bCs/>
        </w:rPr>
        <w:t xml:space="preserve">, material </w:t>
      </w:r>
      <w:proofErr w:type="spellStart"/>
      <w:r w:rsidRPr="0039420E">
        <w:rPr>
          <w:bCs/>
        </w:rPr>
        <w:t>rulant</w:t>
      </w:r>
      <w:proofErr w:type="spellEnd"/>
      <w:r w:rsidRPr="0039420E">
        <w:rPr>
          <w:bCs/>
        </w:rPr>
        <w:t xml:space="preserve">, </w:t>
      </w:r>
      <w:proofErr w:type="spellStart"/>
      <w:r w:rsidRPr="0039420E">
        <w:rPr>
          <w:bCs/>
        </w:rPr>
        <w:t>combustibili</w:t>
      </w:r>
      <w:proofErr w:type="spellEnd"/>
      <w:r w:rsidRPr="0039420E">
        <w:rPr>
          <w:bCs/>
        </w:rPr>
        <w:t xml:space="preserve"> </w:t>
      </w:r>
      <w:proofErr w:type="spellStart"/>
      <w:r w:rsidRPr="0039420E">
        <w:rPr>
          <w:bCs/>
        </w:rPr>
        <w:t>alternativi</w:t>
      </w:r>
      <w:proofErr w:type="spellEnd"/>
      <w:r w:rsidRPr="0039420E">
        <w:rPr>
          <w:bCs/>
        </w:rPr>
        <w:t xml:space="preserve">, </w:t>
      </w:r>
      <w:proofErr w:type="spellStart"/>
      <w:r w:rsidRPr="0039420E">
        <w:rPr>
          <w:bCs/>
        </w:rPr>
        <w:t>culoare</w:t>
      </w:r>
      <w:proofErr w:type="spellEnd"/>
      <w:r w:rsidRPr="0039420E">
        <w:rPr>
          <w:bCs/>
        </w:rPr>
        <w:t xml:space="preserve"> de </w:t>
      </w:r>
      <w:proofErr w:type="spellStart"/>
      <w:r w:rsidRPr="0039420E">
        <w:rPr>
          <w:bCs/>
        </w:rPr>
        <w:t>mobilitate</w:t>
      </w:r>
      <w:proofErr w:type="spellEnd"/>
      <w:r w:rsidR="00D4757B" w:rsidRPr="0039420E">
        <w:rPr>
          <w:bCs/>
        </w:rPr>
        <w:t xml:space="preserve"> - </w:t>
      </w:r>
      <w:proofErr w:type="spellStart"/>
      <w:r w:rsidRPr="0039420E">
        <w:rPr>
          <w:bCs/>
        </w:rPr>
        <w:t>bazate</w:t>
      </w:r>
      <w:proofErr w:type="spellEnd"/>
      <w:r w:rsidRPr="0039420E">
        <w:rPr>
          <w:bCs/>
        </w:rPr>
        <w:t xml:space="preserve"> pe </w:t>
      </w:r>
      <w:proofErr w:type="spellStart"/>
      <w:r w:rsidRPr="0039420E">
        <w:rPr>
          <w:bCs/>
        </w:rPr>
        <w:t>planurile</w:t>
      </w:r>
      <w:proofErr w:type="spellEnd"/>
      <w:r w:rsidRPr="0039420E">
        <w:rPr>
          <w:bCs/>
        </w:rPr>
        <w:t xml:space="preserve"> de </w:t>
      </w:r>
      <w:proofErr w:type="spellStart"/>
      <w:r w:rsidRPr="0039420E">
        <w:rPr>
          <w:bCs/>
        </w:rPr>
        <w:t>mobilitate</w:t>
      </w:r>
      <w:proofErr w:type="spellEnd"/>
      <w:r w:rsidRPr="0039420E">
        <w:rPr>
          <w:bCs/>
        </w:rPr>
        <w:t xml:space="preserve"> </w:t>
      </w:r>
      <w:proofErr w:type="spellStart"/>
      <w:r w:rsidRPr="0039420E">
        <w:rPr>
          <w:bCs/>
        </w:rPr>
        <w:t>urbană</w:t>
      </w:r>
      <w:proofErr w:type="spellEnd"/>
      <w:r w:rsidRPr="0039420E">
        <w:rPr>
          <w:bCs/>
        </w:rPr>
        <w:t xml:space="preserve"> </w:t>
      </w:r>
      <w:proofErr w:type="spellStart"/>
      <w:r w:rsidRPr="0039420E">
        <w:rPr>
          <w:bCs/>
        </w:rPr>
        <w:t>durabilă</w:t>
      </w:r>
      <w:proofErr w:type="spellEnd"/>
      <w:r w:rsidR="00252D1D" w:rsidRPr="0039420E">
        <w:rPr>
          <w:bCs/>
        </w:rPr>
        <w:t>.</w:t>
      </w:r>
      <w:r w:rsidRPr="0039420E">
        <w:rPr>
          <w:bCs/>
        </w:rPr>
        <w:t xml:space="preserve"> </w:t>
      </w:r>
    </w:p>
    <w:p w14:paraId="5C1204F6" w14:textId="77777777" w:rsidR="00201B47" w:rsidRPr="0039420E" w:rsidRDefault="00201B47" w:rsidP="008E68AA">
      <w:pPr>
        <w:jc w:val="both"/>
        <w:rPr>
          <w:bCs/>
        </w:rPr>
      </w:pPr>
    </w:p>
    <w:p w14:paraId="002F2BA5" w14:textId="5C0F5C36" w:rsidR="008A0A29" w:rsidRPr="0039420E" w:rsidRDefault="008A0A29" w:rsidP="005A50E3">
      <w:pPr>
        <w:pStyle w:val="Heading2"/>
        <w:rPr>
          <w:rFonts w:ascii="Calibri" w:hAnsi="Calibri" w:cs="Calibri"/>
          <w:sz w:val="22"/>
          <w:szCs w:val="22"/>
        </w:rPr>
      </w:pPr>
      <w:bookmarkStart w:id="61" w:name="_Toc172802988"/>
      <w:bookmarkStart w:id="62" w:name="_Hlk118210228"/>
      <w:r w:rsidRPr="0039420E">
        <w:rPr>
          <w:rFonts w:ascii="Calibri" w:hAnsi="Calibri" w:cs="Calibri"/>
          <w:sz w:val="22"/>
          <w:szCs w:val="22"/>
        </w:rPr>
        <w:t xml:space="preserve">Grup ţintă </w:t>
      </w:r>
      <w:r w:rsidR="00F13D4C" w:rsidRPr="0039420E">
        <w:rPr>
          <w:rFonts w:ascii="Calibri" w:hAnsi="Calibri" w:cs="Calibri"/>
          <w:sz w:val="22"/>
          <w:szCs w:val="22"/>
        </w:rPr>
        <w:t>vizat de apelul de proiecte</w:t>
      </w:r>
      <w:bookmarkEnd w:id="61"/>
    </w:p>
    <w:p w14:paraId="11C253F6" w14:textId="77777777" w:rsidR="00297B39" w:rsidRPr="0039420E" w:rsidRDefault="00297B39" w:rsidP="00297B39">
      <w:pPr>
        <w:spacing w:before="100"/>
      </w:pPr>
      <w:proofErr w:type="spellStart"/>
      <w:r w:rsidRPr="0039420E">
        <w:rPr>
          <w:rFonts w:eastAsia="Times New Roman"/>
        </w:rPr>
        <w:t>Grupul</w:t>
      </w:r>
      <w:proofErr w:type="spellEnd"/>
      <w:r w:rsidRPr="0039420E">
        <w:rPr>
          <w:rFonts w:eastAsia="Times New Roman"/>
        </w:rPr>
        <w:t xml:space="preserve"> </w:t>
      </w:r>
      <w:proofErr w:type="spellStart"/>
      <w:r w:rsidRPr="0039420E">
        <w:rPr>
          <w:rFonts w:eastAsia="Times New Roman"/>
        </w:rPr>
        <w:t>tinta</w:t>
      </w:r>
      <w:proofErr w:type="spellEnd"/>
      <w:r w:rsidRPr="0039420E">
        <w:rPr>
          <w:rFonts w:eastAsia="Times New Roman"/>
        </w:rPr>
        <w:t xml:space="preserve"> </w:t>
      </w:r>
      <w:proofErr w:type="spellStart"/>
      <w:r w:rsidRPr="0039420E">
        <w:rPr>
          <w:rFonts w:eastAsia="Times New Roman"/>
        </w:rPr>
        <w:t>vizat</w:t>
      </w:r>
      <w:proofErr w:type="spellEnd"/>
      <w:r w:rsidRPr="0039420E">
        <w:rPr>
          <w:rFonts w:eastAsia="Times New Roman"/>
        </w:rPr>
        <w:t xml:space="preserve">: </w:t>
      </w:r>
    </w:p>
    <w:p w14:paraId="671BB24C" w14:textId="77266D97" w:rsidR="00297B39" w:rsidRPr="0039420E" w:rsidRDefault="00297B39" w:rsidP="00253D67">
      <w:pPr>
        <w:numPr>
          <w:ilvl w:val="0"/>
          <w:numId w:val="43"/>
        </w:numPr>
        <w:spacing w:before="100"/>
      </w:pPr>
      <w:r w:rsidRPr="0039420E">
        <w:rPr>
          <w:rFonts w:eastAsia="Times New Roman"/>
        </w:rPr>
        <w:t>UAT-</w:t>
      </w:r>
      <w:proofErr w:type="spellStart"/>
      <w:r w:rsidRPr="0039420E">
        <w:rPr>
          <w:rFonts w:eastAsia="Times New Roman"/>
        </w:rPr>
        <w:t>uri</w:t>
      </w:r>
      <w:proofErr w:type="spellEnd"/>
      <w:r w:rsidRPr="0039420E">
        <w:rPr>
          <w:rFonts w:eastAsia="Times New Roman"/>
        </w:rPr>
        <w:t xml:space="preserve"> din </w:t>
      </w:r>
      <w:proofErr w:type="spellStart"/>
      <w:r w:rsidRPr="0039420E">
        <w:rPr>
          <w:rFonts w:eastAsia="Times New Roman"/>
        </w:rPr>
        <w:t>mediul</w:t>
      </w:r>
      <w:proofErr w:type="spellEnd"/>
      <w:r w:rsidRPr="0039420E">
        <w:rPr>
          <w:rFonts w:eastAsia="Times New Roman"/>
        </w:rPr>
        <w:t xml:space="preserve"> urban – </w:t>
      </w:r>
      <w:proofErr w:type="spellStart"/>
      <w:r w:rsidRPr="0039420E">
        <w:rPr>
          <w:rFonts w:eastAsia="Times New Roman"/>
        </w:rPr>
        <w:t>atat</w:t>
      </w:r>
      <w:proofErr w:type="spellEnd"/>
      <w:r w:rsidRPr="0039420E">
        <w:rPr>
          <w:rFonts w:eastAsia="Times New Roman"/>
        </w:rPr>
        <w:t xml:space="preserve"> </w:t>
      </w:r>
      <w:proofErr w:type="spellStart"/>
      <w:r w:rsidRPr="0039420E">
        <w:rPr>
          <w:rFonts w:eastAsia="Times New Roman"/>
        </w:rPr>
        <w:t>municipii</w:t>
      </w:r>
      <w:proofErr w:type="spellEnd"/>
      <w:r w:rsidRPr="0039420E">
        <w:rPr>
          <w:rFonts w:eastAsia="Times New Roman"/>
        </w:rPr>
        <w:t xml:space="preserve"> </w:t>
      </w:r>
      <w:proofErr w:type="spellStart"/>
      <w:r w:rsidRPr="0039420E">
        <w:rPr>
          <w:rFonts w:eastAsia="Times New Roman"/>
        </w:rPr>
        <w:t>resedinta</w:t>
      </w:r>
      <w:proofErr w:type="spellEnd"/>
      <w:r w:rsidRPr="0039420E">
        <w:rPr>
          <w:rFonts w:eastAsia="Times New Roman"/>
        </w:rPr>
        <w:t xml:space="preserve"> de </w:t>
      </w:r>
      <w:proofErr w:type="spellStart"/>
      <w:r w:rsidRPr="0039420E">
        <w:rPr>
          <w:rFonts w:eastAsia="Times New Roman"/>
        </w:rPr>
        <w:t>judet</w:t>
      </w:r>
      <w:proofErr w:type="spellEnd"/>
      <w:r w:rsidRPr="0039420E">
        <w:rPr>
          <w:rFonts w:eastAsia="Times New Roman"/>
        </w:rPr>
        <w:t xml:space="preserve">, cat </w:t>
      </w:r>
      <w:proofErr w:type="spellStart"/>
      <w:r w:rsidRPr="0039420E">
        <w:rPr>
          <w:rFonts w:eastAsia="Times New Roman"/>
        </w:rPr>
        <w:t>si</w:t>
      </w:r>
      <w:proofErr w:type="spellEnd"/>
      <w:r w:rsidRPr="0039420E">
        <w:rPr>
          <w:rFonts w:eastAsia="Times New Roman"/>
        </w:rPr>
        <w:t xml:space="preserve"> </w:t>
      </w:r>
      <w:proofErr w:type="spellStart"/>
      <w:r w:rsidR="00252D1D" w:rsidRPr="0039420E">
        <w:rPr>
          <w:rFonts w:eastAsia="Times New Roman"/>
        </w:rPr>
        <w:t>municipii</w:t>
      </w:r>
      <w:proofErr w:type="spellEnd"/>
      <w:r w:rsidR="00252D1D" w:rsidRPr="0039420E">
        <w:rPr>
          <w:rFonts w:eastAsia="Times New Roman"/>
        </w:rPr>
        <w:t xml:space="preserve"> </w:t>
      </w:r>
      <w:proofErr w:type="spellStart"/>
      <w:r w:rsidR="00252D1D" w:rsidRPr="0039420E">
        <w:rPr>
          <w:rFonts w:eastAsia="Times New Roman"/>
        </w:rPr>
        <w:t>si</w:t>
      </w:r>
      <w:proofErr w:type="spellEnd"/>
      <w:r w:rsidR="00252D1D" w:rsidRPr="0039420E">
        <w:rPr>
          <w:rFonts w:eastAsia="Times New Roman"/>
        </w:rPr>
        <w:t xml:space="preserve"> </w:t>
      </w:r>
      <w:proofErr w:type="spellStart"/>
      <w:r w:rsidR="00252D1D" w:rsidRPr="0039420E">
        <w:rPr>
          <w:rFonts w:eastAsia="Times New Roman"/>
        </w:rPr>
        <w:t>orase</w:t>
      </w:r>
      <w:proofErr w:type="spellEnd"/>
      <w:r w:rsidR="00252D1D" w:rsidRPr="0039420E">
        <w:rPr>
          <w:rFonts w:eastAsia="Times New Roman"/>
        </w:rPr>
        <w:t>;</w:t>
      </w:r>
    </w:p>
    <w:p w14:paraId="431FC18F" w14:textId="77777777" w:rsidR="00297B39" w:rsidRPr="0039420E" w:rsidRDefault="00297B39" w:rsidP="00253D67">
      <w:pPr>
        <w:numPr>
          <w:ilvl w:val="0"/>
          <w:numId w:val="43"/>
        </w:numPr>
        <w:spacing w:before="100"/>
      </w:pPr>
      <w:proofErr w:type="spellStart"/>
      <w:r w:rsidRPr="0039420E">
        <w:rPr>
          <w:rFonts w:eastAsia="Times New Roman"/>
        </w:rPr>
        <w:t>Locuitorii</w:t>
      </w:r>
      <w:proofErr w:type="spellEnd"/>
      <w:r w:rsidRPr="0039420E">
        <w:rPr>
          <w:rFonts w:eastAsia="Times New Roman"/>
        </w:rPr>
        <w:t xml:space="preserve"> din </w:t>
      </w:r>
      <w:proofErr w:type="spellStart"/>
      <w:r w:rsidRPr="0039420E">
        <w:rPr>
          <w:rFonts w:eastAsia="Times New Roman"/>
        </w:rPr>
        <w:t>mediul</w:t>
      </w:r>
      <w:proofErr w:type="spellEnd"/>
      <w:r w:rsidRPr="0039420E">
        <w:rPr>
          <w:rFonts w:eastAsia="Times New Roman"/>
        </w:rPr>
        <w:t xml:space="preserve"> urban din </w:t>
      </w:r>
      <w:proofErr w:type="spellStart"/>
      <w:r w:rsidRPr="0039420E">
        <w:rPr>
          <w:rFonts w:eastAsia="Times New Roman"/>
        </w:rPr>
        <w:t>Regiunea</w:t>
      </w:r>
      <w:proofErr w:type="spellEnd"/>
      <w:r w:rsidRPr="0039420E">
        <w:rPr>
          <w:rFonts w:eastAsia="Times New Roman"/>
        </w:rPr>
        <w:t xml:space="preserve"> Sud-Est </w:t>
      </w:r>
    </w:p>
    <w:p w14:paraId="345163D1" w14:textId="70CE64A2" w:rsidR="00297B39" w:rsidRPr="0039420E" w:rsidRDefault="00297B39" w:rsidP="00253D67">
      <w:pPr>
        <w:numPr>
          <w:ilvl w:val="0"/>
          <w:numId w:val="43"/>
        </w:numPr>
        <w:spacing w:before="100"/>
      </w:pPr>
      <w:proofErr w:type="spellStart"/>
      <w:r w:rsidRPr="0039420E">
        <w:rPr>
          <w:rFonts w:eastAsia="Times New Roman"/>
        </w:rPr>
        <w:t>Turiști</w:t>
      </w:r>
      <w:proofErr w:type="spellEnd"/>
      <w:r w:rsidRPr="0039420E">
        <w:rPr>
          <w:rFonts w:eastAsia="Times New Roman"/>
        </w:rPr>
        <w:t>/</w:t>
      </w:r>
      <w:proofErr w:type="spellStart"/>
      <w:r w:rsidRPr="0039420E">
        <w:rPr>
          <w:rFonts w:eastAsia="Times New Roman"/>
        </w:rPr>
        <w:t>vizitatori</w:t>
      </w:r>
      <w:proofErr w:type="spellEnd"/>
      <w:r w:rsidR="00563413" w:rsidRPr="0039420E">
        <w:rPr>
          <w:rFonts w:eastAsia="Times New Roman"/>
        </w:rPr>
        <w:t>, etc</w:t>
      </w:r>
      <w:r w:rsidR="00252D1D" w:rsidRPr="0039420E">
        <w:rPr>
          <w:rFonts w:eastAsia="Times New Roman"/>
        </w:rPr>
        <w:t>.</w:t>
      </w:r>
    </w:p>
    <w:p w14:paraId="3581AD74" w14:textId="38F77FEE" w:rsidR="00411F11" w:rsidRPr="0039420E" w:rsidRDefault="00411F11" w:rsidP="00252D1D">
      <w:pPr>
        <w:pStyle w:val="Default"/>
        <w:adjustRightInd/>
        <w:jc w:val="both"/>
        <w:rPr>
          <w:rFonts w:ascii="Calibri" w:hAnsi="Calibri" w:cs="Calibri"/>
          <w:color w:val="auto"/>
          <w:sz w:val="22"/>
          <w:szCs w:val="22"/>
          <w:lang w:val="en-US"/>
        </w:rPr>
      </w:pPr>
    </w:p>
    <w:p w14:paraId="09F3A8A7" w14:textId="5BB54287" w:rsidR="00563413" w:rsidRPr="0039420E" w:rsidRDefault="00563413" w:rsidP="00252D1D">
      <w:pPr>
        <w:pStyle w:val="Default"/>
        <w:adjustRightInd/>
        <w:jc w:val="both"/>
        <w:rPr>
          <w:rFonts w:asciiTheme="minorHAnsi" w:hAnsiTheme="minorHAnsi" w:cstheme="minorHAnsi"/>
          <w:color w:val="auto"/>
          <w:sz w:val="22"/>
          <w:szCs w:val="22"/>
        </w:rPr>
      </w:pPr>
      <w:r w:rsidRPr="0039420E">
        <w:rPr>
          <w:rFonts w:asciiTheme="minorHAnsi" w:hAnsiTheme="minorHAnsi" w:cstheme="minorHAnsi"/>
          <w:color w:val="auto"/>
          <w:sz w:val="22"/>
          <w:szCs w:val="22"/>
        </w:rPr>
        <w:t xml:space="preserve">Solicitantul va menționa în secțiunea </w:t>
      </w:r>
      <w:r w:rsidRPr="0039420E">
        <w:rPr>
          <w:rFonts w:asciiTheme="minorHAnsi" w:hAnsiTheme="minorHAnsi" w:cstheme="minorHAnsi"/>
          <w:b/>
          <w:bCs/>
          <w:color w:val="auto"/>
          <w:sz w:val="22"/>
          <w:szCs w:val="22"/>
        </w:rPr>
        <w:t xml:space="preserve">„Grup țintă” </w:t>
      </w:r>
      <w:r w:rsidRPr="0039420E">
        <w:rPr>
          <w:rFonts w:asciiTheme="minorHAnsi" w:hAnsiTheme="minorHAnsi" w:cstheme="minorHAnsi"/>
          <w:color w:val="auto"/>
          <w:sz w:val="22"/>
          <w:szCs w:val="22"/>
        </w:rPr>
        <w:t>din Cererea de finanțare principalii beneficiari ai rezultatelor proiectului.</w:t>
      </w:r>
    </w:p>
    <w:p w14:paraId="53C62031" w14:textId="77777777" w:rsidR="00563413" w:rsidRPr="0039420E" w:rsidRDefault="00563413" w:rsidP="00252D1D">
      <w:pPr>
        <w:pStyle w:val="Default"/>
        <w:adjustRightInd/>
        <w:jc w:val="both"/>
        <w:rPr>
          <w:rFonts w:ascii="Calibri" w:hAnsi="Calibri" w:cs="Calibri"/>
          <w:color w:val="auto"/>
          <w:sz w:val="22"/>
          <w:szCs w:val="22"/>
          <w:lang w:val="en-US"/>
        </w:rPr>
      </w:pPr>
    </w:p>
    <w:p w14:paraId="441AFF23" w14:textId="28194EA6" w:rsidR="00D00F2D" w:rsidRPr="0039420E" w:rsidRDefault="00D93F48" w:rsidP="005A50E3">
      <w:pPr>
        <w:pStyle w:val="Heading2"/>
        <w:rPr>
          <w:rFonts w:ascii="Calibri" w:hAnsi="Calibri" w:cs="Calibri"/>
          <w:sz w:val="22"/>
          <w:szCs w:val="22"/>
        </w:rPr>
      </w:pPr>
      <w:bookmarkStart w:id="63" w:name="_Toc172802989"/>
      <w:r w:rsidRPr="0039420E">
        <w:rPr>
          <w:rFonts w:ascii="Calibri" w:hAnsi="Calibri" w:cs="Calibri"/>
          <w:sz w:val="22"/>
          <w:szCs w:val="22"/>
        </w:rPr>
        <w:lastRenderedPageBreak/>
        <w:t>Indicatori</w:t>
      </w:r>
      <w:bookmarkEnd w:id="63"/>
      <w:r w:rsidRPr="0039420E">
        <w:rPr>
          <w:rFonts w:ascii="Calibri" w:hAnsi="Calibri" w:cs="Calibri"/>
          <w:sz w:val="22"/>
          <w:szCs w:val="22"/>
        </w:rPr>
        <w:t xml:space="preserve"> </w:t>
      </w:r>
      <w:r w:rsidR="00974087" w:rsidRPr="0039420E">
        <w:rPr>
          <w:rFonts w:ascii="Calibri" w:hAnsi="Calibri" w:cs="Calibri"/>
          <w:sz w:val="22"/>
          <w:szCs w:val="22"/>
        </w:rPr>
        <w:t xml:space="preserve"> </w:t>
      </w:r>
    </w:p>
    <w:p w14:paraId="5A6B9D62" w14:textId="570A4DED" w:rsidR="00E4430A" w:rsidRPr="0039420E" w:rsidRDefault="00D93F48" w:rsidP="00E4430A">
      <w:pPr>
        <w:jc w:val="both"/>
        <w:rPr>
          <w:bCs/>
        </w:rPr>
      </w:pPr>
      <w:proofErr w:type="spellStart"/>
      <w:r w:rsidRPr="0039420E">
        <w:rPr>
          <w:bCs/>
        </w:rPr>
        <w:t>În</w:t>
      </w:r>
      <w:proofErr w:type="spellEnd"/>
      <w:r w:rsidRPr="0039420E">
        <w:rPr>
          <w:bCs/>
        </w:rPr>
        <w:t xml:space="preserve"> </w:t>
      </w:r>
      <w:proofErr w:type="spellStart"/>
      <w:r w:rsidRPr="0039420E">
        <w:rPr>
          <w:bCs/>
        </w:rPr>
        <w:t>cadrul</w:t>
      </w:r>
      <w:proofErr w:type="spellEnd"/>
      <w:r w:rsidRPr="0039420E">
        <w:rPr>
          <w:bCs/>
        </w:rPr>
        <w:t xml:space="preserve"> </w:t>
      </w:r>
      <w:proofErr w:type="spellStart"/>
      <w:r w:rsidRPr="0039420E">
        <w:rPr>
          <w:bCs/>
        </w:rPr>
        <w:t>cererii</w:t>
      </w:r>
      <w:proofErr w:type="spellEnd"/>
      <w:r w:rsidRPr="0039420E">
        <w:rPr>
          <w:bCs/>
        </w:rPr>
        <w:t xml:space="preserve"> de </w:t>
      </w:r>
      <w:proofErr w:type="spellStart"/>
      <w:r w:rsidRPr="0039420E">
        <w:rPr>
          <w:bCs/>
        </w:rPr>
        <w:t>finanțare</w:t>
      </w:r>
      <w:proofErr w:type="spellEnd"/>
      <w:r w:rsidRPr="0039420E">
        <w:rPr>
          <w:bCs/>
        </w:rPr>
        <w:t xml:space="preserve"> se </w:t>
      </w:r>
      <w:proofErr w:type="spellStart"/>
      <w:r w:rsidRPr="0039420E">
        <w:rPr>
          <w:bCs/>
        </w:rPr>
        <w:t>vor</w:t>
      </w:r>
      <w:proofErr w:type="spellEnd"/>
      <w:r w:rsidRPr="0039420E">
        <w:rPr>
          <w:bCs/>
        </w:rPr>
        <w:t xml:space="preserve"> </w:t>
      </w:r>
      <w:proofErr w:type="spellStart"/>
      <w:r w:rsidRPr="0039420E">
        <w:rPr>
          <w:bCs/>
        </w:rPr>
        <w:t>completa</w:t>
      </w:r>
      <w:proofErr w:type="spellEnd"/>
      <w:r w:rsidRPr="0039420E">
        <w:rPr>
          <w:bCs/>
        </w:rPr>
        <w:t xml:space="preserve"> </w:t>
      </w:r>
      <w:proofErr w:type="spellStart"/>
      <w:r w:rsidRPr="0039420E">
        <w:rPr>
          <w:bCs/>
        </w:rPr>
        <w:t>atât</w:t>
      </w:r>
      <w:proofErr w:type="spellEnd"/>
      <w:r w:rsidRPr="0039420E">
        <w:rPr>
          <w:bCs/>
        </w:rPr>
        <w:t xml:space="preserve"> </w:t>
      </w:r>
      <w:proofErr w:type="spellStart"/>
      <w:r w:rsidRPr="0039420E">
        <w:rPr>
          <w:bCs/>
        </w:rPr>
        <w:t>indicatori</w:t>
      </w:r>
      <w:r w:rsidR="00391176" w:rsidRPr="0039420E">
        <w:rPr>
          <w:bCs/>
        </w:rPr>
        <w:t>i</w:t>
      </w:r>
      <w:proofErr w:type="spellEnd"/>
      <w:r w:rsidRPr="0039420E">
        <w:rPr>
          <w:bCs/>
        </w:rPr>
        <w:t xml:space="preserve"> </w:t>
      </w:r>
      <w:r w:rsidR="00391176" w:rsidRPr="0039420E">
        <w:rPr>
          <w:bCs/>
        </w:rPr>
        <w:t xml:space="preserve">de </w:t>
      </w:r>
      <w:proofErr w:type="spellStart"/>
      <w:r w:rsidR="00391176" w:rsidRPr="0039420E">
        <w:rPr>
          <w:bCs/>
        </w:rPr>
        <w:t>realizare</w:t>
      </w:r>
      <w:proofErr w:type="spellEnd"/>
      <w:r w:rsidR="00391176" w:rsidRPr="0039420E">
        <w:rPr>
          <w:bCs/>
        </w:rPr>
        <w:t xml:space="preserve">, de </w:t>
      </w:r>
      <w:proofErr w:type="spellStart"/>
      <w:r w:rsidR="00391176" w:rsidRPr="0039420E">
        <w:rPr>
          <w:bCs/>
        </w:rPr>
        <w:t>rezultat</w:t>
      </w:r>
      <w:proofErr w:type="spellEnd"/>
      <w:r w:rsidR="00E57F6F" w:rsidRPr="0039420E">
        <w:rPr>
          <w:bCs/>
        </w:rPr>
        <w:t>,</w:t>
      </w:r>
      <w:r w:rsidRPr="0039420E">
        <w:rPr>
          <w:bCs/>
        </w:rPr>
        <w:t xml:space="preserve"> </w:t>
      </w:r>
      <w:proofErr w:type="spellStart"/>
      <w:r w:rsidRPr="0039420E">
        <w:rPr>
          <w:bCs/>
        </w:rPr>
        <w:t>cât</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indicatori</w:t>
      </w:r>
      <w:r w:rsidR="00391176" w:rsidRPr="0039420E">
        <w:rPr>
          <w:bCs/>
        </w:rPr>
        <w:t>i</w:t>
      </w:r>
      <w:proofErr w:type="spellEnd"/>
      <w:r w:rsidR="00391176" w:rsidRPr="0039420E">
        <w:rPr>
          <w:bCs/>
        </w:rPr>
        <w:t xml:space="preserve"> </w:t>
      </w:r>
      <w:proofErr w:type="spellStart"/>
      <w:r w:rsidR="00391176" w:rsidRPr="0039420E">
        <w:rPr>
          <w:bCs/>
        </w:rPr>
        <w:t>suplimentar</w:t>
      </w:r>
      <w:r w:rsidR="00D86964" w:rsidRPr="0039420E">
        <w:rPr>
          <w:bCs/>
        </w:rPr>
        <w:t>i</w:t>
      </w:r>
      <w:proofErr w:type="spellEnd"/>
      <w:r w:rsidR="00391176" w:rsidRPr="0039420E">
        <w:rPr>
          <w:bCs/>
        </w:rPr>
        <w:t xml:space="preserve"> </w:t>
      </w:r>
      <w:proofErr w:type="spellStart"/>
      <w:r w:rsidR="00391176" w:rsidRPr="0039420E">
        <w:rPr>
          <w:bCs/>
        </w:rPr>
        <w:t>specifici</w:t>
      </w:r>
      <w:proofErr w:type="spellEnd"/>
      <w:r w:rsidR="00391176" w:rsidRPr="0039420E">
        <w:rPr>
          <w:bCs/>
        </w:rPr>
        <w:t xml:space="preserve"> </w:t>
      </w:r>
      <w:proofErr w:type="spellStart"/>
      <w:r w:rsidR="00391176" w:rsidRPr="0039420E">
        <w:rPr>
          <w:bCs/>
        </w:rPr>
        <w:t>apelului</w:t>
      </w:r>
      <w:proofErr w:type="spellEnd"/>
      <w:r w:rsidR="00391176" w:rsidRPr="0039420E">
        <w:rPr>
          <w:bCs/>
        </w:rPr>
        <w:t xml:space="preserve"> de proiecte</w:t>
      </w:r>
      <w:r w:rsidR="00E4430A" w:rsidRPr="0039420E">
        <w:rPr>
          <w:bCs/>
        </w:rPr>
        <w:t xml:space="preserve">. </w:t>
      </w:r>
      <w:proofErr w:type="spellStart"/>
      <w:r w:rsidR="00E4430A" w:rsidRPr="0039420E">
        <w:rPr>
          <w:rFonts w:eastAsia="Calibri"/>
          <w:lang w:eastAsia="ro-RO"/>
        </w:rPr>
        <w:t>Indicatorii</w:t>
      </w:r>
      <w:proofErr w:type="spellEnd"/>
      <w:r w:rsidR="00E4430A" w:rsidRPr="0039420E">
        <w:rPr>
          <w:rFonts w:eastAsia="Calibri"/>
          <w:lang w:eastAsia="ro-RO"/>
        </w:rPr>
        <w:t xml:space="preserve"> </w:t>
      </w:r>
      <w:proofErr w:type="spellStart"/>
      <w:r w:rsidR="00E4430A" w:rsidRPr="0039420E">
        <w:rPr>
          <w:rFonts w:eastAsia="Calibri"/>
          <w:lang w:eastAsia="ro-RO"/>
        </w:rPr>
        <w:t>reprezintă</w:t>
      </w:r>
      <w:proofErr w:type="spellEnd"/>
      <w:r w:rsidR="00E4430A" w:rsidRPr="0039420E">
        <w:rPr>
          <w:rFonts w:eastAsia="Calibri"/>
          <w:lang w:eastAsia="ro-RO"/>
        </w:rPr>
        <w:t xml:space="preserve"> </w:t>
      </w:r>
      <w:proofErr w:type="spellStart"/>
      <w:r w:rsidR="00E4430A" w:rsidRPr="0039420E">
        <w:rPr>
          <w:rFonts w:eastAsia="Calibri"/>
          <w:lang w:eastAsia="ro-RO"/>
        </w:rPr>
        <w:t>instrumente</w:t>
      </w:r>
      <w:proofErr w:type="spellEnd"/>
      <w:r w:rsidR="00E4430A" w:rsidRPr="0039420E">
        <w:rPr>
          <w:rFonts w:eastAsia="Calibri"/>
          <w:lang w:eastAsia="ro-RO"/>
        </w:rPr>
        <w:t xml:space="preserve"> de </w:t>
      </w:r>
      <w:proofErr w:type="spellStart"/>
      <w:r w:rsidR="00E4430A" w:rsidRPr="0039420E">
        <w:rPr>
          <w:rFonts w:eastAsia="Calibri"/>
          <w:lang w:eastAsia="ro-RO"/>
        </w:rPr>
        <w:t>măsurare</w:t>
      </w:r>
      <w:proofErr w:type="spellEnd"/>
      <w:r w:rsidR="00E4430A" w:rsidRPr="0039420E">
        <w:rPr>
          <w:rFonts w:eastAsia="Calibri"/>
          <w:lang w:eastAsia="ro-RO"/>
        </w:rPr>
        <w:t xml:space="preserve"> </w:t>
      </w:r>
      <w:proofErr w:type="gramStart"/>
      <w:r w:rsidR="00E4430A" w:rsidRPr="0039420E">
        <w:rPr>
          <w:rFonts w:eastAsia="Calibri"/>
          <w:lang w:eastAsia="ro-RO"/>
        </w:rPr>
        <w:t>a</w:t>
      </w:r>
      <w:proofErr w:type="gramEnd"/>
      <w:r w:rsidR="00E4430A" w:rsidRPr="0039420E">
        <w:rPr>
          <w:rFonts w:eastAsia="Calibri"/>
          <w:lang w:eastAsia="ro-RO"/>
        </w:rPr>
        <w:t xml:space="preserve"> </w:t>
      </w:r>
      <w:proofErr w:type="spellStart"/>
      <w:r w:rsidR="00E4430A" w:rsidRPr="0039420E">
        <w:rPr>
          <w:rFonts w:eastAsia="Calibri"/>
          <w:lang w:eastAsia="ro-RO"/>
        </w:rPr>
        <w:t>efectelor</w:t>
      </w:r>
      <w:proofErr w:type="spellEnd"/>
      <w:r w:rsidR="00E4430A" w:rsidRPr="0039420E">
        <w:rPr>
          <w:rFonts w:eastAsia="Calibri"/>
          <w:lang w:eastAsia="ro-RO"/>
        </w:rPr>
        <w:t xml:space="preserve">/ </w:t>
      </w:r>
      <w:proofErr w:type="spellStart"/>
      <w:r w:rsidR="00E4430A" w:rsidRPr="0039420E">
        <w:rPr>
          <w:rFonts w:eastAsia="Calibri"/>
          <w:lang w:eastAsia="ro-RO"/>
        </w:rPr>
        <w:t>realizărilor</w:t>
      </w:r>
      <w:proofErr w:type="spellEnd"/>
      <w:r w:rsidR="00E4430A" w:rsidRPr="0039420E">
        <w:rPr>
          <w:rFonts w:eastAsia="Calibri"/>
          <w:lang w:eastAsia="ro-RO"/>
        </w:rPr>
        <w:t xml:space="preserve">/ </w:t>
      </w:r>
      <w:proofErr w:type="spellStart"/>
      <w:r w:rsidR="00E4430A" w:rsidRPr="0039420E">
        <w:rPr>
          <w:rFonts w:eastAsia="Calibri"/>
          <w:lang w:eastAsia="ro-RO"/>
        </w:rPr>
        <w:t>rezultatelor</w:t>
      </w:r>
      <w:proofErr w:type="spellEnd"/>
      <w:r w:rsidR="00E4430A" w:rsidRPr="0039420E">
        <w:rPr>
          <w:rFonts w:eastAsia="Calibri"/>
          <w:lang w:eastAsia="ro-RO"/>
        </w:rPr>
        <w:t xml:space="preserve"> </w:t>
      </w:r>
      <w:proofErr w:type="spellStart"/>
      <w:r w:rsidR="00E4430A" w:rsidRPr="0039420E">
        <w:rPr>
          <w:rFonts w:eastAsia="Calibri"/>
          <w:lang w:eastAsia="ro-RO"/>
        </w:rPr>
        <w:t>intervențiilor</w:t>
      </w:r>
      <w:proofErr w:type="spellEnd"/>
      <w:r w:rsidR="00E4430A" w:rsidRPr="0039420E">
        <w:rPr>
          <w:rFonts w:eastAsia="Calibri"/>
          <w:lang w:eastAsia="ro-RO"/>
        </w:rPr>
        <w:t xml:space="preserve">. </w:t>
      </w:r>
      <w:r w:rsidR="00E4430A" w:rsidRPr="0039420E">
        <w:rPr>
          <w:bCs/>
        </w:rPr>
        <w:t xml:space="preserve"> </w:t>
      </w:r>
      <w:proofErr w:type="spellStart"/>
      <w:r w:rsidR="00E4430A" w:rsidRPr="0039420E">
        <w:rPr>
          <w:rFonts w:eastAsia="Calibri"/>
          <w:lang w:eastAsia="ro-RO"/>
        </w:rPr>
        <w:t>În</w:t>
      </w:r>
      <w:proofErr w:type="spellEnd"/>
      <w:r w:rsidR="00E4430A" w:rsidRPr="0039420E">
        <w:rPr>
          <w:rFonts w:eastAsia="Calibri"/>
          <w:lang w:eastAsia="ro-RO"/>
        </w:rPr>
        <w:t xml:space="preserve"> </w:t>
      </w:r>
      <w:proofErr w:type="spellStart"/>
      <w:r w:rsidR="00E4430A" w:rsidRPr="0039420E">
        <w:rPr>
          <w:rFonts w:eastAsia="Calibri"/>
          <w:lang w:eastAsia="ro-RO"/>
        </w:rPr>
        <w:t>cadrul</w:t>
      </w:r>
      <w:proofErr w:type="spellEnd"/>
      <w:r w:rsidR="00E4430A" w:rsidRPr="0039420E">
        <w:rPr>
          <w:rFonts w:eastAsia="Calibri"/>
          <w:lang w:eastAsia="ro-RO"/>
        </w:rPr>
        <w:t xml:space="preserve"> </w:t>
      </w:r>
      <w:proofErr w:type="spellStart"/>
      <w:r w:rsidR="00E4430A" w:rsidRPr="0039420E">
        <w:rPr>
          <w:rFonts w:eastAsia="Calibri"/>
          <w:lang w:eastAsia="ro-RO"/>
        </w:rPr>
        <w:t>prezentelor</w:t>
      </w:r>
      <w:proofErr w:type="spellEnd"/>
      <w:r w:rsidR="00E4430A" w:rsidRPr="0039420E">
        <w:rPr>
          <w:rFonts w:eastAsia="Calibri"/>
          <w:lang w:eastAsia="ro-RO"/>
        </w:rPr>
        <w:t xml:space="preserve"> </w:t>
      </w:r>
      <w:proofErr w:type="spellStart"/>
      <w:r w:rsidR="00E4430A" w:rsidRPr="0039420E">
        <w:rPr>
          <w:rFonts w:eastAsia="Calibri"/>
          <w:lang w:eastAsia="ro-RO"/>
        </w:rPr>
        <w:t>apeluri</w:t>
      </w:r>
      <w:proofErr w:type="spellEnd"/>
      <w:r w:rsidR="00E4430A" w:rsidRPr="0039420E">
        <w:rPr>
          <w:rFonts w:eastAsia="Calibri"/>
          <w:lang w:eastAsia="ro-RO"/>
        </w:rPr>
        <w:t xml:space="preserve">, </w:t>
      </w:r>
      <w:proofErr w:type="spellStart"/>
      <w:r w:rsidR="00E4430A" w:rsidRPr="0039420E">
        <w:rPr>
          <w:rFonts w:eastAsia="Calibri"/>
          <w:lang w:eastAsia="ro-RO"/>
        </w:rPr>
        <w:t>solicitantul</w:t>
      </w:r>
      <w:proofErr w:type="spellEnd"/>
      <w:r w:rsidR="00E4430A" w:rsidRPr="0039420E">
        <w:rPr>
          <w:rFonts w:eastAsia="Calibri"/>
          <w:lang w:eastAsia="ro-RO"/>
        </w:rPr>
        <w:t xml:space="preserve"> </w:t>
      </w:r>
      <w:proofErr w:type="spellStart"/>
      <w:r w:rsidR="00E4430A" w:rsidRPr="0039420E">
        <w:rPr>
          <w:rFonts w:eastAsia="Calibri"/>
          <w:lang w:eastAsia="ro-RO"/>
        </w:rPr>
        <w:t>va</w:t>
      </w:r>
      <w:proofErr w:type="spellEnd"/>
      <w:r w:rsidR="00E4430A" w:rsidRPr="0039420E">
        <w:rPr>
          <w:rFonts w:eastAsia="Calibri"/>
          <w:lang w:eastAsia="ro-RO"/>
        </w:rPr>
        <w:t xml:space="preserve"> </w:t>
      </w:r>
      <w:proofErr w:type="spellStart"/>
      <w:r w:rsidR="00E4430A" w:rsidRPr="0039420E">
        <w:rPr>
          <w:rFonts w:eastAsia="Calibri"/>
          <w:lang w:eastAsia="ro-RO"/>
        </w:rPr>
        <w:t>stabili</w:t>
      </w:r>
      <w:proofErr w:type="spellEnd"/>
      <w:r w:rsidR="00E4430A" w:rsidRPr="0039420E">
        <w:rPr>
          <w:rFonts w:eastAsia="Calibri"/>
          <w:lang w:eastAsia="ro-RO"/>
        </w:rPr>
        <w:t xml:space="preserve"> </w:t>
      </w:r>
      <w:proofErr w:type="spellStart"/>
      <w:r w:rsidR="00E4430A" w:rsidRPr="0039420E">
        <w:rPr>
          <w:rFonts w:eastAsia="Calibri"/>
          <w:lang w:eastAsia="ro-RO"/>
        </w:rPr>
        <w:t>valori</w:t>
      </w:r>
      <w:proofErr w:type="spellEnd"/>
      <w:r w:rsidR="00E4430A" w:rsidRPr="0039420E">
        <w:rPr>
          <w:rFonts w:eastAsia="Calibri"/>
          <w:lang w:eastAsia="ro-RO"/>
        </w:rPr>
        <w:t xml:space="preserve"> </w:t>
      </w:r>
      <w:proofErr w:type="spellStart"/>
      <w:r w:rsidR="00E4430A" w:rsidRPr="0039420E">
        <w:rPr>
          <w:rFonts w:eastAsia="Calibri"/>
          <w:lang w:eastAsia="ro-RO"/>
        </w:rPr>
        <w:t>pentru</w:t>
      </w:r>
      <w:proofErr w:type="spellEnd"/>
      <w:r w:rsidR="00E4430A" w:rsidRPr="0039420E">
        <w:rPr>
          <w:rFonts w:eastAsia="Calibri"/>
          <w:lang w:eastAsia="ro-RO"/>
        </w:rPr>
        <w:t xml:space="preserve"> </w:t>
      </w:r>
      <w:proofErr w:type="spellStart"/>
      <w:r w:rsidR="00E4430A" w:rsidRPr="0039420E">
        <w:rPr>
          <w:rFonts w:eastAsia="Calibri"/>
          <w:lang w:eastAsia="ro-RO"/>
        </w:rPr>
        <w:t>indicatorii</w:t>
      </w:r>
      <w:proofErr w:type="spellEnd"/>
      <w:r w:rsidR="00E4430A" w:rsidRPr="0039420E">
        <w:rPr>
          <w:rFonts w:eastAsia="Calibri"/>
          <w:lang w:eastAsia="ro-RO"/>
        </w:rPr>
        <w:t xml:space="preserve"> </w:t>
      </w:r>
      <w:proofErr w:type="spellStart"/>
      <w:r w:rsidR="00E4430A" w:rsidRPr="0039420E">
        <w:rPr>
          <w:rFonts w:eastAsia="Calibri"/>
          <w:lang w:eastAsia="ro-RO"/>
        </w:rPr>
        <w:t>detaliați</w:t>
      </w:r>
      <w:proofErr w:type="spellEnd"/>
      <w:r w:rsidR="00E4430A" w:rsidRPr="0039420E">
        <w:rPr>
          <w:rFonts w:eastAsia="Calibri"/>
          <w:lang w:eastAsia="ro-RO"/>
        </w:rPr>
        <w:t xml:space="preserve"> </w:t>
      </w:r>
      <w:proofErr w:type="spellStart"/>
      <w:r w:rsidR="00E4430A" w:rsidRPr="0039420E">
        <w:rPr>
          <w:rFonts w:eastAsia="Calibri"/>
          <w:lang w:eastAsia="ro-RO"/>
        </w:rPr>
        <w:t>în</w:t>
      </w:r>
      <w:proofErr w:type="spellEnd"/>
      <w:r w:rsidR="00E4430A" w:rsidRPr="0039420E">
        <w:rPr>
          <w:rFonts w:eastAsia="Calibri"/>
          <w:lang w:eastAsia="ro-RO"/>
        </w:rPr>
        <w:t xml:space="preserve"> </w:t>
      </w:r>
      <w:proofErr w:type="spellStart"/>
      <w:r w:rsidR="00E4430A" w:rsidRPr="0039420E">
        <w:rPr>
          <w:rFonts w:eastAsia="Calibri"/>
          <w:lang w:eastAsia="ro-RO"/>
        </w:rPr>
        <w:t>subcapitolele</w:t>
      </w:r>
      <w:proofErr w:type="spellEnd"/>
      <w:r w:rsidR="00E4430A" w:rsidRPr="0039420E">
        <w:rPr>
          <w:rFonts w:eastAsia="Calibri"/>
          <w:lang w:eastAsia="ro-RO"/>
        </w:rPr>
        <w:t xml:space="preserve"> 3.8.1 </w:t>
      </w:r>
      <w:proofErr w:type="spellStart"/>
      <w:r w:rsidR="00E4430A" w:rsidRPr="0039420E">
        <w:rPr>
          <w:rFonts w:eastAsia="Calibri"/>
          <w:lang w:eastAsia="ro-RO"/>
        </w:rPr>
        <w:t>și</w:t>
      </w:r>
      <w:proofErr w:type="spellEnd"/>
      <w:r w:rsidR="00E4430A" w:rsidRPr="0039420E">
        <w:rPr>
          <w:rFonts w:eastAsia="Calibri"/>
          <w:lang w:eastAsia="ro-RO"/>
        </w:rPr>
        <w:t xml:space="preserve"> 3.8.2.</w:t>
      </w:r>
    </w:p>
    <w:p w14:paraId="5159588E" w14:textId="3D381874" w:rsidR="00E4430A" w:rsidRPr="0039420E" w:rsidRDefault="00E4430A" w:rsidP="00E4430A">
      <w:pPr>
        <w:autoSpaceDE w:val="0"/>
        <w:autoSpaceDN w:val="0"/>
        <w:adjustRightInd w:val="0"/>
        <w:jc w:val="both"/>
        <w:rPr>
          <w:rFonts w:eastAsia="Calibri"/>
          <w:lang w:eastAsia="ro-RO"/>
        </w:rPr>
      </w:pPr>
      <w:proofErr w:type="spellStart"/>
      <w:r w:rsidRPr="0039420E">
        <w:rPr>
          <w:rFonts w:eastAsia="Calibri"/>
          <w:lang w:eastAsia="ro-RO"/>
        </w:rPr>
        <w:t>Solicitantul</w:t>
      </w:r>
      <w:proofErr w:type="spellEnd"/>
      <w:r w:rsidRPr="0039420E">
        <w:rPr>
          <w:rFonts w:eastAsia="Calibri"/>
          <w:lang w:eastAsia="ro-RO"/>
        </w:rPr>
        <w:t xml:space="preserve"> are </w:t>
      </w:r>
      <w:proofErr w:type="spellStart"/>
      <w:r w:rsidRPr="0039420E">
        <w:rPr>
          <w:rFonts w:eastAsia="Calibri"/>
          <w:lang w:eastAsia="ro-RO"/>
        </w:rPr>
        <w:t>obligația</w:t>
      </w:r>
      <w:proofErr w:type="spellEnd"/>
      <w:r w:rsidRPr="0039420E">
        <w:rPr>
          <w:rFonts w:eastAsia="Calibri"/>
          <w:lang w:eastAsia="ro-RO"/>
        </w:rPr>
        <w:t xml:space="preserve"> de a </w:t>
      </w:r>
      <w:proofErr w:type="spellStart"/>
      <w:r w:rsidRPr="0039420E">
        <w:rPr>
          <w:rFonts w:eastAsia="Calibri"/>
          <w:lang w:eastAsia="ro-RO"/>
        </w:rPr>
        <w:t>completa</w:t>
      </w:r>
      <w:proofErr w:type="spellEnd"/>
      <w:r w:rsidRPr="0039420E">
        <w:rPr>
          <w:rFonts w:eastAsia="Calibri"/>
          <w:lang w:eastAsia="ro-RO"/>
        </w:rPr>
        <w:t xml:space="preserve"> </w:t>
      </w:r>
      <w:proofErr w:type="spellStart"/>
      <w:r w:rsidRPr="0039420E">
        <w:rPr>
          <w:rFonts w:eastAsia="Calibri"/>
          <w:lang w:eastAsia="ro-RO"/>
        </w:rPr>
        <w:t>valori</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toți</w:t>
      </w:r>
      <w:proofErr w:type="spellEnd"/>
      <w:r w:rsidRPr="0039420E">
        <w:rPr>
          <w:rFonts w:eastAsia="Calibri"/>
          <w:lang w:eastAsia="ro-RO"/>
        </w:rPr>
        <w:t xml:space="preserve"> </w:t>
      </w:r>
      <w:proofErr w:type="spellStart"/>
      <w:r w:rsidRPr="0039420E">
        <w:rPr>
          <w:rFonts w:eastAsia="Calibri"/>
          <w:lang w:eastAsia="ro-RO"/>
        </w:rPr>
        <w:t>indicatorii</w:t>
      </w:r>
      <w:proofErr w:type="spellEnd"/>
      <w:r w:rsidRPr="0039420E">
        <w:rPr>
          <w:rFonts w:eastAsia="Calibri"/>
          <w:lang w:eastAsia="ro-RO"/>
        </w:rPr>
        <w:t xml:space="preserve"> de </w:t>
      </w:r>
      <w:proofErr w:type="spellStart"/>
      <w:r w:rsidRPr="0039420E">
        <w:rPr>
          <w:rFonts w:eastAsia="Calibri"/>
          <w:lang w:eastAsia="ro-RO"/>
        </w:rPr>
        <w:t>realizare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rezultat</w:t>
      </w:r>
      <w:proofErr w:type="spellEnd"/>
      <w:r w:rsidRPr="0039420E">
        <w:rPr>
          <w:rFonts w:eastAsia="Calibri"/>
          <w:lang w:eastAsia="ro-RO"/>
        </w:rPr>
        <w:t xml:space="preserve"> </w:t>
      </w:r>
      <w:proofErr w:type="spellStart"/>
      <w:r w:rsidRPr="0039420E">
        <w:rPr>
          <w:rFonts w:eastAsia="Calibri"/>
          <w:lang w:eastAsia="ro-RO"/>
        </w:rPr>
        <w:t>prestabiliți</w:t>
      </w:r>
      <w:proofErr w:type="spellEnd"/>
      <w:r w:rsidRPr="0039420E">
        <w:rPr>
          <w:rFonts w:eastAsia="Calibri"/>
          <w:lang w:eastAsia="ro-RO"/>
        </w:rPr>
        <w:t xml:space="preserve"> ai </w:t>
      </w:r>
      <w:proofErr w:type="spellStart"/>
      <w:r w:rsidRPr="0039420E">
        <w:rPr>
          <w:rFonts w:eastAsia="Calibri"/>
          <w:lang w:eastAsia="ro-RO"/>
        </w:rPr>
        <w:t>programului</w:t>
      </w:r>
      <w:proofErr w:type="spellEnd"/>
      <w:r w:rsidRPr="0039420E">
        <w:rPr>
          <w:rFonts w:eastAsia="Calibri"/>
          <w:lang w:eastAsia="ro-RO"/>
        </w:rPr>
        <w:t xml:space="preserve">, </w:t>
      </w:r>
      <w:proofErr w:type="spellStart"/>
      <w:r w:rsidRPr="0039420E">
        <w:rPr>
          <w:rFonts w:eastAsia="Calibri"/>
          <w:lang w:eastAsia="ro-RO"/>
        </w:rPr>
        <w:t>așa</w:t>
      </w:r>
      <w:proofErr w:type="spellEnd"/>
      <w:r w:rsidRPr="0039420E">
        <w:rPr>
          <w:rFonts w:eastAsia="Calibri"/>
          <w:lang w:eastAsia="ro-RO"/>
        </w:rPr>
        <w:t xml:space="preserve"> cum au </w:t>
      </w:r>
      <w:proofErr w:type="spellStart"/>
      <w:r w:rsidRPr="0039420E">
        <w:rPr>
          <w:rFonts w:eastAsia="Calibri"/>
          <w:lang w:eastAsia="ro-RO"/>
        </w:rPr>
        <w:t>fost</w:t>
      </w:r>
      <w:proofErr w:type="spellEnd"/>
      <w:r w:rsidRPr="0039420E">
        <w:rPr>
          <w:rFonts w:eastAsia="Calibri"/>
          <w:lang w:eastAsia="ro-RO"/>
        </w:rPr>
        <w:t xml:space="preserve"> anterior </w:t>
      </w:r>
      <w:proofErr w:type="spellStart"/>
      <w:r w:rsidRPr="0039420E">
        <w:rPr>
          <w:rFonts w:eastAsia="Calibri"/>
          <w:lang w:eastAsia="ro-RO"/>
        </w:rPr>
        <w:t>menționați</w:t>
      </w:r>
      <w:proofErr w:type="spellEnd"/>
      <w:r w:rsidRPr="0039420E">
        <w:rPr>
          <w:rFonts w:eastAsia="Calibri"/>
          <w:lang w:eastAsia="ro-RO"/>
        </w:rPr>
        <w:t xml:space="preserve">.  </w:t>
      </w:r>
      <w:proofErr w:type="spellStart"/>
      <w:r w:rsidRPr="0039420E">
        <w:rPr>
          <w:rFonts w:eastAsia="Calibri"/>
          <w:lang w:eastAsia="ro-RO"/>
        </w:rPr>
        <w:t>Indicatorii</w:t>
      </w:r>
      <w:proofErr w:type="spellEnd"/>
      <w:r w:rsidRPr="0039420E">
        <w:rPr>
          <w:rFonts w:eastAsia="Calibri"/>
          <w:lang w:eastAsia="ro-RO"/>
        </w:rPr>
        <w:t xml:space="preserve"> </w:t>
      </w:r>
      <w:proofErr w:type="spellStart"/>
      <w:r w:rsidRPr="0039420E">
        <w:rPr>
          <w:rFonts w:eastAsia="Calibri"/>
          <w:lang w:eastAsia="ro-RO"/>
        </w:rPr>
        <w:t>vor</w:t>
      </w:r>
      <w:proofErr w:type="spellEnd"/>
      <w:r w:rsidRPr="0039420E">
        <w:rPr>
          <w:rFonts w:eastAsia="Calibri"/>
          <w:lang w:eastAsia="ro-RO"/>
        </w:rPr>
        <w:t xml:space="preserve"> face </w:t>
      </w:r>
      <w:proofErr w:type="spellStart"/>
      <w:r w:rsidRPr="0039420E">
        <w:rPr>
          <w:rFonts w:eastAsia="Calibri"/>
          <w:lang w:eastAsia="ro-RO"/>
        </w:rPr>
        <w:t>obiectul</w:t>
      </w:r>
      <w:proofErr w:type="spellEnd"/>
      <w:r w:rsidRPr="0039420E">
        <w:rPr>
          <w:rFonts w:eastAsia="Calibri"/>
          <w:lang w:eastAsia="ro-RO"/>
        </w:rPr>
        <w:t xml:space="preserve"> </w:t>
      </w:r>
      <w:proofErr w:type="spellStart"/>
      <w:r w:rsidRPr="0039420E">
        <w:rPr>
          <w:rFonts w:eastAsia="Calibri"/>
          <w:lang w:eastAsia="ro-RO"/>
        </w:rPr>
        <w:t>monitorizării</w:t>
      </w:r>
      <w:proofErr w:type="spellEnd"/>
      <w:r w:rsidRPr="0039420E">
        <w:rPr>
          <w:rFonts w:eastAsia="Calibri"/>
          <w:lang w:eastAsia="ro-RO"/>
        </w:rPr>
        <w:t xml:space="preserve"> </w:t>
      </w:r>
      <w:proofErr w:type="spellStart"/>
      <w:r w:rsidRPr="0039420E">
        <w:rPr>
          <w:rFonts w:eastAsia="Calibri"/>
          <w:lang w:eastAsia="ro-RO"/>
        </w:rPr>
        <w:t>implementării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performanței</w:t>
      </w:r>
      <w:proofErr w:type="spellEnd"/>
      <w:r w:rsidRPr="0039420E">
        <w:rPr>
          <w:rFonts w:eastAsia="Calibri"/>
          <w:lang w:eastAsia="ro-RO"/>
        </w:rPr>
        <w:t xml:space="preserve"> </w:t>
      </w:r>
      <w:proofErr w:type="spellStart"/>
      <w:r w:rsidRPr="0039420E">
        <w:rPr>
          <w:rFonts w:eastAsia="Calibri"/>
          <w:lang w:eastAsia="ro-RO"/>
        </w:rPr>
        <w:t>investițiilor</w:t>
      </w:r>
      <w:proofErr w:type="spellEnd"/>
      <w:r w:rsidRPr="0039420E">
        <w:rPr>
          <w:rFonts w:eastAsia="Calibri"/>
          <w:lang w:eastAsia="ro-RO"/>
        </w:rPr>
        <w:t xml:space="preserve"> </w:t>
      </w:r>
      <w:proofErr w:type="spellStart"/>
      <w:r w:rsidRPr="0039420E">
        <w:rPr>
          <w:rFonts w:eastAsia="Calibri"/>
          <w:lang w:eastAsia="ro-RO"/>
        </w:rPr>
        <w:t>propuse</w:t>
      </w:r>
      <w:proofErr w:type="spellEnd"/>
      <w:r w:rsidRPr="0039420E">
        <w:rPr>
          <w:rFonts w:eastAsia="Calibri"/>
          <w:lang w:eastAsia="ro-RO"/>
        </w:rPr>
        <w:t xml:space="preserv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proiect</w:t>
      </w:r>
      <w:proofErr w:type="spellEnd"/>
      <w:r w:rsidRPr="0039420E">
        <w:rPr>
          <w:rFonts w:eastAsia="Calibri"/>
          <w:lang w:eastAsia="ro-RO"/>
        </w:rPr>
        <w:t xml:space="preserve">, </w:t>
      </w:r>
      <w:proofErr w:type="spellStart"/>
      <w:r w:rsidRPr="0039420E">
        <w:rPr>
          <w:rFonts w:eastAsia="Calibri"/>
          <w:lang w:eastAsia="ro-RO"/>
        </w:rPr>
        <w:t>iar</w:t>
      </w:r>
      <w:proofErr w:type="spellEnd"/>
      <w:r w:rsidRPr="0039420E">
        <w:rPr>
          <w:rFonts w:eastAsia="Calibri"/>
          <w:lang w:eastAsia="ro-RO"/>
        </w:rPr>
        <w:t xml:space="preserve"> </w:t>
      </w:r>
      <w:proofErr w:type="spellStart"/>
      <w:r w:rsidRPr="0039420E">
        <w:rPr>
          <w:rFonts w:eastAsia="Calibri"/>
          <w:lang w:eastAsia="ro-RO"/>
        </w:rPr>
        <w:t>neîndeplinirea</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îndeplinirea</w:t>
      </w:r>
      <w:proofErr w:type="spellEnd"/>
      <w:r w:rsidRPr="0039420E">
        <w:rPr>
          <w:rFonts w:eastAsia="Calibri"/>
          <w:lang w:eastAsia="ro-RO"/>
        </w:rPr>
        <w:t xml:space="preserve"> </w:t>
      </w:r>
      <w:proofErr w:type="spellStart"/>
      <w:r w:rsidRPr="0039420E">
        <w:rPr>
          <w:rFonts w:eastAsia="Calibri"/>
          <w:lang w:eastAsia="ro-RO"/>
        </w:rPr>
        <w:t>parțială</w:t>
      </w:r>
      <w:proofErr w:type="spellEnd"/>
      <w:r w:rsidRPr="0039420E">
        <w:rPr>
          <w:rFonts w:eastAsia="Calibri"/>
          <w:lang w:eastAsia="ro-RO"/>
        </w:rPr>
        <w:t xml:space="preserve"> </w:t>
      </w:r>
      <w:proofErr w:type="gramStart"/>
      <w:r w:rsidRPr="0039420E">
        <w:rPr>
          <w:rFonts w:eastAsia="Calibri"/>
          <w:lang w:eastAsia="ro-RO"/>
        </w:rPr>
        <w:t>a</w:t>
      </w:r>
      <w:proofErr w:type="gramEnd"/>
      <w:r w:rsidRPr="0039420E">
        <w:rPr>
          <w:rFonts w:eastAsia="Calibri"/>
          <w:lang w:eastAsia="ro-RO"/>
        </w:rPr>
        <w:t xml:space="preserve"> </w:t>
      </w:r>
      <w:proofErr w:type="spellStart"/>
      <w:r w:rsidRPr="0039420E">
        <w:rPr>
          <w:rFonts w:eastAsia="Calibri"/>
          <w:lang w:eastAsia="ro-RO"/>
        </w:rPr>
        <w:t>acestora</w:t>
      </w:r>
      <w:proofErr w:type="spellEnd"/>
      <w:r w:rsidRPr="0039420E">
        <w:rPr>
          <w:rFonts w:eastAsia="Calibri"/>
          <w:lang w:eastAsia="ro-RO"/>
        </w:rPr>
        <w:t xml:space="preserve"> conduce la </w:t>
      </w:r>
      <w:proofErr w:type="spellStart"/>
      <w:r w:rsidRPr="0039420E">
        <w:rPr>
          <w:rFonts w:eastAsia="Calibri"/>
          <w:lang w:eastAsia="ro-RO"/>
        </w:rPr>
        <w:t>aplicarea</w:t>
      </w:r>
      <w:proofErr w:type="spellEnd"/>
      <w:r w:rsidRPr="0039420E">
        <w:rPr>
          <w:rFonts w:eastAsia="Calibri"/>
          <w:lang w:eastAsia="ro-RO"/>
        </w:rPr>
        <w:t xml:space="preserve"> de </w:t>
      </w:r>
      <w:proofErr w:type="spellStart"/>
      <w:r w:rsidRPr="0039420E">
        <w:rPr>
          <w:rFonts w:eastAsia="Calibri"/>
          <w:lang w:eastAsia="ro-RO"/>
        </w:rPr>
        <w:t>măsuri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OUG nr. 66/2011, cu </w:t>
      </w:r>
      <w:proofErr w:type="spellStart"/>
      <w:r w:rsidRPr="0039420E">
        <w:rPr>
          <w:rFonts w:eastAsia="Calibri"/>
          <w:lang w:eastAsia="ro-RO"/>
        </w:rPr>
        <w:t>modificările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completările</w:t>
      </w:r>
      <w:proofErr w:type="spellEnd"/>
      <w:r w:rsidRPr="0039420E">
        <w:rPr>
          <w:rFonts w:eastAsia="Calibri"/>
          <w:lang w:eastAsia="ro-RO"/>
        </w:rPr>
        <w:t xml:space="preserve"> </w:t>
      </w:r>
      <w:proofErr w:type="spellStart"/>
      <w:r w:rsidRPr="0039420E">
        <w:rPr>
          <w:rFonts w:eastAsia="Calibri"/>
          <w:lang w:eastAsia="ro-RO"/>
        </w:rPr>
        <w:t>ulterioare</w:t>
      </w:r>
      <w:proofErr w:type="spellEnd"/>
      <w:r w:rsidRPr="0039420E">
        <w:rPr>
          <w:rFonts w:eastAsia="Calibri"/>
          <w:lang w:eastAsia="ro-RO"/>
        </w:rPr>
        <w:t>.</w:t>
      </w:r>
    </w:p>
    <w:p w14:paraId="57B26CA6" w14:textId="77777777" w:rsidR="00E4430A" w:rsidRPr="0039420E" w:rsidRDefault="00E4430A" w:rsidP="00E4430A">
      <w:pPr>
        <w:jc w:val="both"/>
        <w:rPr>
          <w:bCs/>
        </w:rPr>
      </w:pPr>
    </w:p>
    <w:p w14:paraId="4691475A" w14:textId="33255812" w:rsidR="005C29D1" w:rsidRPr="0039420E" w:rsidRDefault="00F13D4C" w:rsidP="00FB5062">
      <w:pPr>
        <w:pStyle w:val="Heading3"/>
        <w:numPr>
          <w:ilvl w:val="2"/>
          <w:numId w:val="14"/>
        </w:numPr>
        <w:rPr>
          <w:rFonts w:cs="Calibri"/>
          <w:i w:val="0"/>
          <w:sz w:val="22"/>
          <w:szCs w:val="22"/>
        </w:rPr>
      </w:pPr>
      <w:bookmarkStart w:id="64" w:name="_Toc172802990"/>
      <w:bookmarkStart w:id="65" w:name="_Hlk99961469"/>
      <w:r w:rsidRPr="0039420E">
        <w:rPr>
          <w:rFonts w:cs="Calibri"/>
          <w:i w:val="0"/>
          <w:sz w:val="22"/>
          <w:szCs w:val="22"/>
        </w:rPr>
        <w:t>Indicatori de realizare</w:t>
      </w:r>
      <w:bookmarkEnd w:id="64"/>
      <w:r w:rsidRPr="0039420E">
        <w:rPr>
          <w:rFonts w:cs="Calibri"/>
          <w:i w:val="0"/>
          <w:sz w:val="22"/>
          <w:szCs w:val="22"/>
        </w:rPr>
        <w:t xml:space="preserve"> </w:t>
      </w:r>
    </w:p>
    <w:p w14:paraId="5451F3AB" w14:textId="77777777" w:rsidR="00252D1D" w:rsidRPr="0039420E" w:rsidRDefault="00252D1D" w:rsidP="00252D1D">
      <w:pPr>
        <w:jc w:val="both"/>
        <w:rPr>
          <w:b/>
          <w:bCs/>
        </w:rPr>
      </w:pPr>
    </w:p>
    <w:p w14:paraId="4B65A00F" w14:textId="25874345" w:rsidR="00AF28E7" w:rsidRPr="0039420E" w:rsidRDefault="00AF28E7" w:rsidP="00252D1D">
      <w:pPr>
        <w:jc w:val="both"/>
        <w:rPr>
          <w:rFonts w:eastAsia="Times New Roman"/>
          <w:b/>
          <w:bCs/>
        </w:rPr>
      </w:pPr>
      <w:r w:rsidRPr="0039420E">
        <w:rPr>
          <w:b/>
          <w:bCs/>
        </w:rPr>
        <w:t xml:space="preserve">RCO 56 - </w:t>
      </w:r>
      <w:proofErr w:type="spellStart"/>
      <w:r w:rsidRPr="0039420E">
        <w:rPr>
          <w:b/>
          <w:bCs/>
        </w:rPr>
        <w:t>Lungimea</w:t>
      </w:r>
      <w:proofErr w:type="spellEnd"/>
      <w:r w:rsidRPr="0039420E">
        <w:rPr>
          <w:b/>
          <w:bCs/>
        </w:rPr>
        <w:t xml:space="preserve"> </w:t>
      </w:r>
      <w:proofErr w:type="spellStart"/>
      <w:r w:rsidRPr="0039420E">
        <w:rPr>
          <w:b/>
          <w:bCs/>
        </w:rPr>
        <w:t>liniilor</w:t>
      </w:r>
      <w:proofErr w:type="spellEnd"/>
      <w:r w:rsidRPr="0039420E">
        <w:rPr>
          <w:b/>
          <w:bCs/>
        </w:rPr>
        <w:t xml:space="preserve"> de </w:t>
      </w:r>
      <w:proofErr w:type="spellStart"/>
      <w:r w:rsidRPr="0039420E">
        <w:rPr>
          <w:b/>
          <w:bCs/>
        </w:rPr>
        <w:t>tramvai</w:t>
      </w:r>
      <w:proofErr w:type="spellEnd"/>
      <w:r w:rsidRPr="0039420E">
        <w:rPr>
          <w:b/>
          <w:bCs/>
        </w:rPr>
        <w:t xml:space="preserve"> </w:t>
      </w:r>
      <w:proofErr w:type="spellStart"/>
      <w:r w:rsidRPr="0039420E">
        <w:rPr>
          <w:b/>
          <w:bCs/>
        </w:rPr>
        <w:t>și</w:t>
      </w:r>
      <w:proofErr w:type="spellEnd"/>
      <w:r w:rsidRPr="0039420E">
        <w:rPr>
          <w:b/>
          <w:bCs/>
        </w:rPr>
        <w:t xml:space="preserve"> </w:t>
      </w:r>
      <w:proofErr w:type="spellStart"/>
      <w:r w:rsidRPr="0039420E">
        <w:rPr>
          <w:b/>
          <w:bCs/>
        </w:rPr>
        <w:t>metrou</w:t>
      </w:r>
      <w:proofErr w:type="spellEnd"/>
      <w:r w:rsidRPr="0039420E">
        <w:rPr>
          <w:b/>
          <w:bCs/>
        </w:rPr>
        <w:t xml:space="preserve"> </w:t>
      </w:r>
      <w:proofErr w:type="spellStart"/>
      <w:r w:rsidRPr="0039420E">
        <w:rPr>
          <w:b/>
          <w:bCs/>
        </w:rPr>
        <w:t>reconstruite</w:t>
      </w:r>
      <w:proofErr w:type="spellEnd"/>
      <w:r w:rsidRPr="0039420E">
        <w:rPr>
          <w:b/>
          <w:bCs/>
        </w:rPr>
        <w:t xml:space="preserve"> </w:t>
      </w:r>
      <w:proofErr w:type="spellStart"/>
      <w:r w:rsidRPr="0039420E">
        <w:rPr>
          <w:b/>
          <w:bCs/>
        </w:rPr>
        <w:t>sau</w:t>
      </w:r>
      <w:proofErr w:type="spellEnd"/>
      <w:r w:rsidRPr="0039420E">
        <w:rPr>
          <w:b/>
          <w:bCs/>
        </w:rPr>
        <w:t xml:space="preserve"> </w:t>
      </w:r>
      <w:proofErr w:type="spellStart"/>
      <w:r w:rsidRPr="0039420E">
        <w:rPr>
          <w:b/>
          <w:bCs/>
        </w:rPr>
        <w:t>modernizate</w:t>
      </w:r>
      <w:proofErr w:type="spellEnd"/>
      <w:r w:rsidRPr="0039420E">
        <w:rPr>
          <w:b/>
          <w:bCs/>
        </w:rPr>
        <w:t xml:space="preserve"> (km)</w:t>
      </w:r>
    </w:p>
    <w:p w14:paraId="06EA3FCB" w14:textId="77777777" w:rsidR="00472F65" w:rsidRPr="0039420E" w:rsidRDefault="00472F65" w:rsidP="00155E9A">
      <w:pPr>
        <w:pStyle w:val="ListParagraph"/>
        <w:jc w:val="both"/>
        <w:rPr>
          <w:rFonts w:ascii="Calibri" w:hAnsi="Calibri"/>
          <w:bCs/>
          <w:sz w:val="22"/>
          <w:szCs w:val="22"/>
        </w:rPr>
      </w:pPr>
      <w:r w:rsidRPr="0039420E">
        <w:rPr>
          <w:rFonts w:ascii="Calibri" w:hAnsi="Calibri"/>
          <w:bCs/>
          <w:sz w:val="22"/>
          <w:szCs w:val="22"/>
        </w:rPr>
        <w:t>Lungimea liniilor de tramvai și metrou reconstituite sau modernizate finanțate prin proiectele sprijinite. Indicatorul acoperă, de asemenea, liniile urbane/suburbane.</w:t>
      </w:r>
    </w:p>
    <w:p w14:paraId="6D6EA78D" w14:textId="4C31D529" w:rsidR="00472F65" w:rsidRPr="0039420E" w:rsidRDefault="00472F65" w:rsidP="00155E9A">
      <w:pPr>
        <w:pStyle w:val="ListParagraph"/>
        <w:spacing w:before="0" w:after="0"/>
        <w:jc w:val="both"/>
        <w:rPr>
          <w:rFonts w:ascii="Calibri" w:eastAsia="Times New Roman" w:hAnsi="Calibri"/>
          <w:sz w:val="22"/>
          <w:szCs w:val="22"/>
        </w:rPr>
      </w:pPr>
      <w:r w:rsidRPr="0039420E">
        <w:rPr>
          <w:rFonts w:ascii="Calibri" w:hAnsi="Calibri"/>
          <w:bCs/>
          <w:sz w:val="22"/>
          <w:szCs w:val="22"/>
        </w:rPr>
        <w:t>În cazul intervențiilor pe liniile de tramvai, metrou, lungimea trebuie interpretată în termeni de lungime a liniei. Modernizarea și modernizarea se referă la orice intervenție semnificativă care nu echivalează cu întreținere sau reparații.</w:t>
      </w:r>
    </w:p>
    <w:p w14:paraId="3C4D9217" w14:textId="77777777" w:rsidR="00472F65" w:rsidRPr="0039420E" w:rsidRDefault="00472F65" w:rsidP="00155E9A">
      <w:pPr>
        <w:pStyle w:val="ListParagraph"/>
        <w:spacing w:before="0" w:after="0"/>
        <w:ind w:left="714"/>
        <w:jc w:val="both"/>
        <w:rPr>
          <w:rFonts w:ascii="Calibri" w:eastAsia="Times New Roman" w:hAnsi="Calibri"/>
          <w:sz w:val="22"/>
          <w:szCs w:val="22"/>
        </w:rPr>
      </w:pPr>
    </w:p>
    <w:p w14:paraId="4750D4FD" w14:textId="512C8655" w:rsidR="00472F65" w:rsidRPr="0039420E" w:rsidRDefault="00AF28E7" w:rsidP="00252D1D">
      <w:pPr>
        <w:jc w:val="both"/>
        <w:rPr>
          <w:rFonts w:eastAsia="Times New Roman"/>
          <w:b/>
          <w:bCs/>
        </w:rPr>
      </w:pPr>
      <w:r w:rsidRPr="0039420E">
        <w:rPr>
          <w:rFonts w:eastAsia="Times New Roman"/>
          <w:b/>
          <w:bCs/>
        </w:rPr>
        <w:t>RC</w:t>
      </w:r>
      <w:r w:rsidR="00604ED2" w:rsidRPr="0039420E">
        <w:rPr>
          <w:rFonts w:eastAsia="Times New Roman"/>
          <w:b/>
          <w:bCs/>
        </w:rPr>
        <w:t>O</w:t>
      </w:r>
      <w:r w:rsidRPr="0039420E">
        <w:rPr>
          <w:rFonts w:eastAsia="Times New Roman"/>
          <w:b/>
          <w:bCs/>
        </w:rPr>
        <w:t xml:space="preserve"> 57 - </w:t>
      </w:r>
      <w:proofErr w:type="spellStart"/>
      <w:r w:rsidRPr="0039420E">
        <w:rPr>
          <w:b/>
          <w:bCs/>
        </w:rPr>
        <w:t>Capacitatea</w:t>
      </w:r>
      <w:proofErr w:type="spellEnd"/>
      <w:r w:rsidRPr="0039420E">
        <w:rPr>
          <w:b/>
          <w:bCs/>
        </w:rPr>
        <w:t xml:space="preserve"> </w:t>
      </w:r>
      <w:proofErr w:type="spellStart"/>
      <w:r w:rsidRPr="0039420E">
        <w:rPr>
          <w:b/>
          <w:bCs/>
        </w:rPr>
        <w:t>materialului</w:t>
      </w:r>
      <w:proofErr w:type="spellEnd"/>
      <w:r w:rsidRPr="0039420E">
        <w:rPr>
          <w:b/>
          <w:bCs/>
        </w:rPr>
        <w:t xml:space="preserve"> </w:t>
      </w:r>
      <w:proofErr w:type="spellStart"/>
      <w:r w:rsidRPr="0039420E">
        <w:rPr>
          <w:b/>
          <w:bCs/>
        </w:rPr>
        <w:t>rulant</w:t>
      </w:r>
      <w:proofErr w:type="spellEnd"/>
      <w:r w:rsidRPr="0039420E">
        <w:rPr>
          <w:b/>
          <w:bCs/>
        </w:rPr>
        <w:t xml:space="preserve"> ecologic </w:t>
      </w:r>
      <w:proofErr w:type="spellStart"/>
      <w:r w:rsidRPr="0039420E">
        <w:rPr>
          <w:b/>
          <w:bCs/>
        </w:rPr>
        <w:t>pentru</w:t>
      </w:r>
      <w:proofErr w:type="spellEnd"/>
      <w:r w:rsidRPr="0039420E">
        <w:rPr>
          <w:b/>
          <w:bCs/>
        </w:rPr>
        <w:t xml:space="preserve"> </w:t>
      </w:r>
      <w:proofErr w:type="spellStart"/>
      <w:r w:rsidRPr="0039420E">
        <w:rPr>
          <w:b/>
          <w:bCs/>
        </w:rPr>
        <w:t>transportul</w:t>
      </w:r>
      <w:proofErr w:type="spellEnd"/>
      <w:r w:rsidRPr="0039420E">
        <w:rPr>
          <w:b/>
          <w:bCs/>
        </w:rPr>
        <w:t xml:space="preserve"> public </w:t>
      </w:r>
      <w:proofErr w:type="spellStart"/>
      <w:r w:rsidRPr="0039420E">
        <w:rPr>
          <w:b/>
          <w:bCs/>
        </w:rPr>
        <w:t>colectiv</w:t>
      </w:r>
      <w:proofErr w:type="spellEnd"/>
      <w:r w:rsidRPr="0039420E">
        <w:rPr>
          <w:b/>
          <w:bCs/>
        </w:rPr>
        <w:t xml:space="preserve"> (</w:t>
      </w:r>
      <w:proofErr w:type="spellStart"/>
      <w:r w:rsidRPr="0039420E">
        <w:rPr>
          <w:b/>
          <w:bCs/>
        </w:rPr>
        <w:t>pa</w:t>
      </w:r>
      <w:r w:rsidR="00604ED2" w:rsidRPr="0039420E">
        <w:rPr>
          <w:b/>
          <w:bCs/>
        </w:rPr>
        <w:t>s</w:t>
      </w:r>
      <w:r w:rsidRPr="0039420E">
        <w:rPr>
          <w:b/>
          <w:bCs/>
        </w:rPr>
        <w:t>ageri</w:t>
      </w:r>
      <w:proofErr w:type="spellEnd"/>
      <w:r w:rsidRPr="0039420E">
        <w:rPr>
          <w:b/>
          <w:bCs/>
        </w:rPr>
        <w:t xml:space="preserve">) </w:t>
      </w:r>
    </w:p>
    <w:p w14:paraId="5A845992" w14:textId="41E144C1" w:rsidR="00472F65" w:rsidRPr="0039420E" w:rsidRDefault="00472F65" w:rsidP="00155E9A">
      <w:pPr>
        <w:pStyle w:val="ListParagraph"/>
        <w:spacing w:before="0" w:after="0"/>
        <w:ind w:left="714"/>
        <w:jc w:val="both"/>
        <w:rPr>
          <w:rFonts w:ascii="Calibri" w:hAnsi="Calibri"/>
          <w:bCs/>
          <w:sz w:val="22"/>
          <w:szCs w:val="22"/>
        </w:rPr>
      </w:pPr>
      <w:r w:rsidRPr="0039420E">
        <w:rPr>
          <w:rFonts w:ascii="Calibri" w:hAnsi="Calibri"/>
          <w:bCs/>
          <w:sz w:val="22"/>
          <w:szCs w:val="22"/>
        </w:rPr>
        <w:t>Capacitatea de călători a materialului rulant ecologic pentru transportul public colectiv finanțat prin proiecte sprijinite. Materialul rulant ecologic include transportul public colectiv cu emisii reduse de carbon</w:t>
      </w:r>
    </w:p>
    <w:p w14:paraId="7A17844A" w14:textId="77777777" w:rsidR="00472F65" w:rsidRPr="0039420E" w:rsidRDefault="00472F65" w:rsidP="00155E9A">
      <w:pPr>
        <w:pStyle w:val="ListParagraph"/>
        <w:spacing w:before="0" w:after="0"/>
        <w:ind w:left="714"/>
        <w:jc w:val="both"/>
        <w:rPr>
          <w:rFonts w:ascii="Calibri" w:eastAsia="Times New Roman" w:hAnsi="Calibri"/>
          <w:sz w:val="22"/>
          <w:szCs w:val="22"/>
        </w:rPr>
      </w:pPr>
    </w:p>
    <w:p w14:paraId="489ECD42" w14:textId="342A43AC" w:rsidR="00AF28E7" w:rsidRPr="0039420E" w:rsidRDefault="00AF28E7" w:rsidP="00252D1D">
      <w:pPr>
        <w:jc w:val="both"/>
        <w:rPr>
          <w:rFonts w:eastAsia="Times New Roman"/>
          <w:b/>
          <w:bCs/>
        </w:rPr>
      </w:pPr>
      <w:r w:rsidRPr="0039420E">
        <w:rPr>
          <w:rFonts w:eastAsia="Times New Roman"/>
          <w:b/>
          <w:bCs/>
        </w:rPr>
        <w:t>RC</w:t>
      </w:r>
      <w:r w:rsidR="00604ED2" w:rsidRPr="0039420E">
        <w:rPr>
          <w:rFonts w:eastAsia="Times New Roman"/>
          <w:b/>
          <w:bCs/>
        </w:rPr>
        <w:t>O</w:t>
      </w:r>
      <w:r w:rsidRPr="0039420E">
        <w:rPr>
          <w:rFonts w:eastAsia="Times New Roman"/>
          <w:b/>
          <w:bCs/>
        </w:rPr>
        <w:t xml:space="preserve"> 58 - </w:t>
      </w:r>
      <w:proofErr w:type="spellStart"/>
      <w:r w:rsidRPr="0039420E">
        <w:rPr>
          <w:b/>
          <w:bCs/>
        </w:rPr>
        <w:t>Piste</w:t>
      </w:r>
      <w:proofErr w:type="spellEnd"/>
      <w:r w:rsidRPr="0039420E">
        <w:rPr>
          <w:b/>
          <w:bCs/>
        </w:rPr>
        <w:t xml:space="preserve"> </w:t>
      </w:r>
      <w:proofErr w:type="spellStart"/>
      <w:r w:rsidRPr="0039420E">
        <w:rPr>
          <w:b/>
          <w:bCs/>
        </w:rPr>
        <w:t>ciclabile</w:t>
      </w:r>
      <w:proofErr w:type="spellEnd"/>
      <w:r w:rsidRPr="0039420E">
        <w:rPr>
          <w:b/>
          <w:bCs/>
        </w:rPr>
        <w:t xml:space="preserve"> care </w:t>
      </w:r>
      <w:proofErr w:type="spellStart"/>
      <w:r w:rsidRPr="0039420E">
        <w:rPr>
          <w:b/>
          <w:bCs/>
        </w:rPr>
        <w:t>beneficiază</w:t>
      </w:r>
      <w:proofErr w:type="spellEnd"/>
      <w:r w:rsidRPr="0039420E">
        <w:rPr>
          <w:b/>
          <w:bCs/>
        </w:rPr>
        <w:t xml:space="preserve"> de </w:t>
      </w:r>
      <w:proofErr w:type="spellStart"/>
      <w:r w:rsidRPr="0039420E">
        <w:rPr>
          <w:b/>
          <w:bCs/>
        </w:rPr>
        <w:t>sprijin</w:t>
      </w:r>
      <w:proofErr w:type="spellEnd"/>
      <w:r w:rsidRPr="0039420E">
        <w:rPr>
          <w:b/>
          <w:bCs/>
        </w:rPr>
        <w:t xml:space="preserve"> (Km)</w:t>
      </w:r>
    </w:p>
    <w:p w14:paraId="3A4D865D" w14:textId="27966920" w:rsidR="00472F65" w:rsidRPr="0039420E" w:rsidRDefault="00472F65" w:rsidP="00155E9A">
      <w:pPr>
        <w:pStyle w:val="ListParagraph"/>
        <w:spacing w:before="0" w:after="0"/>
        <w:ind w:left="714"/>
        <w:jc w:val="both"/>
        <w:rPr>
          <w:rFonts w:ascii="Calibri" w:hAnsi="Calibri"/>
          <w:bCs/>
          <w:sz w:val="22"/>
          <w:szCs w:val="22"/>
        </w:rPr>
      </w:pPr>
      <w:r w:rsidRPr="0039420E">
        <w:rPr>
          <w:rFonts w:ascii="Calibri" w:hAnsi="Calibri"/>
          <w:bCs/>
          <w:sz w:val="22"/>
          <w:szCs w:val="22"/>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504BC3A5" w14:textId="77777777" w:rsidR="00472F65" w:rsidRPr="0039420E" w:rsidRDefault="00472F65" w:rsidP="00155E9A">
      <w:pPr>
        <w:pStyle w:val="ListParagraph"/>
        <w:spacing w:before="0" w:after="0"/>
        <w:ind w:left="714"/>
        <w:jc w:val="both"/>
        <w:rPr>
          <w:rFonts w:ascii="Calibri" w:eastAsia="Times New Roman" w:hAnsi="Calibri"/>
          <w:sz w:val="22"/>
          <w:szCs w:val="22"/>
        </w:rPr>
      </w:pPr>
    </w:p>
    <w:p w14:paraId="7713C13C" w14:textId="6507FC3D" w:rsidR="00155E9A" w:rsidRPr="0039420E" w:rsidRDefault="00AF28E7" w:rsidP="00252D1D">
      <w:pPr>
        <w:jc w:val="both"/>
        <w:rPr>
          <w:rFonts w:eastAsia="Times New Roman"/>
          <w:b/>
          <w:bCs/>
        </w:rPr>
      </w:pPr>
      <w:r w:rsidRPr="0039420E">
        <w:rPr>
          <w:rFonts w:eastAsia="Times New Roman"/>
          <w:b/>
          <w:bCs/>
        </w:rPr>
        <w:t>RCO</w:t>
      </w:r>
      <w:r w:rsidR="00155E9A" w:rsidRPr="0039420E">
        <w:rPr>
          <w:rFonts w:eastAsia="Times New Roman"/>
          <w:b/>
          <w:bCs/>
        </w:rPr>
        <w:t xml:space="preserve"> </w:t>
      </w:r>
      <w:r w:rsidRPr="0039420E">
        <w:rPr>
          <w:rFonts w:eastAsia="Times New Roman"/>
          <w:b/>
          <w:bCs/>
        </w:rPr>
        <w:t xml:space="preserve">59 – </w:t>
      </w:r>
      <w:proofErr w:type="spellStart"/>
      <w:r w:rsidRPr="0039420E">
        <w:rPr>
          <w:b/>
          <w:bCs/>
        </w:rPr>
        <w:t>Infrastructuri</w:t>
      </w:r>
      <w:proofErr w:type="spellEnd"/>
      <w:r w:rsidRPr="0039420E">
        <w:rPr>
          <w:b/>
          <w:bCs/>
        </w:rPr>
        <w:t xml:space="preserve"> </w:t>
      </w:r>
      <w:proofErr w:type="spellStart"/>
      <w:r w:rsidRPr="0039420E">
        <w:rPr>
          <w:b/>
          <w:bCs/>
        </w:rPr>
        <w:t>pentru</w:t>
      </w:r>
      <w:proofErr w:type="spellEnd"/>
      <w:r w:rsidRPr="0039420E">
        <w:rPr>
          <w:b/>
          <w:bCs/>
        </w:rPr>
        <w:t xml:space="preserve"> </w:t>
      </w:r>
      <w:proofErr w:type="spellStart"/>
      <w:r w:rsidRPr="0039420E">
        <w:rPr>
          <w:b/>
          <w:bCs/>
        </w:rPr>
        <w:t>combustibili</w:t>
      </w:r>
      <w:proofErr w:type="spellEnd"/>
      <w:r w:rsidRPr="0039420E">
        <w:rPr>
          <w:b/>
          <w:bCs/>
        </w:rPr>
        <w:t xml:space="preserve"> </w:t>
      </w:r>
      <w:proofErr w:type="spellStart"/>
      <w:r w:rsidRPr="0039420E">
        <w:rPr>
          <w:b/>
          <w:bCs/>
        </w:rPr>
        <w:t>alternativi</w:t>
      </w:r>
      <w:proofErr w:type="spellEnd"/>
      <w:r w:rsidRPr="0039420E">
        <w:rPr>
          <w:b/>
          <w:bCs/>
        </w:rPr>
        <w:t xml:space="preserve"> (</w:t>
      </w:r>
      <w:proofErr w:type="spellStart"/>
      <w:r w:rsidRPr="0039420E">
        <w:rPr>
          <w:b/>
          <w:bCs/>
        </w:rPr>
        <w:t>puncte</w:t>
      </w:r>
      <w:proofErr w:type="spellEnd"/>
      <w:r w:rsidRPr="0039420E">
        <w:rPr>
          <w:b/>
          <w:bCs/>
        </w:rPr>
        <w:t xml:space="preserve"> de </w:t>
      </w:r>
      <w:proofErr w:type="spellStart"/>
      <w:r w:rsidRPr="0039420E">
        <w:rPr>
          <w:b/>
          <w:bCs/>
        </w:rPr>
        <w:t>realimentare</w:t>
      </w:r>
      <w:proofErr w:type="spellEnd"/>
      <w:r w:rsidRPr="0039420E">
        <w:rPr>
          <w:b/>
          <w:bCs/>
        </w:rPr>
        <w:t>/</w:t>
      </w:r>
      <w:proofErr w:type="spellStart"/>
      <w:r w:rsidRPr="0039420E">
        <w:rPr>
          <w:b/>
          <w:bCs/>
        </w:rPr>
        <w:t>reîncărcare</w:t>
      </w:r>
      <w:proofErr w:type="spellEnd"/>
      <w:r w:rsidRPr="0039420E">
        <w:rPr>
          <w:b/>
          <w:bCs/>
        </w:rPr>
        <w:t>)</w:t>
      </w:r>
    </w:p>
    <w:p w14:paraId="424C171C" w14:textId="6D30755F" w:rsidR="00355187" w:rsidRPr="0039420E" w:rsidRDefault="00355187" w:rsidP="00155E9A">
      <w:pPr>
        <w:ind w:left="714"/>
        <w:jc w:val="both"/>
        <w:rPr>
          <w:rFonts w:eastAsia="Times New Roman"/>
        </w:rPr>
      </w:pPr>
      <w:proofErr w:type="spellStart"/>
      <w:r w:rsidRPr="0039420E">
        <w:rPr>
          <w:bCs/>
        </w:rPr>
        <w:t>Număr</w:t>
      </w:r>
      <w:proofErr w:type="spellEnd"/>
      <w:r w:rsidRPr="0039420E">
        <w:rPr>
          <w:bCs/>
        </w:rPr>
        <w:t xml:space="preserve"> de </w:t>
      </w:r>
      <w:proofErr w:type="spellStart"/>
      <w:r w:rsidRPr="0039420E">
        <w:rPr>
          <w:bCs/>
        </w:rPr>
        <w:t>puncte</w:t>
      </w:r>
      <w:proofErr w:type="spellEnd"/>
      <w:r w:rsidRPr="0039420E">
        <w:rPr>
          <w:bCs/>
        </w:rPr>
        <w:t xml:space="preserve"> de </w:t>
      </w:r>
      <w:proofErr w:type="spellStart"/>
      <w:r w:rsidRPr="0039420E">
        <w:rPr>
          <w:bCs/>
        </w:rPr>
        <w:t>realimentare</w:t>
      </w:r>
      <w:proofErr w:type="spellEnd"/>
      <w:r w:rsidRPr="0039420E">
        <w:rPr>
          <w:bCs/>
        </w:rPr>
        <w:t xml:space="preserve"> / </w:t>
      </w:r>
      <w:proofErr w:type="spellStart"/>
      <w:r w:rsidRPr="0039420E">
        <w:rPr>
          <w:bCs/>
        </w:rPr>
        <w:t>reîncărcare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vehicule</w:t>
      </w:r>
      <w:proofErr w:type="spellEnd"/>
      <w:r w:rsidRPr="0039420E">
        <w:rPr>
          <w:bCs/>
        </w:rPr>
        <w:t xml:space="preserve"> cu zero </w:t>
      </w:r>
      <w:proofErr w:type="spellStart"/>
      <w:r w:rsidRPr="0039420E">
        <w:rPr>
          <w:bCs/>
        </w:rPr>
        <w:t>emisii</w:t>
      </w:r>
      <w:proofErr w:type="spellEnd"/>
      <w:r w:rsidRPr="0039420E">
        <w:rPr>
          <w:bCs/>
        </w:rPr>
        <w:t xml:space="preserve"> </w:t>
      </w:r>
      <w:proofErr w:type="spellStart"/>
      <w:r w:rsidRPr="0039420E">
        <w:rPr>
          <w:bCs/>
        </w:rPr>
        <w:t>finanțate</w:t>
      </w:r>
      <w:proofErr w:type="spellEnd"/>
      <w:r w:rsidRPr="0039420E">
        <w:rPr>
          <w:bCs/>
        </w:rPr>
        <w:t xml:space="preserve"> </w:t>
      </w:r>
      <w:proofErr w:type="spellStart"/>
      <w:r w:rsidRPr="0039420E">
        <w:rPr>
          <w:bCs/>
        </w:rPr>
        <w:t>prin</w:t>
      </w:r>
      <w:proofErr w:type="spellEnd"/>
      <w:r w:rsidRPr="0039420E">
        <w:rPr>
          <w:bCs/>
        </w:rPr>
        <w:t xml:space="preserve"> proiecte </w:t>
      </w:r>
      <w:proofErr w:type="spellStart"/>
      <w:r w:rsidRPr="0039420E">
        <w:rPr>
          <w:bCs/>
        </w:rPr>
        <w:t>sprijinite</w:t>
      </w:r>
      <w:proofErr w:type="spellEnd"/>
      <w:r w:rsidRPr="0039420E">
        <w:rPr>
          <w:bCs/>
        </w:rPr>
        <w:t>.</w:t>
      </w:r>
    </w:p>
    <w:p w14:paraId="7C1F56C0" w14:textId="77777777" w:rsidR="00355187" w:rsidRPr="0039420E" w:rsidRDefault="00355187" w:rsidP="00155E9A">
      <w:pPr>
        <w:pStyle w:val="ListParagraph"/>
        <w:jc w:val="both"/>
        <w:rPr>
          <w:rFonts w:ascii="Calibri" w:hAnsi="Calibri"/>
          <w:bCs/>
          <w:sz w:val="22"/>
          <w:szCs w:val="22"/>
        </w:rPr>
      </w:pPr>
      <w:r w:rsidRPr="0039420E">
        <w:rPr>
          <w:rFonts w:ascii="Calibri" w:hAnsi="Calibri"/>
          <w:bCs/>
          <w:sz w:val="22"/>
          <w:szCs w:val="22"/>
        </w:rPr>
        <w:t>Un punct de reîncărcare înseamnă o interfață care este capabilă să încarce un vehicul electric la un moment dat sau să schimbe o baterie dintr-un vehicul electric la un moment dat. Un punct de realimentare se referă la o instalație de realimentare pentru furnizarea de combustibil alternativ printr-o instalație fixă ​​sau mobilă.</w:t>
      </w:r>
    </w:p>
    <w:p w14:paraId="0491BB43" w14:textId="467EF192" w:rsidR="00472F65" w:rsidRPr="0039420E" w:rsidRDefault="00355187" w:rsidP="00155E9A">
      <w:pPr>
        <w:pStyle w:val="ListParagraph"/>
        <w:spacing w:before="0" w:after="0"/>
        <w:jc w:val="both"/>
        <w:rPr>
          <w:rFonts w:ascii="Calibri" w:hAnsi="Calibri"/>
          <w:bCs/>
          <w:sz w:val="22"/>
          <w:szCs w:val="22"/>
        </w:rPr>
      </w:pPr>
      <w:r w:rsidRPr="0039420E">
        <w:rPr>
          <w:rFonts w:ascii="Calibri" w:hAnsi="Calibri"/>
          <w:bCs/>
          <w:sz w:val="22"/>
          <w:szCs w:val="22"/>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conform Directivei 2014/94/UE privind instalarea infrastructurii pentru combustibili alternativi.</w:t>
      </w:r>
    </w:p>
    <w:p w14:paraId="0F063B5E" w14:textId="77777777" w:rsidR="00355187" w:rsidRPr="0039420E" w:rsidRDefault="00355187" w:rsidP="00155E9A">
      <w:pPr>
        <w:pStyle w:val="ListParagraph"/>
        <w:spacing w:before="0" w:after="0"/>
        <w:jc w:val="both"/>
        <w:rPr>
          <w:rFonts w:ascii="Calibri" w:eastAsia="Times New Roman" w:hAnsi="Calibri"/>
          <w:sz w:val="22"/>
          <w:szCs w:val="22"/>
        </w:rPr>
      </w:pPr>
    </w:p>
    <w:p w14:paraId="21388985" w14:textId="5472DA53" w:rsidR="006772F6" w:rsidRPr="0039420E" w:rsidRDefault="00AF28E7" w:rsidP="00252D1D">
      <w:pPr>
        <w:jc w:val="both"/>
        <w:rPr>
          <w:rFonts w:eastAsia="Times New Roman"/>
          <w:b/>
          <w:bCs/>
        </w:rPr>
      </w:pPr>
      <w:r w:rsidRPr="0039420E">
        <w:rPr>
          <w:rFonts w:eastAsia="Times New Roman"/>
          <w:b/>
          <w:bCs/>
        </w:rPr>
        <w:t xml:space="preserve">RCO 60 - </w:t>
      </w:r>
      <w:proofErr w:type="spellStart"/>
      <w:r w:rsidRPr="0039420E">
        <w:rPr>
          <w:b/>
          <w:bCs/>
        </w:rPr>
        <w:t>Orașe</w:t>
      </w:r>
      <w:proofErr w:type="spellEnd"/>
      <w:r w:rsidRPr="0039420E">
        <w:rPr>
          <w:b/>
          <w:bCs/>
        </w:rPr>
        <w:t xml:space="preserve"> </w:t>
      </w:r>
      <w:proofErr w:type="spellStart"/>
      <w:r w:rsidRPr="0039420E">
        <w:rPr>
          <w:b/>
          <w:bCs/>
        </w:rPr>
        <w:t>și</w:t>
      </w:r>
      <w:proofErr w:type="spellEnd"/>
      <w:r w:rsidRPr="0039420E">
        <w:rPr>
          <w:b/>
          <w:bCs/>
        </w:rPr>
        <w:t xml:space="preserve"> </w:t>
      </w:r>
      <w:proofErr w:type="spellStart"/>
      <w:r w:rsidRPr="0039420E">
        <w:rPr>
          <w:b/>
          <w:bCs/>
        </w:rPr>
        <w:t>localități</w:t>
      </w:r>
      <w:proofErr w:type="spellEnd"/>
      <w:r w:rsidRPr="0039420E">
        <w:rPr>
          <w:b/>
          <w:bCs/>
        </w:rPr>
        <w:t xml:space="preserve"> cu </w:t>
      </w:r>
      <w:proofErr w:type="spellStart"/>
      <w:r w:rsidRPr="0039420E">
        <w:rPr>
          <w:b/>
          <w:bCs/>
        </w:rPr>
        <w:t>sisteme</w:t>
      </w:r>
      <w:proofErr w:type="spellEnd"/>
      <w:r w:rsidRPr="0039420E">
        <w:rPr>
          <w:b/>
          <w:bCs/>
        </w:rPr>
        <w:t xml:space="preserve"> de transport urban </w:t>
      </w:r>
      <w:proofErr w:type="spellStart"/>
      <w:r w:rsidRPr="0039420E">
        <w:rPr>
          <w:b/>
          <w:bCs/>
        </w:rPr>
        <w:t>digitalizate</w:t>
      </w:r>
      <w:proofErr w:type="spellEnd"/>
      <w:r w:rsidRPr="0039420E">
        <w:rPr>
          <w:b/>
          <w:bCs/>
        </w:rPr>
        <w:t xml:space="preserve"> </w:t>
      </w:r>
      <w:proofErr w:type="spellStart"/>
      <w:r w:rsidRPr="0039420E">
        <w:rPr>
          <w:b/>
          <w:bCs/>
        </w:rPr>
        <w:t>noi</w:t>
      </w:r>
      <w:proofErr w:type="spellEnd"/>
      <w:r w:rsidRPr="0039420E">
        <w:rPr>
          <w:b/>
          <w:bCs/>
        </w:rPr>
        <w:t xml:space="preserve"> </w:t>
      </w:r>
      <w:proofErr w:type="spellStart"/>
      <w:r w:rsidRPr="0039420E">
        <w:rPr>
          <w:b/>
          <w:bCs/>
        </w:rPr>
        <w:t>sau</w:t>
      </w:r>
      <w:proofErr w:type="spellEnd"/>
      <w:r w:rsidRPr="0039420E">
        <w:rPr>
          <w:b/>
          <w:bCs/>
        </w:rPr>
        <w:t xml:space="preserve"> </w:t>
      </w:r>
      <w:proofErr w:type="spellStart"/>
      <w:r w:rsidRPr="0039420E">
        <w:rPr>
          <w:b/>
          <w:bCs/>
        </w:rPr>
        <w:t>modernizate</w:t>
      </w:r>
      <w:proofErr w:type="spellEnd"/>
      <w:r w:rsidRPr="0039420E">
        <w:rPr>
          <w:b/>
          <w:bCs/>
        </w:rPr>
        <w:t xml:space="preserve"> (</w:t>
      </w:r>
      <w:proofErr w:type="spellStart"/>
      <w:r w:rsidRPr="0039420E">
        <w:rPr>
          <w:b/>
          <w:bCs/>
        </w:rPr>
        <w:t>orașe</w:t>
      </w:r>
      <w:proofErr w:type="spellEnd"/>
      <w:r w:rsidRPr="0039420E">
        <w:rPr>
          <w:b/>
          <w:bCs/>
        </w:rPr>
        <w:t xml:space="preserve"> </w:t>
      </w:r>
      <w:proofErr w:type="spellStart"/>
      <w:r w:rsidRPr="0039420E">
        <w:rPr>
          <w:b/>
          <w:bCs/>
        </w:rPr>
        <w:t>mari</w:t>
      </w:r>
      <w:proofErr w:type="spellEnd"/>
      <w:r w:rsidRPr="0039420E">
        <w:rPr>
          <w:b/>
          <w:bCs/>
        </w:rPr>
        <w:t xml:space="preserve"> </w:t>
      </w:r>
      <w:proofErr w:type="spellStart"/>
      <w:r w:rsidRPr="0039420E">
        <w:rPr>
          <w:b/>
          <w:bCs/>
        </w:rPr>
        <w:t>și</w:t>
      </w:r>
      <w:proofErr w:type="spellEnd"/>
      <w:r w:rsidRPr="0039420E">
        <w:rPr>
          <w:b/>
          <w:bCs/>
        </w:rPr>
        <w:t xml:space="preserve"> </w:t>
      </w:r>
      <w:proofErr w:type="spellStart"/>
      <w:r w:rsidRPr="0039420E">
        <w:rPr>
          <w:b/>
          <w:bCs/>
        </w:rPr>
        <w:t>mici</w:t>
      </w:r>
      <w:proofErr w:type="spellEnd"/>
      <w:r w:rsidRPr="0039420E">
        <w:rPr>
          <w:b/>
          <w:bCs/>
        </w:rPr>
        <w:t>)</w:t>
      </w:r>
    </w:p>
    <w:p w14:paraId="7EF0D8A1" w14:textId="13EDB4AA" w:rsidR="006772F6" w:rsidRPr="0039420E" w:rsidRDefault="006772F6" w:rsidP="00155E9A">
      <w:pPr>
        <w:ind w:left="714"/>
        <w:jc w:val="both"/>
        <w:rPr>
          <w:rFonts w:eastAsia="Times New Roman"/>
        </w:rPr>
      </w:pPr>
      <w:proofErr w:type="spellStart"/>
      <w:r w:rsidRPr="0039420E">
        <w:rPr>
          <w:bCs/>
        </w:rPr>
        <w:t>Număr</w:t>
      </w:r>
      <w:proofErr w:type="spellEnd"/>
      <w:r w:rsidRPr="0039420E">
        <w:rPr>
          <w:bCs/>
        </w:rPr>
        <w:t xml:space="preserve"> de </w:t>
      </w:r>
      <w:proofErr w:type="spellStart"/>
      <w:r w:rsidRPr="0039420E">
        <w:rPr>
          <w:bCs/>
        </w:rPr>
        <w:t>municipii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orașe</w:t>
      </w:r>
      <w:proofErr w:type="spellEnd"/>
      <w:r w:rsidRPr="0039420E">
        <w:rPr>
          <w:bCs/>
        </w:rPr>
        <w:t xml:space="preserve"> cu </w:t>
      </w:r>
      <w:proofErr w:type="spellStart"/>
      <w:r w:rsidRPr="0039420E">
        <w:rPr>
          <w:bCs/>
        </w:rPr>
        <w:t>sisteme</w:t>
      </w:r>
      <w:proofErr w:type="spellEnd"/>
      <w:r w:rsidRPr="0039420E">
        <w:rPr>
          <w:bCs/>
        </w:rPr>
        <w:t xml:space="preserve"> de transport urban </w:t>
      </w:r>
      <w:proofErr w:type="spellStart"/>
      <w:r w:rsidRPr="0039420E">
        <w:rPr>
          <w:bCs/>
        </w:rPr>
        <w:t>digitalizate</w:t>
      </w:r>
      <w:proofErr w:type="spellEnd"/>
      <w:r w:rsidRPr="0039420E">
        <w:rPr>
          <w:bCs/>
        </w:rPr>
        <w:t xml:space="preserve"> </w:t>
      </w:r>
      <w:proofErr w:type="spellStart"/>
      <w:r w:rsidRPr="0039420E">
        <w:rPr>
          <w:bCs/>
        </w:rPr>
        <w:t>noi</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modernizate</w:t>
      </w:r>
      <w:proofErr w:type="spellEnd"/>
      <w:r w:rsidRPr="0039420E">
        <w:rPr>
          <w:bCs/>
        </w:rPr>
        <w:t xml:space="preserve"> </w:t>
      </w:r>
      <w:proofErr w:type="spellStart"/>
      <w:r w:rsidRPr="0039420E">
        <w:rPr>
          <w:bCs/>
        </w:rPr>
        <w:t>finanțate</w:t>
      </w:r>
      <w:proofErr w:type="spellEnd"/>
      <w:r w:rsidRPr="0039420E">
        <w:rPr>
          <w:bCs/>
        </w:rPr>
        <w:t xml:space="preserve"> </w:t>
      </w:r>
      <w:proofErr w:type="spellStart"/>
      <w:r w:rsidRPr="0039420E">
        <w:rPr>
          <w:bCs/>
        </w:rPr>
        <w:t>prin</w:t>
      </w:r>
      <w:proofErr w:type="spellEnd"/>
      <w:r w:rsidRPr="0039420E">
        <w:rPr>
          <w:bCs/>
        </w:rPr>
        <w:t xml:space="preserve"> proiecte </w:t>
      </w:r>
      <w:proofErr w:type="spellStart"/>
      <w:r w:rsidRPr="0039420E">
        <w:rPr>
          <w:bCs/>
        </w:rPr>
        <w:t>sprijinite</w:t>
      </w:r>
      <w:proofErr w:type="spellEnd"/>
      <w:r w:rsidRPr="0039420E">
        <w:rPr>
          <w:bCs/>
        </w:rPr>
        <w:t xml:space="preserve">. </w:t>
      </w:r>
      <w:proofErr w:type="spellStart"/>
      <w:r w:rsidRPr="0039420E">
        <w:rPr>
          <w:bCs/>
        </w:rPr>
        <w:t>Indicatorul</w:t>
      </w:r>
      <w:proofErr w:type="spellEnd"/>
      <w:r w:rsidRPr="0039420E">
        <w:rPr>
          <w:bCs/>
        </w:rPr>
        <w:t xml:space="preserve"> </w:t>
      </w:r>
      <w:proofErr w:type="spellStart"/>
      <w:r w:rsidRPr="0039420E">
        <w:rPr>
          <w:bCs/>
        </w:rPr>
        <w:t>acoperă</w:t>
      </w:r>
      <w:proofErr w:type="spellEnd"/>
      <w:r w:rsidRPr="0039420E">
        <w:rPr>
          <w:bCs/>
        </w:rPr>
        <w:t xml:space="preserve"> </w:t>
      </w:r>
      <w:proofErr w:type="spellStart"/>
      <w:r w:rsidRPr="0039420E">
        <w:rPr>
          <w:bCs/>
        </w:rPr>
        <w:t>sistemele</w:t>
      </w:r>
      <w:proofErr w:type="spellEnd"/>
      <w:r w:rsidRPr="0039420E">
        <w:rPr>
          <w:bCs/>
        </w:rPr>
        <w:t xml:space="preserve"> de transport public </w:t>
      </w:r>
      <w:proofErr w:type="spellStart"/>
      <w:r w:rsidRPr="0039420E">
        <w:rPr>
          <w:bCs/>
        </w:rPr>
        <w:t>pentru</w:t>
      </w:r>
      <w:proofErr w:type="spellEnd"/>
      <w:r w:rsidRPr="0039420E">
        <w:rPr>
          <w:bCs/>
        </w:rPr>
        <w:t xml:space="preserve"> </w:t>
      </w:r>
      <w:proofErr w:type="spellStart"/>
      <w:r w:rsidRPr="0039420E">
        <w:rPr>
          <w:bCs/>
        </w:rPr>
        <w:t>pasageri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scopul</w:t>
      </w:r>
      <w:proofErr w:type="spellEnd"/>
      <w:r w:rsidRPr="0039420E">
        <w:rPr>
          <w:bCs/>
        </w:rPr>
        <w:t xml:space="preserve"> </w:t>
      </w:r>
      <w:proofErr w:type="spellStart"/>
      <w:r w:rsidRPr="0039420E">
        <w:rPr>
          <w:bCs/>
        </w:rPr>
        <w:t>acestui</w:t>
      </w:r>
      <w:proofErr w:type="spellEnd"/>
      <w:r w:rsidRPr="0039420E">
        <w:rPr>
          <w:bCs/>
        </w:rPr>
        <w:t xml:space="preserve"> indicator, </w:t>
      </w:r>
      <w:proofErr w:type="spellStart"/>
      <w:r w:rsidRPr="0039420E">
        <w:rPr>
          <w:bCs/>
        </w:rPr>
        <w:t>modernizarea</w:t>
      </w:r>
      <w:proofErr w:type="spellEnd"/>
      <w:r w:rsidRPr="0039420E">
        <w:rPr>
          <w:bCs/>
        </w:rPr>
        <w:t xml:space="preserve"> se </w:t>
      </w:r>
      <w:proofErr w:type="spellStart"/>
      <w:r w:rsidRPr="0039420E">
        <w:rPr>
          <w:bCs/>
        </w:rPr>
        <w:t>referă</w:t>
      </w:r>
      <w:proofErr w:type="spellEnd"/>
      <w:r w:rsidRPr="0039420E">
        <w:rPr>
          <w:bCs/>
        </w:rPr>
        <w:t xml:space="preserve"> la </w:t>
      </w:r>
      <w:proofErr w:type="spellStart"/>
      <w:r w:rsidRPr="0039420E">
        <w:rPr>
          <w:bCs/>
        </w:rPr>
        <w:t>integrarea</w:t>
      </w:r>
      <w:proofErr w:type="spellEnd"/>
      <w:r w:rsidRPr="0039420E">
        <w:rPr>
          <w:bCs/>
        </w:rPr>
        <w:t xml:space="preserve"> </w:t>
      </w:r>
      <w:proofErr w:type="spellStart"/>
      <w:r w:rsidRPr="0039420E">
        <w:rPr>
          <w:bCs/>
        </w:rPr>
        <w:t>sistemelor</w:t>
      </w:r>
      <w:proofErr w:type="spellEnd"/>
      <w:r w:rsidRPr="0039420E">
        <w:rPr>
          <w:bCs/>
        </w:rPr>
        <w:t xml:space="preserve"> de transport digital, </w:t>
      </w:r>
      <w:proofErr w:type="spellStart"/>
      <w:r w:rsidRPr="0039420E">
        <w:rPr>
          <w:bCs/>
        </w:rPr>
        <w:t>adoptarea</w:t>
      </w:r>
      <w:proofErr w:type="spellEnd"/>
      <w:r w:rsidRPr="0039420E">
        <w:rPr>
          <w:bCs/>
        </w:rPr>
        <w:t xml:space="preserve"> de </w:t>
      </w:r>
      <w:proofErr w:type="spellStart"/>
      <w:r w:rsidRPr="0039420E">
        <w:rPr>
          <w:bCs/>
        </w:rPr>
        <w:t>noi</w:t>
      </w:r>
      <w:proofErr w:type="spellEnd"/>
      <w:r w:rsidRPr="0039420E">
        <w:rPr>
          <w:bCs/>
        </w:rPr>
        <w:t xml:space="preserve"> </w:t>
      </w:r>
      <w:proofErr w:type="spellStart"/>
      <w:r w:rsidRPr="0039420E">
        <w:rPr>
          <w:bCs/>
        </w:rPr>
        <w:t>tehnologii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alte</w:t>
      </w:r>
      <w:proofErr w:type="spellEnd"/>
      <w:r w:rsidRPr="0039420E">
        <w:rPr>
          <w:bCs/>
        </w:rPr>
        <w:t xml:space="preserve"> </w:t>
      </w:r>
      <w:proofErr w:type="spellStart"/>
      <w:r w:rsidRPr="0039420E">
        <w:rPr>
          <w:bCs/>
        </w:rPr>
        <w:t>modificări</w:t>
      </w:r>
      <w:proofErr w:type="spellEnd"/>
      <w:r w:rsidRPr="0039420E">
        <w:rPr>
          <w:bCs/>
        </w:rPr>
        <w:t xml:space="preserve"> </w:t>
      </w:r>
      <w:proofErr w:type="spellStart"/>
      <w:r w:rsidRPr="0039420E">
        <w:rPr>
          <w:bCs/>
        </w:rPr>
        <w:t>semnificative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digitalizarea</w:t>
      </w:r>
      <w:proofErr w:type="spellEnd"/>
      <w:r w:rsidRPr="0039420E">
        <w:rPr>
          <w:bCs/>
        </w:rPr>
        <w:t xml:space="preserve"> </w:t>
      </w:r>
      <w:proofErr w:type="spellStart"/>
      <w:r w:rsidRPr="0039420E">
        <w:rPr>
          <w:bCs/>
        </w:rPr>
        <w:t>sistemului</w:t>
      </w:r>
      <w:proofErr w:type="spellEnd"/>
      <w:r w:rsidRPr="0039420E">
        <w:rPr>
          <w:bCs/>
        </w:rPr>
        <w:t xml:space="preserve"> de transport urban. </w:t>
      </w:r>
      <w:proofErr w:type="spellStart"/>
      <w:r w:rsidRPr="0039420E">
        <w:rPr>
          <w:bCs/>
        </w:rPr>
        <w:t>Întreținerea</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îmbunătățiri</w:t>
      </w:r>
      <w:proofErr w:type="spellEnd"/>
      <w:r w:rsidRPr="0039420E">
        <w:rPr>
          <w:bCs/>
        </w:rPr>
        <w:t xml:space="preserve"> </w:t>
      </w:r>
      <w:proofErr w:type="spellStart"/>
      <w:r w:rsidRPr="0039420E">
        <w:rPr>
          <w:bCs/>
        </w:rPr>
        <w:t>marginale</w:t>
      </w:r>
      <w:proofErr w:type="spellEnd"/>
      <w:r w:rsidRPr="0039420E">
        <w:rPr>
          <w:bCs/>
        </w:rPr>
        <w:t xml:space="preserve"> sunt </w:t>
      </w:r>
      <w:proofErr w:type="spellStart"/>
      <w:r w:rsidRPr="0039420E">
        <w:rPr>
          <w:bCs/>
        </w:rPr>
        <w:t>excluse</w:t>
      </w:r>
      <w:proofErr w:type="spellEnd"/>
      <w:r w:rsidRPr="0039420E">
        <w:rPr>
          <w:bCs/>
        </w:rPr>
        <w:t>.</w:t>
      </w:r>
    </w:p>
    <w:p w14:paraId="32E431C1" w14:textId="57E7463E" w:rsidR="006772F6" w:rsidRPr="0039420E" w:rsidRDefault="006772F6" w:rsidP="00155E9A">
      <w:pPr>
        <w:pStyle w:val="ListParagraph"/>
        <w:spacing w:before="0" w:after="0"/>
        <w:jc w:val="both"/>
        <w:rPr>
          <w:rFonts w:asciiTheme="minorHAnsi" w:eastAsia="Times New Roman" w:hAnsiTheme="minorHAnsi" w:cstheme="minorHAnsi"/>
          <w:sz w:val="22"/>
          <w:szCs w:val="22"/>
        </w:rPr>
      </w:pPr>
      <w:r w:rsidRPr="0039420E">
        <w:rPr>
          <w:rFonts w:ascii="Calibri" w:hAnsi="Calibri"/>
          <w:bCs/>
          <w:sz w:val="22"/>
          <w:szCs w:val="22"/>
        </w:rPr>
        <w:t xml:space="preserve">Indicatorul acoperă, de asemenea, sisteme inteligente de transport, definite ca sisteme în care tehnologiile informației și comunicării sunt aplicate în domeniul transportului rutier, inclusiv </w:t>
      </w:r>
      <w:r w:rsidRPr="0039420E">
        <w:rPr>
          <w:rFonts w:asciiTheme="minorHAnsi" w:hAnsiTheme="minorHAnsi" w:cstheme="minorHAnsi"/>
          <w:bCs/>
          <w:sz w:val="22"/>
          <w:szCs w:val="22"/>
        </w:rPr>
        <w:t>acoperind infrastructura, vehiculul și utilizatorii, precum și în gestionarea traficului și a mobilității, cât și interfața cu alte moduri de transport (a se vedea Directiva 2010/40/UE).</w:t>
      </w:r>
    </w:p>
    <w:p w14:paraId="6B37C36D" w14:textId="7594E5A9" w:rsidR="00155E9A" w:rsidRPr="0039420E" w:rsidRDefault="00155E9A" w:rsidP="004857FF">
      <w:pPr>
        <w:jc w:val="both"/>
        <w:rPr>
          <w:rFonts w:asciiTheme="minorHAnsi" w:eastAsia="Times New Roman" w:hAnsiTheme="minorHAnsi" w:cstheme="minorHAnsi"/>
        </w:rPr>
      </w:pPr>
    </w:p>
    <w:p w14:paraId="6C3B8DF6" w14:textId="577279D3" w:rsidR="003A3FAC" w:rsidRPr="0039420E" w:rsidRDefault="003A3FAC" w:rsidP="004857FF">
      <w:pPr>
        <w:jc w:val="both"/>
        <w:rPr>
          <w:rFonts w:asciiTheme="minorHAnsi" w:hAnsiTheme="minorHAnsi" w:cstheme="minorHAnsi"/>
        </w:rPr>
      </w:pPr>
      <w:r w:rsidRPr="0039420E">
        <w:rPr>
          <w:rFonts w:asciiTheme="minorHAnsi" w:hAnsiTheme="minorHAnsi" w:cstheme="minorHAnsi"/>
          <w:b/>
          <w:bCs/>
        </w:rPr>
        <w:t xml:space="preserve">RCO74 </w:t>
      </w:r>
      <w:r w:rsidRPr="0039420E">
        <w:rPr>
          <w:rFonts w:asciiTheme="minorHAnsi" w:hAnsiTheme="minorHAnsi" w:cstheme="minorHAnsi"/>
        </w:rPr>
        <w:t xml:space="preserve">- </w:t>
      </w:r>
      <w:proofErr w:type="spellStart"/>
      <w:r w:rsidRPr="0039420E">
        <w:rPr>
          <w:rFonts w:asciiTheme="minorHAnsi" w:hAnsiTheme="minorHAnsi" w:cstheme="minorHAnsi"/>
        </w:rPr>
        <w:t>Populația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vizată</w:t>
      </w:r>
      <w:proofErr w:type="spellEnd"/>
      <w:r w:rsidRPr="0039420E">
        <w:rPr>
          <w:rFonts w:asciiTheme="minorHAnsi" w:hAnsiTheme="minorHAnsi" w:cstheme="minorHAnsi"/>
        </w:rPr>
        <w:t xml:space="preserve"> de proiecte </w:t>
      </w:r>
      <w:proofErr w:type="spellStart"/>
      <w:r w:rsidRPr="0039420E">
        <w:rPr>
          <w:rFonts w:asciiTheme="minorHAnsi" w:hAnsiTheme="minorHAnsi" w:cstheme="minorHAnsi"/>
        </w:rPr>
        <w:t>derulate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cadrul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strategiilor</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dezvoltare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teritorială</w:t>
      </w:r>
      <w:proofErr w:type="spellEnd"/>
      <w:r w:rsidRPr="0039420E">
        <w:rPr>
          <w:rFonts w:asciiTheme="minorHAnsi" w:hAnsiTheme="minorHAnsi" w:cstheme="minorHAnsi"/>
        </w:rPr>
        <w:t xml:space="preserve"> integrate</w:t>
      </w:r>
    </w:p>
    <w:p w14:paraId="4FA8F556" w14:textId="2817F541" w:rsidR="003A3FAC" w:rsidRPr="0039420E" w:rsidRDefault="003A3FAC" w:rsidP="003A3FAC">
      <w:pPr>
        <w:pStyle w:val="Default"/>
        <w:ind w:left="708"/>
        <w:jc w:val="both"/>
        <w:rPr>
          <w:rFonts w:asciiTheme="minorHAnsi" w:hAnsiTheme="minorHAnsi" w:cstheme="minorHAnsi"/>
          <w:color w:val="auto"/>
          <w:sz w:val="22"/>
          <w:szCs w:val="22"/>
          <w:lang w:val="en-GB" w:eastAsia="ro-RO"/>
        </w:rPr>
      </w:pPr>
      <w:r w:rsidRPr="0039420E">
        <w:rPr>
          <w:rFonts w:asciiTheme="minorHAnsi" w:hAnsiTheme="minorHAnsi" w:cstheme="minorHAnsi"/>
          <w:color w:val="auto"/>
          <w:sz w:val="22"/>
          <w:szCs w:val="22"/>
          <w:lang w:eastAsia="ro-RO"/>
        </w:rPr>
        <w:t xml:space="preserve">Reprezintă numărul de persoane vizate de proiectele sprijinite în cadrul strategiilor de dezvoltare teritorială integrată. Dubla numărare a populației acoperite de mai multe proiecte pentru aceeași strategie în cadrul aceluiași obiectiv specific ar trebui să fie eliminată. </w:t>
      </w:r>
      <w:proofErr w:type="spellStart"/>
      <w:r w:rsidRPr="0039420E">
        <w:rPr>
          <w:rFonts w:asciiTheme="minorHAnsi" w:hAnsiTheme="minorHAnsi" w:cstheme="minorHAnsi"/>
          <w:color w:val="auto"/>
          <w:sz w:val="22"/>
          <w:szCs w:val="22"/>
          <w:lang w:val="en-GB" w:eastAsia="ro-RO"/>
        </w:rPr>
        <w:t>Ținta</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reprezintă</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populația</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estimată</w:t>
      </w:r>
      <w:proofErr w:type="spellEnd"/>
      <w:r w:rsidRPr="0039420E">
        <w:rPr>
          <w:rFonts w:asciiTheme="minorHAnsi" w:hAnsiTheme="minorHAnsi" w:cstheme="minorHAnsi"/>
          <w:color w:val="auto"/>
          <w:sz w:val="22"/>
          <w:szCs w:val="22"/>
          <w:lang w:val="en-GB" w:eastAsia="ro-RO"/>
        </w:rPr>
        <w:t xml:space="preserve"> ca </w:t>
      </w:r>
      <w:proofErr w:type="spellStart"/>
      <w:r w:rsidRPr="0039420E">
        <w:rPr>
          <w:rFonts w:asciiTheme="minorHAnsi" w:hAnsiTheme="minorHAnsi" w:cstheme="minorHAnsi"/>
          <w:color w:val="auto"/>
          <w:sz w:val="22"/>
          <w:szCs w:val="22"/>
          <w:lang w:val="en-GB" w:eastAsia="ro-RO"/>
        </w:rPr>
        <w:t>beneficiind</w:t>
      </w:r>
      <w:proofErr w:type="spellEnd"/>
      <w:r w:rsidRPr="0039420E">
        <w:rPr>
          <w:rFonts w:asciiTheme="minorHAnsi" w:hAnsiTheme="minorHAnsi" w:cstheme="minorHAnsi"/>
          <w:color w:val="auto"/>
          <w:sz w:val="22"/>
          <w:szCs w:val="22"/>
          <w:lang w:val="en-GB" w:eastAsia="ro-RO"/>
        </w:rPr>
        <w:t xml:space="preserve"> de </w:t>
      </w:r>
      <w:proofErr w:type="spellStart"/>
      <w:r w:rsidRPr="0039420E">
        <w:rPr>
          <w:rFonts w:asciiTheme="minorHAnsi" w:hAnsiTheme="minorHAnsi" w:cstheme="minorHAnsi"/>
          <w:color w:val="auto"/>
          <w:sz w:val="22"/>
          <w:szCs w:val="22"/>
          <w:lang w:val="en-GB" w:eastAsia="ro-RO"/>
        </w:rPr>
        <w:t>proiectul</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dezvoltat</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în</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cadrul</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strategiei</w:t>
      </w:r>
      <w:proofErr w:type="spellEnd"/>
      <w:r w:rsidRPr="0039420E">
        <w:rPr>
          <w:rFonts w:asciiTheme="minorHAnsi" w:hAnsiTheme="minorHAnsi" w:cstheme="minorHAnsi"/>
          <w:color w:val="auto"/>
          <w:sz w:val="22"/>
          <w:szCs w:val="22"/>
          <w:lang w:val="en-GB" w:eastAsia="ro-RO"/>
        </w:rPr>
        <w:t xml:space="preserve"> de </w:t>
      </w:r>
      <w:proofErr w:type="spellStart"/>
      <w:r w:rsidRPr="0039420E">
        <w:rPr>
          <w:rFonts w:asciiTheme="minorHAnsi" w:hAnsiTheme="minorHAnsi" w:cstheme="minorHAnsi"/>
          <w:color w:val="auto"/>
          <w:sz w:val="22"/>
          <w:szCs w:val="22"/>
          <w:lang w:val="en-GB" w:eastAsia="ro-RO"/>
        </w:rPr>
        <w:t>dezvoltare</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teritorială</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integrată</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sprijinită</w:t>
      </w:r>
      <w:proofErr w:type="spellEnd"/>
      <w:r w:rsidRPr="0039420E">
        <w:rPr>
          <w:rFonts w:asciiTheme="minorHAnsi" w:hAnsiTheme="minorHAnsi" w:cstheme="minorHAnsi"/>
          <w:color w:val="auto"/>
          <w:sz w:val="22"/>
          <w:szCs w:val="22"/>
          <w:lang w:val="en-GB" w:eastAsia="ro-RO"/>
        </w:rPr>
        <w:t xml:space="preserve">. (&gt;0) </w:t>
      </w:r>
    </w:p>
    <w:p w14:paraId="447B8EF8" w14:textId="0CA8BD7D" w:rsidR="003A3FAC" w:rsidRPr="0039420E" w:rsidRDefault="003A3FAC" w:rsidP="003A3FAC">
      <w:pPr>
        <w:autoSpaceDE w:val="0"/>
        <w:autoSpaceDN w:val="0"/>
        <w:adjustRightInd w:val="0"/>
        <w:ind w:left="708"/>
        <w:jc w:val="both"/>
        <w:rPr>
          <w:rFonts w:asciiTheme="minorHAnsi" w:eastAsia="Calibri" w:hAnsiTheme="minorHAnsi" w:cstheme="minorHAnsi"/>
          <w:lang w:eastAsia="ro-RO"/>
        </w:rPr>
      </w:pPr>
      <w:proofErr w:type="spellStart"/>
      <w:r w:rsidRPr="0039420E">
        <w:rPr>
          <w:rFonts w:asciiTheme="minorHAnsi" w:eastAsia="Calibri" w:hAnsiTheme="minorHAnsi" w:cstheme="minorHAnsi"/>
          <w:lang w:eastAsia="ro-RO"/>
        </w:rPr>
        <w:t>Pentru</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stabilirea</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valorii</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țintă</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solicitantul</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va</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utiliza</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valoarea</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rezultată</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dintr</w:t>
      </w:r>
      <w:proofErr w:type="spellEnd"/>
      <w:r w:rsidRPr="0039420E">
        <w:rPr>
          <w:rFonts w:asciiTheme="minorHAnsi" w:eastAsia="Calibri" w:hAnsiTheme="minorHAnsi" w:cstheme="minorHAnsi"/>
          <w:lang w:eastAsia="ro-RO"/>
        </w:rPr>
        <w:t xml:space="preserve">-un document </w:t>
      </w:r>
      <w:proofErr w:type="spellStart"/>
      <w:r w:rsidRPr="0039420E">
        <w:rPr>
          <w:rFonts w:asciiTheme="minorHAnsi" w:eastAsia="Calibri" w:hAnsiTheme="minorHAnsi" w:cstheme="minorHAnsi"/>
          <w:lang w:eastAsia="ro-RO"/>
        </w:rPr>
        <w:t>justificativ</w:t>
      </w:r>
      <w:proofErr w:type="spellEnd"/>
      <w:r w:rsidRPr="0039420E">
        <w:rPr>
          <w:rFonts w:asciiTheme="minorHAnsi" w:eastAsia="Calibri" w:hAnsiTheme="minorHAnsi" w:cstheme="minorHAnsi"/>
          <w:lang w:eastAsia="ro-RO"/>
        </w:rPr>
        <w:t xml:space="preserve"> (ca de </w:t>
      </w:r>
      <w:proofErr w:type="spellStart"/>
      <w:r w:rsidRPr="0039420E">
        <w:rPr>
          <w:rFonts w:asciiTheme="minorHAnsi" w:eastAsia="Calibri" w:hAnsiTheme="minorHAnsi" w:cstheme="minorHAnsi"/>
          <w:lang w:eastAsia="ro-RO"/>
        </w:rPr>
        <w:t>exemplu</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documentațiile</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tehnico-economice</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aferente</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investiției</w:t>
      </w:r>
      <w:proofErr w:type="spellEnd"/>
      <w:r w:rsidRPr="0039420E">
        <w:rPr>
          <w:rFonts w:asciiTheme="minorHAnsi" w:eastAsia="Calibri" w:hAnsiTheme="minorHAnsi" w:cstheme="minorHAnsi"/>
          <w:lang w:eastAsia="ro-RO"/>
        </w:rPr>
        <w:t xml:space="preserve">, </w:t>
      </w:r>
      <w:proofErr w:type="spellStart"/>
      <w:r w:rsidRPr="0039420E">
        <w:rPr>
          <w:rFonts w:asciiTheme="minorHAnsi" w:eastAsia="Calibri" w:hAnsiTheme="minorHAnsi" w:cstheme="minorHAnsi"/>
          <w:lang w:eastAsia="ro-RO"/>
        </w:rPr>
        <w:t>Studiul</w:t>
      </w:r>
      <w:proofErr w:type="spellEnd"/>
      <w:r w:rsidRPr="0039420E">
        <w:rPr>
          <w:rFonts w:asciiTheme="minorHAnsi" w:eastAsia="Calibri" w:hAnsiTheme="minorHAnsi" w:cstheme="minorHAnsi"/>
          <w:lang w:eastAsia="ro-RO"/>
        </w:rPr>
        <w:t xml:space="preserve"> de </w:t>
      </w:r>
      <w:proofErr w:type="spellStart"/>
      <w:r w:rsidRPr="0039420E">
        <w:rPr>
          <w:rFonts w:asciiTheme="minorHAnsi" w:eastAsia="Calibri" w:hAnsiTheme="minorHAnsi" w:cstheme="minorHAnsi"/>
          <w:lang w:eastAsia="ro-RO"/>
        </w:rPr>
        <w:t>trafic</w:t>
      </w:r>
      <w:proofErr w:type="spellEnd"/>
      <w:r w:rsidRPr="0039420E">
        <w:rPr>
          <w:rFonts w:asciiTheme="minorHAnsi" w:eastAsia="Calibri" w:hAnsiTheme="minorHAnsi" w:cstheme="minorHAnsi"/>
          <w:lang w:eastAsia="ro-RO"/>
        </w:rPr>
        <w:t xml:space="preserve">). </w:t>
      </w:r>
    </w:p>
    <w:p w14:paraId="06DA519F" w14:textId="0079FF2E" w:rsidR="003A3FAC" w:rsidRPr="0039420E" w:rsidRDefault="003A3FAC" w:rsidP="004857FF">
      <w:pPr>
        <w:jc w:val="both"/>
        <w:rPr>
          <w:rFonts w:asciiTheme="minorHAnsi" w:hAnsiTheme="minorHAnsi" w:cstheme="minorHAnsi"/>
        </w:rPr>
      </w:pPr>
    </w:p>
    <w:p w14:paraId="633F46F3" w14:textId="28905EC3" w:rsidR="003A3FAC" w:rsidRPr="0039420E" w:rsidRDefault="003A3FAC" w:rsidP="004857FF">
      <w:pPr>
        <w:jc w:val="both"/>
        <w:rPr>
          <w:rFonts w:asciiTheme="minorHAnsi" w:hAnsiTheme="minorHAnsi" w:cstheme="minorHAnsi"/>
        </w:rPr>
      </w:pPr>
      <w:r w:rsidRPr="0039420E">
        <w:rPr>
          <w:rFonts w:asciiTheme="minorHAnsi" w:hAnsiTheme="minorHAnsi" w:cstheme="minorHAnsi"/>
          <w:b/>
          <w:bCs/>
        </w:rPr>
        <w:t xml:space="preserve">RCO75 </w:t>
      </w:r>
      <w:r w:rsidRPr="0039420E">
        <w:rPr>
          <w:rFonts w:asciiTheme="minorHAnsi" w:hAnsiTheme="minorHAnsi" w:cstheme="minorHAnsi"/>
        </w:rPr>
        <w:t xml:space="preserve">- </w:t>
      </w:r>
      <w:proofErr w:type="spellStart"/>
      <w:r w:rsidRPr="0039420E">
        <w:rPr>
          <w:rFonts w:asciiTheme="minorHAnsi" w:hAnsiTheme="minorHAnsi" w:cstheme="minorHAnsi"/>
        </w:rPr>
        <w:t>Strategii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dezvoltare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teritorială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integrată</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beneficiază</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sprijin</w:t>
      </w:r>
      <w:proofErr w:type="spellEnd"/>
    </w:p>
    <w:p w14:paraId="6045CA69" w14:textId="7073041F" w:rsidR="003A3FAC" w:rsidRPr="0039420E" w:rsidRDefault="003A3FAC" w:rsidP="003A3FAC">
      <w:pPr>
        <w:pStyle w:val="Default"/>
        <w:ind w:left="708"/>
        <w:jc w:val="both"/>
        <w:rPr>
          <w:rFonts w:asciiTheme="minorHAnsi" w:hAnsiTheme="minorHAnsi" w:cstheme="minorHAnsi"/>
          <w:color w:val="auto"/>
          <w:sz w:val="22"/>
          <w:szCs w:val="22"/>
          <w:lang w:val="en-GB" w:eastAsia="ro-RO"/>
        </w:rPr>
      </w:pPr>
      <w:r w:rsidRPr="0039420E">
        <w:rPr>
          <w:rFonts w:asciiTheme="minorHAnsi" w:hAnsiTheme="minorHAnsi" w:cstheme="minorHAnsi"/>
          <w:color w:val="auto"/>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39420E">
        <w:rPr>
          <w:rFonts w:asciiTheme="minorHAnsi" w:hAnsiTheme="minorHAnsi" w:cstheme="minorHAnsi"/>
          <w:color w:val="auto"/>
          <w:sz w:val="22"/>
          <w:szCs w:val="22"/>
          <w:lang w:val="en-GB" w:eastAsia="ro-RO"/>
        </w:rPr>
        <w:t xml:space="preserve">Se </w:t>
      </w:r>
      <w:proofErr w:type="spellStart"/>
      <w:r w:rsidRPr="0039420E">
        <w:rPr>
          <w:rFonts w:asciiTheme="minorHAnsi" w:hAnsiTheme="minorHAnsi" w:cstheme="minorHAnsi"/>
          <w:color w:val="auto"/>
          <w:sz w:val="22"/>
          <w:szCs w:val="22"/>
          <w:lang w:val="en-GB" w:eastAsia="ro-RO"/>
        </w:rPr>
        <w:t>va</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completa</w:t>
      </w:r>
      <w:proofErr w:type="spellEnd"/>
      <w:r w:rsidRPr="0039420E">
        <w:rPr>
          <w:rFonts w:asciiTheme="minorHAnsi" w:hAnsiTheme="minorHAnsi" w:cstheme="minorHAnsi"/>
          <w:color w:val="auto"/>
          <w:sz w:val="22"/>
          <w:szCs w:val="22"/>
          <w:lang w:val="en-GB" w:eastAsia="ro-RO"/>
        </w:rPr>
        <w:t xml:space="preserve"> </w:t>
      </w:r>
      <w:proofErr w:type="spellStart"/>
      <w:r w:rsidRPr="0039420E">
        <w:rPr>
          <w:rFonts w:asciiTheme="minorHAnsi" w:hAnsiTheme="minorHAnsi" w:cstheme="minorHAnsi"/>
          <w:color w:val="auto"/>
          <w:sz w:val="22"/>
          <w:szCs w:val="22"/>
          <w:lang w:val="en-GB" w:eastAsia="ro-RO"/>
        </w:rPr>
        <w:t>valoarea</w:t>
      </w:r>
      <w:proofErr w:type="spellEnd"/>
      <w:r w:rsidRPr="0039420E">
        <w:rPr>
          <w:rFonts w:asciiTheme="minorHAnsi" w:hAnsiTheme="minorHAnsi" w:cstheme="minorHAnsi"/>
          <w:color w:val="auto"/>
          <w:sz w:val="22"/>
          <w:szCs w:val="22"/>
          <w:lang w:val="en-GB" w:eastAsia="ro-RO"/>
        </w:rPr>
        <w:t xml:space="preserve"> 1. </w:t>
      </w:r>
    </w:p>
    <w:p w14:paraId="6D365509" w14:textId="77777777" w:rsidR="003A3FAC" w:rsidRPr="0039420E" w:rsidRDefault="003A3FAC" w:rsidP="004857FF">
      <w:pPr>
        <w:jc w:val="both"/>
        <w:rPr>
          <w:rFonts w:asciiTheme="minorHAnsi" w:eastAsia="Times New Roman" w:hAnsiTheme="minorHAnsi" w:cstheme="minorHAnsi"/>
        </w:rPr>
      </w:pPr>
    </w:p>
    <w:p w14:paraId="569EB6E8" w14:textId="5C04289D" w:rsidR="00AF28E7" w:rsidRPr="0039420E" w:rsidRDefault="00AF28E7" w:rsidP="00252D1D">
      <w:pPr>
        <w:jc w:val="both"/>
        <w:rPr>
          <w:rFonts w:asciiTheme="minorHAnsi" w:eastAsia="Times New Roman" w:hAnsiTheme="minorHAnsi" w:cstheme="minorHAnsi"/>
          <w:b/>
          <w:bCs/>
        </w:rPr>
      </w:pPr>
      <w:r w:rsidRPr="0039420E">
        <w:rPr>
          <w:rFonts w:asciiTheme="minorHAnsi" w:hAnsiTheme="minorHAnsi" w:cstheme="minorHAnsi"/>
          <w:b/>
          <w:bCs/>
        </w:rPr>
        <w:t xml:space="preserve">8S9 - </w:t>
      </w:r>
      <w:proofErr w:type="spellStart"/>
      <w:r w:rsidR="00604ED2" w:rsidRPr="0039420E">
        <w:rPr>
          <w:rFonts w:asciiTheme="minorHAnsi" w:hAnsiTheme="minorHAnsi" w:cstheme="minorHAnsi"/>
          <w:b/>
          <w:bCs/>
        </w:rPr>
        <w:t>Lungimea</w:t>
      </w:r>
      <w:proofErr w:type="spellEnd"/>
      <w:r w:rsidR="00604ED2" w:rsidRPr="0039420E">
        <w:rPr>
          <w:rFonts w:asciiTheme="minorHAnsi" w:hAnsiTheme="minorHAnsi" w:cstheme="minorHAnsi"/>
          <w:b/>
          <w:bCs/>
        </w:rPr>
        <w:t xml:space="preserve"> </w:t>
      </w:r>
      <w:proofErr w:type="spellStart"/>
      <w:r w:rsidR="00604ED2" w:rsidRPr="0039420E">
        <w:rPr>
          <w:rFonts w:asciiTheme="minorHAnsi" w:hAnsiTheme="minorHAnsi" w:cstheme="minorHAnsi"/>
          <w:b/>
          <w:bCs/>
        </w:rPr>
        <w:t>infrastructurii</w:t>
      </w:r>
      <w:proofErr w:type="spellEnd"/>
      <w:r w:rsidR="00604ED2" w:rsidRPr="0039420E">
        <w:rPr>
          <w:rFonts w:asciiTheme="minorHAnsi" w:hAnsiTheme="minorHAnsi" w:cstheme="minorHAnsi"/>
          <w:b/>
          <w:bCs/>
        </w:rPr>
        <w:t xml:space="preserve"> de transport urban </w:t>
      </w:r>
      <w:proofErr w:type="spellStart"/>
      <w:r w:rsidR="00604ED2" w:rsidRPr="0039420E">
        <w:rPr>
          <w:rFonts w:asciiTheme="minorHAnsi" w:hAnsiTheme="minorHAnsi" w:cstheme="minorHAnsi"/>
          <w:b/>
          <w:bCs/>
        </w:rPr>
        <w:t>curat</w:t>
      </w:r>
      <w:proofErr w:type="spellEnd"/>
      <w:r w:rsidR="00604ED2" w:rsidRPr="0039420E">
        <w:rPr>
          <w:rFonts w:asciiTheme="minorHAnsi" w:hAnsiTheme="minorHAnsi" w:cstheme="minorHAnsi"/>
          <w:b/>
          <w:bCs/>
        </w:rPr>
        <w:t xml:space="preserve"> (km)</w:t>
      </w:r>
    </w:p>
    <w:p w14:paraId="17E46E4E" w14:textId="6C4444F7" w:rsidR="00604ED2" w:rsidRPr="0039420E" w:rsidRDefault="00604ED2" w:rsidP="00D4757B">
      <w:pPr>
        <w:ind w:left="720"/>
        <w:jc w:val="both"/>
        <w:rPr>
          <w:bCs/>
        </w:rPr>
      </w:pPr>
      <w:proofErr w:type="spellStart"/>
      <w:r w:rsidRPr="0039420E">
        <w:rPr>
          <w:rFonts w:asciiTheme="minorHAnsi" w:hAnsiTheme="minorHAnsi" w:cstheme="minorHAnsi"/>
          <w:bCs/>
        </w:rPr>
        <w:t>Lungimea</w:t>
      </w:r>
      <w:proofErr w:type="spellEnd"/>
      <w:r w:rsidRPr="0039420E">
        <w:rPr>
          <w:rFonts w:asciiTheme="minorHAnsi" w:hAnsiTheme="minorHAnsi" w:cstheme="minorHAnsi"/>
          <w:bCs/>
        </w:rPr>
        <w:t xml:space="preserve"> </w:t>
      </w:r>
      <w:proofErr w:type="spellStart"/>
      <w:r w:rsidRPr="0039420E">
        <w:rPr>
          <w:rFonts w:asciiTheme="minorHAnsi" w:hAnsiTheme="minorHAnsi" w:cstheme="minorHAnsi"/>
          <w:bCs/>
        </w:rPr>
        <w:t>infrastructurii</w:t>
      </w:r>
      <w:proofErr w:type="spellEnd"/>
      <w:r w:rsidRPr="0039420E">
        <w:rPr>
          <w:rFonts w:asciiTheme="minorHAnsi" w:hAnsiTheme="minorHAnsi" w:cstheme="minorHAnsi"/>
          <w:bCs/>
        </w:rPr>
        <w:t xml:space="preserve"> de transport</w:t>
      </w:r>
      <w:r w:rsidRPr="0039420E">
        <w:rPr>
          <w:bCs/>
        </w:rPr>
        <w:t xml:space="preserve"> urban </w:t>
      </w:r>
      <w:proofErr w:type="spellStart"/>
      <w:r w:rsidRPr="0039420E">
        <w:rPr>
          <w:bCs/>
        </w:rPr>
        <w:t>curat</w:t>
      </w:r>
      <w:proofErr w:type="spellEnd"/>
      <w:r w:rsidRPr="0039420E">
        <w:rPr>
          <w:bCs/>
        </w:rPr>
        <w:t xml:space="preserve"> </w:t>
      </w:r>
      <w:proofErr w:type="spellStart"/>
      <w:r w:rsidRPr="0039420E">
        <w:rPr>
          <w:bCs/>
        </w:rPr>
        <w:t>amenajare</w:t>
      </w:r>
      <w:proofErr w:type="spellEnd"/>
      <w:r w:rsidRPr="0039420E">
        <w:rPr>
          <w:bCs/>
        </w:rPr>
        <w:t>/</w:t>
      </w:r>
      <w:proofErr w:type="spellStart"/>
      <w:r w:rsidRPr="0039420E">
        <w:rPr>
          <w:bCs/>
        </w:rPr>
        <w:t>construire</w:t>
      </w:r>
      <w:proofErr w:type="spellEnd"/>
      <w:r w:rsidRPr="0039420E">
        <w:rPr>
          <w:bCs/>
        </w:rPr>
        <w:t>/</w:t>
      </w:r>
      <w:proofErr w:type="spellStart"/>
      <w:r w:rsidRPr="0039420E">
        <w:rPr>
          <w:bCs/>
        </w:rPr>
        <w:t>reabilitare</w:t>
      </w:r>
      <w:proofErr w:type="spellEnd"/>
      <w:r w:rsidRPr="0039420E">
        <w:rPr>
          <w:bCs/>
        </w:rPr>
        <w:t>/</w:t>
      </w:r>
      <w:proofErr w:type="spellStart"/>
      <w:r w:rsidRPr="0039420E">
        <w:rPr>
          <w:bCs/>
        </w:rPr>
        <w:t>modernizare</w:t>
      </w:r>
      <w:proofErr w:type="spellEnd"/>
      <w:r w:rsidRPr="0039420E">
        <w:rPr>
          <w:bCs/>
        </w:rPr>
        <w:t xml:space="preserve"> </w:t>
      </w:r>
      <w:proofErr w:type="spellStart"/>
      <w:r w:rsidRPr="0039420E">
        <w:rPr>
          <w:bCs/>
        </w:rPr>
        <w:t>finanțate</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proiectele</w:t>
      </w:r>
      <w:proofErr w:type="spellEnd"/>
      <w:r w:rsidRPr="0039420E">
        <w:rPr>
          <w:bCs/>
        </w:rPr>
        <w:t xml:space="preserve"> </w:t>
      </w:r>
      <w:proofErr w:type="spellStart"/>
      <w:r w:rsidRPr="0039420E">
        <w:rPr>
          <w:bCs/>
        </w:rPr>
        <w:t>sprijinite</w:t>
      </w:r>
      <w:proofErr w:type="spellEnd"/>
      <w:r w:rsidRPr="0039420E">
        <w:rPr>
          <w:bCs/>
        </w:rPr>
        <w:t>. (</w:t>
      </w:r>
      <w:proofErr w:type="spellStart"/>
      <w:r w:rsidRPr="0039420E">
        <w:rPr>
          <w:bCs/>
        </w:rPr>
        <w:t>Regulamentul</w:t>
      </w:r>
      <w:proofErr w:type="spellEnd"/>
      <w:r w:rsidRPr="0039420E">
        <w:rPr>
          <w:bCs/>
        </w:rPr>
        <w:t xml:space="preserve"> (UE) 2021/1060)</w:t>
      </w:r>
      <w:r w:rsidR="00D4757B" w:rsidRPr="0039420E">
        <w:rPr>
          <w:bCs/>
        </w:rPr>
        <w:t>.</w:t>
      </w:r>
    </w:p>
    <w:p w14:paraId="121698B1" w14:textId="77777777" w:rsidR="00FD2B59" w:rsidRPr="0039420E" w:rsidRDefault="00FD2B59" w:rsidP="00D4757B">
      <w:pPr>
        <w:ind w:left="720"/>
        <w:jc w:val="both"/>
        <w:rPr>
          <w:bCs/>
        </w:rPr>
      </w:pPr>
    </w:p>
    <w:p w14:paraId="5DE47044" w14:textId="5E2FE34D" w:rsidR="00604ED2" w:rsidRPr="0039420E" w:rsidRDefault="00AF28E7" w:rsidP="00252D1D">
      <w:pPr>
        <w:jc w:val="both"/>
        <w:rPr>
          <w:b/>
          <w:bCs/>
        </w:rPr>
      </w:pPr>
      <w:r w:rsidRPr="0039420E">
        <w:rPr>
          <w:b/>
          <w:bCs/>
        </w:rPr>
        <w:t xml:space="preserve">8S10 - </w:t>
      </w:r>
      <w:proofErr w:type="spellStart"/>
      <w:r w:rsidR="00604ED2" w:rsidRPr="0039420E">
        <w:rPr>
          <w:b/>
          <w:bCs/>
        </w:rPr>
        <w:t>Infrastructura</w:t>
      </w:r>
      <w:proofErr w:type="spellEnd"/>
      <w:r w:rsidR="00604ED2" w:rsidRPr="0039420E">
        <w:rPr>
          <w:b/>
          <w:bCs/>
        </w:rPr>
        <w:t xml:space="preserve"> </w:t>
      </w:r>
      <w:proofErr w:type="spellStart"/>
      <w:r w:rsidR="00604ED2" w:rsidRPr="0039420E">
        <w:rPr>
          <w:b/>
          <w:bCs/>
        </w:rPr>
        <w:t>pentru</w:t>
      </w:r>
      <w:proofErr w:type="spellEnd"/>
      <w:r w:rsidR="00604ED2" w:rsidRPr="0039420E">
        <w:rPr>
          <w:b/>
          <w:bCs/>
        </w:rPr>
        <w:t xml:space="preserve"> </w:t>
      </w:r>
      <w:proofErr w:type="spellStart"/>
      <w:r w:rsidR="00604ED2" w:rsidRPr="0039420E">
        <w:rPr>
          <w:b/>
          <w:bCs/>
        </w:rPr>
        <w:t>mentenanta</w:t>
      </w:r>
      <w:proofErr w:type="spellEnd"/>
      <w:r w:rsidR="00604ED2" w:rsidRPr="0039420E">
        <w:rPr>
          <w:b/>
          <w:bCs/>
        </w:rPr>
        <w:t xml:space="preserve"> material </w:t>
      </w:r>
      <w:proofErr w:type="spellStart"/>
      <w:r w:rsidR="00604ED2" w:rsidRPr="0039420E">
        <w:rPr>
          <w:b/>
          <w:bCs/>
        </w:rPr>
        <w:t>rulant</w:t>
      </w:r>
      <w:proofErr w:type="spellEnd"/>
      <w:r w:rsidR="00604ED2" w:rsidRPr="0039420E">
        <w:rPr>
          <w:b/>
          <w:bCs/>
        </w:rPr>
        <w:t xml:space="preserve"> ecologic </w:t>
      </w:r>
      <w:proofErr w:type="spellStart"/>
      <w:r w:rsidR="00604ED2" w:rsidRPr="0039420E">
        <w:rPr>
          <w:b/>
          <w:bCs/>
        </w:rPr>
        <w:t>destinat</w:t>
      </w:r>
      <w:proofErr w:type="spellEnd"/>
      <w:r w:rsidR="00604ED2" w:rsidRPr="0039420E">
        <w:rPr>
          <w:b/>
          <w:bCs/>
        </w:rPr>
        <w:t xml:space="preserve"> </w:t>
      </w:r>
      <w:proofErr w:type="spellStart"/>
      <w:r w:rsidR="00604ED2" w:rsidRPr="0039420E">
        <w:rPr>
          <w:b/>
          <w:bCs/>
        </w:rPr>
        <w:t>transportului</w:t>
      </w:r>
      <w:proofErr w:type="spellEnd"/>
      <w:r w:rsidR="00604ED2" w:rsidRPr="0039420E">
        <w:rPr>
          <w:b/>
          <w:bCs/>
        </w:rPr>
        <w:t xml:space="preserve"> public (</w:t>
      </w:r>
      <w:proofErr w:type="spellStart"/>
      <w:r w:rsidR="00604ED2" w:rsidRPr="0039420E">
        <w:rPr>
          <w:b/>
          <w:bCs/>
        </w:rPr>
        <w:t>mp</w:t>
      </w:r>
      <w:proofErr w:type="spellEnd"/>
      <w:r w:rsidR="00604ED2" w:rsidRPr="0039420E">
        <w:rPr>
          <w:b/>
          <w:bCs/>
        </w:rPr>
        <w:t>)</w:t>
      </w:r>
    </w:p>
    <w:p w14:paraId="2288DAB7" w14:textId="151AADDD" w:rsidR="00FF37C4" w:rsidRPr="0039420E" w:rsidRDefault="00604ED2" w:rsidP="00D4757B">
      <w:pPr>
        <w:pStyle w:val="ListParagraph"/>
        <w:spacing w:before="0" w:after="0" w:line="256" w:lineRule="auto"/>
        <w:jc w:val="both"/>
        <w:rPr>
          <w:rFonts w:ascii="Calibri" w:hAnsi="Calibri"/>
          <w:bCs/>
          <w:sz w:val="22"/>
          <w:szCs w:val="22"/>
        </w:rPr>
      </w:pPr>
      <w:r w:rsidRPr="0039420E">
        <w:rPr>
          <w:rFonts w:ascii="Calibri" w:hAnsi="Calibri"/>
          <w:bCs/>
          <w:sz w:val="22"/>
          <w:szCs w:val="22"/>
        </w:rPr>
        <w:t>Suprafata nou construita a infrastructurii destinate mentenantei materialului rulant ecologic achizitionat pentru transportul public (autobaz: depou,spatii birouri etc)</w:t>
      </w:r>
      <w:r w:rsidR="00FD2B59" w:rsidRPr="0039420E">
        <w:rPr>
          <w:rFonts w:ascii="Calibri" w:hAnsi="Calibri"/>
          <w:bCs/>
          <w:sz w:val="22"/>
          <w:szCs w:val="22"/>
        </w:rPr>
        <w:t>.</w:t>
      </w:r>
    </w:p>
    <w:p w14:paraId="3B8CBA7F" w14:textId="77777777" w:rsidR="00FD2B59" w:rsidRPr="0039420E" w:rsidRDefault="00FD2B59" w:rsidP="00D4757B">
      <w:pPr>
        <w:pStyle w:val="ListParagraph"/>
        <w:spacing w:before="0" w:after="0" w:line="256" w:lineRule="auto"/>
        <w:jc w:val="both"/>
        <w:rPr>
          <w:rFonts w:ascii="Calibri" w:eastAsia="Times New Roman" w:hAnsi="Calibri"/>
          <w:sz w:val="22"/>
          <w:szCs w:val="22"/>
        </w:rPr>
      </w:pPr>
    </w:p>
    <w:p w14:paraId="07B56CF4" w14:textId="4A93B39F" w:rsidR="00AF28E7" w:rsidRPr="0039420E" w:rsidRDefault="00AF28E7" w:rsidP="00252D1D">
      <w:pPr>
        <w:jc w:val="both"/>
        <w:rPr>
          <w:b/>
          <w:bCs/>
        </w:rPr>
      </w:pPr>
      <w:r w:rsidRPr="0039420E">
        <w:rPr>
          <w:rStyle w:val="markedcontent"/>
          <w:b/>
          <w:bCs/>
        </w:rPr>
        <w:t xml:space="preserve">8S11- </w:t>
      </w:r>
      <w:proofErr w:type="spellStart"/>
      <w:r w:rsidR="00604ED2" w:rsidRPr="0039420E">
        <w:rPr>
          <w:b/>
          <w:bCs/>
        </w:rPr>
        <w:t>infrastructura</w:t>
      </w:r>
      <w:proofErr w:type="spellEnd"/>
      <w:r w:rsidR="00604ED2" w:rsidRPr="0039420E">
        <w:rPr>
          <w:b/>
          <w:bCs/>
        </w:rPr>
        <w:t xml:space="preserve"> </w:t>
      </w:r>
      <w:proofErr w:type="spellStart"/>
      <w:r w:rsidR="00604ED2" w:rsidRPr="0039420E">
        <w:rPr>
          <w:b/>
          <w:bCs/>
        </w:rPr>
        <w:t>pentru</w:t>
      </w:r>
      <w:proofErr w:type="spellEnd"/>
      <w:r w:rsidR="00604ED2" w:rsidRPr="0039420E">
        <w:rPr>
          <w:b/>
          <w:bCs/>
        </w:rPr>
        <w:t xml:space="preserve"> </w:t>
      </w:r>
      <w:proofErr w:type="spellStart"/>
      <w:r w:rsidR="00604ED2" w:rsidRPr="0039420E">
        <w:rPr>
          <w:b/>
          <w:bCs/>
        </w:rPr>
        <w:t>prioritizarea</w:t>
      </w:r>
      <w:proofErr w:type="spellEnd"/>
      <w:r w:rsidR="00604ED2" w:rsidRPr="0039420E">
        <w:rPr>
          <w:b/>
          <w:bCs/>
        </w:rPr>
        <w:t xml:space="preserve"> </w:t>
      </w:r>
      <w:proofErr w:type="spellStart"/>
      <w:r w:rsidR="00604ED2" w:rsidRPr="0039420E">
        <w:rPr>
          <w:b/>
          <w:bCs/>
        </w:rPr>
        <w:t>folosirii</w:t>
      </w:r>
      <w:proofErr w:type="spellEnd"/>
      <w:r w:rsidR="00604ED2" w:rsidRPr="0039420E">
        <w:rPr>
          <w:b/>
          <w:bCs/>
        </w:rPr>
        <w:t xml:space="preserve"> </w:t>
      </w:r>
      <w:proofErr w:type="spellStart"/>
      <w:r w:rsidR="00604ED2" w:rsidRPr="0039420E">
        <w:rPr>
          <w:b/>
          <w:bCs/>
        </w:rPr>
        <w:t>transportului</w:t>
      </w:r>
      <w:proofErr w:type="spellEnd"/>
      <w:r w:rsidR="00604ED2" w:rsidRPr="0039420E">
        <w:rPr>
          <w:b/>
          <w:bCs/>
        </w:rPr>
        <w:t xml:space="preserve"> urban </w:t>
      </w:r>
      <w:proofErr w:type="spellStart"/>
      <w:r w:rsidR="00604ED2" w:rsidRPr="0039420E">
        <w:rPr>
          <w:b/>
          <w:bCs/>
        </w:rPr>
        <w:t>curat</w:t>
      </w:r>
      <w:proofErr w:type="spellEnd"/>
      <w:r w:rsidR="00604ED2" w:rsidRPr="0039420E">
        <w:rPr>
          <w:b/>
          <w:bCs/>
        </w:rPr>
        <w:t xml:space="preserve"> </w:t>
      </w:r>
      <w:r w:rsidRPr="0039420E">
        <w:rPr>
          <w:rStyle w:val="markedcontent"/>
          <w:b/>
          <w:bCs/>
        </w:rPr>
        <w:t>(</w:t>
      </w:r>
      <w:proofErr w:type="spellStart"/>
      <w:r w:rsidRPr="0039420E">
        <w:rPr>
          <w:rStyle w:val="markedcontent"/>
          <w:b/>
          <w:bCs/>
        </w:rPr>
        <w:t>mp</w:t>
      </w:r>
      <w:proofErr w:type="spellEnd"/>
      <w:r w:rsidRPr="0039420E">
        <w:rPr>
          <w:rStyle w:val="markedcontent"/>
          <w:b/>
          <w:bCs/>
        </w:rPr>
        <w:t>)</w:t>
      </w:r>
    </w:p>
    <w:p w14:paraId="2AD47D66" w14:textId="552E8EDF" w:rsidR="00AF28E7" w:rsidRPr="0039420E" w:rsidRDefault="00604ED2" w:rsidP="00D4757B">
      <w:pPr>
        <w:spacing w:after="160"/>
        <w:ind w:left="709"/>
        <w:jc w:val="both"/>
        <w:rPr>
          <w:bCs/>
        </w:rPr>
      </w:pPr>
      <w:proofErr w:type="spellStart"/>
      <w:r w:rsidRPr="0039420E">
        <w:rPr>
          <w:bCs/>
        </w:rPr>
        <w:t>Suprafata</w:t>
      </w:r>
      <w:proofErr w:type="spellEnd"/>
      <w:r w:rsidRPr="0039420E">
        <w:rPr>
          <w:bCs/>
        </w:rPr>
        <w:t xml:space="preserve"> </w:t>
      </w:r>
      <w:proofErr w:type="spellStart"/>
      <w:r w:rsidRPr="0039420E">
        <w:rPr>
          <w:bCs/>
        </w:rPr>
        <w:t>nou</w:t>
      </w:r>
      <w:proofErr w:type="spellEnd"/>
      <w:r w:rsidRPr="0039420E">
        <w:rPr>
          <w:bCs/>
        </w:rPr>
        <w:t xml:space="preserve"> </w:t>
      </w:r>
      <w:proofErr w:type="spellStart"/>
      <w:r w:rsidRPr="0039420E">
        <w:rPr>
          <w:bCs/>
        </w:rPr>
        <w:t>construita</w:t>
      </w:r>
      <w:proofErr w:type="spellEnd"/>
      <w:r w:rsidRPr="0039420E">
        <w:rPr>
          <w:bCs/>
        </w:rPr>
        <w:t xml:space="preserve"> de </w:t>
      </w:r>
      <w:proofErr w:type="spellStart"/>
      <w:r w:rsidRPr="0039420E">
        <w:rPr>
          <w:bCs/>
        </w:rPr>
        <w:t>infrastructura</w:t>
      </w:r>
      <w:proofErr w:type="spellEnd"/>
      <w:r w:rsidRPr="0039420E">
        <w:rPr>
          <w:bCs/>
        </w:rPr>
        <w:t xml:space="preserve"> tip </w:t>
      </w:r>
      <w:proofErr w:type="spellStart"/>
      <w:r w:rsidRPr="0039420E">
        <w:rPr>
          <w:bCs/>
        </w:rPr>
        <w:t>park&amp;ride</w:t>
      </w:r>
      <w:proofErr w:type="spellEnd"/>
      <w:r w:rsidRPr="0039420E">
        <w:rPr>
          <w:bCs/>
        </w:rPr>
        <w:t xml:space="preserve">, </w:t>
      </w:r>
      <w:proofErr w:type="spellStart"/>
      <w:r w:rsidRPr="0039420E">
        <w:rPr>
          <w:bCs/>
        </w:rPr>
        <w:t>destinata</w:t>
      </w:r>
      <w:proofErr w:type="spellEnd"/>
      <w:r w:rsidRPr="0039420E">
        <w:rPr>
          <w:bCs/>
        </w:rPr>
        <w:t xml:space="preserve"> </w:t>
      </w:r>
      <w:proofErr w:type="spellStart"/>
      <w:r w:rsidRPr="0039420E">
        <w:rPr>
          <w:bCs/>
        </w:rPr>
        <w:t>incurajarii</w:t>
      </w:r>
      <w:proofErr w:type="spellEnd"/>
      <w:r w:rsidRPr="0039420E">
        <w:rPr>
          <w:bCs/>
        </w:rPr>
        <w:t xml:space="preserve"> </w:t>
      </w:r>
      <w:proofErr w:type="spellStart"/>
      <w:r w:rsidRPr="0039420E">
        <w:rPr>
          <w:bCs/>
        </w:rPr>
        <w:t>folosirii</w:t>
      </w:r>
      <w:proofErr w:type="spellEnd"/>
      <w:r w:rsidRPr="0039420E">
        <w:rPr>
          <w:bCs/>
        </w:rPr>
        <w:t xml:space="preserve"> </w:t>
      </w:r>
      <w:proofErr w:type="spellStart"/>
      <w:r w:rsidRPr="0039420E">
        <w:rPr>
          <w:bCs/>
        </w:rPr>
        <w:t>transportului</w:t>
      </w:r>
      <w:proofErr w:type="spellEnd"/>
      <w:r w:rsidRPr="0039420E">
        <w:rPr>
          <w:bCs/>
        </w:rPr>
        <w:t xml:space="preserve"> public urban </w:t>
      </w:r>
      <w:proofErr w:type="spellStart"/>
      <w:r w:rsidRPr="0039420E">
        <w:rPr>
          <w:bCs/>
        </w:rPr>
        <w:t>curat</w:t>
      </w:r>
      <w:proofErr w:type="spellEnd"/>
      <w:r w:rsidRPr="0039420E">
        <w:rPr>
          <w:bCs/>
        </w:rPr>
        <w:t xml:space="preserve"> in </w:t>
      </w:r>
      <w:proofErr w:type="spellStart"/>
      <w:r w:rsidRPr="0039420E">
        <w:rPr>
          <w:bCs/>
        </w:rPr>
        <w:t>detrimentul</w:t>
      </w:r>
      <w:proofErr w:type="spellEnd"/>
      <w:r w:rsidRPr="0039420E">
        <w:rPr>
          <w:bCs/>
        </w:rPr>
        <w:t xml:space="preserve"> </w:t>
      </w:r>
      <w:proofErr w:type="spellStart"/>
      <w:r w:rsidRPr="0039420E">
        <w:rPr>
          <w:bCs/>
        </w:rPr>
        <w:t>folosirii</w:t>
      </w:r>
      <w:proofErr w:type="spellEnd"/>
      <w:r w:rsidRPr="0039420E">
        <w:rPr>
          <w:bCs/>
        </w:rPr>
        <w:t xml:space="preserve"> </w:t>
      </w:r>
      <w:proofErr w:type="spellStart"/>
      <w:r w:rsidRPr="0039420E">
        <w:rPr>
          <w:bCs/>
        </w:rPr>
        <w:t>vehiculelor</w:t>
      </w:r>
      <w:proofErr w:type="spellEnd"/>
      <w:r w:rsidRPr="0039420E">
        <w:rPr>
          <w:bCs/>
        </w:rPr>
        <w:t xml:space="preserve"> </w:t>
      </w:r>
      <w:proofErr w:type="spellStart"/>
      <w:r w:rsidRPr="0039420E">
        <w:rPr>
          <w:bCs/>
        </w:rPr>
        <w:t>poluante</w:t>
      </w:r>
      <w:proofErr w:type="spellEnd"/>
      <w:r w:rsidRPr="0039420E">
        <w:rPr>
          <w:bCs/>
        </w:rPr>
        <w:t xml:space="preserve"> (private). </w:t>
      </w:r>
      <w:proofErr w:type="spellStart"/>
      <w:r w:rsidRPr="0039420E">
        <w:rPr>
          <w:bCs/>
        </w:rPr>
        <w:t>Infrastructura</w:t>
      </w:r>
      <w:proofErr w:type="spellEnd"/>
      <w:r w:rsidRPr="0039420E">
        <w:rPr>
          <w:bCs/>
        </w:rPr>
        <w:t xml:space="preserve"> tip </w:t>
      </w:r>
      <w:proofErr w:type="spellStart"/>
      <w:r w:rsidRPr="0039420E">
        <w:rPr>
          <w:bCs/>
        </w:rPr>
        <w:t>park&amp;ride</w:t>
      </w:r>
      <w:proofErr w:type="spellEnd"/>
      <w:r w:rsidRPr="0039420E">
        <w:rPr>
          <w:bCs/>
        </w:rPr>
        <w:t xml:space="preserve">, </w:t>
      </w:r>
      <w:proofErr w:type="spellStart"/>
      <w:r w:rsidRPr="0039420E">
        <w:rPr>
          <w:bCs/>
        </w:rPr>
        <w:t>pozitionata</w:t>
      </w:r>
      <w:proofErr w:type="spellEnd"/>
      <w:r w:rsidRPr="0039420E">
        <w:rPr>
          <w:bCs/>
        </w:rPr>
        <w:t xml:space="preserve"> la </w:t>
      </w:r>
      <w:proofErr w:type="spellStart"/>
      <w:r w:rsidRPr="0039420E">
        <w:rPr>
          <w:bCs/>
        </w:rPr>
        <w:t>periferia</w:t>
      </w:r>
      <w:proofErr w:type="spellEnd"/>
      <w:r w:rsidRPr="0039420E">
        <w:rPr>
          <w:bCs/>
        </w:rPr>
        <w:t xml:space="preserve"> </w:t>
      </w:r>
      <w:proofErr w:type="spellStart"/>
      <w:r w:rsidRPr="0039420E">
        <w:rPr>
          <w:bCs/>
        </w:rPr>
        <w:t>unitatilor</w:t>
      </w:r>
      <w:proofErr w:type="spellEnd"/>
      <w:r w:rsidRPr="0039420E">
        <w:rPr>
          <w:bCs/>
        </w:rPr>
        <w:t xml:space="preserve"> </w:t>
      </w:r>
      <w:proofErr w:type="spellStart"/>
      <w:r w:rsidRPr="0039420E">
        <w:rPr>
          <w:bCs/>
        </w:rPr>
        <w:t>administrativ</w:t>
      </w:r>
      <w:proofErr w:type="spellEnd"/>
      <w:r w:rsidRPr="0039420E">
        <w:rPr>
          <w:bCs/>
        </w:rPr>
        <w:t xml:space="preserve"> </w:t>
      </w:r>
      <w:proofErr w:type="spellStart"/>
      <w:r w:rsidRPr="0039420E">
        <w:rPr>
          <w:bCs/>
        </w:rPr>
        <w:t>teritoriale</w:t>
      </w:r>
      <w:proofErr w:type="spellEnd"/>
      <w:r w:rsidRPr="0039420E">
        <w:rPr>
          <w:bCs/>
        </w:rPr>
        <w:t xml:space="preserve">, </w:t>
      </w:r>
      <w:proofErr w:type="spellStart"/>
      <w:r w:rsidRPr="0039420E">
        <w:rPr>
          <w:bCs/>
        </w:rPr>
        <w:t>trebuie</w:t>
      </w:r>
      <w:proofErr w:type="spellEnd"/>
      <w:r w:rsidRPr="0039420E">
        <w:rPr>
          <w:bCs/>
        </w:rPr>
        <w:t xml:space="preserve"> </w:t>
      </w:r>
      <w:proofErr w:type="spellStart"/>
      <w:r w:rsidRPr="0039420E">
        <w:rPr>
          <w:bCs/>
        </w:rPr>
        <w:t>sa</w:t>
      </w:r>
      <w:proofErr w:type="spellEnd"/>
      <w:r w:rsidRPr="0039420E">
        <w:rPr>
          <w:bCs/>
        </w:rPr>
        <w:t xml:space="preserve"> </w:t>
      </w:r>
      <w:proofErr w:type="spellStart"/>
      <w:r w:rsidRPr="0039420E">
        <w:rPr>
          <w:bCs/>
        </w:rPr>
        <w:t>reprezinte</w:t>
      </w:r>
      <w:proofErr w:type="spellEnd"/>
      <w:r w:rsidRPr="0039420E">
        <w:rPr>
          <w:bCs/>
        </w:rPr>
        <w:t xml:space="preserve"> una din </w:t>
      </w:r>
      <w:proofErr w:type="spellStart"/>
      <w:r w:rsidRPr="0039420E">
        <w:rPr>
          <w:bCs/>
        </w:rPr>
        <w:t>componentele</w:t>
      </w:r>
      <w:proofErr w:type="spellEnd"/>
      <w:r w:rsidRPr="0039420E">
        <w:rPr>
          <w:bCs/>
        </w:rPr>
        <w:t xml:space="preserve"> </w:t>
      </w:r>
      <w:proofErr w:type="spellStart"/>
      <w:r w:rsidRPr="0039420E">
        <w:rPr>
          <w:bCs/>
        </w:rPr>
        <w:t>strategice</w:t>
      </w:r>
      <w:proofErr w:type="spellEnd"/>
      <w:r w:rsidRPr="0039420E">
        <w:rPr>
          <w:bCs/>
        </w:rPr>
        <w:t xml:space="preserve"> </w:t>
      </w:r>
      <w:proofErr w:type="spellStart"/>
      <w:r w:rsidRPr="0039420E">
        <w:rPr>
          <w:bCs/>
        </w:rPr>
        <w:t>prevazute</w:t>
      </w:r>
      <w:proofErr w:type="spellEnd"/>
      <w:r w:rsidRPr="0039420E">
        <w:rPr>
          <w:bCs/>
        </w:rPr>
        <w:t xml:space="preserve"> de </w:t>
      </w:r>
      <w:proofErr w:type="spellStart"/>
      <w:r w:rsidRPr="0039420E">
        <w:rPr>
          <w:bCs/>
        </w:rPr>
        <w:t>planurile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mobilitate</w:t>
      </w:r>
      <w:proofErr w:type="spellEnd"/>
      <w:r w:rsidRPr="0039420E">
        <w:rPr>
          <w:bCs/>
        </w:rPr>
        <w:t xml:space="preserve"> </w:t>
      </w:r>
      <w:proofErr w:type="spellStart"/>
      <w:r w:rsidRPr="0039420E">
        <w:rPr>
          <w:bCs/>
        </w:rPr>
        <w:t>urbana</w:t>
      </w:r>
      <w:proofErr w:type="spellEnd"/>
      <w:r w:rsidRPr="0039420E">
        <w:rPr>
          <w:bCs/>
        </w:rPr>
        <w:t xml:space="preserve"> </w:t>
      </w:r>
      <w:proofErr w:type="spellStart"/>
      <w:r w:rsidRPr="0039420E">
        <w:rPr>
          <w:bCs/>
        </w:rPr>
        <w:t>durabila</w:t>
      </w:r>
      <w:proofErr w:type="spellEnd"/>
      <w:r w:rsidRPr="0039420E">
        <w:rPr>
          <w:bCs/>
        </w:rPr>
        <w:t xml:space="preserve"> la </w:t>
      </w:r>
      <w:proofErr w:type="spellStart"/>
      <w:r w:rsidRPr="0039420E">
        <w:rPr>
          <w:bCs/>
        </w:rPr>
        <w:t>nivel</w:t>
      </w:r>
      <w:proofErr w:type="spellEnd"/>
      <w:r w:rsidRPr="0039420E">
        <w:rPr>
          <w:bCs/>
        </w:rPr>
        <w:t xml:space="preserve"> local/regional, </w:t>
      </w:r>
      <w:proofErr w:type="spellStart"/>
      <w:r w:rsidRPr="0039420E">
        <w:rPr>
          <w:bCs/>
        </w:rPr>
        <w:t>avand</w:t>
      </w:r>
      <w:proofErr w:type="spellEnd"/>
      <w:r w:rsidRPr="0039420E">
        <w:rPr>
          <w:bCs/>
        </w:rPr>
        <w:t xml:space="preserve"> ca scop primordial </w:t>
      </w:r>
      <w:proofErr w:type="spellStart"/>
      <w:r w:rsidRPr="0039420E">
        <w:rPr>
          <w:bCs/>
        </w:rPr>
        <w:t>incurajarea</w:t>
      </w:r>
      <w:proofErr w:type="spellEnd"/>
      <w:r w:rsidRPr="0039420E">
        <w:rPr>
          <w:bCs/>
        </w:rPr>
        <w:t xml:space="preserve"> </w:t>
      </w:r>
      <w:proofErr w:type="spellStart"/>
      <w:r w:rsidRPr="0039420E">
        <w:rPr>
          <w:bCs/>
        </w:rPr>
        <w:t>folosirii</w:t>
      </w:r>
      <w:proofErr w:type="spellEnd"/>
      <w:r w:rsidRPr="0039420E">
        <w:rPr>
          <w:bCs/>
        </w:rPr>
        <w:t xml:space="preserve"> </w:t>
      </w:r>
      <w:proofErr w:type="spellStart"/>
      <w:r w:rsidRPr="0039420E">
        <w:rPr>
          <w:bCs/>
        </w:rPr>
        <w:t>transportului</w:t>
      </w:r>
      <w:proofErr w:type="spellEnd"/>
      <w:r w:rsidRPr="0039420E">
        <w:rPr>
          <w:bCs/>
        </w:rPr>
        <w:t xml:space="preserve"> urban </w:t>
      </w:r>
      <w:proofErr w:type="spellStart"/>
      <w:r w:rsidRPr="0039420E">
        <w:rPr>
          <w:bCs/>
        </w:rPr>
        <w:t>curat</w:t>
      </w:r>
      <w:proofErr w:type="spellEnd"/>
      <w:r w:rsidRPr="0039420E">
        <w:rPr>
          <w:bCs/>
        </w:rPr>
        <w:t xml:space="preserve">, cu </w:t>
      </w:r>
      <w:proofErr w:type="spellStart"/>
      <w:r w:rsidRPr="0039420E">
        <w:rPr>
          <w:bCs/>
        </w:rPr>
        <w:t>emisii</w:t>
      </w:r>
      <w:proofErr w:type="spellEnd"/>
      <w:r w:rsidRPr="0039420E">
        <w:rPr>
          <w:bCs/>
        </w:rPr>
        <w:t xml:space="preserve"> zero. </w:t>
      </w:r>
    </w:p>
    <w:p w14:paraId="4ECB44BC" w14:textId="495D269F" w:rsidR="002C788F" w:rsidRPr="0039420E" w:rsidRDefault="00F13D4C" w:rsidP="00FB5062">
      <w:pPr>
        <w:pStyle w:val="Heading3"/>
        <w:numPr>
          <w:ilvl w:val="2"/>
          <w:numId w:val="14"/>
        </w:numPr>
        <w:spacing w:before="0"/>
        <w:jc w:val="both"/>
        <w:rPr>
          <w:rFonts w:cs="Calibri"/>
          <w:i w:val="0"/>
          <w:sz w:val="22"/>
          <w:szCs w:val="22"/>
        </w:rPr>
      </w:pPr>
      <w:bookmarkStart w:id="66" w:name="_Toc172802991"/>
      <w:r w:rsidRPr="0039420E">
        <w:rPr>
          <w:rFonts w:cs="Calibri"/>
          <w:i w:val="0"/>
          <w:sz w:val="22"/>
          <w:szCs w:val="22"/>
        </w:rPr>
        <w:lastRenderedPageBreak/>
        <w:t>Indicatori de rezultat</w:t>
      </w:r>
      <w:bookmarkEnd w:id="66"/>
    </w:p>
    <w:bookmarkEnd w:id="65"/>
    <w:p w14:paraId="253658E2" w14:textId="2A98DEAD" w:rsidR="00333725" w:rsidRPr="0039420E" w:rsidRDefault="00333725" w:rsidP="00155E9A">
      <w:pPr>
        <w:pStyle w:val="ListParagraph"/>
        <w:spacing w:before="0" w:after="0"/>
        <w:ind w:left="0"/>
        <w:jc w:val="both"/>
        <w:rPr>
          <w:rFonts w:ascii="Calibri" w:hAnsi="Calibri"/>
          <w:b/>
          <w:bCs/>
          <w:sz w:val="22"/>
          <w:szCs w:val="22"/>
        </w:rPr>
      </w:pPr>
    </w:p>
    <w:p w14:paraId="63EA4FCC" w14:textId="4809D08C" w:rsidR="00AF28E7" w:rsidRPr="0039420E" w:rsidRDefault="00AF28E7" w:rsidP="00252D1D">
      <w:pPr>
        <w:jc w:val="both"/>
        <w:rPr>
          <w:rFonts w:eastAsia="Times New Roman"/>
          <w:b/>
          <w:bCs/>
        </w:rPr>
      </w:pPr>
      <w:r w:rsidRPr="0039420E">
        <w:rPr>
          <w:b/>
          <w:bCs/>
        </w:rPr>
        <w:t>RCR</w:t>
      </w:r>
      <w:r w:rsidR="00155E9A" w:rsidRPr="0039420E">
        <w:rPr>
          <w:b/>
          <w:bCs/>
        </w:rPr>
        <w:t xml:space="preserve"> </w:t>
      </w:r>
      <w:r w:rsidRPr="0039420E">
        <w:rPr>
          <w:b/>
          <w:bCs/>
        </w:rPr>
        <w:t xml:space="preserve">62 - </w:t>
      </w:r>
      <w:proofErr w:type="spellStart"/>
      <w:r w:rsidRPr="0039420E">
        <w:rPr>
          <w:b/>
          <w:bCs/>
        </w:rPr>
        <w:t>Număr</w:t>
      </w:r>
      <w:proofErr w:type="spellEnd"/>
      <w:r w:rsidRPr="0039420E">
        <w:rPr>
          <w:b/>
          <w:bCs/>
        </w:rPr>
        <w:t xml:space="preserve"> </w:t>
      </w:r>
      <w:proofErr w:type="spellStart"/>
      <w:r w:rsidRPr="0039420E">
        <w:rPr>
          <w:b/>
          <w:bCs/>
        </w:rPr>
        <w:t>anual</w:t>
      </w:r>
      <w:proofErr w:type="spellEnd"/>
      <w:r w:rsidRPr="0039420E">
        <w:rPr>
          <w:b/>
          <w:bCs/>
        </w:rPr>
        <w:t xml:space="preserve"> de </w:t>
      </w:r>
      <w:proofErr w:type="spellStart"/>
      <w:r w:rsidRPr="0039420E">
        <w:rPr>
          <w:b/>
          <w:bCs/>
        </w:rPr>
        <w:t>utilizatori</w:t>
      </w:r>
      <w:proofErr w:type="spellEnd"/>
      <w:r w:rsidRPr="0039420E">
        <w:rPr>
          <w:b/>
          <w:bCs/>
        </w:rPr>
        <w:t xml:space="preserve"> ai </w:t>
      </w:r>
      <w:proofErr w:type="spellStart"/>
      <w:r w:rsidRPr="0039420E">
        <w:rPr>
          <w:b/>
          <w:bCs/>
        </w:rPr>
        <w:t>transporturilor</w:t>
      </w:r>
      <w:proofErr w:type="spellEnd"/>
      <w:r w:rsidRPr="0039420E">
        <w:rPr>
          <w:b/>
          <w:bCs/>
        </w:rPr>
        <w:t xml:space="preserve"> </w:t>
      </w:r>
      <w:proofErr w:type="spellStart"/>
      <w:r w:rsidRPr="0039420E">
        <w:rPr>
          <w:b/>
          <w:bCs/>
        </w:rPr>
        <w:t>publice</w:t>
      </w:r>
      <w:proofErr w:type="spellEnd"/>
      <w:r w:rsidRPr="0039420E">
        <w:rPr>
          <w:b/>
          <w:bCs/>
        </w:rPr>
        <w:t xml:space="preserve"> </w:t>
      </w:r>
      <w:proofErr w:type="spellStart"/>
      <w:r w:rsidRPr="0039420E">
        <w:rPr>
          <w:b/>
          <w:bCs/>
        </w:rPr>
        <w:t>noi</w:t>
      </w:r>
      <w:proofErr w:type="spellEnd"/>
      <w:r w:rsidRPr="0039420E">
        <w:rPr>
          <w:b/>
          <w:bCs/>
        </w:rPr>
        <w:t xml:space="preserve"> </w:t>
      </w:r>
      <w:proofErr w:type="spellStart"/>
      <w:r w:rsidRPr="0039420E">
        <w:rPr>
          <w:b/>
          <w:bCs/>
        </w:rPr>
        <w:t>sau</w:t>
      </w:r>
      <w:proofErr w:type="spellEnd"/>
      <w:r w:rsidRPr="0039420E">
        <w:rPr>
          <w:b/>
          <w:bCs/>
        </w:rPr>
        <w:t xml:space="preserve"> </w:t>
      </w:r>
      <w:proofErr w:type="spellStart"/>
      <w:r w:rsidRPr="0039420E">
        <w:rPr>
          <w:b/>
          <w:bCs/>
        </w:rPr>
        <w:t>modernizate</w:t>
      </w:r>
      <w:proofErr w:type="spellEnd"/>
      <w:r w:rsidRPr="0039420E">
        <w:rPr>
          <w:b/>
          <w:bCs/>
        </w:rPr>
        <w:t xml:space="preserve"> (</w:t>
      </w:r>
      <w:proofErr w:type="spellStart"/>
      <w:r w:rsidRPr="0039420E">
        <w:rPr>
          <w:b/>
          <w:bCs/>
        </w:rPr>
        <w:t>utilizatori</w:t>
      </w:r>
      <w:proofErr w:type="spellEnd"/>
      <w:r w:rsidRPr="0039420E">
        <w:rPr>
          <w:b/>
          <w:bCs/>
        </w:rPr>
        <w:t>/an)</w:t>
      </w:r>
    </w:p>
    <w:p w14:paraId="607C5F9D" w14:textId="29717C89" w:rsidR="00FF37C4" w:rsidRPr="0039420E" w:rsidRDefault="00FF37C4" w:rsidP="00155E9A">
      <w:pPr>
        <w:pStyle w:val="ListParagraph"/>
        <w:jc w:val="both"/>
        <w:rPr>
          <w:rFonts w:ascii="Calibri" w:hAnsi="Calibri"/>
          <w:bCs/>
          <w:sz w:val="22"/>
          <w:szCs w:val="22"/>
        </w:rPr>
      </w:pPr>
      <w:r w:rsidRPr="0039420E">
        <w:rPr>
          <w:rFonts w:ascii="Calibri" w:hAnsi="Calibri"/>
          <w:bCs/>
          <w:sz w:val="22"/>
          <w:szCs w:val="22"/>
        </w:rPr>
        <w:t>Utilizatori anuali ai transportului public nou sau modernizat finanțat prin proiecte sprijinite. Transportul public acoperă, de asemenea, liniile pentru autobuze, troleibuze, transport pe apă urbane și suburbane (nu sunt incluse liniile pentru metrou și tramvai). Modernizarea transportului public se referă la îmbunătățiri semnificative în ceea ce privește infrastructura, accesul și calitatea serviciilor.</w:t>
      </w:r>
    </w:p>
    <w:p w14:paraId="1AE50EFA" w14:textId="0ACA4DF7" w:rsidR="00FF37C4" w:rsidRPr="0039420E" w:rsidRDefault="00FF37C4" w:rsidP="00155E9A">
      <w:pPr>
        <w:pStyle w:val="ListParagraph"/>
        <w:spacing w:before="0" w:after="0"/>
        <w:jc w:val="both"/>
        <w:rPr>
          <w:rFonts w:ascii="Calibri" w:hAnsi="Calibri"/>
          <w:bCs/>
          <w:sz w:val="22"/>
          <w:szCs w:val="22"/>
        </w:rPr>
      </w:pPr>
      <w:r w:rsidRPr="0039420E">
        <w:rPr>
          <w:rFonts w:ascii="Calibri" w:hAnsi="Calibri"/>
          <w:bCs/>
          <w:sz w:val="22"/>
          <w:szCs w:val="22"/>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r w:rsidR="00155E9A" w:rsidRPr="0039420E">
        <w:rPr>
          <w:rFonts w:ascii="Calibri" w:hAnsi="Calibri"/>
          <w:bCs/>
          <w:sz w:val="22"/>
          <w:szCs w:val="22"/>
        </w:rPr>
        <w:t>.</w:t>
      </w:r>
    </w:p>
    <w:p w14:paraId="79AF533F" w14:textId="77777777" w:rsidR="00FF37C4" w:rsidRPr="0039420E" w:rsidRDefault="00FF37C4" w:rsidP="00155E9A">
      <w:pPr>
        <w:pStyle w:val="ListParagraph"/>
        <w:spacing w:before="0" w:after="0"/>
        <w:jc w:val="both"/>
        <w:rPr>
          <w:rFonts w:ascii="Calibri" w:eastAsia="Times New Roman" w:hAnsi="Calibri"/>
          <w:sz w:val="22"/>
          <w:szCs w:val="22"/>
        </w:rPr>
      </w:pPr>
    </w:p>
    <w:p w14:paraId="2F043188" w14:textId="0728753F" w:rsidR="00AF28E7" w:rsidRPr="0039420E" w:rsidRDefault="00AF28E7" w:rsidP="00252D1D">
      <w:pPr>
        <w:jc w:val="both"/>
        <w:rPr>
          <w:rFonts w:eastAsia="Times New Roman"/>
          <w:b/>
          <w:bCs/>
        </w:rPr>
      </w:pPr>
      <w:r w:rsidRPr="0039420E">
        <w:rPr>
          <w:rFonts w:eastAsia="Times New Roman"/>
          <w:b/>
          <w:bCs/>
        </w:rPr>
        <w:t xml:space="preserve">RCR 63 - </w:t>
      </w:r>
      <w:proofErr w:type="spellStart"/>
      <w:r w:rsidRPr="0039420E">
        <w:rPr>
          <w:b/>
          <w:bCs/>
        </w:rPr>
        <w:t>Număr</w:t>
      </w:r>
      <w:proofErr w:type="spellEnd"/>
      <w:r w:rsidRPr="0039420E">
        <w:rPr>
          <w:b/>
          <w:bCs/>
        </w:rPr>
        <w:t xml:space="preserve"> </w:t>
      </w:r>
      <w:proofErr w:type="spellStart"/>
      <w:r w:rsidRPr="0039420E">
        <w:rPr>
          <w:b/>
          <w:bCs/>
        </w:rPr>
        <w:t>anual</w:t>
      </w:r>
      <w:proofErr w:type="spellEnd"/>
      <w:r w:rsidRPr="0039420E">
        <w:rPr>
          <w:b/>
          <w:bCs/>
        </w:rPr>
        <w:t xml:space="preserve"> de </w:t>
      </w:r>
      <w:proofErr w:type="spellStart"/>
      <w:r w:rsidRPr="0039420E">
        <w:rPr>
          <w:b/>
          <w:bCs/>
        </w:rPr>
        <w:t>utilizatori</w:t>
      </w:r>
      <w:proofErr w:type="spellEnd"/>
      <w:r w:rsidRPr="0039420E">
        <w:rPr>
          <w:b/>
          <w:bCs/>
        </w:rPr>
        <w:t xml:space="preserve"> ai </w:t>
      </w:r>
      <w:proofErr w:type="spellStart"/>
      <w:r w:rsidRPr="0039420E">
        <w:rPr>
          <w:b/>
          <w:bCs/>
        </w:rPr>
        <w:t>liniilor</w:t>
      </w:r>
      <w:proofErr w:type="spellEnd"/>
      <w:r w:rsidRPr="0039420E">
        <w:rPr>
          <w:b/>
          <w:bCs/>
        </w:rPr>
        <w:t xml:space="preserve"> de </w:t>
      </w:r>
      <w:proofErr w:type="spellStart"/>
      <w:r w:rsidRPr="0039420E">
        <w:rPr>
          <w:b/>
          <w:bCs/>
        </w:rPr>
        <w:t>tramvai</w:t>
      </w:r>
      <w:proofErr w:type="spellEnd"/>
      <w:r w:rsidRPr="0039420E">
        <w:rPr>
          <w:b/>
          <w:bCs/>
        </w:rPr>
        <w:t xml:space="preserve"> </w:t>
      </w:r>
      <w:proofErr w:type="spellStart"/>
      <w:r w:rsidRPr="0039420E">
        <w:rPr>
          <w:b/>
          <w:bCs/>
        </w:rPr>
        <w:t>și</w:t>
      </w:r>
      <w:proofErr w:type="spellEnd"/>
      <w:r w:rsidRPr="0039420E">
        <w:rPr>
          <w:b/>
          <w:bCs/>
        </w:rPr>
        <w:t xml:space="preserve"> de </w:t>
      </w:r>
      <w:proofErr w:type="spellStart"/>
      <w:r w:rsidRPr="0039420E">
        <w:rPr>
          <w:b/>
          <w:bCs/>
        </w:rPr>
        <w:t>metrou</w:t>
      </w:r>
      <w:proofErr w:type="spellEnd"/>
      <w:r w:rsidRPr="0039420E">
        <w:rPr>
          <w:b/>
          <w:bCs/>
        </w:rPr>
        <w:t xml:space="preserve"> </w:t>
      </w:r>
      <w:proofErr w:type="spellStart"/>
      <w:r w:rsidRPr="0039420E">
        <w:rPr>
          <w:b/>
          <w:bCs/>
        </w:rPr>
        <w:t>noi</w:t>
      </w:r>
      <w:proofErr w:type="spellEnd"/>
      <w:r w:rsidRPr="0039420E">
        <w:rPr>
          <w:b/>
          <w:bCs/>
        </w:rPr>
        <w:t xml:space="preserve"> </w:t>
      </w:r>
      <w:proofErr w:type="spellStart"/>
      <w:r w:rsidRPr="0039420E">
        <w:rPr>
          <w:b/>
          <w:bCs/>
        </w:rPr>
        <w:t>sau</w:t>
      </w:r>
      <w:proofErr w:type="spellEnd"/>
      <w:r w:rsidRPr="0039420E">
        <w:rPr>
          <w:b/>
          <w:bCs/>
        </w:rPr>
        <w:t xml:space="preserve"> </w:t>
      </w:r>
      <w:proofErr w:type="spellStart"/>
      <w:r w:rsidRPr="0039420E">
        <w:rPr>
          <w:b/>
          <w:bCs/>
        </w:rPr>
        <w:t>modernizate</w:t>
      </w:r>
      <w:proofErr w:type="spellEnd"/>
      <w:r w:rsidRPr="0039420E">
        <w:rPr>
          <w:b/>
          <w:bCs/>
        </w:rPr>
        <w:t xml:space="preserve"> (</w:t>
      </w:r>
      <w:proofErr w:type="spellStart"/>
      <w:r w:rsidRPr="0039420E">
        <w:rPr>
          <w:b/>
          <w:bCs/>
        </w:rPr>
        <w:t>utilizatori</w:t>
      </w:r>
      <w:proofErr w:type="spellEnd"/>
      <w:r w:rsidRPr="0039420E">
        <w:rPr>
          <w:b/>
          <w:bCs/>
        </w:rPr>
        <w:t xml:space="preserve">/an) </w:t>
      </w:r>
    </w:p>
    <w:p w14:paraId="2E14E5BA" w14:textId="3F933F64" w:rsidR="00FF37C4" w:rsidRPr="0039420E" w:rsidRDefault="00FF37C4" w:rsidP="00155E9A">
      <w:pPr>
        <w:pStyle w:val="ListParagraph"/>
        <w:spacing w:before="0" w:after="0"/>
        <w:ind w:left="714"/>
        <w:jc w:val="both"/>
        <w:rPr>
          <w:rFonts w:ascii="Calibri" w:hAnsi="Calibri"/>
          <w:bCs/>
          <w:sz w:val="22"/>
          <w:szCs w:val="22"/>
        </w:rPr>
      </w:pPr>
      <w:r w:rsidRPr="0039420E">
        <w:rPr>
          <w:rFonts w:ascii="Calibri" w:hAnsi="Calibri"/>
          <w:bCs/>
          <w:sz w:val="22"/>
          <w:szCs w:val="22"/>
        </w:rPr>
        <w:t>Utilizatori anuali ai liniilor de tramvai și metrou noi sau modernizate finanțate prin proiecte sprijinite. Indicatorul acoperă, de asemenea, liniile feroviare urbane și suburbane. Modernizarea acestor servicii de transport se referă la îmbunătățiri semnificative în ceea ce privește infrastructura, accesul și calitatea serviciilor. Valoarea de bază a indicatorului se referă la numărul de utilizatori estimat pentru serviciul de transport în anul înainte de începerea intervenției și este zero pentru serviciile noi. Valoarea obținută este estimată ex post ca numărul de utilizatori ai serviciului de transport pentru anul după finalizarea fizică a intervenției.</w:t>
      </w:r>
    </w:p>
    <w:p w14:paraId="170D90BF" w14:textId="77777777" w:rsidR="00FF37C4" w:rsidRPr="0039420E" w:rsidRDefault="00FF37C4" w:rsidP="00155E9A">
      <w:pPr>
        <w:pStyle w:val="ListParagraph"/>
        <w:spacing w:before="0" w:after="0"/>
        <w:ind w:left="714"/>
        <w:jc w:val="both"/>
        <w:rPr>
          <w:rFonts w:ascii="Calibri" w:eastAsia="Times New Roman" w:hAnsi="Calibri"/>
          <w:sz w:val="22"/>
          <w:szCs w:val="22"/>
        </w:rPr>
      </w:pPr>
    </w:p>
    <w:p w14:paraId="4EED01E0" w14:textId="762BF05A" w:rsidR="00AF28E7" w:rsidRPr="0039420E" w:rsidRDefault="00AF28E7" w:rsidP="00252D1D">
      <w:pPr>
        <w:jc w:val="both"/>
        <w:rPr>
          <w:rFonts w:eastAsia="Times New Roman"/>
          <w:b/>
          <w:bCs/>
        </w:rPr>
      </w:pPr>
      <w:r w:rsidRPr="0039420E">
        <w:rPr>
          <w:rFonts w:eastAsia="Times New Roman"/>
          <w:b/>
          <w:bCs/>
        </w:rPr>
        <w:t xml:space="preserve">RCR 64 - </w:t>
      </w:r>
      <w:proofErr w:type="spellStart"/>
      <w:r w:rsidRPr="0039420E">
        <w:rPr>
          <w:b/>
          <w:bCs/>
        </w:rPr>
        <w:t>Număr</w:t>
      </w:r>
      <w:proofErr w:type="spellEnd"/>
      <w:r w:rsidRPr="0039420E">
        <w:rPr>
          <w:b/>
          <w:bCs/>
        </w:rPr>
        <w:t xml:space="preserve"> </w:t>
      </w:r>
      <w:proofErr w:type="spellStart"/>
      <w:r w:rsidRPr="0039420E">
        <w:rPr>
          <w:b/>
          <w:bCs/>
        </w:rPr>
        <w:t>anual</w:t>
      </w:r>
      <w:proofErr w:type="spellEnd"/>
      <w:r w:rsidRPr="0039420E">
        <w:rPr>
          <w:b/>
          <w:bCs/>
        </w:rPr>
        <w:t xml:space="preserve"> de </w:t>
      </w:r>
      <w:proofErr w:type="spellStart"/>
      <w:r w:rsidRPr="0039420E">
        <w:rPr>
          <w:b/>
          <w:bCs/>
        </w:rPr>
        <w:t>utilizatori</w:t>
      </w:r>
      <w:proofErr w:type="spellEnd"/>
      <w:r w:rsidRPr="0039420E">
        <w:rPr>
          <w:b/>
          <w:bCs/>
        </w:rPr>
        <w:t xml:space="preserve"> ai </w:t>
      </w:r>
      <w:proofErr w:type="spellStart"/>
      <w:r w:rsidRPr="0039420E">
        <w:rPr>
          <w:b/>
          <w:bCs/>
        </w:rPr>
        <w:t>pistelor</w:t>
      </w:r>
      <w:proofErr w:type="spellEnd"/>
      <w:r w:rsidRPr="0039420E">
        <w:rPr>
          <w:b/>
          <w:bCs/>
        </w:rPr>
        <w:t xml:space="preserve"> </w:t>
      </w:r>
      <w:proofErr w:type="spellStart"/>
      <w:r w:rsidRPr="0039420E">
        <w:rPr>
          <w:b/>
          <w:bCs/>
        </w:rPr>
        <w:t>ciclabile</w:t>
      </w:r>
      <w:proofErr w:type="spellEnd"/>
      <w:r w:rsidRPr="0039420E">
        <w:rPr>
          <w:b/>
          <w:bCs/>
        </w:rPr>
        <w:t xml:space="preserve"> (</w:t>
      </w:r>
      <w:proofErr w:type="spellStart"/>
      <w:r w:rsidRPr="0039420E">
        <w:rPr>
          <w:b/>
          <w:bCs/>
        </w:rPr>
        <w:t>utilizatori</w:t>
      </w:r>
      <w:proofErr w:type="spellEnd"/>
      <w:r w:rsidRPr="0039420E">
        <w:rPr>
          <w:b/>
          <w:bCs/>
        </w:rPr>
        <w:t>/an)</w:t>
      </w:r>
    </w:p>
    <w:p w14:paraId="6FDB9AE7" w14:textId="77777777" w:rsidR="00FF37C4" w:rsidRPr="0039420E" w:rsidRDefault="00FF37C4" w:rsidP="00155E9A">
      <w:pPr>
        <w:pStyle w:val="ListParagraph"/>
        <w:jc w:val="both"/>
        <w:rPr>
          <w:rFonts w:ascii="Calibri" w:hAnsi="Calibri"/>
          <w:bCs/>
          <w:sz w:val="22"/>
          <w:szCs w:val="22"/>
        </w:rPr>
      </w:pPr>
      <w:r w:rsidRPr="0039420E">
        <w:rPr>
          <w:rFonts w:ascii="Calibri" w:hAnsi="Calibri"/>
          <w:bCs/>
          <w:sz w:val="22"/>
          <w:szCs w:val="22"/>
        </w:rPr>
        <w:t>Utilizatori anuali ai infrastructurii dedicate ciclismului finanțate prin proiecte sprijinite.</w:t>
      </w:r>
    </w:p>
    <w:p w14:paraId="791F93A1" w14:textId="0B26557D" w:rsidR="00AF28E7" w:rsidRPr="0039420E" w:rsidRDefault="00FF37C4" w:rsidP="00155E9A">
      <w:pPr>
        <w:pStyle w:val="ListParagraph"/>
        <w:spacing w:before="0" w:after="0"/>
        <w:jc w:val="both"/>
        <w:rPr>
          <w:rFonts w:ascii="Calibri" w:hAnsi="Calibri"/>
          <w:bCs/>
          <w:sz w:val="22"/>
          <w:szCs w:val="22"/>
        </w:rPr>
      </w:pPr>
      <w:r w:rsidRPr="0039420E">
        <w:rPr>
          <w:rFonts w:ascii="Calibri" w:hAnsi="Calibri"/>
          <w:bCs/>
          <w:sz w:val="22"/>
          <w:szCs w:val="22"/>
        </w:rPr>
        <w:t>Valoarea de bază a indicatorului este estimată ca numărul anual de utilizatori ai infrastructurii pentru anul înainte de începerea intervenției și este zero pentru infrastructura nouă. Valorile obținute sunt estimate ex-post în ceea ce privește numărul de utilizatori care utilizează infrastructura pentru anul după finalizarea fizică a intervenției.</w:t>
      </w:r>
    </w:p>
    <w:p w14:paraId="58AA5B20" w14:textId="77777777" w:rsidR="00FF37C4" w:rsidRPr="0039420E" w:rsidRDefault="00FF37C4" w:rsidP="00FF37C4">
      <w:pPr>
        <w:pStyle w:val="ListParagraph"/>
        <w:spacing w:before="0" w:after="0"/>
        <w:jc w:val="both"/>
        <w:rPr>
          <w:rFonts w:ascii="Calibri" w:hAnsi="Calibri"/>
          <w:b/>
          <w:bCs/>
          <w:sz w:val="22"/>
          <w:szCs w:val="22"/>
        </w:rPr>
      </w:pPr>
    </w:p>
    <w:p w14:paraId="635D3652" w14:textId="2019CAD3" w:rsidR="004A4B7C" w:rsidRPr="0039420E" w:rsidRDefault="00333725" w:rsidP="00FB5062">
      <w:pPr>
        <w:pStyle w:val="Heading3"/>
        <w:numPr>
          <w:ilvl w:val="2"/>
          <w:numId w:val="14"/>
        </w:numPr>
        <w:spacing w:before="0"/>
        <w:rPr>
          <w:rFonts w:cs="Calibri"/>
          <w:sz w:val="22"/>
          <w:szCs w:val="22"/>
        </w:rPr>
      </w:pPr>
      <w:bookmarkStart w:id="67" w:name="_Toc172802992"/>
      <w:r w:rsidRPr="0039420E">
        <w:rPr>
          <w:rStyle w:val="Heading4Char"/>
          <w:rFonts w:cs="Calibri"/>
          <w:b/>
          <w:iCs w:val="0"/>
          <w:sz w:val="22"/>
          <w:szCs w:val="22"/>
        </w:rPr>
        <w:t>Indicatori suplimentari specifici Apelului de Proiecte</w:t>
      </w:r>
      <w:bookmarkEnd w:id="67"/>
    </w:p>
    <w:p w14:paraId="55E2DC83" w14:textId="07107C72" w:rsidR="00252D1D" w:rsidRPr="0039420E" w:rsidRDefault="00252D1D" w:rsidP="00D47C51">
      <w:pPr>
        <w:pStyle w:val="ListParagraph"/>
        <w:spacing w:before="0" w:after="0"/>
        <w:ind w:left="0"/>
        <w:jc w:val="both"/>
        <w:rPr>
          <w:rFonts w:ascii="Calibri" w:hAnsi="Calibri"/>
          <w:sz w:val="22"/>
          <w:szCs w:val="22"/>
        </w:rPr>
      </w:pPr>
      <w:r w:rsidRPr="0039420E">
        <w:rPr>
          <w:rFonts w:ascii="Calibri" w:hAnsi="Calibri"/>
          <w:sz w:val="22"/>
          <w:szCs w:val="22"/>
        </w:rPr>
        <w:t>Nu este cazul pentru acest apel.</w:t>
      </w:r>
    </w:p>
    <w:p w14:paraId="4D3F2A5E" w14:textId="77777777" w:rsidR="00D4757B" w:rsidRPr="0039420E" w:rsidRDefault="00D4757B" w:rsidP="008E68AA">
      <w:pPr>
        <w:jc w:val="both"/>
        <w:rPr>
          <w:b/>
          <w:bCs/>
          <w:iCs/>
        </w:rPr>
      </w:pPr>
      <w:bookmarkStart w:id="68" w:name="_Hlk127949644"/>
    </w:p>
    <w:p w14:paraId="41A1F4AA" w14:textId="7E16D6E6" w:rsidR="0070462C" w:rsidRPr="0039420E" w:rsidRDefault="00A54B92" w:rsidP="008E68AA">
      <w:pPr>
        <w:jc w:val="both"/>
        <w:rPr>
          <w:iCs/>
        </w:rPr>
      </w:pPr>
      <w:proofErr w:type="spellStart"/>
      <w:r w:rsidRPr="0039420E">
        <w:rPr>
          <w:b/>
          <w:bCs/>
          <w:iCs/>
        </w:rPr>
        <w:t>Notă</w:t>
      </w:r>
      <w:proofErr w:type="spellEnd"/>
      <w:r w:rsidR="00B07052" w:rsidRPr="0039420E">
        <w:rPr>
          <w:b/>
          <w:bCs/>
          <w:iCs/>
        </w:rPr>
        <w:t>!</w:t>
      </w:r>
      <w:r w:rsidRPr="0039420E">
        <w:rPr>
          <w:iCs/>
        </w:rPr>
        <w:t xml:space="preserve"> </w:t>
      </w:r>
      <w:bookmarkEnd w:id="68"/>
      <w:proofErr w:type="spellStart"/>
      <w:r w:rsidR="00147530" w:rsidRPr="0039420E">
        <w:rPr>
          <w:rFonts w:eastAsia="Times New Roman"/>
        </w:rPr>
        <w:t>Valorile</w:t>
      </w:r>
      <w:proofErr w:type="spellEnd"/>
      <w:r w:rsidR="00147530" w:rsidRPr="0039420E">
        <w:rPr>
          <w:rFonts w:eastAsia="Times New Roman"/>
        </w:rPr>
        <w:t xml:space="preserve"> </w:t>
      </w:r>
      <w:proofErr w:type="spellStart"/>
      <w:r w:rsidR="00147530" w:rsidRPr="0039420E">
        <w:rPr>
          <w:rFonts w:eastAsia="Times New Roman"/>
        </w:rPr>
        <w:t>preconizate</w:t>
      </w:r>
      <w:proofErr w:type="spellEnd"/>
      <w:r w:rsidR="00147530" w:rsidRPr="0039420E">
        <w:rPr>
          <w:rFonts w:eastAsia="Times New Roman"/>
        </w:rPr>
        <w:t xml:space="preserve"> </w:t>
      </w:r>
      <w:proofErr w:type="spellStart"/>
      <w:r w:rsidR="00147530" w:rsidRPr="0039420E">
        <w:rPr>
          <w:rFonts w:eastAsia="Times New Roman"/>
        </w:rPr>
        <w:t>trebuie</w:t>
      </w:r>
      <w:proofErr w:type="spellEnd"/>
      <w:r w:rsidR="00147530" w:rsidRPr="0039420E">
        <w:rPr>
          <w:rFonts w:eastAsia="Times New Roman"/>
        </w:rPr>
        <w:t xml:space="preserve"> </w:t>
      </w:r>
      <w:proofErr w:type="spellStart"/>
      <w:r w:rsidR="00147530" w:rsidRPr="0039420E">
        <w:rPr>
          <w:rFonts w:eastAsia="Times New Roman"/>
        </w:rPr>
        <w:t>să</w:t>
      </w:r>
      <w:proofErr w:type="spellEnd"/>
      <w:r w:rsidR="00147530" w:rsidRPr="0039420E">
        <w:rPr>
          <w:rFonts w:eastAsia="Times New Roman"/>
        </w:rPr>
        <w:t xml:space="preserve"> fie </w:t>
      </w:r>
      <w:proofErr w:type="spellStart"/>
      <w:r w:rsidR="00147530" w:rsidRPr="0039420E">
        <w:rPr>
          <w:rFonts w:eastAsia="Times New Roman"/>
        </w:rPr>
        <w:t>realiste</w:t>
      </w:r>
      <w:proofErr w:type="spellEnd"/>
      <w:r w:rsidR="00147530" w:rsidRPr="0039420E">
        <w:rPr>
          <w:rFonts w:eastAsia="Times New Roman"/>
        </w:rPr>
        <w:t xml:space="preserve">, </w:t>
      </w:r>
      <w:proofErr w:type="spellStart"/>
      <w:r w:rsidR="00147530" w:rsidRPr="0039420E">
        <w:rPr>
          <w:rFonts w:eastAsia="Times New Roman"/>
        </w:rPr>
        <w:t>realizabile</w:t>
      </w:r>
      <w:proofErr w:type="spellEnd"/>
      <w:r w:rsidR="002301C5" w:rsidRPr="0039420E">
        <w:rPr>
          <w:rFonts w:eastAsia="Times New Roman"/>
        </w:rPr>
        <w:t xml:space="preserve"> </w:t>
      </w:r>
      <w:proofErr w:type="spellStart"/>
      <w:r w:rsidR="002301C5" w:rsidRPr="0039420E">
        <w:rPr>
          <w:rFonts w:eastAsia="Times New Roman"/>
        </w:rPr>
        <w:t>si</w:t>
      </w:r>
      <w:proofErr w:type="spellEnd"/>
      <w:r w:rsidR="00147530" w:rsidRPr="0039420E">
        <w:rPr>
          <w:rFonts w:eastAsia="Times New Roman"/>
        </w:rPr>
        <w:t xml:space="preserve"> </w:t>
      </w:r>
      <w:proofErr w:type="spellStart"/>
      <w:r w:rsidR="00147530" w:rsidRPr="0039420E">
        <w:rPr>
          <w:rFonts w:eastAsia="Times New Roman"/>
        </w:rPr>
        <w:t>măsurabile</w:t>
      </w:r>
      <w:proofErr w:type="spellEnd"/>
      <w:r w:rsidR="002301C5" w:rsidRPr="0039420E">
        <w:rPr>
          <w:rFonts w:eastAsia="Times New Roman"/>
        </w:rPr>
        <w:t>.</w:t>
      </w:r>
      <w:r w:rsidR="00147530" w:rsidRPr="0039420E">
        <w:rPr>
          <w:rFonts w:eastAsia="Times New Roman"/>
        </w:rPr>
        <w:t xml:space="preserve"> </w:t>
      </w:r>
    </w:p>
    <w:p w14:paraId="7D33EF47" w14:textId="04B3F964" w:rsidR="00A54B92" w:rsidRPr="0039420E" w:rsidRDefault="00A54B92" w:rsidP="008E68AA">
      <w:pPr>
        <w:jc w:val="both"/>
        <w:rPr>
          <w:iCs/>
        </w:rPr>
      </w:pPr>
      <w:r w:rsidRPr="0039420E">
        <w:rPr>
          <w:iCs/>
        </w:rPr>
        <w:t xml:space="preserve">Nu se </w:t>
      </w:r>
      <w:proofErr w:type="spellStart"/>
      <w:r w:rsidRPr="0039420E">
        <w:rPr>
          <w:iCs/>
        </w:rPr>
        <w:t>acceptă</w:t>
      </w:r>
      <w:proofErr w:type="spellEnd"/>
      <w:r w:rsidRPr="0039420E">
        <w:rPr>
          <w:iCs/>
        </w:rPr>
        <w:t xml:space="preserve"> </w:t>
      </w:r>
      <w:proofErr w:type="spellStart"/>
      <w:r w:rsidRPr="0039420E">
        <w:rPr>
          <w:iCs/>
        </w:rPr>
        <w:t>identificarea</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cuantificarea</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cadrul</w:t>
      </w:r>
      <w:proofErr w:type="spellEnd"/>
      <w:r w:rsidRPr="0039420E">
        <w:rPr>
          <w:iCs/>
        </w:rPr>
        <w:t xml:space="preserve"> </w:t>
      </w:r>
      <w:proofErr w:type="spellStart"/>
      <w:r w:rsidR="00B80AE2" w:rsidRPr="0039420E">
        <w:rPr>
          <w:iCs/>
        </w:rPr>
        <w:t>C</w:t>
      </w:r>
      <w:r w:rsidRPr="0039420E">
        <w:rPr>
          <w:iCs/>
        </w:rPr>
        <w:t>ererii</w:t>
      </w:r>
      <w:proofErr w:type="spellEnd"/>
      <w:r w:rsidRPr="0039420E">
        <w:rPr>
          <w:iCs/>
        </w:rPr>
        <w:t xml:space="preserve"> de </w:t>
      </w:r>
      <w:proofErr w:type="spellStart"/>
      <w:r w:rsidR="00B80AE2" w:rsidRPr="0039420E">
        <w:rPr>
          <w:iCs/>
        </w:rPr>
        <w:t>F</w:t>
      </w:r>
      <w:r w:rsidRPr="0039420E">
        <w:rPr>
          <w:iCs/>
        </w:rPr>
        <w:t>inanțare</w:t>
      </w:r>
      <w:proofErr w:type="spellEnd"/>
      <w:r w:rsidRPr="0039420E">
        <w:rPr>
          <w:iCs/>
        </w:rPr>
        <w:t xml:space="preserve"> </w:t>
      </w:r>
      <w:proofErr w:type="gramStart"/>
      <w:r w:rsidRPr="0039420E">
        <w:rPr>
          <w:iCs/>
        </w:rPr>
        <w:t>a</w:t>
      </w:r>
      <w:proofErr w:type="gramEnd"/>
      <w:r w:rsidRPr="0039420E">
        <w:rPr>
          <w:iCs/>
        </w:rPr>
        <w:t xml:space="preserve"> </w:t>
      </w:r>
      <w:proofErr w:type="spellStart"/>
      <w:r w:rsidRPr="0039420E">
        <w:rPr>
          <w:iCs/>
        </w:rPr>
        <w:t>altor</w:t>
      </w:r>
      <w:proofErr w:type="spellEnd"/>
      <w:r w:rsidRPr="0039420E">
        <w:rPr>
          <w:iCs/>
        </w:rPr>
        <w:t xml:space="preserve"> </w:t>
      </w:r>
      <w:proofErr w:type="spellStart"/>
      <w:r w:rsidRPr="0039420E">
        <w:rPr>
          <w:iCs/>
        </w:rPr>
        <w:t>indicatori</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afara</w:t>
      </w:r>
      <w:proofErr w:type="spellEnd"/>
      <w:r w:rsidRPr="0039420E">
        <w:rPr>
          <w:iCs/>
        </w:rPr>
        <w:t xml:space="preserve"> </w:t>
      </w:r>
      <w:proofErr w:type="spellStart"/>
      <w:r w:rsidRPr="0039420E">
        <w:rPr>
          <w:iCs/>
        </w:rPr>
        <w:t>celor</w:t>
      </w:r>
      <w:proofErr w:type="spellEnd"/>
      <w:r w:rsidRPr="0039420E">
        <w:rPr>
          <w:iCs/>
        </w:rPr>
        <w:t xml:space="preserve"> </w:t>
      </w:r>
      <w:proofErr w:type="spellStart"/>
      <w:r w:rsidRPr="0039420E">
        <w:rPr>
          <w:iCs/>
        </w:rPr>
        <w:t>menționați</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cadrul</w:t>
      </w:r>
      <w:proofErr w:type="spellEnd"/>
      <w:r w:rsidRPr="0039420E">
        <w:rPr>
          <w:iCs/>
        </w:rPr>
        <w:t xml:space="preserve"> </w:t>
      </w:r>
      <w:proofErr w:type="spellStart"/>
      <w:r w:rsidRPr="0039420E">
        <w:rPr>
          <w:iCs/>
        </w:rPr>
        <w:t>secțiunii</w:t>
      </w:r>
      <w:proofErr w:type="spellEnd"/>
      <w:r w:rsidRPr="0039420E">
        <w:rPr>
          <w:iCs/>
        </w:rPr>
        <w:t xml:space="preserve"> </w:t>
      </w:r>
      <w:r w:rsidR="00252D1D" w:rsidRPr="0039420E">
        <w:rPr>
          <w:iCs/>
        </w:rPr>
        <w:t>3.8</w:t>
      </w:r>
      <w:r w:rsidRPr="0039420E">
        <w:rPr>
          <w:iCs/>
        </w:rPr>
        <w:t xml:space="preserve"> din </w:t>
      </w:r>
      <w:proofErr w:type="spellStart"/>
      <w:r w:rsidRPr="0039420E">
        <w:rPr>
          <w:iCs/>
        </w:rPr>
        <w:t>prezentul</w:t>
      </w:r>
      <w:proofErr w:type="spellEnd"/>
      <w:r w:rsidRPr="0039420E">
        <w:rPr>
          <w:iCs/>
        </w:rPr>
        <w:t xml:space="preserve"> </w:t>
      </w:r>
      <w:proofErr w:type="spellStart"/>
      <w:r w:rsidRPr="0039420E">
        <w:rPr>
          <w:iCs/>
        </w:rPr>
        <w:t>Ghid</w:t>
      </w:r>
      <w:proofErr w:type="spellEnd"/>
      <w:r w:rsidRPr="0039420E">
        <w:rPr>
          <w:iCs/>
        </w:rPr>
        <w:t>.</w:t>
      </w:r>
    </w:p>
    <w:p w14:paraId="32A7B2F4" w14:textId="77777777" w:rsidR="00B07052" w:rsidRPr="0039420E" w:rsidRDefault="00B07052" w:rsidP="008E68AA">
      <w:pPr>
        <w:pStyle w:val="Default"/>
        <w:jc w:val="both"/>
        <w:rPr>
          <w:rFonts w:ascii="Calibri" w:hAnsi="Calibri" w:cs="Calibri"/>
          <w:color w:val="auto"/>
          <w:sz w:val="22"/>
          <w:szCs w:val="22"/>
          <w:lang w:eastAsia="en-GB"/>
        </w:rPr>
      </w:pPr>
    </w:p>
    <w:p w14:paraId="56310C69" w14:textId="6164DBCF" w:rsidR="00FA437D" w:rsidRPr="0039420E" w:rsidRDefault="00A54B92" w:rsidP="008E68AA">
      <w:pPr>
        <w:jc w:val="both"/>
      </w:pPr>
      <w:proofErr w:type="spellStart"/>
      <w:r w:rsidRPr="0039420E">
        <w:rPr>
          <w:iCs/>
        </w:rPr>
        <w:t>Indicatorii</w:t>
      </w:r>
      <w:proofErr w:type="spellEnd"/>
      <w:r w:rsidRPr="0039420E">
        <w:rPr>
          <w:iCs/>
        </w:rPr>
        <w:t xml:space="preserve"> </w:t>
      </w:r>
      <w:proofErr w:type="spellStart"/>
      <w:r w:rsidRPr="0039420E">
        <w:rPr>
          <w:iCs/>
        </w:rPr>
        <w:t>vor</w:t>
      </w:r>
      <w:proofErr w:type="spellEnd"/>
      <w:r w:rsidRPr="0039420E">
        <w:rPr>
          <w:iCs/>
        </w:rPr>
        <w:t xml:space="preserve"> face </w:t>
      </w:r>
      <w:proofErr w:type="spellStart"/>
      <w:r w:rsidRPr="0039420E">
        <w:rPr>
          <w:iCs/>
        </w:rPr>
        <w:t>obiectul</w:t>
      </w:r>
      <w:proofErr w:type="spellEnd"/>
      <w:r w:rsidRPr="0039420E">
        <w:rPr>
          <w:iCs/>
        </w:rPr>
        <w:t xml:space="preserve"> </w:t>
      </w:r>
      <w:proofErr w:type="spellStart"/>
      <w:r w:rsidRPr="0039420E">
        <w:rPr>
          <w:iCs/>
        </w:rPr>
        <w:t>monitorizării</w:t>
      </w:r>
      <w:proofErr w:type="spellEnd"/>
      <w:r w:rsidRPr="0039420E">
        <w:rPr>
          <w:iCs/>
        </w:rPr>
        <w:t xml:space="preserve"> </w:t>
      </w:r>
      <w:proofErr w:type="spellStart"/>
      <w:r w:rsidRPr="0039420E">
        <w:rPr>
          <w:iCs/>
        </w:rPr>
        <w:t>implementării</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performanței</w:t>
      </w:r>
      <w:proofErr w:type="spellEnd"/>
      <w:r w:rsidRPr="0039420E">
        <w:rPr>
          <w:iCs/>
        </w:rPr>
        <w:t xml:space="preserve"> </w:t>
      </w:r>
      <w:proofErr w:type="spellStart"/>
      <w:r w:rsidRPr="0039420E">
        <w:rPr>
          <w:iCs/>
        </w:rPr>
        <w:t>investițiilor</w:t>
      </w:r>
      <w:proofErr w:type="spellEnd"/>
      <w:r w:rsidRPr="0039420E">
        <w:rPr>
          <w:iCs/>
        </w:rPr>
        <w:t xml:space="preserve"> </w:t>
      </w:r>
      <w:proofErr w:type="spellStart"/>
      <w:r w:rsidRPr="0039420E">
        <w:rPr>
          <w:iCs/>
        </w:rPr>
        <w:t>propuse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proiect</w:t>
      </w:r>
      <w:proofErr w:type="spellEnd"/>
      <w:r w:rsidRPr="0039420E">
        <w:rPr>
          <w:iCs/>
        </w:rPr>
        <w:t xml:space="preserve">, </w:t>
      </w:r>
      <w:proofErr w:type="spellStart"/>
      <w:r w:rsidRPr="0039420E">
        <w:rPr>
          <w:iCs/>
        </w:rPr>
        <w:t>iar</w:t>
      </w:r>
      <w:proofErr w:type="spellEnd"/>
      <w:r w:rsidRPr="0039420E">
        <w:rPr>
          <w:iCs/>
        </w:rPr>
        <w:t xml:space="preserve"> </w:t>
      </w:r>
      <w:proofErr w:type="spellStart"/>
      <w:r w:rsidRPr="0039420E">
        <w:rPr>
          <w:iCs/>
        </w:rPr>
        <w:t>neîndeplinirea</w:t>
      </w:r>
      <w:proofErr w:type="spellEnd"/>
      <w:r w:rsidRPr="0039420E">
        <w:rPr>
          <w:iCs/>
        </w:rPr>
        <w:t xml:space="preserve"> </w:t>
      </w:r>
      <w:proofErr w:type="spellStart"/>
      <w:r w:rsidRPr="0039420E">
        <w:rPr>
          <w:iCs/>
        </w:rPr>
        <w:t>sau</w:t>
      </w:r>
      <w:proofErr w:type="spellEnd"/>
      <w:r w:rsidRPr="0039420E">
        <w:rPr>
          <w:iCs/>
        </w:rPr>
        <w:t xml:space="preserve"> </w:t>
      </w:r>
      <w:proofErr w:type="spellStart"/>
      <w:r w:rsidRPr="0039420E">
        <w:rPr>
          <w:iCs/>
        </w:rPr>
        <w:t>îndeplinirea</w:t>
      </w:r>
      <w:proofErr w:type="spellEnd"/>
      <w:r w:rsidRPr="0039420E">
        <w:rPr>
          <w:iCs/>
        </w:rPr>
        <w:t xml:space="preserve"> </w:t>
      </w:r>
      <w:proofErr w:type="spellStart"/>
      <w:r w:rsidRPr="0039420E">
        <w:rPr>
          <w:iCs/>
        </w:rPr>
        <w:t>parțială</w:t>
      </w:r>
      <w:proofErr w:type="spellEnd"/>
      <w:r w:rsidRPr="0039420E">
        <w:rPr>
          <w:iCs/>
        </w:rPr>
        <w:t xml:space="preserve"> </w:t>
      </w:r>
      <w:proofErr w:type="gramStart"/>
      <w:r w:rsidRPr="0039420E">
        <w:rPr>
          <w:iCs/>
        </w:rPr>
        <w:t>a</w:t>
      </w:r>
      <w:proofErr w:type="gramEnd"/>
      <w:r w:rsidRPr="0039420E">
        <w:rPr>
          <w:iCs/>
        </w:rPr>
        <w:t xml:space="preserve"> </w:t>
      </w:r>
      <w:proofErr w:type="spellStart"/>
      <w:r w:rsidRPr="0039420E">
        <w:rPr>
          <w:iCs/>
        </w:rPr>
        <w:t>acestora</w:t>
      </w:r>
      <w:proofErr w:type="spellEnd"/>
      <w:r w:rsidRPr="0039420E">
        <w:rPr>
          <w:iCs/>
        </w:rPr>
        <w:t xml:space="preserve"> </w:t>
      </w:r>
      <w:proofErr w:type="spellStart"/>
      <w:r w:rsidRPr="0039420E">
        <w:rPr>
          <w:iCs/>
        </w:rPr>
        <w:t>poate</w:t>
      </w:r>
      <w:proofErr w:type="spellEnd"/>
      <w:r w:rsidRPr="0039420E">
        <w:rPr>
          <w:iCs/>
        </w:rPr>
        <w:t xml:space="preserve"> conduce la </w:t>
      </w:r>
      <w:proofErr w:type="spellStart"/>
      <w:r w:rsidRPr="0039420E">
        <w:rPr>
          <w:iCs/>
        </w:rPr>
        <w:t>recuperarea</w:t>
      </w:r>
      <w:proofErr w:type="spellEnd"/>
      <w:r w:rsidRPr="0039420E">
        <w:rPr>
          <w:iCs/>
        </w:rPr>
        <w:t xml:space="preserve"> </w:t>
      </w:r>
      <w:proofErr w:type="spellStart"/>
      <w:r w:rsidRPr="0039420E">
        <w:rPr>
          <w:iCs/>
        </w:rPr>
        <w:t>finanţării</w:t>
      </w:r>
      <w:proofErr w:type="spellEnd"/>
      <w:r w:rsidRPr="0039420E">
        <w:rPr>
          <w:iCs/>
        </w:rPr>
        <w:t xml:space="preserve"> </w:t>
      </w:r>
      <w:proofErr w:type="spellStart"/>
      <w:r w:rsidRPr="0039420E">
        <w:rPr>
          <w:iCs/>
        </w:rPr>
        <w:t>proporţional</w:t>
      </w:r>
      <w:proofErr w:type="spellEnd"/>
      <w:r w:rsidRPr="0039420E">
        <w:rPr>
          <w:iCs/>
        </w:rPr>
        <w:t xml:space="preserve"> cu </w:t>
      </w:r>
      <w:proofErr w:type="spellStart"/>
      <w:r w:rsidRPr="0039420E">
        <w:rPr>
          <w:iCs/>
        </w:rPr>
        <w:t>gradul</w:t>
      </w:r>
      <w:proofErr w:type="spellEnd"/>
      <w:r w:rsidRPr="0039420E">
        <w:rPr>
          <w:iCs/>
        </w:rPr>
        <w:t xml:space="preserve"> de </w:t>
      </w:r>
      <w:proofErr w:type="spellStart"/>
      <w:r w:rsidRPr="0039420E">
        <w:rPr>
          <w:iCs/>
        </w:rPr>
        <w:t>neîndeplinire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conformitate</w:t>
      </w:r>
      <w:proofErr w:type="spellEnd"/>
      <w:r w:rsidRPr="0039420E">
        <w:rPr>
          <w:iCs/>
        </w:rPr>
        <w:t xml:space="preserve"> cu </w:t>
      </w:r>
      <w:proofErr w:type="spellStart"/>
      <w:r w:rsidRPr="0039420E">
        <w:rPr>
          <w:iCs/>
        </w:rPr>
        <w:t>prevederile</w:t>
      </w:r>
      <w:proofErr w:type="spellEnd"/>
      <w:r w:rsidRPr="0039420E">
        <w:rPr>
          <w:iCs/>
        </w:rPr>
        <w:t xml:space="preserve"> OUG nr. 66/2011, cu </w:t>
      </w:r>
      <w:proofErr w:type="spellStart"/>
      <w:r w:rsidRPr="0039420E">
        <w:rPr>
          <w:iCs/>
        </w:rPr>
        <w:t>modificările</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completările</w:t>
      </w:r>
      <w:proofErr w:type="spellEnd"/>
      <w:r w:rsidRPr="0039420E">
        <w:rPr>
          <w:iCs/>
        </w:rPr>
        <w:t xml:space="preserve"> </w:t>
      </w:r>
      <w:proofErr w:type="spellStart"/>
      <w:r w:rsidRPr="0039420E">
        <w:rPr>
          <w:iCs/>
        </w:rPr>
        <w:t>ulterioare</w:t>
      </w:r>
      <w:proofErr w:type="spellEnd"/>
      <w:r w:rsidRPr="0039420E">
        <w:rPr>
          <w:iCs/>
        </w:rPr>
        <w:t>.</w:t>
      </w:r>
    </w:p>
    <w:p w14:paraId="68D570EC" w14:textId="32A2D161" w:rsidR="00CB34B7" w:rsidRPr="0039420E" w:rsidRDefault="00CB34B7" w:rsidP="008E68AA">
      <w:pPr>
        <w:jc w:val="both"/>
        <w:rPr>
          <w:iCs/>
        </w:rPr>
      </w:pPr>
    </w:p>
    <w:p w14:paraId="2B47521A" w14:textId="2CD0B719" w:rsidR="00CB34B7" w:rsidRPr="0039420E" w:rsidRDefault="00CB34B7" w:rsidP="005A50E3">
      <w:pPr>
        <w:pStyle w:val="Heading2"/>
        <w:rPr>
          <w:rFonts w:ascii="Calibri" w:hAnsi="Calibri" w:cs="Calibri"/>
          <w:sz w:val="22"/>
          <w:szCs w:val="22"/>
        </w:rPr>
      </w:pPr>
      <w:bookmarkStart w:id="69" w:name="_Toc172802993"/>
      <w:r w:rsidRPr="0039420E">
        <w:rPr>
          <w:rFonts w:ascii="Calibri" w:hAnsi="Calibri" w:cs="Calibri"/>
          <w:sz w:val="22"/>
          <w:szCs w:val="22"/>
        </w:rPr>
        <w:lastRenderedPageBreak/>
        <w:t>Rezultate a</w:t>
      </w:r>
      <w:r w:rsidR="007B7A3B" w:rsidRPr="0039420E">
        <w:rPr>
          <w:rFonts w:ascii="Calibri" w:hAnsi="Calibri" w:cs="Calibri"/>
          <w:sz w:val="22"/>
          <w:szCs w:val="22"/>
        </w:rPr>
        <w:t>ș</w:t>
      </w:r>
      <w:r w:rsidRPr="0039420E">
        <w:rPr>
          <w:rFonts w:ascii="Calibri" w:hAnsi="Calibri" w:cs="Calibri"/>
          <w:sz w:val="22"/>
          <w:szCs w:val="22"/>
        </w:rPr>
        <w:t>teptate</w:t>
      </w:r>
      <w:bookmarkEnd w:id="69"/>
    </w:p>
    <w:bookmarkEnd w:id="62"/>
    <w:p w14:paraId="1A45A376" w14:textId="057DDB15" w:rsidR="00D4757B" w:rsidRPr="0039420E" w:rsidRDefault="00464EBD" w:rsidP="00464EBD">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cererii</w:t>
      </w:r>
      <w:proofErr w:type="spellEnd"/>
      <w:r w:rsidRPr="0039420E">
        <w:rPr>
          <w:rFonts w:eastAsia="Calibri"/>
          <w:lang w:eastAsia="ro-RO"/>
        </w:rPr>
        <w:t xml:space="preserve"> de </w:t>
      </w:r>
      <w:proofErr w:type="spellStart"/>
      <w:r w:rsidRPr="0039420E">
        <w:rPr>
          <w:rFonts w:eastAsia="Calibri"/>
          <w:lang w:eastAsia="ro-RO"/>
        </w:rPr>
        <w:t>finanţare</w:t>
      </w:r>
      <w:proofErr w:type="spellEnd"/>
      <w:r w:rsidRPr="0039420E">
        <w:rPr>
          <w:rFonts w:eastAsia="Calibri"/>
          <w:lang w:eastAsia="ro-RO"/>
        </w:rPr>
        <w:t xml:space="preserve"> </w:t>
      </w:r>
      <w:proofErr w:type="spellStart"/>
      <w:r w:rsidRPr="0039420E">
        <w:rPr>
          <w:rFonts w:eastAsia="Calibri"/>
          <w:lang w:eastAsia="ro-RO"/>
        </w:rPr>
        <w:t>vor</w:t>
      </w:r>
      <w:proofErr w:type="spellEnd"/>
      <w:r w:rsidRPr="0039420E">
        <w:rPr>
          <w:rFonts w:eastAsia="Calibri"/>
          <w:lang w:eastAsia="ro-RO"/>
        </w:rPr>
        <w:t xml:space="preserve"> fi </w:t>
      </w:r>
      <w:proofErr w:type="spellStart"/>
      <w:r w:rsidRPr="0039420E">
        <w:rPr>
          <w:rFonts w:eastAsia="Calibri"/>
          <w:lang w:eastAsia="ro-RO"/>
        </w:rPr>
        <w:t>identificate</w:t>
      </w:r>
      <w:proofErr w:type="spellEnd"/>
      <w:r w:rsidRPr="0039420E">
        <w:rPr>
          <w:rFonts w:eastAsia="Calibri"/>
          <w:lang w:eastAsia="ro-RO"/>
        </w:rPr>
        <w:t xml:space="preserve"> un </w:t>
      </w:r>
      <w:proofErr w:type="spellStart"/>
      <w:r w:rsidRPr="0039420E">
        <w:rPr>
          <w:rFonts w:eastAsia="Calibri"/>
          <w:lang w:eastAsia="ro-RO"/>
        </w:rPr>
        <w:t>număr</w:t>
      </w:r>
      <w:proofErr w:type="spellEnd"/>
      <w:r w:rsidRPr="0039420E">
        <w:rPr>
          <w:rFonts w:eastAsia="Calibri"/>
          <w:lang w:eastAsia="ro-RO"/>
        </w:rPr>
        <w:t xml:space="preserve"> de maxim 3 </w:t>
      </w:r>
      <w:proofErr w:type="spellStart"/>
      <w:r w:rsidRPr="0039420E">
        <w:rPr>
          <w:rFonts w:eastAsia="Calibri"/>
          <w:lang w:eastAsia="ro-RO"/>
        </w:rPr>
        <w:t>rezultate</w:t>
      </w:r>
      <w:proofErr w:type="spellEnd"/>
      <w:r w:rsidRPr="0039420E">
        <w:rPr>
          <w:rFonts w:eastAsia="Calibri"/>
          <w:lang w:eastAsia="ro-RO"/>
        </w:rPr>
        <w:t xml:space="preserve"> </w:t>
      </w:r>
      <w:proofErr w:type="spellStart"/>
      <w:r w:rsidRPr="0039420E">
        <w:rPr>
          <w:rFonts w:eastAsia="Calibri"/>
          <w:lang w:eastAsia="ro-RO"/>
        </w:rPr>
        <w:t>aşteptate</w:t>
      </w:r>
      <w:proofErr w:type="spellEnd"/>
      <w:r w:rsidRPr="0039420E">
        <w:rPr>
          <w:rFonts w:eastAsia="Calibri"/>
          <w:lang w:eastAsia="ro-RO"/>
        </w:rPr>
        <w:t xml:space="preserve">. </w:t>
      </w:r>
      <w:proofErr w:type="spellStart"/>
      <w:r w:rsidRPr="0039420E">
        <w:rPr>
          <w:rFonts w:eastAsia="Calibri"/>
          <w:lang w:eastAsia="ro-RO"/>
        </w:rPr>
        <w:t>Acestea</w:t>
      </w:r>
      <w:proofErr w:type="spellEnd"/>
      <w:r w:rsidRPr="0039420E">
        <w:rPr>
          <w:rFonts w:eastAsia="Calibri"/>
          <w:lang w:eastAsia="ro-RO"/>
        </w:rPr>
        <w:t xml:space="preserve"> </w:t>
      </w:r>
      <w:proofErr w:type="spellStart"/>
      <w:r w:rsidRPr="0039420E">
        <w:rPr>
          <w:rFonts w:eastAsia="Calibri"/>
          <w:lang w:eastAsia="ro-RO"/>
        </w:rPr>
        <w:t>trebuie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relevante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investiţia</w:t>
      </w:r>
      <w:proofErr w:type="spellEnd"/>
      <w:r w:rsidRPr="0039420E">
        <w:rPr>
          <w:rFonts w:eastAsia="Calibri"/>
          <w:lang w:eastAsia="ro-RO"/>
        </w:rPr>
        <w:t xml:space="preserve"> </w:t>
      </w:r>
      <w:proofErr w:type="spellStart"/>
      <w:r w:rsidRPr="0039420E">
        <w:rPr>
          <w:rFonts w:eastAsia="Calibri"/>
          <w:lang w:eastAsia="ro-RO"/>
        </w:rPr>
        <w:t>propusă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strânsă</w:t>
      </w:r>
      <w:proofErr w:type="spellEnd"/>
      <w:r w:rsidRPr="0039420E">
        <w:rPr>
          <w:rFonts w:eastAsia="Calibri"/>
          <w:lang w:eastAsia="ro-RO"/>
        </w:rPr>
        <w:t xml:space="preserve"> </w:t>
      </w:r>
      <w:proofErr w:type="spellStart"/>
      <w:r w:rsidRPr="0039420E">
        <w:rPr>
          <w:rFonts w:eastAsia="Calibri"/>
          <w:lang w:eastAsia="ro-RO"/>
        </w:rPr>
        <w:t>legătură</w:t>
      </w:r>
      <w:proofErr w:type="spellEnd"/>
      <w:r w:rsidRPr="0039420E">
        <w:rPr>
          <w:rFonts w:eastAsia="Calibri"/>
          <w:lang w:eastAsia="ro-RO"/>
        </w:rPr>
        <w:t xml:space="preserve"> cu </w:t>
      </w:r>
      <w:proofErr w:type="spellStart"/>
      <w:r w:rsidRPr="0039420E">
        <w:rPr>
          <w:rFonts w:eastAsia="Calibri"/>
          <w:lang w:eastAsia="ro-RO"/>
        </w:rPr>
        <w:t>activităţile</w:t>
      </w:r>
      <w:proofErr w:type="spellEnd"/>
      <w:r w:rsidRPr="0039420E">
        <w:rPr>
          <w:rFonts w:eastAsia="Calibri"/>
          <w:lang w:eastAsia="ro-RO"/>
        </w:rPr>
        <w:t xml:space="preserve"> </w:t>
      </w:r>
      <w:proofErr w:type="spellStart"/>
      <w:r w:rsidRPr="0039420E">
        <w:rPr>
          <w:rFonts w:eastAsia="Calibri"/>
          <w:lang w:eastAsia="ro-RO"/>
        </w:rPr>
        <w:t>proiectului</w:t>
      </w:r>
      <w:proofErr w:type="spellEnd"/>
      <w:r w:rsidRPr="0039420E">
        <w:rPr>
          <w:rFonts w:eastAsia="Calibri"/>
          <w:lang w:eastAsia="ro-RO"/>
        </w:rPr>
        <w:t xml:space="preserve"> </w:t>
      </w:r>
      <w:proofErr w:type="spellStart"/>
      <w:r w:rsidRPr="0039420E">
        <w:rPr>
          <w:rFonts w:eastAsia="Calibri"/>
          <w:lang w:eastAsia="ro-RO"/>
        </w:rPr>
        <w:t>iar</w:t>
      </w:r>
      <w:proofErr w:type="spellEnd"/>
      <w:r w:rsidRPr="0039420E">
        <w:rPr>
          <w:rFonts w:eastAsia="Calibri"/>
          <w:lang w:eastAsia="ro-RO"/>
        </w:rPr>
        <w:t xml:space="preserv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intermediul</w:t>
      </w:r>
      <w:proofErr w:type="spellEnd"/>
      <w:r w:rsidRPr="0039420E">
        <w:rPr>
          <w:rFonts w:eastAsia="Calibri"/>
          <w:lang w:eastAsia="ro-RO"/>
        </w:rPr>
        <w:t xml:space="preserve"> </w:t>
      </w:r>
      <w:proofErr w:type="spellStart"/>
      <w:r w:rsidRPr="0039420E">
        <w:rPr>
          <w:rFonts w:eastAsia="Calibri"/>
          <w:lang w:eastAsia="ro-RO"/>
        </w:rPr>
        <w:t>rezultatelor</w:t>
      </w:r>
      <w:proofErr w:type="spellEnd"/>
      <w:r w:rsidRPr="0039420E">
        <w:rPr>
          <w:rFonts w:eastAsia="Calibri"/>
          <w:lang w:eastAsia="ro-RO"/>
        </w:rPr>
        <w:t xml:space="preserve"> </w:t>
      </w:r>
      <w:proofErr w:type="spellStart"/>
      <w:r w:rsidRPr="0039420E">
        <w:rPr>
          <w:rFonts w:eastAsia="Calibri"/>
          <w:lang w:eastAsia="ro-RO"/>
        </w:rPr>
        <w:t>aşteptate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se </w:t>
      </w:r>
      <w:proofErr w:type="spellStart"/>
      <w:r w:rsidRPr="0039420E">
        <w:rPr>
          <w:rFonts w:eastAsia="Calibri"/>
          <w:lang w:eastAsia="ro-RO"/>
        </w:rPr>
        <w:t>asigure</w:t>
      </w:r>
      <w:proofErr w:type="spellEnd"/>
      <w:r w:rsidRPr="0039420E">
        <w:rPr>
          <w:rFonts w:eastAsia="Calibri"/>
          <w:lang w:eastAsia="ro-RO"/>
        </w:rPr>
        <w:t xml:space="preserve"> </w:t>
      </w:r>
      <w:proofErr w:type="spellStart"/>
      <w:r w:rsidRPr="0039420E">
        <w:rPr>
          <w:rFonts w:eastAsia="Calibri"/>
          <w:lang w:eastAsia="ro-RO"/>
        </w:rPr>
        <w:t>îndeplinirea</w:t>
      </w:r>
      <w:proofErr w:type="spellEnd"/>
      <w:r w:rsidRPr="0039420E">
        <w:rPr>
          <w:rFonts w:eastAsia="Calibri"/>
          <w:lang w:eastAsia="ro-RO"/>
        </w:rPr>
        <w:t xml:space="preserve"> </w:t>
      </w:r>
      <w:proofErr w:type="spellStart"/>
      <w:r w:rsidRPr="0039420E">
        <w:rPr>
          <w:rFonts w:eastAsia="Calibri"/>
          <w:lang w:eastAsia="ro-RO"/>
        </w:rPr>
        <w:t>obiectivelor</w:t>
      </w:r>
      <w:proofErr w:type="spellEnd"/>
      <w:r w:rsidRPr="0039420E">
        <w:rPr>
          <w:rFonts w:eastAsia="Calibri"/>
          <w:lang w:eastAsia="ro-RO"/>
        </w:rPr>
        <w:t xml:space="preserve"> </w:t>
      </w:r>
      <w:proofErr w:type="spellStart"/>
      <w:r w:rsidRPr="0039420E">
        <w:rPr>
          <w:rFonts w:eastAsia="Calibri"/>
          <w:lang w:eastAsia="ro-RO"/>
        </w:rPr>
        <w:t>respectiv</w:t>
      </w:r>
      <w:proofErr w:type="spellEnd"/>
      <w:r w:rsidRPr="0039420E">
        <w:rPr>
          <w:rFonts w:eastAsia="Calibri"/>
          <w:lang w:eastAsia="ro-RO"/>
        </w:rPr>
        <w:t xml:space="preserve"> </w:t>
      </w:r>
      <w:proofErr w:type="gramStart"/>
      <w:r w:rsidRPr="0039420E">
        <w:rPr>
          <w:rFonts w:eastAsia="Calibri"/>
          <w:lang w:eastAsia="ro-RO"/>
        </w:rPr>
        <w:t>a</w:t>
      </w:r>
      <w:proofErr w:type="gramEnd"/>
      <w:r w:rsidRPr="0039420E">
        <w:rPr>
          <w:rFonts w:eastAsia="Calibri"/>
          <w:lang w:eastAsia="ro-RO"/>
        </w:rPr>
        <w:t xml:space="preserve"> </w:t>
      </w:r>
      <w:proofErr w:type="spellStart"/>
      <w:r w:rsidRPr="0039420E">
        <w:rPr>
          <w:rFonts w:eastAsia="Calibri"/>
          <w:lang w:eastAsia="ro-RO"/>
        </w:rPr>
        <w:t>indicatorilor</w:t>
      </w:r>
      <w:proofErr w:type="spellEnd"/>
      <w:r w:rsidRPr="0039420E">
        <w:rPr>
          <w:rFonts w:eastAsia="Calibri"/>
          <w:lang w:eastAsia="ro-RO"/>
        </w:rPr>
        <w:t xml:space="preserve"> </w:t>
      </w:r>
      <w:proofErr w:type="spellStart"/>
      <w:r w:rsidRPr="0039420E">
        <w:rPr>
          <w:rFonts w:eastAsia="Calibri"/>
          <w:lang w:eastAsia="ro-RO"/>
        </w:rPr>
        <w:t>propuşi</w:t>
      </w:r>
      <w:proofErr w:type="spellEnd"/>
      <w:r w:rsidRPr="0039420E">
        <w:rPr>
          <w:rFonts w:eastAsia="Calibri"/>
          <w:lang w:eastAsia="ro-RO"/>
        </w:rPr>
        <w:t xml:space="preserve">. Ca </w:t>
      </w:r>
      <w:proofErr w:type="spellStart"/>
      <w:r w:rsidRPr="0039420E">
        <w:rPr>
          <w:rFonts w:eastAsia="Calibri"/>
          <w:lang w:eastAsia="ro-RO"/>
        </w:rPr>
        <w:t>atare</w:t>
      </w:r>
      <w:proofErr w:type="spellEnd"/>
      <w:r w:rsidRPr="0039420E">
        <w:rPr>
          <w:rFonts w:eastAsia="Calibri"/>
          <w:lang w:eastAsia="ro-RO"/>
        </w:rPr>
        <w:t xml:space="preserve">, </w:t>
      </w:r>
      <w:proofErr w:type="spellStart"/>
      <w:r w:rsidRPr="0039420E">
        <w:rPr>
          <w:rFonts w:eastAsia="Calibri"/>
          <w:lang w:eastAsia="ro-RO"/>
        </w:rPr>
        <w:t>rezultatele</w:t>
      </w:r>
      <w:proofErr w:type="spellEnd"/>
      <w:r w:rsidRPr="0039420E">
        <w:rPr>
          <w:rFonts w:eastAsia="Calibri"/>
          <w:lang w:eastAsia="ro-RO"/>
        </w:rPr>
        <w:t xml:space="preserve"> </w:t>
      </w:r>
      <w:proofErr w:type="spellStart"/>
      <w:r w:rsidRPr="0039420E">
        <w:rPr>
          <w:rFonts w:eastAsia="Calibri"/>
          <w:lang w:eastAsia="ro-RO"/>
        </w:rPr>
        <w:t>aşteptate</w:t>
      </w:r>
      <w:proofErr w:type="spellEnd"/>
      <w:r w:rsidRPr="0039420E">
        <w:rPr>
          <w:rFonts w:eastAsia="Calibri"/>
          <w:lang w:eastAsia="ro-RO"/>
        </w:rPr>
        <w:t xml:space="preserve"> </w:t>
      </w:r>
      <w:proofErr w:type="spellStart"/>
      <w:r w:rsidRPr="0039420E">
        <w:rPr>
          <w:rFonts w:eastAsia="Calibri"/>
          <w:lang w:eastAsia="ro-RO"/>
        </w:rPr>
        <w:t>trebuie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strânsă</w:t>
      </w:r>
      <w:proofErr w:type="spellEnd"/>
      <w:r w:rsidRPr="0039420E">
        <w:rPr>
          <w:rFonts w:eastAsia="Calibri"/>
          <w:lang w:eastAsia="ro-RO"/>
        </w:rPr>
        <w:t xml:space="preserve"> </w:t>
      </w:r>
      <w:proofErr w:type="spellStart"/>
      <w:r w:rsidRPr="0039420E">
        <w:rPr>
          <w:rFonts w:eastAsia="Calibri"/>
          <w:lang w:eastAsia="ro-RO"/>
        </w:rPr>
        <w:t>corelare</w:t>
      </w:r>
      <w:proofErr w:type="spellEnd"/>
      <w:r w:rsidRPr="0039420E">
        <w:rPr>
          <w:rFonts w:eastAsia="Calibri"/>
          <w:lang w:eastAsia="ro-RO"/>
        </w:rPr>
        <w:t xml:space="preserve"> </w:t>
      </w:r>
      <w:proofErr w:type="spellStart"/>
      <w:r w:rsidRPr="0039420E">
        <w:rPr>
          <w:rFonts w:eastAsia="Calibri"/>
          <w:lang w:eastAsia="ro-RO"/>
        </w:rPr>
        <w:t>inclusiv</w:t>
      </w:r>
      <w:proofErr w:type="spellEnd"/>
      <w:r w:rsidRPr="0039420E">
        <w:rPr>
          <w:rFonts w:eastAsia="Calibri"/>
          <w:lang w:eastAsia="ro-RO"/>
        </w:rPr>
        <w:t xml:space="preserve"> cu </w:t>
      </w:r>
      <w:proofErr w:type="spellStart"/>
      <w:r w:rsidRPr="0039420E">
        <w:rPr>
          <w:rFonts w:eastAsia="Calibri"/>
          <w:lang w:eastAsia="ro-RO"/>
        </w:rPr>
        <w:t>indicatorii</w:t>
      </w:r>
      <w:proofErr w:type="spellEnd"/>
      <w:r w:rsidRPr="0039420E">
        <w:rPr>
          <w:rFonts w:eastAsia="Calibri"/>
          <w:lang w:eastAsia="ro-RO"/>
        </w:rPr>
        <w:t xml:space="preserve"> </w:t>
      </w:r>
      <w:proofErr w:type="spellStart"/>
      <w:r w:rsidRPr="0039420E">
        <w:rPr>
          <w:rFonts w:eastAsia="Calibri"/>
          <w:lang w:eastAsia="ro-RO"/>
        </w:rPr>
        <w:t>definiţi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secţiunii</w:t>
      </w:r>
      <w:proofErr w:type="spellEnd"/>
      <w:r w:rsidRPr="0039420E">
        <w:rPr>
          <w:rFonts w:eastAsia="Calibri"/>
          <w:lang w:eastAsia="ro-RO"/>
        </w:rPr>
        <w:t xml:space="preserve"> 3.8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conducă</w:t>
      </w:r>
      <w:proofErr w:type="spellEnd"/>
      <w:r w:rsidRPr="0039420E">
        <w:rPr>
          <w:rFonts w:eastAsia="Calibri"/>
          <w:lang w:eastAsia="ro-RO"/>
        </w:rPr>
        <w:t xml:space="preserve"> la </w:t>
      </w:r>
      <w:proofErr w:type="spellStart"/>
      <w:r w:rsidRPr="0039420E">
        <w:rPr>
          <w:rFonts w:eastAsia="Calibri"/>
          <w:lang w:eastAsia="ro-RO"/>
        </w:rPr>
        <w:t>atingerea</w:t>
      </w:r>
      <w:proofErr w:type="spellEnd"/>
      <w:r w:rsidRPr="0039420E">
        <w:rPr>
          <w:rFonts w:eastAsia="Calibri"/>
          <w:lang w:eastAsia="ro-RO"/>
        </w:rPr>
        <w:t xml:space="preserve"> lor.</w:t>
      </w:r>
    </w:p>
    <w:p w14:paraId="6A773ABE" w14:textId="77777777" w:rsidR="00464EBD" w:rsidRPr="0039420E" w:rsidRDefault="00464EBD" w:rsidP="00464EBD">
      <w:pPr>
        <w:pBdr>
          <w:top w:val="nil"/>
          <w:left w:val="nil"/>
          <w:bottom w:val="nil"/>
          <w:right w:val="nil"/>
          <w:between w:val="nil"/>
        </w:pBdr>
        <w:jc w:val="both"/>
        <w:rPr>
          <w:rFonts w:eastAsia="Times New Roman"/>
        </w:rPr>
      </w:pPr>
    </w:p>
    <w:p w14:paraId="13599FA1" w14:textId="484A6E53" w:rsidR="00FD184A" w:rsidRPr="0039420E" w:rsidRDefault="00FD184A" w:rsidP="00464EBD">
      <w:pPr>
        <w:pBdr>
          <w:top w:val="nil"/>
          <w:left w:val="nil"/>
          <w:bottom w:val="nil"/>
          <w:right w:val="nil"/>
          <w:between w:val="nil"/>
        </w:pBdr>
        <w:jc w:val="both"/>
        <w:rPr>
          <w:rFonts w:eastAsia="Times New Roman"/>
        </w:rPr>
      </w:pPr>
      <w:proofErr w:type="spellStart"/>
      <w:r w:rsidRPr="0039420E">
        <w:rPr>
          <w:rFonts w:eastAsia="Times New Roman"/>
        </w:rPr>
        <w:t>Valorile</w:t>
      </w:r>
      <w:proofErr w:type="spellEnd"/>
      <w:r w:rsidRPr="0039420E">
        <w:rPr>
          <w:rFonts w:eastAsia="Times New Roman"/>
        </w:rPr>
        <w:t xml:space="preserve"> </w:t>
      </w:r>
      <w:proofErr w:type="spellStart"/>
      <w:r w:rsidRPr="0039420E">
        <w:rPr>
          <w:rFonts w:eastAsia="Times New Roman"/>
        </w:rPr>
        <w:t>preconizate</w:t>
      </w:r>
      <w:proofErr w:type="spellEnd"/>
      <w:r w:rsidRPr="0039420E">
        <w:rPr>
          <w:rFonts w:eastAsia="Times New Roman"/>
        </w:rPr>
        <w:t xml:space="preserve">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fie </w:t>
      </w:r>
      <w:proofErr w:type="spellStart"/>
      <w:r w:rsidRPr="0039420E">
        <w:rPr>
          <w:rFonts w:eastAsia="Times New Roman"/>
        </w:rPr>
        <w:t>realiste</w:t>
      </w:r>
      <w:proofErr w:type="spellEnd"/>
      <w:r w:rsidRPr="0039420E">
        <w:rPr>
          <w:rFonts w:eastAsia="Times New Roman"/>
        </w:rPr>
        <w:t xml:space="preserve">, </w:t>
      </w:r>
      <w:proofErr w:type="spellStart"/>
      <w:r w:rsidRPr="0039420E">
        <w:rPr>
          <w:rFonts w:eastAsia="Times New Roman"/>
        </w:rPr>
        <w:t>realizabile</w:t>
      </w:r>
      <w:proofErr w:type="spellEnd"/>
      <w:r w:rsidR="0000517A" w:rsidRPr="0039420E">
        <w:rPr>
          <w:rFonts w:eastAsia="Times New Roman"/>
        </w:rPr>
        <w:t xml:space="preserve"> </w:t>
      </w:r>
      <w:proofErr w:type="spellStart"/>
      <w:r w:rsidR="0000517A" w:rsidRPr="0039420E">
        <w:rPr>
          <w:rFonts w:eastAsia="Times New Roman"/>
        </w:rPr>
        <w:t>si</w:t>
      </w:r>
      <w:proofErr w:type="spellEnd"/>
      <w:r w:rsidR="0000517A" w:rsidRPr="0039420E">
        <w:rPr>
          <w:rFonts w:eastAsia="Times New Roman"/>
        </w:rPr>
        <w:t xml:space="preserve"> </w:t>
      </w:r>
      <w:proofErr w:type="spellStart"/>
      <w:r w:rsidRPr="0039420E">
        <w:rPr>
          <w:rFonts w:eastAsia="Times New Roman"/>
        </w:rPr>
        <w:t>măsurabile</w:t>
      </w:r>
      <w:proofErr w:type="spellEnd"/>
      <w:r w:rsidR="0000517A" w:rsidRPr="0039420E">
        <w:rPr>
          <w:rFonts w:eastAsia="Times New Roman"/>
        </w:rPr>
        <w:t>.</w:t>
      </w:r>
    </w:p>
    <w:p w14:paraId="1F8FEE92" w14:textId="77777777" w:rsidR="00B72DC4" w:rsidRPr="0039420E" w:rsidRDefault="00B72DC4" w:rsidP="008E68AA">
      <w:pPr>
        <w:jc w:val="both"/>
        <w:rPr>
          <w:bCs/>
        </w:rPr>
      </w:pPr>
    </w:p>
    <w:p w14:paraId="452288AD" w14:textId="38F338AF" w:rsidR="004E43AC" w:rsidRPr="0039420E" w:rsidRDefault="00F13D4C" w:rsidP="005A50E3">
      <w:pPr>
        <w:pStyle w:val="Heading2"/>
        <w:rPr>
          <w:rFonts w:ascii="Calibri" w:hAnsi="Calibri" w:cs="Calibri"/>
          <w:sz w:val="22"/>
          <w:szCs w:val="22"/>
        </w:rPr>
      </w:pPr>
      <w:bookmarkStart w:id="70" w:name="_Toc172802994"/>
      <w:r w:rsidRPr="0039420E">
        <w:rPr>
          <w:rFonts w:ascii="Calibri" w:hAnsi="Calibri" w:cs="Calibri"/>
          <w:sz w:val="22"/>
          <w:szCs w:val="22"/>
        </w:rPr>
        <w:t>Operaţiune de importanţă strategică</w:t>
      </w:r>
      <w:bookmarkEnd w:id="70"/>
      <w:r w:rsidR="00D56D62" w:rsidRPr="0039420E">
        <w:rPr>
          <w:rFonts w:ascii="Calibri" w:hAnsi="Calibri" w:cs="Calibri"/>
          <w:sz w:val="22"/>
          <w:szCs w:val="22"/>
        </w:rPr>
        <w:t xml:space="preserve"> </w:t>
      </w:r>
    </w:p>
    <w:p w14:paraId="25790CEA" w14:textId="58DB5C76" w:rsidR="004E43AC" w:rsidRPr="0039420E" w:rsidRDefault="00F1083B" w:rsidP="00637B2E">
      <w:pPr>
        <w:pStyle w:val="5Normal"/>
        <w:rPr>
          <w:rFonts w:ascii="Calibri" w:hAnsi="Calibri"/>
          <w:sz w:val="22"/>
          <w:szCs w:val="22"/>
        </w:rPr>
      </w:pPr>
      <w:r w:rsidRPr="0039420E">
        <w:rPr>
          <w:rFonts w:ascii="Calibri" w:hAnsi="Calibri"/>
          <w:sz w:val="22"/>
          <w:szCs w:val="22"/>
        </w:rPr>
        <w:t>Această secțiune nu se aplică prezentului apel.</w:t>
      </w:r>
    </w:p>
    <w:p w14:paraId="2FF13DDB" w14:textId="7C2F1006" w:rsidR="004E43AC" w:rsidRPr="0039420E" w:rsidRDefault="00F13D4C" w:rsidP="005A50E3">
      <w:pPr>
        <w:pStyle w:val="Heading2"/>
        <w:rPr>
          <w:rFonts w:ascii="Calibri" w:hAnsi="Calibri" w:cs="Calibri"/>
          <w:sz w:val="22"/>
          <w:szCs w:val="22"/>
        </w:rPr>
      </w:pPr>
      <w:bookmarkStart w:id="71" w:name="_Toc172802995"/>
      <w:r w:rsidRPr="0039420E">
        <w:rPr>
          <w:rFonts w:ascii="Calibri" w:hAnsi="Calibri" w:cs="Calibri"/>
          <w:sz w:val="22"/>
          <w:szCs w:val="22"/>
        </w:rPr>
        <w:t>Investiţii teritoriale integrate</w:t>
      </w:r>
      <w:bookmarkEnd w:id="71"/>
    </w:p>
    <w:p w14:paraId="76E6630B" w14:textId="4C8B13B2" w:rsidR="009B0C23" w:rsidRPr="0039420E" w:rsidRDefault="00F1083B" w:rsidP="009B0C23">
      <w:pPr>
        <w:pStyle w:val="5Normal"/>
        <w:rPr>
          <w:rFonts w:ascii="Calibri" w:hAnsi="Calibri"/>
          <w:sz w:val="22"/>
          <w:szCs w:val="22"/>
        </w:rPr>
      </w:pPr>
      <w:r w:rsidRPr="0039420E">
        <w:rPr>
          <w:rFonts w:ascii="Calibri" w:hAnsi="Calibri"/>
          <w:sz w:val="22"/>
          <w:szCs w:val="22"/>
        </w:rPr>
        <w:t>Această secțiune nu se aplică prezentului apel.</w:t>
      </w:r>
    </w:p>
    <w:p w14:paraId="1937D208" w14:textId="277C53B9" w:rsidR="004E43AC" w:rsidRPr="0039420E" w:rsidRDefault="00F13D4C" w:rsidP="005A50E3">
      <w:pPr>
        <w:pStyle w:val="Heading2"/>
        <w:rPr>
          <w:rFonts w:ascii="Calibri" w:hAnsi="Calibri" w:cs="Calibri"/>
          <w:sz w:val="22"/>
          <w:szCs w:val="22"/>
        </w:rPr>
      </w:pPr>
      <w:bookmarkStart w:id="72" w:name="_Toc172802996"/>
      <w:r w:rsidRPr="0039420E">
        <w:rPr>
          <w:rFonts w:ascii="Calibri" w:hAnsi="Calibri" w:cs="Calibri"/>
          <w:sz w:val="22"/>
          <w:szCs w:val="22"/>
        </w:rPr>
        <w:t>Dezvoltare locală plasată sub responsabilitatea comunității</w:t>
      </w:r>
      <w:bookmarkEnd w:id="72"/>
    </w:p>
    <w:p w14:paraId="29A3D9D8" w14:textId="0E7F6809" w:rsidR="004E43AC" w:rsidRPr="0039420E" w:rsidRDefault="00F1083B" w:rsidP="00D4757B">
      <w:pPr>
        <w:pStyle w:val="5Normal"/>
        <w:rPr>
          <w:rFonts w:ascii="Calibri" w:hAnsi="Calibri"/>
          <w:sz w:val="22"/>
          <w:szCs w:val="22"/>
        </w:rPr>
      </w:pPr>
      <w:r w:rsidRPr="0039420E">
        <w:rPr>
          <w:rFonts w:ascii="Calibri" w:hAnsi="Calibri"/>
          <w:sz w:val="22"/>
          <w:szCs w:val="22"/>
        </w:rPr>
        <w:t>Această secțiune nu se aplică prezentului apel.</w:t>
      </w:r>
    </w:p>
    <w:p w14:paraId="404D9FF1" w14:textId="36751083" w:rsidR="00F13D4C" w:rsidRPr="0039420E" w:rsidRDefault="00F13D4C" w:rsidP="005A50E3">
      <w:pPr>
        <w:pStyle w:val="Heading2"/>
        <w:rPr>
          <w:rFonts w:ascii="Calibri" w:hAnsi="Calibri" w:cs="Calibri"/>
          <w:sz w:val="22"/>
          <w:szCs w:val="22"/>
        </w:rPr>
      </w:pPr>
      <w:bookmarkStart w:id="73" w:name="_Toc172802997"/>
      <w:r w:rsidRPr="0039420E">
        <w:rPr>
          <w:rFonts w:ascii="Calibri" w:hAnsi="Calibri" w:cs="Calibri"/>
          <w:sz w:val="22"/>
          <w:szCs w:val="22"/>
        </w:rPr>
        <w:t>Reguli privind ajutorul de stat</w:t>
      </w:r>
      <w:bookmarkEnd w:id="73"/>
    </w:p>
    <w:p w14:paraId="1F374BC0" w14:textId="093C6A20" w:rsidR="00B2607A" w:rsidRPr="0039420E" w:rsidRDefault="00B2607A" w:rsidP="0007627B">
      <w:pPr>
        <w:tabs>
          <w:tab w:val="left" w:pos="180"/>
          <w:tab w:val="left" w:pos="720"/>
        </w:tabs>
        <w:jc w:val="both"/>
        <w:rPr>
          <w:strike/>
        </w:rPr>
      </w:pPr>
    </w:p>
    <w:p w14:paraId="3125C42C" w14:textId="0536BB1C" w:rsidR="003A5195" w:rsidRPr="0039420E" w:rsidRDefault="003A5195" w:rsidP="00464EBD">
      <w:pPr>
        <w:pStyle w:val="Default"/>
        <w:jc w:val="both"/>
        <w:rPr>
          <w:rFonts w:asciiTheme="minorHAnsi" w:hAnsiTheme="minorHAnsi" w:cstheme="minorHAnsi"/>
          <w:color w:val="auto"/>
          <w:sz w:val="22"/>
          <w:szCs w:val="22"/>
          <w:lang w:val="en-US"/>
        </w:rPr>
      </w:pPr>
      <w:proofErr w:type="spellStart"/>
      <w:r w:rsidRPr="0039420E">
        <w:rPr>
          <w:rFonts w:ascii="Calibri" w:hAnsi="Calibri" w:cs="Calibri"/>
          <w:color w:val="auto"/>
          <w:sz w:val="22"/>
          <w:szCs w:val="22"/>
          <w:lang w:val="en-US"/>
        </w:rPr>
        <w:t>Proiectele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depuse</w:t>
      </w:r>
      <w:proofErr w:type="spellEnd"/>
      <w:r w:rsidRPr="0039420E">
        <w:rPr>
          <w:rFonts w:ascii="Calibri" w:hAnsi="Calibri" w:cs="Calibri"/>
          <w:color w:val="auto"/>
          <w:sz w:val="22"/>
          <w:szCs w:val="22"/>
          <w:lang w:val="en-US"/>
        </w:rPr>
        <w:t xml:space="preserve"> in </w:t>
      </w:r>
      <w:proofErr w:type="spellStart"/>
      <w:r w:rsidRPr="0039420E">
        <w:rPr>
          <w:rFonts w:ascii="Calibri" w:hAnsi="Calibri" w:cs="Calibri"/>
          <w:color w:val="auto"/>
          <w:sz w:val="22"/>
          <w:szCs w:val="22"/>
          <w:lang w:val="en-US"/>
        </w:rPr>
        <w:t>cadrul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prezentelor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apeluri</w:t>
      </w:r>
      <w:proofErr w:type="spellEnd"/>
      <w:r w:rsidRPr="0039420E">
        <w:rPr>
          <w:rFonts w:ascii="Calibri" w:hAnsi="Calibri" w:cs="Calibri"/>
          <w:color w:val="auto"/>
          <w:sz w:val="22"/>
          <w:szCs w:val="22"/>
          <w:lang w:val="en-US"/>
        </w:rPr>
        <w:t xml:space="preserve"> de proiecte </w:t>
      </w:r>
      <w:proofErr w:type="spellStart"/>
      <w:r w:rsidRPr="0039420E">
        <w:rPr>
          <w:rFonts w:ascii="Calibri" w:hAnsi="Calibri" w:cs="Calibri"/>
          <w:color w:val="auto"/>
          <w:sz w:val="22"/>
          <w:szCs w:val="22"/>
          <w:lang w:val="en-US"/>
        </w:rPr>
        <w:t>intră</w:t>
      </w:r>
      <w:proofErr w:type="spellEnd"/>
      <w:r w:rsidRPr="0039420E">
        <w:rPr>
          <w:rFonts w:ascii="Calibri" w:hAnsi="Calibri" w:cs="Calibri"/>
          <w:color w:val="auto"/>
          <w:sz w:val="22"/>
          <w:szCs w:val="22"/>
          <w:lang w:val="en-US"/>
        </w:rPr>
        <w:t xml:space="preserve"> sub </w:t>
      </w:r>
      <w:proofErr w:type="spellStart"/>
      <w:r w:rsidRPr="0039420E">
        <w:rPr>
          <w:rFonts w:ascii="Calibri" w:hAnsi="Calibri" w:cs="Calibri"/>
          <w:color w:val="auto"/>
          <w:sz w:val="22"/>
          <w:szCs w:val="22"/>
          <w:lang w:val="en-US"/>
        </w:rPr>
        <w:t>incidența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reglementărilor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Serviciul Economic de </w:t>
      </w:r>
      <w:proofErr w:type="spellStart"/>
      <w:r w:rsidRPr="0039420E">
        <w:rPr>
          <w:rFonts w:ascii="Calibri" w:hAnsi="Calibri" w:cs="Calibri"/>
          <w:color w:val="auto"/>
          <w:sz w:val="22"/>
          <w:szCs w:val="22"/>
          <w:lang w:val="en-US"/>
        </w:rPr>
        <w:t>Interes</w:t>
      </w:r>
      <w:proofErr w:type="spellEnd"/>
      <w:r w:rsidRPr="0039420E">
        <w:rPr>
          <w:rFonts w:ascii="Calibri" w:hAnsi="Calibri" w:cs="Calibri"/>
          <w:color w:val="auto"/>
          <w:sz w:val="22"/>
          <w:szCs w:val="22"/>
          <w:lang w:val="en-US"/>
        </w:rPr>
        <w:t xml:space="preserve"> General conform </w:t>
      </w:r>
      <w:proofErr w:type="spellStart"/>
      <w:r w:rsidRPr="0039420E">
        <w:rPr>
          <w:rFonts w:ascii="Calibri" w:hAnsi="Calibri" w:cs="Calibri"/>
          <w:color w:val="auto"/>
          <w:sz w:val="22"/>
          <w:szCs w:val="22"/>
          <w:lang w:val="en-US"/>
        </w:rPr>
        <w:t>Deciziei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Comisiei</w:t>
      </w:r>
      <w:proofErr w:type="spellEnd"/>
      <w:r w:rsidRPr="0039420E">
        <w:rPr>
          <w:rFonts w:ascii="Calibri" w:hAnsi="Calibri" w:cs="Calibri"/>
          <w:color w:val="auto"/>
          <w:sz w:val="22"/>
          <w:szCs w:val="22"/>
          <w:lang w:val="en-US"/>
        </w:rPr>
        <w:t xml:space="preserve"> din 20 </w:t>
      </w:r>
      <w:proofErr w:type="spellStart"/>
      <w:r w:rsidRPr="0039420E">
        <w:rPr>
          <w:rFonts w:ascii="Calibri" w:hAnsi="Calibri" w:cs="Calibri"/>
          <w:color w:val="auto"/>
          <w:sz w:val="22"/>
          <w:szCs w:val="22"/>
          <w:lang w:val="en-US"/>
        </w:rPr>
        <w:t>decembrie</w:t>
      </w:r>
      <w:proofErr w:type="spellEnd"/>
      <w:r w:rsidRPr="0039420E">
        <w:rPr>
          <w:rFonts w:ascii="Calibri" w:hAnsi="Calibri" w:cs="Calibri"/>
          <w:color w:val="auto"/>
          <w:sz w:val="22"/>
          <w:szCs w:val="22"/>
          <w:lang w:val="en-US"/>
        </w:rPr>
        <w:t xml:space="preserve"> 2011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aplicarea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articolului</w:t>
      </w:r>
      <w:proofErr w:type="spellEnd"/>
      <w:r w:rsidRPr="0039420E">
        <w:rPr>
          <w:rFonts w:ascii="Calibri" w:hAnsi="Calibri" w:cs="Calibri"/>
          <w:color w:val="auto"/>
          <w:sz w:val="22"/>
          <w:szCs w:val="22"/>
          <w:lang w:val="en-US"/>
        </w:rPr>
        <w:t xml:space="preserve"> 106 </w:t>
      </w:r>
      <w:proofErr w:type="spellStart"/>
      <w:r w:rsidRPr="0039420E">
        <w:rPr>
          <w:rFonts w:ascii="Calibri" w:hAnsi="Calibri" w:cs="Calibri"/>
          <w:color w:val="auto"/>
          <w:sz w:val="22"/>
          <w:szCs w:val="22"/>
          <w:lang w:val="en-US"/>
        </w:rPr>
        <w:t>alineatul</w:t>
      </w:r>
      <w:proofErr w:type="spellEnd"/>
      <w:r w:rsidRPr="0039420E">
        <w:rPr>
          <w:rFonts w:ascii="Calibri" w:hAnsi="Calibri" w:cs="Calibri"/>
          <w:color w:val="auto"/>
          <w:sz w:val="22"/>
          <w:szCs w:val="22"/>
          <w:lang w:val="en-US"/>
        </w:rPr>
        <w:t xml:space="preserve"> (2) din </w:t>
      </w:r>
      <w:proofErr w:type="spellStart"/>
      <w:r w:rsidRPr="0039420E">
        <w:rPr>
          <w:rFonts w:ascii="Calibri" w:hAnsi="Calibri" w:cs="Calibri"/>
          <w:color w:val="auto"/>
          <w:sz w:val="22"/>
          <w:szCs w:val="22"/>
          <w:lang w:val="en-US"/>
        </w:rPr>
        <w:t>Tratatul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funcționarea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Uniunii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Europene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cazul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ajutoarelor</w:t>
      </w:r>
      <w:proofErr w:type="spellEnd"/>
      <w:r w:rsidRPr="0039420E">
        <w:rPr>
          <w:rFonts w:ascii="Calibri" w:hAnsi="Calibri" w:cs="Calibri"/>
          <w:color w:val="auto"/>
          <w:sz w:val="22"/>
          <w:szCs w:val="22"/>
          <w:lang w:val="en-US"/>
        </w:rPr>
        <w:t xml:space="preserve"> de stat sub </w:t>
      </w:r>
      <w:proofErr w:type="spellStart"/>
      <w:r w:rsidRPr="0039420E">
        <w:rPr>
          <w:rFonts w:ascii="Calibri" w:hAnsi="Calibri" w:cs="Calibri"/>
          <w:color w:val="auto"/>
          <w:sz w:val="22"/>
          <w:szCs w:val="22"/>
          <w:lang w:val="en-US"/>
        </w:rPr>
        <w:t>formă</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compensații</w:t>
      </w:r>
      <w:proofErr w:type="spellEnd"/>
      <w:r w:rsidRPr="0039420E">
        <w:rPr>
          <w:rFonts w:ascii="Calibri" w:hAnsi="Calibri" w:cs="Calibri"/>
          <w:color w:val="auto"/>
          <w:sz w:val="22"/>
          <w:szCs w:val="22"/>
          <w:lang w:val="en-US"/>
        </w:rPr>
        <w:t xml:space="preserve"> </w:t>
      </w:r>
      <w:proofErr w:type="spellStart"/>
      <w:r w:rsidRPr="0039420E">
        <w:rPr>
          <w:rFonts w:asciiTheme="minorHAnsi" w:hAnsiTheme="minorHAnsi" w:cstheme="minorHAnsi"/>
          <w:color w:val="auto"/>
          <w:sz w:val="22"/>
          <w:szCs w:val="22"/>
          <w:lang w:val="en-US"/>
        </w:rPr>
        <w:t>pentru</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obligația</w:t>
      </w:r>
      <w:proofErr w:type="spellEnd"/>
      <w:r w:rsidRPr="0039420E">
        <w:rPr>
          <w:rFonts w:asciiTheme="minorHAnsi" w:hAnsiTheme="minorHAnsi" w:cstheme="minorHAnsi"/>
          <w:color w:val="auto"/>
          <w:sz w:val="22"/>
          <w:szCs w:val="22"/>
          <w:lang w:val="en-US"/>
        </w:rPr>
        <w:t xml:space="preserve"> de </w:t>
      </w:r>
      <w:proofErr w:type="spellStart"/>
      <w:r w:rsidRPr="0039420E">
        <w:rPr>
          <w:rFonts w:asciiTheme="minorHAnsi" w:hAnsiTheme="minorHAnsi" w:cstheme="minorHAnsi"/>
          <w:color w:val="auto"/>
          <w:sz w:val="22"/>
          <w:szCs w:val="22"/>
          <w:lang w:val="en-US"/>
        </w:rPr>
        <w:t>serviciu</w:t>
      </w:r>
      <w:proofErr w:type="spellEnd"/>
      <w:r w:rsidRPr="0039420E">
        <w:rPr>
          <w:rFonts w:asciiTheme="minorHAnsi" w:hAnsiTheme="minorHAnsi" w:cstheme="minorHAnsi"/>
          <w:color w:val="auto"/>
          <w:sz w:val="22"/>
          <w:szCs w:val="22"/>
          <w:lang w:val="en-US"/>
        </w:rPr>
        <w:t xml:space="preserve"> public </w:t>
      </w:r>
      <w:proofErr w:type="spellStart"/>
      <w:r w:rsidRPr="0039420E">
        <w:rPr>
          <w:rFonts w:asciiTheme="minorHAnsi" w:hAnsiTheme="minorHAnsi" w:cstheme="minorHAnsi"/>
          <w:color w:val="auto"/>
          <w:sz w:val="22"/>
          <w:szCs w:val="22"/>
          <w:lang w:val="en-US"/>
        </w:rPr>
        <w:t>acordate</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anumitor</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întreprinderi</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cărora</w:t>
      </w:r>
      <w:proofErr w:type="spellEnd"/>
      <w:r w:rsidRPr="0039420E">
        <w:rPr>
          <w:rFonts w:asciiTheme="minorHAnsi" w:hAnsiTheme="minorHAnsi" w:cstheme="minorHAnsi"/>
          <w:color w:val="auto"/>
          <w:sz w:val="22"/>
          <w:szCs w:val="22"/>
          <w:lang w:val="en-US"/>
        </w:rPr>
        <w:t xml:space="preserve"> le-a </w:t>
      </w:r>
      <w:proofErr w:type="spellStart"/>
      <w:r w:rsidRPr="0039420E">
        <w:rPr>
          <w:rFonts w:asciiTheme="minorHAnsi" w:hAnsiTheme="minorHAnsi" w:cstheme="minorHAnsi"/>
          <w:color w:val="auto"/>
          <w:sz w:val="22"/>
          <w:szCs w:val="22"/>
          <w:lang w:val="en-US"/>
        </w:rPr>
        <w:t>fost</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încredințată</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prestarea</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unui</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serviciu</w:t>
      </w:r>
      <w:proofErr w:type="spellEnd"/>
      <w:r w:rsidRPr="0039420E">
        <w:rPr>
          <w:rFonts w:asciiTheme="minorHAnsi" w:hAnsiTheme="minorHAnsi" w:cstheme="minorHAnsi"/>
          <w:color w:val="auto"/>
          <w:sz w:val="22"/>
          <w:szCs w:val="22"/>
          <w:lang w:val="en-US"/>
        </w:rPr>
        <w:t xml:space="preserve"> de </w:t>
      </w:r>
      <w:proofErr w:type="spellStart"/>
      <w:r w:rsidRPr="0039420E">
        <w:rPr>
          <w:rFonts w:asciiTheme="minorHAnsi" w:hAnsiTheme="minorHAnsi" w:cstheme="minorHAnsi"/>
          <w:color w:val="auto"/>
          <w:sz w:val="22"/>
          <w:szCs w:val="22"/>
          <w:lang w:val="en-US"/>
        </w:rPr>
        <w:t>interes</w:t>
      </w:r>
      <w:proofErr w:type="spellEnd"/>
      <w:r w:rsidRPr="0039420E">
        <w:rPr>
          <w:rFonts w:asciiTheme="minorHAnsi" w:hAnsiTheme="minorHAnsi" w:cstheme="minorHAnsi"/>
          <w:color w:val="auto"/>
          <w:sz w:val="22"/>
          <w:szCs w:val="22"/>
          <w:lang w:val="en-US"/>
        </w:rPr>
        <w:t xml:space="preserve"> economic general (2012/21/UE) – </w:t>
      </w:r>
      <w:proofErr w:type="spellStart"/>
      <w:r w:rsidRPr="0039420E">
        <w:rPr>
          <w:rFonts w:asciiTheme="minorHAnsi" w:hAnsiTheme="minorHAnsi" w:cstheme="minorHAnsi"/>
          <w:color w:val="auto"/>
          <w:sz w:val="22"/>
          <w:szCs w:val="22"/>
          <w:lang w:val="en-US"/>
        </w:rPr>
        <w:t>Decizia</w:t>
      </w:r>
      <w:proofErr w:type="spellEnd"/>
      <w:r w:rsidRPr="0039420E">
        <w:rPr>
          <w:rFonts w:asciiTheme="minorHAnsi" w:hAnsiTheme="minorHAnsi" w:cstheme="minorHAnsi"/>
          <w:color w:val="auto"/>
          <w:sz w:val="22"/>
          <w:szCs w:val="22"/>
          <w:lang w:val="en-US"/>
        </w:rPr>
        <w:t xml:space="preserve"> SIEG, </w:t>
      </w:r>
      <w:proofErr w:type="spellStart"/>
      <w:r w:rsidRPr="0039420E">
        <w:rPr>
          <w:rFonts w:asciiTheme="minorHAnsi" w:hAnsiTheme="minorHAnsi" w:cstheme="minorHAnsi"/>
          <w:color w:val="auto"/>
          <w:sz w:val="22"/>
          <w:szCs w:val="22"/>
          <w:lang w:val="en-US"/>
        </w:rPr>
        <w:t>fără</w:t>
      </w:r>
      <w:proofErr w:type="spellEnd"/>
      <w:r w:rsidRPr="0039420E">
        <w:rPr>
          <w:rFonts w:asciiTheme="minorHAnsi" w:hAnsiTheme="minorHAnsi" w:cstheme="minorHAnsi"/>
          <w:color w:val="auto"/>
          <w:sz w:val="22"/>
          <w:szCs w:val="22"/>
          <w:lang w:val="en-US"/>
        </w:rPr>
        <w:t xml:space="preserve"> a </w:t>
      </w:r>
      <w:proofErr w:type="spellStart"/>
      <w:r w:rsidRPr="0039420E">
        <w:rPr>
          <w:rFonts w:asciiTheme="minorHAnsi" w:hAnsiTheme="minorHAnsi" w:cstheme="minorHAnsi"/>
          <w:color w:val="auto"/>
          <w:sz w:val="22"/>
          <w:szCs w:val="22"/>
          <w:lang w:val="en-US"/>
        </w:rPr>
        <w:t>reprezenta</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ajutor</w:t>
      </w:r>
      <w:proofErr w:type="spellEnd"/>
      <w:r w:rsidRPr="0039420E">
        <w:rPr>
          <w:rFonts w:asciiTheme="minorHAnsi" w:hAnsiTheme="minorHAnsi" w:cstheme="minorHAnsi"/>
          <w:color w:val="auto"/>
          <w:sz w:val="22"/>
          <w:szCs w:val="22"/>
          <w:lang w:val="en-US"/>
        </w:rPr>
        <w:t xml:space="preserve"> de stat, </w:t>
      </w:r>
      <w:proofErr w:type="spellStart"/>
      <w:r w:rsidRPr="0039420E">
        <w:rPr>
          <w:rFonts w:asciiTheme="minorHAnsi" w:hAnsiTheme="minorHAnsi" w:cstheme="minorHAnsi"/>
          <w:color w:val="auto"/>
          <w:sz w:val="22"/>
          <w:szCs w:val="22"/>
          <w:lang w:val="en-US"/>
        </w:rPr>
        <w:t>fiind</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îndeplinite</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criteriile</w:t>
      </w:r>
      <w:proofErr w:type="spellEnd"/>
      <w:r w:rsidRPr="0039420E">
        <w:rPr>
          <w:rFonts w:asciiTheme="minorHAnsi" w:hAnsiTheme="minorHAnsi" w:cstheme="minorHAnsi"/>
          <w:color w:val="auto"/>
          <w:sz w:val="22"/>
          <w:szCs w:val="22"/>
          <w:lang w:val="en-US"/>
        </w:rPr>
        <w:t xml:space="preserve"> Altmark</w:t>
      </w:r>
      <w:r w:rsidR="00464EBD" w:rsidRPr="0039420E">
        <w:rPr>
          <w:rFonts w:asciiTheme="minorHAnsi" w:hAnsiTheme="minorHAnsi" w:cstheme="minorHAnsi"/>
          <w:color w:val="auto"/>
          <w:sz w:val="22"/>
          <w:szCs w:val="22"/>
          <w:lang w:val="en-US"/>
        </w:rPr>
        <w:t>:</w:t>
      </w:r>
    </w:p>
    <w:p w14:paraId="1993A2C3" w14:textId="77777777" w:rsidR="00464EBD" w:rsidRPr="0039420E"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există un act de încredințare sau o misiune de realizare a serviciului public care definește obligațiile prestatorului serviciului (serviciilor) și ale autorității publice; </w:t>
      </w:r>
    </w:p>
    <w:p w14:paraId="07BA6A32" w14:textId="77777777" w:rsidR="00464EBD" w:rsidRPr="0039420E"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compensația (sprijinul) a fost stabilită în avans printr-o metodă de calcul obiectivă și transparentă iar modul în care a fost calculată compensația a fost cunoscută și clară de la început; </w:t>
      </w:r>
    </w:p>
    <w:p w14:paraId="7A35BD02" w14:textId="77777777" w:rsidR="00464EBD" w:rsidRPr="0039420E"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nivelul compensației nu depășește ceea ce este necesar pentru acoperirea totală sau parțială a costurilor și un profit rezonabil, fiind evitată supracompensarea;</w:t>
      </w:r>
    </w:p>
    <w:p w14:paraId="48CA116C" w14:textId="5A0B8720" w:rsidR="00EC7972" w:rsidRPr="0039420E"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furnizorul de SIEG a fost ales fie printr-o procedură de achiziții publice, fie nivelul de compensare este calculat pe baza unei analize a costurilor unei afaceri medii ”bine conduse” în sectorul în cauză. </w:t>
      </w:r>
    </w:p>
    <w:p w14:paraId="088B5F42" w14:textId="626B4885"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Theme="minorHAnsi" w:hAnsiTheme="minorHAnsi" w:cstheme="minorHAnsi"/>
          <w:color w:val="auto"/>
          <w:sz w:val="22"/>
          <w:szCs w:val="22"/>
          <w:lang w:val="en-US"/>
        </w:rPr>
        <w:t>Beneficiarii</w:t>
      </w:r>
      <w:proofErr w:type="spellEnd"/>
      <w:r w:rsidRPr="0039420E">
        <w:rPr>
          <w:rFonts w:asciiTheme="minorHAnsi" w:hAnsiTheme="minorHAnsi" w:cstheme="minorHAnsi"/>
          <w:b/>
          <w:bCs/>
          <w:color w:val="auto"/>
          <w:sz w:val="22"/>
          <w:szCs w:val="22"/>
          <w:lang w:val="en-US"/>
        </w:rPr>
        <w:t xml:space="preserve"> </w:t>
      </w:r>
      <w:proofErr w:type="spellStart"/>
      <w:r w:rsidRPr="0039420E">
        <w:rPr>
          <w:rFonts w:asciiTheme="minorHAnsi" w:hAnsiTheme="minorHAnsi" w:cstheme="minorHAnsi"/>
          <w:color w:val="auto"/>
          <w:sz w:val="22"/>
          <w:szCs w:val="22"/>
          <w:lang w:val="en-US"/>
        </w:rPr>
        <w:t>vor</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prezenta</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contractul</w:t>
      </w:r>
      <w:proofErr w:type="spellEnd"/>
      <w:r w:rsidRPr="0039420E">
        <w:rPr>
          <w:rFonts w:asciiTheme="minorHAnsi" w:hAnsiTheme="minorHAnsi" w:cstheme="minorHAnsi"/>
          <w:color w:val="auto"/>
          <w:sz w:val="22"/>
          <w:szCs w:val="22"/>
          <w:lang w:val="en-US"/>
        </w:rPr>
        <w:t xml:space="preserve"> de </w:t>
      </w:r>
      <w:proofErr w:type="spellStart"/>
      <w:r w:rsidRPr="0039420E">
        <w:rPr>
          <w:rFonts w:asciiTheme="minorHAnsi" w:hAnsiTheme="minorHAnsi" w:cstheme="minorHAnsi"/>
          <w:color w:val="auto"/>
          <w:sz w:val="22"/>
          <w:szCs w:val="22"/>
          <w:lang w:val="en-US"/>
        </w:rPr>
        <w:t>servicii</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publice</w:t>
      </w:r>
      <w:proofErr w:type="spellEnd"/>
      <w:r w:rsidRPr="0039420E">
        <w:rPr>
          <w:rFonts w:asciiTheme="minorHAnsi" w:hAnsiTheme="minorHAnsi" w:cstheme="minorHAnsi"/>
          <w:color w:val="auto"/>
          <w:sz w:val="22"/>
          <w:szCs w:val="22"/>
          <w:lang w:val="en-US"/>
        </w:rPr>
        <w:t xml:space="preserve"> </w:t>
      </w:r>
      <w:bookmarkStart w:id="74" w:name="_Hlk172105764"/>
      <w:r w:rsidRPr="0039420E">
        <w:rPr>
          <w:rFonts w:asciiTheme="minorHAnsi" w:hAnsiTheme="minorHAnsi" w:cstheme="minorHAnsi"/>
          <w:color w:val="auto"/>
          <w:sz w:val="22"/>
          <w:szCs w:val="22"/>
          <w:lang w:val="en-US"/>
        </w:rPr>
        <w:t xml:space="preserve">(contract de </w:t>
      </w:r>
      <w:proofErr w:type="spellStart"/>
      <w:r w:rsidRPr="0039420E">
        <w:rPr>
          <w:rFonts w:asciiTheme="minorHAnsi" w:hAnsiTheme="minorHAnsi" w:cstheme="minorHAnsi"/>
          <w:color w:val="auto"/>
          <w:sz w:val="22"/>
          <w:szCs w:val="22"/>
          <w:lang w:val="en-US"/>
        </w:rPr>
        <w:t>delegare</w:t>
      </w:r>
      <w:proofErr w:type="spellEnd"/>
      <w:r w:rsidRPr="0039420E">
        <w:rPr>
          <w:rFonts w:asciiTheme="minorHAnsi" w:hAnsiTheme="minorHAnsi" w:cstheme="minorHAnsi"/>
          <w:color w:val="auto"/>
          <w:sz w:val="22"/>
          <w:szCs w:val="22"/>
          <w:lang w:val="en-US"/>
        </w:rPr>
        <w:t xml:space="preserve"> a </w:t>
      </w:r>
      <w:proofErr w:type="spellStart"/>
      <w:r w:rsidRPr="0039420E">
        <w:rPr>
          <w:rFonts w:asciiTheme="minorHAnsi" w:hAnsiTheme="minorHAnsi" w:cstheme="minorHAnsi"/>
          <w:color w:val="auto"/>
          <w:sz w:val="22"/>
          <w:szCs w:val="22"/>
          <w:lang w:val="en-US"/>
        </w:rPr>
        <w:t>gestiunii</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serviciului</w:t>
      </w:r>
      <w:proofErr w:type="spellEnd"/>
      <w:r w:rsidRPr="0039420E">
        <w:rPr>
          <w:rFonts w:asciiTheme="minorHAnsi" w:hAnsiTheme="minorHAnsi" w:cstheme="minorHAnsi"/>
          <w:color w:val="auto"/>
          <w:sz w:val="22"/>
          <w:szCs w:val="22"/>
          <w:lang w:val="en-US"/>
        </w:rPr>
        <w:t xml:space="preserve"> de transport public </w:t>
      </w:r>
      <w:proofErr w:type="spellStart"/>
      <w:r w:rsidRPr="0039420E">
        <w:rPr>
          <w:rFonts w:asciiTheme="minorHAnsi" w:hAnsiTheme="minorHAnsi" w:cstheme="minorHAnsi"/>
          <w:color w:val="auto"/>
          <w:sz w:val="22"/>
          <w:szCs w:val="22"/>
          <w:lang w:val="en-US"/>
        </w:rPr>
        <w:t>sau</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hotărâre</w:t>
      </w:r>
      <w:proofErr w:type="spellEnd"/>
      <w:r w:rsidRPr="0039420E">
        <w:rPr>
          <w:rFonts w:asciiTheme="minorHAnsi" w:hAnsiTheme="minorHAnsi" w:cstheme="minorHAnsi"/>
          <w:color w:val="auto"/>
          <w:sz w:val="22"/>
          <w:szCs w:val="22"/>
          <w:lang w:val="en-US"/>
        </w:rPr>
        <w:t xml:space="preserve"> de dare </w:t>
      </w:r>
      <w:proofErr w:type="spellStart"/>
      <w:r w:rsidRPr="0039420E">
        <w:rPr>
          <w:rFonts w:asciiTheme="minorHAnsi" w:hAnsiTheme="minorHAnsi" w:cstheme="minorHAnsi"/>
          <w:color w:val="auto"/>
          <w:sz w:val="22"/>
          <w:szCs w:val="22"/>
          <w:lang w:val="en-US"/>
        </w:rPr>
        <w:t>în</w:t>
      </w:r>
      <w:proofErr w:type="spellEnd"/>
      <w:r w:rsidRPr="0039420E">
        <w:rPr>
          <w:rFonts w:asciiTheme="minorHAnsi" w:hAnsiTheme="minorHAnsi" w:cstheme="minorHAnsi"/>
          <w:color w:val="auto"/>
          <w:sz w:val="22"/>
          <w:szCs w:val="22"/>
          <w:lang w:val="en-US"/>
        </w:rPr>
        <w:t xml:space="preserve"> </w:t>
      </w:r>
      <w:proofErr w:type="spellStart"/>
      <w:r w:rsidRPr="0039420E">
        <w:rPr>
          <w:rFonts w:asciiTheme="minorHAnsi" w:hAnsiTheme="minorHAnsi" w:cstheme="minorHAnsi"/>
          <w:color w:val="auto"/>
          <w:sz w:val="22"/>
          <w:szCs w:val="22"/>
          <w:lang w:val="en-US"/>
        </w:rPr>
        <w:t>administrare</w:t>
      </w:r>
      <w:proofErr w:type="spellEnd"/>
      <w:r w:rsidRPr="0039420E">
        <w:rPr>
          <w:rFonts w:asciiTheme="minorHAnsi" w:hAnsiTheme="minorHAnsi" w:cstheme="minorHAnsi"/>
          <w:color w:val="auto"/>
          <w:sz w:val="22"/>
          <w:szCs w:val="22"/>
          <w:lang w:val="en-US"/>
        </w:rPr>
        <w:t xml:space="preserve"> a</w:t>
      </w:r>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prestării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serviciului</w:t>
      </w:r>
      <w:proofErr w:type="spellEnd"/>
      <w:r w:rsidRPr="0039420E">
        <w:rPr>
          <w:rFonts w:ascii="Calibri" w:hAnsi="Calibri" w:cs="Calibri"/>
          <w:color w:val="auto"/>
          <w:sz w:val="22"/>
          <w:szCs w:val="22"/>
          <w:lang w:val="en-US"/>
        </w:rPr>
        <w:t xml:space="preserve"> de transport public, </w:t>
      </w:r>
      <w:proofErr w:type="spellStart"/>
      <w:r w:rsidRPr="0039420E">
        <w:rPr>
          <w:rFonts w:ascii="Calibri" w:hAnsi="Calibri" w:cs="Calibri"/>
          <w:color w:val="auto"/>
          <w:sz w:val="22"/>
          <w:szCs w:val="22"/>
          <w:lang w:val="en-US"/>
        </w:rPr>
        <w:t>după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caz</w:t>
      </w:r>
      <w:proofErr w:type="spellEnd"/>
      <w:r w:rsidRPr="0039420E">
        <w:rPr>
          <w:rFonts w:ascii="Calibri" w:hAnsi="Calibri" w:cs="Calibri"/>
          <w:color w:val="auto"/>
          <w:sz w:val="22"/>
          <w:szCs w:val="22"/>
          <w:lang w:val="en-US"/>
        </w:rPr>
        <w:t>),</w:t>
      </w:r>
      <w:bookmarkEnd w:id="74"/>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încheiat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între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autoritatea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contractantă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operatorul</w:t>
      </w:r>
      <w:proofErr w:type="spellEnd"/>
      <w:r w:rsidRPr="0039420E">
        <w:rPr>
          <w:rFonts w:ascii="Calibri" w:hAnsi="Calibri" w:cs="Calibri"/>
          <w:color w:val="auto"/>
          <w:sz w:val="22"/>
          <w:szCs w:val="22"/>
          <w:lang w:val="en-US"/>
        </w:rPr>
        <w:t xml:space="preserve"> de transport </w:t>
      </w:r>
      <w:proofErr w:type="spellStart"/>
      <w:r w:rsidRPr="0039420E">
        <w:rPr>
          <w:rFonts w:ascii="Calibri" w:hAnsi="Calibri" w:cs="Calibri"/>
          <w:color w:val="auto"/>
          <w:sz w:val="22"/>
          <w:szCs w:val="22"/>
          <w:lang w:val="en-US"/>
        </w:rPr>
        <w:t>publivc</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căruia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vor</w:t>
      </w:r>
      <w:proofErr w:type="spellEnd"/>
      <w:r w:rsidRPr="0039420E">
        <w:rPr>
          <w:rFonts w:ascii="Calibri" w:hAnsi="Calibri" w:cs="Calibri"/>
          <w:color w:val="auto"/>
          <w:sz w:val="22"/>
          <w:szCs w:val="22"/>
          <w:lang w:val="en-US"/>
        </w:rPr>
        <w:t xml:space="preserve"> fi </w:t>
      </w:r>
      <w:proofErr w:type="spellStart"/>
      <w:r w:rsidRPr="0039420E">
        <w:rPr>
          <w:rFonts w:ascii="Calibri" w:hAnsi="Calibri" w:cs="Calibri"/>
          <w:color w:val="auto"/>
          <w:sz w:val="22"/>
          <w:szCs w:val="22"/>
          <w:lang w:val="en-US"/>
        </w:rPr>
        <w:t>puse</w:t>
      </w:r>
      <w:proofErr w:type="spellEnd"/>
      <w:r w:rsidRPr="0039420E">
        <w:rPr>
          <w:rFonts w:ascii="Calibri" w:hAnsi="Calibri" w:cs="Calibri"/>
          <w:color w:val="auto"/>
          <w:sz w:val="22"/>
          <w:szCs w:val="22"/>
          <w:lang w:val="en-US"/>
        </w:rPr>
        <w:t xml:space="preserve"> la </w:t>
      </w:r>
      <w:proofErr w:type="spellStart"/>
      <w:r w:rsidRPr="0039420E">
        <w:rPr>
          <w:rFonts w:ascii="Calibri" w:hAnsi="Calibri" w:cs="Calibri"/>
          <w:color w:val="auto"/>
          <w:sz w:val="22"/>
          <w:szCs w:val="22"/>
          <w:lang w:val="en-US"/>
        </w:rPr>
        <w:t>dispoziție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echipamentele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celelalte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bunuri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achiziționate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cererea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finanțare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conformitate</w:t>
      </w:r>
      <w:proofErr w:type="spellEnd"/>
      <w:r w:rsidRPr="0039420E">
        <w:rPr>
          <w:rFonts w:ascii="Calibri" w:hAnsi="Calibri" w:cs="Calibri"/>
          <w:color w:val="auto"/>
          <w:sz w:val="22"/>
          <w:szCs w:val="22"/>
          <w:lang w:val="en-US"/>
        </w:rPr>
        <w:t xml:space="preserve"> cu </w:t>
      </w:r>
      <w:proofErr w:type="spellStart"/>
      <w:r w:rsidRPr="0039420E">
        <w:rPr>
          <w:rFonts w:ascii="Calibri" w:hAnsi="Calibri" w:cs="Calibri"/>
          <w:color w:val="auto"/>
          <w:sz w:val="22"/>
          <w:szCs w:val="22"/>
          <w:lang w:val="en-US"/>
        </w:rPr>
        <w:t>prevederile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Regulamentului</w:t>
      </w:r>
      <w:proofErr w:type="spellEnd"/>
      <w:r w:rsidRPr="0039420E">
        <w:rPr>
          <w:rFonts w:ascii="Calibri" w:hAnsi="Calibri" w:cs="Calibri"/>
          <w:color w:val="auto"/>
          <w:sz w:val="22"/>
          <w:szCs w:val="22"/>
          <w:lang w:val="en-US"/>
        </w:rPr>
        <w:t xml:space="preserve"> (CE) nr. 1370/2007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serviciile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publice</w:t>
      </w:r>
      <w:proofErr w:type="spellEnd"/>
      <w:r w:rsidRPr="0039420E">
        <w:rPr>
          <w:rFonts w:ascii="Calibri" w:hAnsi="Calibri" w:cs="Calibri"/>
          <w:color w:val="auto"/>
          <w:sz w:val="22"/>
          <w:szCs w:val="22"/>
          <w:lang w:val="en-US"/>
        </w:rPr>
        <w:t xml:space="preserve"> de transport </w:t>
      </w:r>
      <w:proofErr w:type="spellStart"/>
      <w:r w:rsidRPr="0039420E">
        <w:rPr>
          <w:rFonts w:ascii="Calibri" w:hAnsi="Calibri" w:cs="Calibri"/>
          <w:color w:val="auto"/>
          <w:sz w:val="22"/>
          <w:szCs w:val="22"/>
          <w:lang w:val="en-US"/>
        </w:rPr>
        <w:t>feroviar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rutier</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călători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abrogare</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Regulamentelor</w:t>
      </w:r>
      <w:proofErr w:type="spellEnd"/>
      <w:r w:rsidRPr="0039420E">
        <w:rPr>
          <w:rFonts w:ascii="Calibri" w:hAnsi="Calibri" w:cs="Calibri"/>
          <w:color w:val="auto"/>
          <w:sz w:val="22"/>
          <w:szCs w:val="22"/>
          <w:lang w:val="en-US"/>
        </w:rPr>
        <w:t xml:space="preserve"> (CEE) nr. 1191/69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nr. 1107/70 ale </w:t>
      </w:r>
      <w:proofErr w:type="spellStart"/>
      <w:r w:rsidRPr="0039420E">
        <w:rPr>
          <w:rFonts w:ascii="Calibri" w:hAnsi="Calibri" w:cs="Calibri"/>
          <w:color w:val="auto"/>
          <w:sz w:val="22"/>
          <w:szCs w:val="22"/>
          <w:lang w:val="en-US"/>
        </w:rPr>
        <w:t>Consiliului</w:t>
      </w:r>
      <w:proofErr w:type="spellEnd"/>
      <w:r w:rsidRPr="0039420E">
        <w:rPr>
          <w:rFonts w:ascii="Calibri" w:hAnsi="Calibri" w:cs="Calibri"/>
          <w:color w:val="auto"/>
          <w:sz w:val="22"/>
          <w:szCs w:val="22"/>
          <w:lang w:val="en-US"/>
        </w:rPr>
        <w:t xml:space="preserve">, cu </w:t>
      </w:r>
      <w:proofErr w:type="spellStart"/>
      <w:r w:rsidRPr="0039420E">
        <w:rPr>
          <w:rFonts w:ascii="Calibri" w:hAnsi="Calibri" w:cs="Calibri"/>
          <w:color w:val="auto"/>
          <w:sz w:val="22"/>
          <w:szCs w:val="22"/>
          <w:lang w:val="en-US"/>
        </w:rPr>
        <w:t>modificările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ulterioare</w:t>
      </w:r>
      <w:proofErr w:type="spellEnd"/>
      <w:r w:rsidRPr="0039420E">
        <w:rPr>
          <w:rFonts w:ascii="Calibri" w:hAnsi="Calibri" w:cs="Calibri"/>
          <w:color w:val="auto"/>
          <w:sz w:val="22"/>
          <w:szCs w:val="22"/>
          <w:lang w:val="en-US"/>
        </w:rPr>
        <w:t xml:space="preserve">, ale </w:t>
      </w:r>
      <w:proofErr w:type="spellStart"/>
      <w:r w:rsidRPr="0039420E">
        <w:rPr>
          <w:rFonts w:ascii="Calibri" w:hAnsi="Calibri" w:cs="Calibri"/>
          <w:color w:val="auto"/>
          <w:sz w:val="22"/>
          <w:szCs w:val="22"/>
          <w:lang w:val="en-US"/>
        </w:rPr>
        <w:t>Legii</w:t>
      </w:r>
      <w:proofErr w:type="spellEnd"/>
      <w:r w:rsidRPr="0039420E">
        <w:rPr>
          <w:rFonts w:ascii="Calibri" w:hAnsi="Calibri" w:cs="Calibri"/>
          <w:color w:val="auto"/>
          <w:sz w:val="22"/>
          <w:szCs w:val="22"/>
          <w:lang w:val="en-US"/>
        </w:rPr>
        <w:t xml:space="preserve"> nr. 51/2006 </w:t>
      </w:r>
      <w:proofErr w:type="spellStart"/>
      <w:r w:rsidRPr="0039420E">
        <w:rPr>
          <w:rFonts w:ascii="Calibri" w:hAnsi="Calibri" w:cs="Calibri"/>
          <w:color w:val="auto"/>
          <w:sz w:val="22"/>
          <w:szCs w:val="22"/>
          <w:lang w:val="en-US"/>
        </w:rPr>
        <w:t>republicată</w:t>
      </w:r>
      <w:proofErr w:type="spellEnd"/>
      <w:r w:rsidRPr="0039420E">
        <w:rPr>
          <w:rFonts w:ascii="Calibri" w:hAnsi="Calibri" w:cs="Calibri"/>
          <w:color w:val="auto"/>
          <w:sz w:val="22"/>
          <w:szCs w:val="22"/>
          <w:lang w:val="en-US"/>
        </w:rPr>
        <w:t xml:space="preserve">, cu </w:t>
      </w:r>
      <w:proofErr w:type="spellStart"/>
      <w:r w:rsidRPr="0039420E">
        <w:rPr>
          <w:rFonts w:ascii="Calibri" w:hAnsi="Calibri" w:cs="Calibri"/>
          <w:color w:val="auto"/>
          <w:sz w:val="22"/>
          <w:szCs w:val="22"/>
          <w:lang w:val="en-US"/>
        </w:rPr>
        <w:t>modificările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completările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ulterioare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ale </w:t>
      </w:r>
      <w:bookmarkStart w:id="75" w:name="_Hlk172105341"/>
      <w:proofErr w:type="spellStart"/>
      <w:r w:rsidRPr="0039420E">
        <w:rPr>
          <w:rFonts w:ascii="Calibri" w:hAnsi="Calibri" w:cs="Calibri"/>
          <w:color w:val="auto"/>
          <w:sz w:val="22"/>
          <w:szCs w:val="22"/>
          <w:lang w:val="en-US"/>
        </w:rPr>
        <w:lastRenderedPageBreak/>
        <w:t>Legii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serviciilor</w:t>
      </w:r>
      <w:proofErr w:type="spellEnd"/>
      <w:r w:rsidRPr="0039420E">
        <w:rPr>
          <w:rFonts w:ascii="Calibri" w:hAnsi="Calibri" w:cs="Calibri"/>
          <w:color w:val="auto"/>
          <w:sz w:val="22"/>
          <w:szCs w:val="22"/>
          <w:lang w:val="en-US"/>
        </w:rPr>
        <w:t xml:space="preserve"> de transport public local nr. 92/2007</w:t>
      </w:r>
      <w:bookmarkEnd w:id="75"/>
      <w:r w:rsidRPr="0039420E">
        <w:rPr>
          <w:rFonts w:ascii="Calibri" w:hAnsi="Calibri" w:cs="Calibri"/>
          <w:color w:val="auto"/>
          <w:sz w:val="22"/>
          <w:szCs w:val="22"/>
          <w:lang w:val="en-US"/>
        </w:rPr>
        <w:t xml:space="preserve">, cu </w:t>
      </w:r>
      <w:proofErr w:type="spellStart"/>
      <w:r w:rsidRPr="0039420E">
        <w:rPr>
          <w:rFonts w:ascii="Calibri" w:hAnsi="Calibri" w:cs="Calibri"/>
          <w:color w:val="auto"/>
          <w:sz w:val="22"/>
          <w:szCs w:val="22"/>
          <w:lang w:val="en-US"/>
        </w:rPr>
        <w:t>modificările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completările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ulterioare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cel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târziu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etapa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implementare</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contractului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finanțare</w:t>
      </w:r>
      <w:proofErr w:type="spellEnd"/>
      <w:r w:rsidRPr="0039420E">
        <w:rPr>
          <w:rFonts w:ascii="Calibri" w:hAnsi="Calibri" w:cs="Calibri"/>
          <w:color w:val="auto"/>
          <w:sz w:val="22"/>
          <w:szCs w:val="22"/>
          <w:lang w:val="en-US"/>
        </w:rPr>
        <w:t xml:space="preserve">. </w:t>
      </w:r>
    </w:p>
    <w:p w14:paraId="26AC4A18" w14:textId="77777777" w:rsidR="003A5195" w:rsidRPr="0039420E" w:rsidRDefault="003A5195" w:rsidP="003A5195">
      <w:pPr>
        <w:pStyle w:val="Default"/>
        <w:jc w:val="both"/>
        <w:rPr>
          <w:rFonts w:ascii="Calibri" w:hAnsi="Calibri" w:cs="Calibri"/>
          <w:b/>
          <w:bCs/>
          <w:color w:val="auto"/>
          <w:sz w:val="22"/>
          <w:szCs w:val="22"/>
          <w:lang w:val="en-US"/>
        </w:rPr>
      </w:pPr>
    </w:p>
    <w:p w14:paraId="65D224CA" w14:textId="5B1A9AAA" w:rsidR="003A5195" w:rsidRPr="0039420E" w:rsidRDefault="003A5195" w:rsidP="003A5195">
      <w:pPr>
        <w:pStyle w:val="Default"/>
        <w:jc w:val="both"/>
        <w:rPr>
          <w:rFonts w:ascii="Calibri" w:hAnsi="Calibri" w:cs="Calibri"/>
          <w:color w:val="auto"/>
          <w:sz w:val="22"/>
          <w:szCs w:val="22"/>
          <w:lang w:val="en-US"/>
        </w:rPr>
      </w:pPr>
      <w:r w:rsidRPr="0039420E">
        <w:rPr>
          <w:rFonts w:ascii="Calibri" w:hAnsi="Calibri" w:cs="Calibri"/>
          <w:b/>
          <w:bCs/>
          <w:color w:val="auto"/>
          <w:sz w:val="22"/>
          <w:szCs w:val="22"/>
          <w:lang w:val="en-US"/>
        </w:rPr>
        <w:t xml:space="preserve">Etapa de </w:t>
      </w:r>
      <w:proofErr w:type="spellStart"/>
      <w:r w:rsidRPr="0039420E">
        <w:rPr>
          <w:rFonts w:ascii="Calibri" w:hAnsi="Calibri" w:cs="Calibri"/>
          <w:b/>
          <w:bCs/>
          <w:color w:val="auto"/>
          <w:sz w:val="22"/>
          <w:szCs w:val="22"/>
          <w:lang w:val="en-US"/>
        </w:rPr>
        <w:t>construire</w:t>
      </w:r>
      <w:proofErr w:type="spellEnd"/>
      <w:r w:rsidRPr="0039420E">
        <w:rPr>
          <w:rFonts w:ascii="Calibri" w:hAnsi="Calibri" w:cs="Calibri"/>
          <w:b/>
          <w:bCs/>
          <w:color w:val="auto"/>
          <w:sz w:val="22"/>
          <w:szCs w:val="22"/>
          <w:lang w:val="en-US"/>
        </w:rPr>
        <w:t>/</w:t>
      </w:r>
      <w:proofErr w:type="spellStart"/>
      <w:r w:rsidRPr="0039420E">
        <w:rPr>
          <w:rFonts w:ascii="Calibri" w:hAnsi="Calibri" w:cs="Calibri"/>
          <w:b/>
          <w:bCs/>
          <w:color w:val="auto"/>
          <w:sz w:val="22"/>
          <w:szCs w:val="22"/>
          <w:lang w:val="en-US"/>
        </w:rPr>
        <w:t>achiziţie</w:t>
      </w:r>
      <w:proofErr w:type="spellEnd"/>
      <w:r w:rsidRPr="0039420E">
        <w:rPr>
          <w:rFonts w:ascii="Calibri" w:hAnsi="Calibri" w:cs="Calibri"/>
          <w:b/>
          <w:bCs/>
          <w:color w:val="auto"/>
          <w:sz w:val="22"/>
          <w:szCs w:val="22"/>
          <w:lang w:val="en-US"/>
        </w:rPr>
        <w:t xml:space="preserve"> </w:t>
      </w:r>
    </w:p>
    <w:p w14:paraId="49DA53F7" w14:textId="6B0FB2FD"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Activitățile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propuse</w:t>
      </w:r>
      <w:proofErr w:type="spellEnd"/>
      <w:r w:rsidRPr="0039420E">
        <w:rPr>
          <w:rFonts w:ascii="Calibri" w:hAnsi="Calibri" w:cs="Calibri"/>
          <w:color w:val="auto"/>
          <w:sz w:val="22"/>
          <w:szCs w:val="22"/>
          <w:lang w:val="en-US"/>
        </w:rPr>
        <w:t xml:space="preserve"> fie </w:t>
      </w:r>
      <w:r w:rsidR="00A61C56" w:rsidRPr="0039420E">
        <w:rPr>
          <w:rFonts w:ascii="Calibri" w:hAnsi="Calibri" w:cs="Calibri"/>
          <w:color w:val="auto"/>
          <w:sz w:val="22"/>
          <w:szCs w:val="22"/>
          <w:lang w:val="en-US"/>
        </w:rPr>
        <w:t xml:space="preserve">nu sunt </w:t>
      </w:r>
      <w:proofErr w:type="spellStart"/>
      <w:r w:rsidRPr="0039420E">
        <w:rPr>
          <w:rFonts w:ascii="Calibri" w:hAnsi="Calibri" w:cs="Calibri"/>
          <w:color w:val="auto"/>
          <w:sz w:val="22"/>
          <w:szCs w:val="22"/>
          <w:lang w:val="en-US"/>
        </w:rPr>
        <w:t>generatoare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venituri</w:t>
      </w:r>
      <w:proofErr w:type="spellEnd"/>
      <w:r w:rsidRPr="0039420E">
        <w:rPr>
          <w:rFonts w:ascii="Calibri" w:hAnsi="Calibri" w:cs="Calibri"/>
          <w:color w:val="auto"/>
          <w:sz w:val="22"/>
          <w:szCs w:val="22"/>
          <w:lang w:val="en-US"/>
        </w:rPr>
        <w:t xml:space="preserve">, fie </w:t>
      </w:r>
      <w:proofErr w:type="spellStart"/>
      <w:r w:rsidRPr="0039420E">
        <w:rPr>
          <w:rFonts w:ascii="Calibri" w:hAnsi="Calibri" w:cs="Calibri"/>
          <w:color w:val="auto"/>
          <w:sz w:val="22"/>
          <w:szCs w:val="22"/>
          <w:lang w:val="en-US"/>
        </w:rPr>
        <w:t>ar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putea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implica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numai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anumite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taxe</w:t>
      </w:r>
      <w:proofErr w:type="spellEnd"/>
      <w:r w:rsidRPr="0039420E">
        <w:rPr>
          <w:rFonts w:ascii="Calibri" w:hAnsi="Calibri" w:cs="Calibri"/>
          <w:color w:val="auto"/>
          <w:sz w:val="22"/>
          <w:szCs w:val="22"/>
          <w:lang w:val="en-US"/>
        </w:rPr>
        <w:t xml:space="preserve"> (de ex. </w:t>
      </w:r>
      <w:proofErr w:type="spellStart"/>
      <w:r w:rsidRPr="0039420E">
        <w:rPr>
          <w:rFonts w:ascii="Calibri" w:hAnsi="Calibri" w:cs="Calibri"/>
          <w:color w:val="auto"/>
          <w:sz w:val="22"/>
          <w:szCs w:val="22"/>
          <w:lang w:val="en-US"/>
        </w:rPr>
        <w:t>bilete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acestea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urmând</w:t>
      </w:r>
      <w:proofErr w:type="spellEnd"/>
      <w:r w:rsidRPr="0039420E">
        <w:rPr>
          <w:rFonts w:ascii="Calibri" w:hAnsi="Calibri" w:cs="Calibri"/>
          <w:color w:val="auto"/>
          <w:sz w:val="22"/>
          <w:szCs w:val="22"/>
          <w:lang w:val="en-US"/>
        </w:rPr>
        <w:t xml:space="preserve"> a fi </w:t>
      </w:r>
      <w:proofErr w:type="spellStart"/>
      <w:r w:rsidRPr="0039420E">
        <w:rPr>
          <w:rFonts w:ascii="Calibri" w:hAnsi="Calibri" w:cs="Calibri"/>
          <w:color w:val="auto"/>
          <w:sz w:val="22"/>
          <w:szCs w:val="22"/>
          <w:lang w:val="en-US"/>
        </w:rPr>
        <w:t>utilizate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gramStart"/>
      <w:r w:rsidRPr="0039420E">
        <w:rPr>
          <w:rFonts w:ascii="Calibri" w:hAnsi="Calibri" w:cs="Calibri"/>
          <w:color w:val="auto"/>
          <w:sz w:val="22"/>
          <w:szCs w:val="22"/>
          <w:lang w:val="en-US"/>
        </w:rPr>
        <w:t>a</w:t>
      </w:r>
      <w:proofErr w:type="gram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acoperi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costurile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funcționare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întreținere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sau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folosul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pasagerilor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a face </w:t>
      </w:r>
      <w:proofErr w:type="spellStart"/>
      <w:r w:rsidRPr="0039420E">
        <w:rPr>
          <w:rFonts w:ascii="Calibri" w:hAnsi="Calibri" w:cs="Calibri"/>
          <w:color w:val="auto"/>
          <w:sz w:val="22"/>
          <w:szCs w:val="22"/>
          <w:lang w:val="en-US"/>
        </w:rPr>
        <w:t>transportul</w:t>
      </w:r>
      <w:proofErr w:type="spellEnd"/>
      <w:r w:rsidRPr="0039420E">
        <w:rPr>
          <w:rFonts w:ascii="Calibri" w:hAnsi="Calibri" w:cs="Calibri"/>
          <w:color w:val="auto"/>
          <w:sz w:val="22"/>
          <w:szCs w:val="22"/>
          <w:lang w:val="en-US"/>
        </w:rPr>
        <w:t xml:space="preserve"> public </w:t>
      </w:r>
      <w:proofErr w:type="spellStart"/>
      <w:r w:rsidRPr="0039420E">
        <w:rPr>
          <w:rFonts w:ascii="Calibri" w:hAnsi="Calibri" w:cs="Calibri"/>
          <w:color w:val="auto"/>
          <w:sz w:val="22"/>
          <w:szCs w:val="22"/>
          <w:lang w:val="en-US"/>
        </w:rPr>
        <w:t>mai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atractiv</w:t>
      </w:r>
      <w:proofErr w:type="spellEnd"/>
      <w:r w:rsidRPr="0039420E">
        <w:rPr>
          <w:rFonts w:ascii="Calibri" w:hAnsi="Calibri" w:cs="Calibri"/>
          <w:color w:val="auto"/>
          <w:sz w:val="22"/>
          <w:szCs w:val="22"/>
          <w:lang w:val="en-US"/>
        </w:rPr>
        <w:t xml:space="preserve">. </w:t>
      </w:r>
    </w:p>
    <w:p w14:paraId="7CB19BD8" w14:textId="2EB3275B" w:rsidR="003A5195" w:rsidRPr="0039420E" w:rsidRDefault="003A5195" w:rsidP="00EC7972">
      <w:pPr>
        <w:jc w:val="both"/>
        <w:rPr>
          <w:lang w:val="en-US"/>
        </w:rPr>
      </w:pPr>
      <w:r w:rsidRPr="0039420E">
        <w:rPr>
          <w:lang w:val="en-US"/>
        </w:rPr>
        <w:t xml:space="preserve">De </w:t>
      </w:r>
      <w:proofErr w:type="spellStart"/>
      <w:r w:rsidRPr="0039420E">
        <w:rPr>
          <w:lang w:val="en-US"/>
        </w:rPr>
        <w:t>asemenea</w:t>
      </w:r>
      <w:proofErr w:type="spellEnd"/>
      <w:r w:rsidRPr="0039420E">
        <w:rPr>
          <w:lang w:val="en-US"/>
        </w:rPr>
        <w:t xml:space="preserve">, conform art. 192 (1) din </w:t>
      </w:r>
      <w:proofErr w:type="spellStart"/>
      <w:r w:rsidRPr="0039420E">
        <w:rPr>
          <w:lang w:val="en-US"/>
        </w:rPr>
        <w:t>Regulamentul</w:t>
      </w:r>
      <w:proofErr w:type="spellEnd"/>
      <w:r w:rsidRPr="0039420E">
        <w:rPr>
          <w:lang w:val="en-US"/>
        </w:rPr>
        <w:t xml:space="preserve"> (UE, Euratom) 2018/1046, </w:t>
      </w:r>
      <w:proofErr w:type="spellStart"/>
      <w:r w:rsidRPr="0039420E">
        <w:rPr>
          <w:lang w:val="en-US"/>
        </w:rPr>
        <w:t>granturile</w:t>
      </w:r>
      <w:proofErr w:type="spellEnd"/>
      <w:r w:rsidRPr="0039420E">
        <w:rPr>
          <w:lang w:val="en-US"/>
        </w:rPr>
        <w:t xml:space="preserve"> </w:t>
      </w:r>
      <w:proofErr w:type="spellStart"/>
      <w:r w:rsidRPr="0039420E">
        <w:rPr>
          <w:lang w:val="en-US"/>
        </w:rPr>
        <w:t>acordate</w:t>
      </w:r>
      <w:proofErr w:type="spellEnd"/>
      <w:r w:rsidRPr="0039420E">
        <w:rPr>
          <w:lang w:val="en-US"/>
        </w:rPr>
        <w:t xml:space="preserve"> nu au </w:t>
      </w:r>
      <w:proofErr w:type="spellStart"/>
      <w:r w:rsidRPr="0039420E">
        <w:rPr>
          <w:lang w:val="en-US"/>
        </w:rPr>
        <w:t>scopul</w:t>
      </w:r>
      <w:proofErr w:type="spellEnd"/>
      <w:r w:rsidRPr="0039420E">
        <w:rPr>
          <w:lang w:val="en-US"/>
        </w:rPr>
        <w:t xml:space="preserve"> </w:t>
      </w:r>
      <w:proofErr w:type="spellStart"/>
      <w:r w:rsidRPr="0039420E">
        <w:rPr>
          <w:lang w:val="en-US"/>
        </w:rPr>
        <w:t>sau</w:t>
      </w:r>
      <w:proofErr w:type="spellEnd"/>
      <w:r w:rsidRPr="0039420E">
        <w:rPr>
          <w:lang w:val="en-US"/>
        </w:rPr>
        <w:t xml:space="preserve"> </w:t>
      </w:r>
      <w:proofErr w:type="spellStart"/>
      <w:r w:rsidRPr="0039420E">
        <w:rPr>
          <w:lang w:val="en-US"/>
        </w:rPr>
        <w:t>efectul</w:t>
      </w:r>
      <w:proofErr w:type="spellEnd"/>
      <w:r w:rsidRPr="0039420E">
        <w:rPr>
          <w:lang w:val="en-US"/>
        </w:rPr>
        <w:t xml:space="preserve"> de a produce profit </w:t>
      </w:r>
      <w:proofErr w:type="spellStart"/>
      <w:r w:rsidRPr="0039420E">
        <w:rPr>
          <w:lang w:val="en-US"/>
        </w:rPr>
        <w:t>în</w:t>
      </w:r>
      <w:proofErr w:type="spellEnd"/>
      <w:r w:rsidRPr="0039420E">
        <w:rPr>
          <w:lang w:val="en-US"/>
        </w:rPr>
        <w:t xml:space="preserve"> </w:t>
      </w:r>
      <w:proofErr w:type="spellStart"/>
      <w:r w:rsidRPr="0039420E">
        <w:rPr>
          <w:lang w:val="en-US"/>
        </w:rPr>
        <w:t>contextul</w:t>
      </w:r>
      <w:proofErr w:type="spellEnd"/>
      <w:r w:rsidRPr="0039420E">
        <w:rPr>
          <w:lang w:val="en-US"/>
        </w:rPr>
        <w:t xml:space="preserve"> </w:t>
      </w:r>
      <w:proofErr w:type="spellStart"/>
      <w:r w:rsidRPr="0039420E">
        <w:rPr>
          <w:lang w:val="en-US"/>
        </w:rPr>
        <w:t>acțiunii</w:t>
      </w:r>
      <w:proofErr w:type="spellEnd"/>
      <w:r w:rsidRPr="0039420E">
        <w:rPr>
          <w:lang w:val="en-US"/>
        </w:rPr>
        <w:t xml:space="preserve"> </w:t>
      </w:r>
      <w:proofErr w:type="spellStart"/>
      <w:r w:rsidRPr="0039420E">
        <w:rPr>
          <w:lang w:val="en-US"/>
        </w:rPr>
        <w:t>sau</w:t>
      </w:r>
      <w:proofErr w:type="spellEnd"/>
      <w:r w:rsidRPr="0039420E">
        <w:rPr>
          <w:lang w:val="en-US"/>
        </w:rPr>
        <w:t xml:space="preserve"> al </w:t>
      </w:r>
      <w:proofErr w:type="spellStart"/>
      <w:r w:rsidRPr="0039420E">
        <w:rPr>
          <w:lang w:val="en-US"/>
        </w:rPr>
        <w:t>programului</w:t>
      </w:r>
      <w:proofErr w:type="spellEnd"/>
      <w:r w:rsidRPr="0039420E">
        <w:rPr>
          <w:lang w:val="en-US"/>
        </w:rPr>
        <w:t xml:space="preserve"> de </w:t>
      </w:r>
      <w:proofErr w:type="spellStart"/>
      <w:r w:rsidRPr="0039420E">
        <w:rPr>
          <w:lang w:val="en-US"/>
        </w:rPr>
        <w:t>lucru</w:t>
      </w:r>
      <w:proofErr w:type="spellEnd"/>
      <w:r w:rsidRPr="0039420E">
        <w:rPr>
          <w:lang w:val="en-US"/>
        </w:rPr>
        <w:t xml:space="preserve"> al </w:t>
      </w:r>
      <w:proofErr w:type="spellStart"/>
      <w:r w:rsidRPr="0039420E">
        <w:rPr>
          <w:lang w:val="en-US"/>
        </w:rPr>
        <w:t>beneficiarului</w:t>
      </w:r>
      <w:proofErr w:type="spellEnd"/>
      <w:r w:rsidRPr="0039420E">
        <w:rPr>
          <w:lang w:val="en-US"/>
        </w:rPr>
        <w:t xml:space="preserve"> („</w:t>
      </w:r>
      <w:proofErr w:type="spellStart"/>
      <w:r w:rsidRPr="0039420E">
        <w:rPr>
          <w:lang w:val="en-US"/>
        </w:rPr>
        <w:t>principiul</w:t>
      </w:r>
      <w:proofErr w:type="spellEnd"/>
      <w:r w:rsidRPr="0039420E">
        <w:rPr>
          <w:lang w:val="en-US"/>
        </w:rPr>
        <w:t xml:space="preserve"> </w:t>
      </w:r>
      <w:proofErr w:type="spellStart"/>
      <w:r w:rsidRPr="0039420E">
        <w:rPr>
          <w:lang w:val="en-US"/>
        </w:rPr>
        <w:t>nonprofitului</w:t>
      </w:r>
      <w:proofErr w:type="spellEnd"/>
      <w:r w:rsidRPr="0039420E">
        <w:rPr>
          <w:lang w:val="en-US"/>
        </w:rPr>
        <w:t>”).</w:t>
      </w:r>
    </w:p>
    <w:p w14:paraId="6243B38F" w14:textId="21E943A0"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cazul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investițiilor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aferente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sistemului</w:t>
      </w:r>
      <w:proofErr w:type="spellEnd"/>
      <w:r w:rsidRPr="0039420E">
        <w:rPr>
          <w:rFonts w:ascii="Calibri" w:hAnsi="Calibri" w:cs="Calibri"/>
          <w:color w:val="auto"/>
          <w:sz w:val="22"/>
          <w:szCs w:val="22"/>
          <w:lang w:val="en-US"/>
        </w:rPr>
        <w:t xml:space="preserve"> de transport local, </w:t>
      </w:r>
      <w:proofErr w:type="spellStart"/>
      <w:r w:rsidRPr="0039420E">
        <w:rPr>
          <w:rFonts w:ascii="Calibri" w:hAnsi="Calibri" w:cs="Calibri"/>
          <w:color w:val="auto"/>
          <w:sz w:val="22"/>
          <w:szCs w:val="22"/>
          <w:lang w:val="en-US"/>
        </w:rPr>
        <w:t>inclusiv</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sistemului</w:t>
      </w:r>
      <w:proofErr w:type="spellEnd"/>
      <w:r w:rsidRPr="0039420E">
        <w:rPr>
          <w:rFonts w:ascii="Calibri" w:hAnsi="Calibri" w:cs="Calibri"/>
          <w:color w:val="auto"/>
          <w:sz w:val="22"/>
          <w:szCs w:val="22"/>
          <w:lang w:val="en-US"/>
        </w:rPr>
        <w:t xml:space="preserve"> de transport public local de </w:t>
      </w:r>
      <w:proofErr w:type="spellStart"/>
      <w:r w:rsidRPr="0039420E">
        <w:rPr>
          <w:rFonts w:ascii="Calibri" w:hAnsi="Calibri" w:cs="Calibri"/>
          <w:color w:val="auto"/>
          <w:sz w:val="22"/>
          <w:szCs w:val="22"/>
          <w:lang w:val="en-US"/>
        </w:rPr>
        <w:t>persoane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de transport </w:t>
      </w:r>
      <w:proofErr w:type="spellStart"/>
      <w:r w:rsidRPr="0039420E">
        <w:rPr>
          <w:rFonts w:ascii="Calibri" w:hAnsi="Calibri" w:cs="Calibri"/>
          <w:color w:val="auto"/>
          <w:sz w:val="22"/>
          <w:szCs w:val="22"/>
          <w:lang w:val="en-US"/>
        </w:rPr>
        <w:t>nemotorizat</w:t>
      </w:r>
      <w:proofErr w:type="spellEnd"/>
      <w:r w:rsidRPr="0039420E">
        <w:rPr>
          <w:rFonts w:ascii="Calibri" w:hAnsi="Calibri" w:cs="Calibri"/>
          <w:color w:val="auto"/>
          <w:sz w:val="22"/>
          <w:szCs w:val="22"/>
          <w:lang w:val="en-US"/>
        </w:rPr>
        <w:t xml:space="preserve">, la care </w:t>
      </w:r>
      <w:proofErr w:type="spellStart"/>
      <w:r w:rsidRPr="0039420E">
        <w:rPr>
          <w:rFonts w:ascii="Calibri" w:hAnsi="Calibri" w:cs="Calibri"/>
          <w:color w:val="auto"/>
          <w:sz w:val="22"/>
          <w:szCs w:val="22"/>
          <w:lang w:val="en-US"/>
        </w:rPr>
        <w:t>accesul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publicului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larg</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este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asigurat</w:t>
      </w:r>
      <w:proofErr w:type="spellEnd"/>
      <w:r w:rsidRPr="0039420E">
        <w:rPr>
          <w:rFonts w:ascii="Calibri" w:hAnsi="Calibri" w:cs="Calibri"/>
          <w:color w:val="auto"/>
          <w:sz w:val="22"/>
          <w:szCs w:val="22"/>
          <w:lang w:val="en-US"/>
        </w:rPr>
        <w:t xml:space="preserve"> pe </w:t>
      </w:r>
      <w:proofErr w:type="spellStart"/>
      <w:r w:rsidRPr="0039420E">
        <w:rPr>
          <w:rFonts w:ascii="Calibri" w:hAnsi="Calibri" w:cs="Calibri"/>
          <w:color w:val="auto"/>
          <w:sz w:val="22"/>
          <w:szCs w:val="22"/>
          <w:lang w:val="en-US"/>
        </w:rPr>
        <w:t>baze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nediscriminatorii</w:t>
      </w:r>
      <w:proofErr w:type="spellEnd"/>
      <w:r w:rsidRPr="0039420E">
        <w:rPr>
          <w:rFonts w:ascii="Calibri" w:hAnsi="Calibri" w:cs="Calibri"/>
          <w:color w:val="auto"/>
          <w:sz w:val="22"/>
          <w:szCs w:val="22"/>
          <w:lang w:val="en-US"/>
        </w:rPr>
        <w:t xml:space="preserve">, nu sunt </w:t>
      </w:r>
      <w:proofErr w:type="spellStart"/>
      <w:r w:rsidRPr="0039420E">
        <w:rPr>
          <w:rFonts w:ascii="Calibri" w:hAnsi="Calibri" w:cs="Calibri"/>
          <w:color w:val="auto"/>
          <w:sz w:val="22"/>
          <w:szCs w:val="22"/>
          <w:lang w:val="en-US"/>
        </w:rPr>
        <w:t>întrunite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elementele</w:t>
      </w:r>
      <w:proofErr w:type="spellEnd"/>
      <w:r w:rsidRPr="0039420E">
        <w:rPr>
          <w:rFonts w:ascii="Calibri" w:hAnsi="Calibri" w:cs="Calibri"/>
          <w:color w:val="auto"/>
          <w:sz w:val="22"/>
          <w:szCs w:val="22"/>
          <w:lang w:val="en-US"/>
        </w:rPr>
        <w:t xml:space="preserve"> constitutive ale </w:t>
      </w:r>
      <w:proofErr w:type="spellStart"/>
      <w:r w:rsidRPr="0039420E">
        <w:rPr>
          <w:rFonts w:ascii="Calibri" w:hAnsi="Calibri" w:cs="Calibri"/>
          <w:color w:val="auto"/>
          <w:sz w:val="22"/>
          <w:szCs w:val="22"/>
          <w:lang w:val="en-US"/>
        </w:rPr>
        <w:t>ajutorului</w:t>
      </w:r>
      <w:proofErr w:type="spellEnd"/>
      <w:r w:rsidRPr="0039420E">
        <w:rPr>
          <w:rFonts w:ascii="Calibri" w:hAnsi="Calibri" w:cs="Calibri"/>
          <w:color w:val="auto"/>
          <w:sz w:val="22"/>
          <w:szCs w:val="22"/>
          <w:lang w:val="en-US"/>
        </w:rPr>
        <w:t xml:space="preserve"> de stat, </w:t>
      </w:r>
      <w:proofErr w:type="spellStart"/>
      <w:r w:rsidRPr="0039420E">
        <w:rPr>
          <w:rFonts w:ascii="Calibri" w:hAnsi="Calibri" w:cs="Calibri"/>
          <w:color w:val="auto"/>
          <w:sz w:val="22"/>
          <w:szCs w:val="22"/>
          <w:lang w:val="en-US"/>
        </w:rPr>
        <w:t>întrucât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aceste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activităţi</w:t>
      </w:r>
      <w:proofErr w:type="spellEnd"/>
      <w:r w:rsidRPr="0039420E">
        <w:rPr>
          <w:rFonts w:ascii="Calibri" w:hAnsi="Calibri" w:cs="Calibri"/>
          <w:color w:val="auto"/>
          <w:sz w:val="22"/>
          <w:szCs w:val="22"/>
          <w:lang w:val="en-US"/>
        </w:rPr>
        <w:t xml:space="preserve"> </w:t>
      </w:r>
      <w:r w:rsidR="0014675F" w:rsidRPr="0039420E">
        <w:rPr>
          <w:rFonts w:ascii="Calibri" w:hAnsi="Calibri" w:cs="Calibri"/>
          <w:color w:val="auto"/>
          <w:sz w:val="22"/>
          <w:szCs w:val="22"/>
          <w:lang w:val="en-US"/>
        </w:rPr>
        <w:t xml:space="preserve">nu </w:t>
      </w:r>
      <w:r w:rsidRPr="0039420E">
        <w:rPr>
          <w:rFonts w:ascii="Calibri" w:hAnsi="Calibri" w:cs="Calibri"/>
          <w:color w:val="auto"/>
          <w:sz w:val="22"/>
          <w:szCs w:val="22"/>
          <w:lang w:val="en-US"/>
        </w:rPr>
        <w:t xml:space="preserve">sunt </w:t>
      </w:r>
      <w:proofErr w:type="spellStart"/>
      <w:r w:rsidRPr="0039420E">
        <w:rPr>
          <w:rFonts w:ascii="Calibri" w:hAnsi="Calibri" w:cs="Calibri"/>
          <w:color w:val="auto"/>
          <w:sz w:val="22"/>
          <w:szCs w:val="22"/>
          <w:lang w:val="en-US"/>
        </w:rPr>
        <w:t>generatoare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venituri</w:t>
      </w:r>
      <w:proofErr w:type="spellEnd"/>
      <w:r w:rsidRPr="0039420E">
        <w:rPr>
          <w:rFonts w:ascii="Calibri" w:hAnsi="Calibri" w:cs="Calibri"/>
          <w:color w:val="auto"/>
          <w:sz w:val="22"/>
          <w:szCs w:val="22"/>
          <w:lang w:val="en-US"/>
        </w:rPr>
        <w:t xml:space="preserve">, fie </w:t>
      </w:r>
      <w:proofErr w:type="spellStart"/>
      <w:r w:rsidRPr="0039420E">
        <w:rPr>
          <w:rFonts w:ascii="Calibri" w:hAnsi="Calibri" w:cs="Calibri"/>
          <w:color w:val="auto"/>
          <w:sz w:val="22"/>
          <w:szCs w:val="22"/>
          <w:lang w:val="en-US"/>
        </w:rPr>
        <w:t>tarifele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practicate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veniturile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obţinute</w:t>
      </w:r>
      <w:proofErr w:type="spellEnd"/>
      <w:r w:rsidRPr="0039420E">
        <w:rPr>
          <w:rFonts w:ascii="Calibri" w:hAnsi="Calibri" w:cs="Calibri"/>
          <w:color w:val="auto"/>
          <w:sz w:val="22"/>
          <w:szCs w:val="22"/>
          <w:lang w:val="en-US"/>
        </w:rPr>
        <w:t xml:space="preserve"> din </w:t>
      </w:r>
      <w:proofErr w:type="spellStart"/>
      <w:r w:rsidRPr="0039420E">
        <w:rPr>
          <w:rFonts w:ascii="Calibri" w:hAnsi="Calibri" w:cs="Calibri"/>
          <w:color w:val="auto"/>
          <w:sz w:val="22"/>
          <w:szCs w:val="22"/>
          <w:lang w:val="en-US"/>
        </w:rPr>
        <w:t>bilete</w:t>
      </w:r>
      <w:proofErr w:type="spellEnd"/>
      <w:r w:rsidRPr="0039420E">
        <w:rPr>
          <w:rFonts w:ascii="Calibri" w:hAnsi="Calibri" w:cs="Calibri"/>
          <w:color w:val="auto"/>
          <w:sz w:val="22"/>
          <w:szCs w:val="22"/>
          <w:lang w:val="en-US"/>
        </w:rPr>
        <w:t xml:space="preserve"> sunt </w:t>
      </w:r>
      <w:proofErr w:type="spellStart"/>
      <w:r w:rsidRPr="0039420E">
        <w:rPr>
          <w:rFonts w:ascii="Calibri" w:hAnsi="Calibri" w:cs="Calibri"/>
          <w:color w:val="auto"/>
          <w:sz w:val="22"/>
          <w:szCs w:val="22"/>
          <w:lang w:val="en-US"/>
        </w:rPr>
        <w:t>mai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mici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decȃt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cheltuielile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funcționare</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întreținere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inclusiv</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cele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a face </w:t>
      </w:r>
      <w:proofErr w:type="spellStart"/>
      <w:r w:rsidRPr="0039420E">
        <w:rPr>
          <w:rFonts w:ascii="Calibri" w:hAnsi="Calibri" w:cs="Calibri"/>
          <w:color w:val="auto"/>
          <w:sz w:val="22"/>
          <w:szCs w:val="22"/>
          <w:lang w:val="en-US"/>
        </w:rPr>
        <w:t>transportul</w:t>
      </w:r>
      <w:proofErr w:type="spellEnd"/>
      <w:r w:rsidRPr="0039420E">
        <w:rPr>
          <w:rFonts w:ascii="Calibri" w:hAnsi="Calibri" w:cs="Calibri"/>
          <w:color w:val="auto"/>
          <w:sz w:val="22"/>
          <w:szCs w:val="22"/>
          <w:lang w:val="en-US"/>
        </w:rPr>
        <w:t xml:space="preserve"> public </w:t>
      </w:r>
      <w:proofErr w:type="spellStart"/>
      <w:r w:rsidRPr="0039420E">
        <w:rPr>
          <w:rFonts w:ascii="Calibri" w:hAnsi="Calibri" w:cs="Calibri"/>
          <w:color w:val="auto"/>
          <w:sz w:val="22"/>
          <w:szCs w:val="22"/>
          <w:lang w:val="en-US"/>
        </w:rPr>
        <w:t>mai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atractiv</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iar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activitatea</w:t>
      </w:r>
      <w:proofErr w:type="spellEnd"/>
      <w:r w:rsidRPr="0039420E">
        <w:rPr>
          <w:rFonts w:ascii="Calibri" w:hAnsi="Calibri" w:cs="Calibri"/>
          <w:color w:val="auto"/>
          <w:sz w:val="22"/>
          <w:szCs w:val="22"/>
          <w:lang w:val="en-US"/>
        </w:rPr>
        <w:t xml:space="preserve"> nu </w:t>
      </w:r>
      <w:proofErr w:type="spellStart"/>
      <w:r w:rsidRPr="0039420E">
        <w:rPr>
          <w:rFonts w:ascii="Calibri" w:hAnsi="Calibri" w:cs="Calibri"/>
          <w:color w:val="auto"/>
          <w:sz w:val="22"/>
          <w:szCs w:val="22"/>
          <w:lang w:val="en-US"/>
        </w:rPr>
        <w:t>generează</w:t>
      </w:r>
      <w:proofErr w:type="spellEnd"/>
      <w:r w:rsidRPr="0039420E">
        <w:rPr>
          <w:rFonts w:ascii="Calibri" w:hAnsi="Calibri" w:cs="Calibri"/>
          <w:color w:val="auto"/>
          <w:sz w:val="22"/>
          <w:szCs w:val="22"/>
          <w:lang w:val="en-US"/>
        </w:rPr>
        <w:t xml:space="preserve"> un profit, </w:t>
      </w:r>
      <w:proofErr w:type="spellStart"/>
      <w:r w:rsidRPr="0039420E">
        <w:rPr>
          <w:rFonts w:ascii="Calibri" w:hAnsi="Calibri" w:cs="Calibri"/>
          <w:color w:val="auto"/>
          <w:sz w:val="22"/>
          <w:szCs w:val="22"/>
          <w:lang w:val="en-US"/>
        </w:rPr>
        <w:t>respectiv</w:t>
      </w:r>
      <w:proofErr w:type="spellEnd"/>
      <w:r w:rsidRPr="0039420E">
        <w:rPr>
          <w:rFonts w:ascii="Calibri" w:hAnsi="Calibri" w:cs="Calibri"/>
          <w:color w:val="auto"/>
          <w:sz w:val="22"/>
          <w:szCs w:val="22"/>
          <w:lang w:val="en-US"/>
        </w:rPr>
        <w:t xml:space="preserve"> nu </w:t>
      </w:r>
      <w:proofErr w:type="spellStart"/>
      <w:r w:rsidRPr="0039420E">
        <w:rPr>
          <w:rFonts w:ascii="Calibri" w:hAnsi="Calibri" w:cs="Calibri"/>
          <w:color w:val="auto"/>
          <w:sz w:val="22"/>
          <w:szCs w:val="22"/>
          <w:lang w:val="en-US"/>
        </w:rPr>
        <w:t>rezultă</w:t>
      </w:r>
      <w:proofErr w:type="spellEnd"/>
      <w:r w:rsidRPr="0039420E">
        <w:rPr>
          <w:rFonts w:ascii="Calibri" w:hAnsi="Calibri" w:cs="Calibri"/>
          <w:color w:val="auto"/>
          <w:sz w:val="22"/>
          <w:szCs w:val="22"/>
          <w:lang w:val="en-US"/>
        </w:rPr>
        <w:t xml:space="preserve"> un </w:t>
      </w:r>
      <w:proofErr w:type="spellStart"/>
      <w:r w:rsidRPr="0039420E">
        <w:rPr>
          <w:rFonts w:ascii="Calibri" w:hAnsi="Calibri" w:cs="Calibri"/>
          <w:color w:val="auto"/>
          <w:sz w:val="22"/>
          <w:szCs w:val="22"/>
          <w:lang w:val="en-US"/>
        </w:rPr>
        <w:t>avantaj</w:t>
      </w:r>
      <w:proofErr w:type="spellEnd"/>
      <w:r w:rsidRPr="0039420E">
        <w:rPr>
          <w:rFonts w:ascii="Calibri" w:hAnsi="Calibri" w:cs="Calibri"/>
          <w:color w:val="auto"/>
          <w:sz w:val="22"/>
          <w:szCs w:val="22"/>
          <w:lang w:val="en-US"/>
        </w:rPr>
        <w:t xml:space="preserve"> economic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solicitantul</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finanţare</w:t>
      </w:r>
      <w:proofErr w:type="spellEnd"/>
      <w:r w:rsidRPr="0039420E">
        <w:rPr>
          <w:rFonts w:ascii="Calibri" w:hAnsi="Calibri" w:cs="Calibri"/>
          <w:color w:val="auto"/>
          <w:sz w:val="22"/>
          <w:szCs w:val="22"/>
          <w:lang w:val="en-US"/>
        </w:rPr>
        <w:t xml:space="preserve">. </w:t>
      </w:r>
    </w:p>
    <w:p w14:paraId="5A4C52C2" w14:textId="75BB65A9"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Astfel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solicitantul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declara</w:t>
      </w:r>
      <w:proofErr w:type="spellEnd"/>
      <w:r w:rsidRPr="0039420E">
        <w:rPr>
          <w:rFonts w:ascii="Calibri" w:hAnsi="Calibri" w:cs="Calibri"/>
          <w:color w:val="auto"/>
          <w:sz w:val="22"/>
          <w:szCs w:val="22"/>
          <w:lang w:val="en-US"/>
        </w:rPr>
        <w:t xml:space="preserve"> la </w:t>
      </w:r>
      <w:proofErr w:type="spellStart"/>
      <w:r w:rsidRPr="0039420E">
        <w:rPr>
          <w:rFonts w:ascii="Calibri" w:hAnsi="Calibri" w:cs="Calibri"/>
          <w:color w:val="auto"/>
          <w:sz w:val="22"/>
          <w:szCs w:val="22"/>
          <w:lang w:val="en-US"/>
        </w:rPr>
        <w:t>momentul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depunerii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cererii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finanțare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faptul</w:t>
      </w:r>
      <w:proofErr w:type="spellEnd"/>
      <w:r w:rsidRPr="0039420E">
        <w:rPr>
          <w:rFonts w:ascii="Calibri" w:hAnsi="Calibri" w:cs="Calibri"/>
          <w:color w:val="auto"/>
          <w:sz w:val="22"/>
          <w:szCs w:val="22"/>
          <w:lang w:val="en-US"/>
        </w:rPr>
        <w:t xml:space="preserve"> </w:t>
      </w:r>
      <w:bookmarkStart w:id="76" w:name="_Hlk172188130"/>
      <w:proofErr w:type="spellStart"/>
      <w:r w:rsidRPr="0039420E">
        <w:rPr>
          <w:rFonts w:ascii="Calibri" w:hAnsi="Calibri" w:cs="Calibri"/>
          <w:color w:val="auto"/>
          <w:sz w:val="22"/>
          <w:szCs w:val="22"/>
          <w:lang w:val="en-US"/>
        </w:rPr>
        <w:t>că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proiectul</w:t>
      </w:r>
      <w:proofErr w:type="spellEnd"/>
      <w:r w:rsidRPr="0039420E">
        <w:rPr>
          <w:rFonts w:ascii="Calibri" w:hAnsi="Calibri" w:cs="Calibri"/>
          <w:color w:val="auto"/>
          <w:sz w:val="22"/>
          <w:szCs w:val="22"/>
          <w:lang w:val="en-US"/>
        </w:rPr>
        <w:t xml:space="preserve"> nu </w:t>
      </w:r>
      <w:proofErr w:type="spellStart"/>
      <w:r w:rsidRPr="0039420E">
        <w:rPr>
          <w:rFonts w:ascii="Calibri" w:hAnsi="Calibri" w:cs="Calibri"/>
          <w:color w:val="auto"/>
          <w:sz w:val="22"/>
          <w:szCs w:val="22"/>
          <w:lang w:val="en-US"/>
        </w:rPr>
        <w:t>va</w:t>
      </w:r>
      <w:proofErr w:type="spellEnd"/>
      <w:r w:rsidRPr="0039420E">
        <w:rPr>
          <w:rFonts w:ascii="Calibri" w:hAnsi="Calibri" w:cs="Calibri"/>
          <w:color w:val="auto"/>
          <w:sz w:val="22"/>
          <w:szCs w:val="22"/>
          <w:lang w:val="en-US"/>
        </w:rPr>
        <w:t xml:space="preserve"> genera profit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niciun</w:t>
      </w:r>
      <w:proofErr w:type="spellEnd"/>
      <w:r w:rsidRPr="0039420E">
        <w:rPr>
          <w:rFonts w:ascii="Calibri" w:hAnsi="Calibri" w:cs="Calibri"/>
          <w:color w:val="auto"/>
          <w:sz w:val="22"/>
          <w:szCs w:val="22"/>
          <w:lang w:val="en-US"/>
        </w:rPr>
        <w:t xml:space="preserve"> an al </w:t>
      </w:r>
      <w:proofErr w:type="spellStart"/>
      <w:r w:rsidRPr="0039420E">
        <w:rPr>
          <w:rFonts w:ascii="Calibri" w:hAnsi="Calibri" w:cs="Calibri"/>
          <w:color w:val="auto"/>
          <w:sz w:val="22"/>
          <w:szCs w:val="22"/>
          <w:lang w:val="en-US"/>
        </w:rPr>
        <w:t>perioadei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viață</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investiției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iar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vederea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demonstrării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proiectul</w:t>
      </w:r>
      <w:proofErr w:type="spellEnd"/>
      <w:r w:rsidRPr="0039420E">
        <w:rPr>
          <w:rFonts w:ascii="Calibri" w:hAnsi="Calibri" w:cs="Calibri"/>
          <w:color w:val="auto"/>
          <w:sz w:val="22"/>
          <w:szCs w:val="22"/>
          <w:lang w:val="en-US"/>
        </w:rPr>
        <w:t xml:space="preserve"> nu </w:t>
      </w:r>
      <w:proofErr w:type="spellStart"/>
      <w:r w:rsidRPr="0039420E">
        <w:rPr>
          <w:rFonts w:ascii="Calibri" w:hAnsi="Calibri" w:cs="Calibri"/>
          <w:color w:val="auto"/>
          <w:sz w:val="22"/>
          <w:szCs w:val="22"/>
          <w:lang w:val="en-US"/>
        </w:rPr>
        <w:t>generează</w:t>
      </w:r>
      <w:proofErr w:type="spellEnd"/>
      <w:r w:rsidRPr="0039420E">
        <w:rPr>
          <w:rFonts w:ascii="Calibri" w:hAnsi="Calibri" w:cs="Calibri"/>
          <w:color w:val="auto"/>
          <w:sz w:val="22"/>
          <w:szCs w:val="22"/>
          <w:lang w:val="en-US"/>
        </w:rPr>
        <w:t xml:space="preserve"> profit pe </w:t>
      </w:r>
      <w:proofErr w:type="spellStart"/>
      <w:r w:rsidRPr="0039420E">
        <w:rPr>
          <w:rFonts w:ascii="Calibri" w:hAnsi="Calibri" w:cs="Calibri"/>
          <w:color w:val="auto"/>
          <w:sz w:val="22"/>
          <w:szCs w:val="22"/>
          <w:lang w:val="en-US"/>
        </w:rPr>
        <w:t>perioada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viață</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investiției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solicitantul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completa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macheta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financiară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prevăzută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Anexa</w:t>
      </w:r>
      <w:proofErr w:type="spellEnd"/>
      <w:r w:rsidRPr="0039420E">
        <w:rPr>
          <w:rFonts w:ascii="Calibri" w:hAnsi="Calibri" w:cs="Calibri"/>
          <w:color w:val="auto"/>
          <w:sz w:val="22"/>
          <w:szCs w:val="22"/>
          <w:lang w:val="en-US"/>
        </w:rPr>
        <w:t xml:space="preserve"> </w:t>
      </w:r>
      <w:r w:rsidR="00B4744F" w:rsidRPr="0039420E">
        <w:rPr>
          <w:rFonts w:ascii="Calibri" w:hAnsi="Calibri" w:cs="Calibri"/>
          <w:color w:val="auto"/>
          <w:sz w:val="22"/>
          <w:szCs w:val="22"/>
          <w:lang w:val="en-US"/>
        </w:rPr>
        <w:t xml:space="preserve">14 - </w:t>
      </w:r>
      <w:proofErr w:type="spellStart"/>
      <w:r w:rsidR="00B4744F" w:rsidRPr="0039420E">
        <w:rPr>
          <w:rFonts w:ascii="Calibri" w:hAnsi="Calibri" w:cs="Calibri"/>
          <w:color w:val="auto"/>
          <w:sz w:val="22"/>
          <w:szCs w:val="22"/>
          <w:lang w:val="en-US"/>
        </w:rPr>
        <w:t>Macheta</w:t>
      </w:r>
      <w:proofErr w:type="spellEnd"/>
      <w:r w:rsidR="00B4744F" w:rsidRPr="0039420E">
        <w:rPr>
          <w:rFonts w:ascii="Calibri" w:hAnsi="Calibri" w:cs="Calibri"/>
          <w:color w:val="auto"/>
          <w:sz w:val="22"/>
          <w:szCs w:val="22"/>
          <w:lang w:val="en-US"/>
        </w:rPr>
        <w:t xml:space="preserve"> </w:t>
      </w:r>
      <w:proofErr w:type="spellStart"/>
      <w:r w:rsidR="00B4744F" w:rsidRPr="0039420E">
        <w:rPr>
          <w:rFonts w:ascii="Calibri" w:hAnsi="Calibri" w:cs="Calibri"/>
          <w:color w:val="auto"/>
          <w:sz w:val="22"/>
          <w:szCs w:val="22"/>
          <w:lang w:val="en-US"/>
        </w:rPr>
        <w:t>privind</w:t>
      </w:r>
      <w:proofErr w:type="spellEnd"/>
      <w:r w:rsidR="00B4744F" w:rsidRPr="0039420E">
        <w:rPr>
          <w:rFonts w:ascii="Calibri" w:hAnsi="Calibri" w:cs="Calibri"/>
          <w:color w:val="auto"/>
          <w:sz w:val="22"/>
          <w:szCs w:val="22"/>
          <w:lang w:val="en-US"/>
        </w:rPr>
        <w:t xml:space="preserve"> </w:t>
      </w:r>
      <w:proofErr w:type="spellStart"/>
      <w:r w:rsidR="00B4744F" w:rsidRPr="0039420E">
        <w:rPr>
          <w:rFonts w:ascii="Calibri" w:hAnsi="Calibri" w:cs="Calibri"/>
          <w:color w:val="auto"/>
          <w:sz w:val="22"/>
          <w:szCs w:val="22"/>
          <w:lang w:val="en-US"/>
        </w:rPr>
        <w:t>analiza</w:t>
      </w:r>
      <w:proofErr w:type="spellEnd"/>
      <w:r w:rsidR="00B4744F" w:rsidRPr="0039420E">
        <w:rPr>
          <w:rFonts w:ascii="Calibri" w:hAnsi="Calibri" w:cs="Calibri"/>
          <w:color w:val="auto"/>
          <w:sz w:val="22"/>
          <w:szCs w:val="22"/>
          <w:lang w:val="en-US"/>
        </w:rPr>
        <w:t xml:space="preserve"> </w:t>
      </w:r>
      <w:proofErr w:type="spellStart"/>
      <w:r w:rsidR="00B4744F" w:rsidRPr="0039420E">
        <w:rPr>
          <w:rFonts w:ascii="Calibri" w:hAnsi="Calibri" w:cs="Calibri"/>
          <w:color w:val="auto"/>
          <w:sz w:val="22"/>
          <w:szCs w:val="22"/>
          <w:lang w:val="en-US"/>
        </w:rPr>
        <w:t>si</w:t>
      </w:r>
      <w:proofErr w:type="spellEnd"/>
      <w:r w:rsidR="00B4744F" w:rsidRPr="0039420E">
        <w:rPr>
          <w:rFonts w:ascii="Calibri" w:hAnsi="Calibri" w:cs="Calibri"/>
          <w:color w:val="auto"/>
          <w:sz w:val="22"/>
          <w:szCs w:val="22"/>
          <w:lang w:val="en-US"/>
        </w:rPr>
        <w:t xml:space="preserve"> </w:t>
      </w:r>
      <w:proofErr w:type="spellStart"/>
      <w:r w:rsidR="00B4744F" w:rsidRPr="0039420E">
        <w:rPr>
          <w:rFonts w:ascii="Calibri" w:hAnsi="Calibri" w:cs="Calibri"/>
          <w:color w:val="auto"/>
          <w:sz w:val="22"/>
          <w:szCs w:val="22"/>
          <w:lang w:val="en-US"/>
        </w:rPr>
        <w:t>previzunea</w:t>
      </w:r>
      <w:proofErr w:type="spellEnd"/>
      <w:r w:rsidR="00B4744F" w:rsidRPr="0039420E">
        <w:rPr>
          <w:rFonts w:ascii="Calibri" w:hAnsi="Calibri" w:cs="Calibri"/>
          <w:color w:val="auto"/>
          <w:sz w:val="22"/>
          <w:szCs w:val="22"/>
          <w:lang w:val="en-US"/>
        </w:rPr>
        <w:t xml:space="preserve"> </w:t>
      </w:r>
      <w:proofErr w:type="spellStart"/>
      <w:r w:rsidR="00B4744F" w:rsidRPr="0039420E">
        <w:rPr>
          <w:rFonts w:ascii="Calibri" w:hAnsi="Calibri" w:cs="Calibri"/>
          <w:color w:val="auto"/>
          <w:sz w:val="22"/>
          <w:szCs w:val="22"/>
          <w:lang w:val="en-US"/>
        </w:rPr>
        <w:t>financiara</w:t>
      </w:r>
      <w:proofErr w:type="spellEnd"/>
      <w:r w:rsidR="00B4744F" w:rsidRPr="0039420E">
        <w:rPr>
          <w:rFonts w:ascii="Calibri" w:hAnsi="Calibri" w:cs="Calibri"/>
          <w:color w:val="auto"/>
          <w:sz w:val="22"/>
          <w:szCs w:val="22"/>
          <w:lang w:val="en-US"/>
        </w:rPr>
        <w:t xml:space="preserve">, la </w:t>
      </w:r>
      <w:proofErr w:type="spellStart"/>
      <w:r w:rsidR="00B4744F" w:rsidRPr="0039420E">
        <w:rPr>
          <w:rFonts w:ascii="Calibri" w:hAnsi="Calibri" w:cs="Calibri"/>
          <w:color w:val="auto"/>
          <w:sz w:val="22"/>
          <w:szCs w:val="22"/>
          <w:lang w:val="en-US"/>
        </w:rPr>
        <w:t>calculul</w:t>
      </w:r>
      <w:proofErr w:type="spellEnd"/>
      <w:r w:rsidR="00B4744F" w:rsidRPr="0039420E">
        <w:rPr>
          <w:rFonts w:ascii="Calibri" w:hAnsi="Calibri" w:cs="Calibri"/>
          <w:color w:val="auto"/>
          <w:sz w:val="22"/>
          <w:szCs w:val="22"/>
          <w:lang w:val="en-US"/>
        </w:rPr>
        <w:t xml:space="preserve"> </w:t>
      </w:r>
      <w:proofErr w:type="spellStart"/>
      <w:r w:rsidR="00B4744F" w:rsidRPr="0039420E">
        <w:rPr>
          <w:rFonts w:ascii="Calibri" w:hAnsi="Calibri" w:cs="Calibri"/>
          <w:color w:val="auto"/>
          <w:sz w:val="22"/>
          <w:szCs w:val="22"/>
          <w:lang w:val="en-US"/>
        </w:rPr>
        <w:t>profitului</w:t>
      </w:r>
      <w:proofErr w:type="spellEnd"/>
      <w:r w:rsidR="00B4744F" w:rsidRPr="0039420E">
        <w:rPr>
          <w:rFonts w:ascii="Calibri" w:hAnsi="Calibri" w:cs="Calibri"/>
          <w:color w:val="auto"/>
          <w:sz w:val="22"/>
          <w:szCs w:val="22"/>
          <w:lang w:val="en-US"/>
        </w:rPr>
        <w:t xml:space="preserve"> din </w:t>
      </w:r>
      <w:proofErr w:type="spellStart"/>
      <w:r w:rsidR="00B4744F" w:rsidRPr="0039420E">
        <w:rPr>
          <w:rFonts w:ascii="Calibri" w:hAnsi="Calibri" w:cs="Calibri"/>
          <w:color w:val="auto"/>
          <w:sz w:val="22"/>
          <w:szCs w:val="22"/>
          <w:lang w:val="en-US"/>
        </w:rPr>
        <w:t>exploatare</w:t>
      </w:r>
      <w:proofErr w:type="spellEnd"/>
      <w:r w:rsidR="00B4744F"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conformitate</w:t>
      </w:r>
      <w:proofErr w:type="spellEnd"/>
      <w:r w:rsidRPr="0039420E">
        <w:rPr>
          <w:rFonts w:ascii="Calibri" w:hAnsi="Calibri" w:cs="Calibri"/>
          <w:color w:val="auto"/>
          <w:sz w:val="22"/>
          <w:szCs w:val="22"/>
          <w:lang w:val="en-US"/>
        </w:rPr>
        <w:t xml:space="preserve"> cu </w:t>
      </w:r>
      <w:proofErr w:type="spellStart"/>
      <w:r w:rsidRPr="0039420E">
        <w:rPr>
          <w:rFonts w:ascii="Calibri" w:hAnsi="Calibri" w:cs="Calibri"/>
          <w:color w:val="auto"/>
          <w:sz w:val="22"/>
          <w:szCs w:val="22"/>
          <w:lang w:val="en-US"/>
        </w:rPr>
        <w:t>instrucțiunile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prevăzute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foaia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calcul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Instrucțiuni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proiectele</w:t>
      </w:r>
      <w:proofErr w:type="spellEnd"/>
      <w:r w:rsidRPr="0039420E">
        <w:rPr>
          <w:rFonts w:ascii="Calibri" w:hAnsi="Calibri" w:cs="Calibri"/>
          <w:color w:val="auto"/>
          <w:sz w:val="22"/>
          <w:szCs w:val="22"/>
          <w:lang w:val="en-US"/>
        </w:rPr>
        <w:t xml:space="preserve"> cu </w:t>
      </w:r>
      <w:proofErr w:type="spellStart"/>
      <w:r w:rsidRPr="0039420E">
        <w:rPr>
          <w:rFonts w:ascii="Calibri" w:hAnsi="Calibri" w:cs="Calibri"/>
          <w:color w:val="auto"/>
          <w:sz w:val="22"/>
          <w:szCs w:val="22"/>
          <w:lang w:val="en-US"/>
        </w:rPr>
        <w:t>activităţi</w:t>
      </w:r>
      <w:proofErr w:type="spellEnd"/>
      <w:r w:rsidRPr="0039420E">
        <w:rPr>
          <w:rFonts w:ascii="Calibri" w:hAnsi="Calibri" w:cs="Calibri"/>
          <w:color w:val="auto"/>
          <w:sz w:val="22"/>
          <w:szCs w:val="22"/>
          <w:lang w:val="en-US"/>
        </w:rPr>
        <w:t xml:space="preserve"> care </w:t>
      </w:r>
      <w:proofErr w:type="spellStart"/>
      <w:r w:rsidRPr="0039420E">
        <w:rPr>
          <w:rFonts w:ascii="Calibri" w:hAnsi="Calibri" w:cs="Calibri"/>
          <w:color w:val="auto"/>
          <w:sz w:val="22"/>
          <w:szCs w:val="22"/>
          <w:lang w:val="en-US"/>
        </w:rPr>
        <w:t>vor</w:t>
      </w:r>
      <w:proofErr w:type="spellEnd"/>
      <w:r w:rsidRPr="0039420E">
        <w:rPr>
          <w:rFonts w:ascii="Calibri" w:hAnsi="Calibri" w:cs="Calibri"/>
          <w:color w:val="auto"/>
          <w:sz w:val="22"/>
          <w:szCs w:val="22"/>
          <w:lang w:val="en-US"/>
        </w:rPr>
        <w:t xml:space="preserve"> genera </w:t>
      </w:r>
      <w:proofErr w:type="spellStart"/>
      <w:r w:rsidRPr="0039420E">
        <w:rPr>
          <w:rFonts w:ascii="Calibri" w:hAnsi="Calibri" w:cs="Calibri"/>
          <w:color w:val="auto"/>
          <w:sz w:val="22"/>
          <w:szCs w:val="22"/>
          <w:lang w:val="en-US"/>
        </w:rPr>
        <w:t>venituri</w:t>
      </w:r>
      <w:proofErr w:type="spellEnd"/>
      <w:r w:rsidRPr="0039420E">
        <w:rPr>
          <w:rFonts w:ascii="Calibri" w:hAnsi="Calibri" w:cs="Calibri"/>
          <w:color w:val="auto"/>
          <w:sz w:val="22"/>
          <w:szCs w:val="22"/>
          <w:lang w:val="en-US"/>
        </w:rPr>
        <w:t xml:space="preserve"> (de ex. din </w:t>
      </w:r>
      <w:proofErr w:type="spellStart"/>
      <w:r w:rsidRPr="0039420E">
        <w:rPr>
          <w:rFonts w:ascii="Calibri" w:hAnsi="Calibri" w:cs="Calibri"/>
          <w:color w:val="auto"/>
          <w:sz w:val="22"/>
          <w:szCs w:val="22"/>
          <w:lang w:val="en-US"/>
        </w:rPr>
        <w:t>bilete</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abonanamente</w:t>
      </w:r>
      <w:proofErr w:type="spellEnd"/>
      <w:r w:rsidRPr="0039420E">
        <w:rPr>
          <w:rFonts w:ascii="Calibri" w:hAnsi="Calibri" w:cs="Calibri"/>
          <w:color w:val="auto"/>
          <w:sz w:val="22"/>
          <w:szCs w:val="22"/>
          <w:lang w:val="en-US"/>
        </w:rPr>
        <w:t xml:space="preserve">). </w:t>
      </w:r>
      <w:bookmarkEnd w:id="76"/>
    </w:p>
    <w:p w14:paraId="3D0FC633" w14:textId="77777777" w:rsidR="003A5195" w:rsidRPr="0039420E" w:rsidRDefault="003A5195" w:rsidP="003A5195">
      <w:pPr>
        <w:pStyle w:val="Default"/>
        <w:jc w:val="both"/>
        <w:rPr>
          <w:rFonts w:ascii="Calibri" w:hAnsi="Calibri" w:cs="Calibri"/>
          <w:color w:val="auto"/>
          <w:sz w:val="22"/>
          <w:szCs w:val="22"/>
          <w:lang w:val="en-US"/>
        </w:rPr>
      </w:pPr>
      <w:r w:rsidRPr="0039420E">
        <w:rPr>
          <w:rFonts w:ascii="Calibri" w:hAnsi="Calibri" w:cs="Calibri"/>
          <w:color w:val="auto"/>
          <w:sz w:val="22"/>
          <w:szCs w:val="22"/>
          <w:lang w:val="en-US"/>
        </w:rPr>
        <w:t xml:space="preserve">Pe </w:t>
      </w:r>
      <w:proofErr w:type="spellStart"/>
      <w:r w:rsidRPr="0039420E">
        <w:rPr>
          <w:rFonts w:ascii="Calibri" w:hAnsi="Calibri" w:cs="Calibri"/>
          <w:color w:val="auto"/>
          <w:sz w:val="22"/>
          <w:szCs w:val="22"/>
          <w:lang w:val="en-US"/>
        </w:rPr>
        <w:t>perioada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viață</w:t>
      </w:r>
      <w:proofErr w:type="spellEnd"/>
      <w:r w:rsidRPr="0039420E">
        <w:rPr>
          <w:rFonts w:ascii="Calibri" w:hAnsi="Calibri" w:cs="Calibri"/>
          <w:color w:val="auto"/>
          <w:sz w:val="22"/>
          <w:szCs w:val="22"/>
          <w:lang w:val="en-US"/>
        </w:rPr>
        <w:t xml:space="preserve"> </w:t>
      </w:r>
      <w:proofErr w:type="gramStart"/>
      <w:r w:rsidRPr="0039420E">
        <w:rPr>
          <w:rFonts w:ascii="Calibri" w:hAnsi="Calibri" w:cs="Calibri"/>
          <w:color w:val="auto"/>
          <w:sz w:val="22"/>
          <w:szCs w:val="22"/>
          <w:lang w:val="en-US"/>
        </w:rPr>
        <w:t>a</w:t>
      </w:r>
      <w:proofErr w:type="gram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investiției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mai</w:t>
      </w:r>
      <w:proofErr w:type="spellEnd"/>
      <w:r w:rsidRPr="0039420E">
        <w:rPr>
          <w:rFonts w:ascii="Calibri" w:hAnsi="Calibri" w:cs="Calibri"/>
          <w:color w:val="auto"/>
          <w:sz w:val="22"/>
          <w:szCs w:val="22"/>
          <w:lang w:val="en-US"/>
        </w:rPr>
        <w:t xml:space="preserve"> ales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perioada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durabilitate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este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responsabilitatea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solicitantului</w:t>
      </w:r>
      <w:proofErr w:type="spellEnd"/>
      <w:r w:rsidRPr="0039420E">
        <w:rPr>
          <w:rFonts w:ascii="Calibri" w:hAnsi="Calibri" w:cs="Calibri"/>
          <w:color w:val="auto"/>
          <w:sz w:val="22"/>
          <w:szCs w:val="22"/>
          <w:lang w:val="en-US"/>
        </w:rPr>
        <w:t xml:space="preserve"> ca la </w:t>
      </w:r>
      <w:proofErr w:type="spellStart"/>
      <w:r w:rsidRPr="0039420E">
        <w:rPr>
          <w:rFonts w:ascii="Calibri" w:hAnsi="Calibri" w:cs="Calibri"/>
          <w:color w:val="auto"/>
          <w:sz w:val="22"/>
          <w:szCs w:val="22"/>
          <w:lang w:val="en-US"/>
        </w:rPr>
        <w:t>nivelul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acestuia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existe</w:t>
      </w:r>
      <w:proofErr w:type="spellEnd"/>
      <w:r w:rsidRPr="0039420E">
        <w:rPr>
          <w:rFonts w:ascii="Calibri" w:hAnsi="Calibri" w:cs="Calibri"/>
          <w:color w:val="auto"/>
          <w:sz w:val="22"/>
          <w:szCs w:val="22"/>
          <w:lang w:val="en-US"/>
        </w:rPr>
        <w:t xml:space="preserve"> un </w:t>
      </w:r>
      <w:proofErr w:type="spellStart"/>
      <w:r w:rsidRPr="0039420E">
        <w:rPr>
          <w:rFonts w:ascii="Calibri" w:hAnsi="Calibri" w:cs="Calibri"/>
          <w:color w:val="auto"/>
          <w:sz w:val="22"/>
          <w:szCs w:val="22"/>
          <w:lang w:val="en-US"/>
        </w:rPr>
        <w:t>mecanism</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verificare</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tuturor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costurilor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şi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veniturilor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vederea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asigurării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menţinerii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condiţiei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mai</w:t>
      </w:r>
      <w:proofErr w:type="spellEnd"/>
      <w:r w:rsidRPr="0039420E">
        <w:rPr>
          <w:rFonts w:ascii="Calibri" w:hAnsi="Calibri" w:cs="Calibri"/>
          <w:color w:val="auto"/>
          <w:sz w:val="22"/>
          <w:szCs w:val="22"/>
          <w:lang w:val="en-US"/>
        </w:rPr>
        <w:t xml:space="preserve"> sus. </w:t>
      </w:r>
    </w:p>
    <w:p w14:paraId="7A8B6830" w14:textId="77777777" w:rsidR="00EC7972" w:rsidRPr="0039420E" w:rsidRDefault="00EC7972" w:rsidP="003A5195">
      <w:pPr>
        <w:pStyle w:val="Default"/>
        <w:jc w:val="both"/>
        <w:rPr>
          <w:rFonts w:ascii="Calibri" w:hAnsi="Calibri" w:cs="Calibri"/>
          <w:color w:val="auto"/>
          <w:sz w:val="22"/>
          <w:szCs w:val="22"/>
          <w:lang w:val="en-US"/>
        </w:rPr>
      </w:pPr>
      <w:bookmarkStart w:id="77" w:name="_Hlk172125280"/>
    </w:p>
    <w:p w14:paraId="213377AF" w14:textId="1697E1AE" w:rsidR="003A5195" w:rsidRPr="0039420E" w:rsidRDefault="003A5195" w:rsidP="003A5195">
      <w:pPr>
        <w:pStyle w:val="Default"/>
        <w:jc w:val="both"/>
        <w:rPr>
          <w:rFonts w:ascii="Calibri" w:hAnsi="Calibri" w:cs="Calibri"/>
          <w:color w:val="auto"/>
          <w:sz w:val="22"/>
          <w:szCs w:val="22"/>
          <w:lang w:val="en-US"/>
        </w:rPr>
      </w:pPr>
      <w:r w:rsidRPr="0039420E">
        <w:rPr>
          <w:rFonts w:ascii="Calibri" w:hAnsi="Calibri" w:cs="Calibri"/>
          <w:color w:val="auto"/>
          <w:sz w:val="22"/>
          <w:szCs w:val="22"/>
          <w:lang w:val="en-US"/>
        </w:rPr>
        <w:t xml:space="preserve">De </w:t>
      </w:r>
      <w:proofErr w:type="spellStart"/>
      <w:r w:rsidRPr="0039420E">
        <w:rPr>
          <w:rFonts w:ascii="Calibri" w:hAnsi="Calibri" w:cs="Calibri"/>
          <w:color w:val="auto"/>
          <w:sz w:val="22"/>
          <w:szCs w:val="22"/>
          <w:lang w:val="en-US"/>
        </w:rPr>
        <w:t>asemenea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proprietatea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asupra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bunurilor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rezultate</w:t>
      </w:r>
      <w:proofErr w:type="spellEnd"/>
      <w:r w:rsidRPr="0039420E">
        <w:rPr>
          <w:rFonts w:ascii="Calibri" w:hAnsi="Calibri" w:cs="Calibri"/>
          <w:color w:val="auto"/>
          <w:sz w:val="22"/>
          <w:szCs w:val="22"/>
          <w:lang w:val="en-US"/>
        </w:rPr>
        <w:t xml:space="preserve"> din </w:t>
      </w:r>
      <w:proofErr w:type="spellStart"/>
      <w:r w:rsidRPr="0039420E">
        <w:rPr>
          <w:rFonts w:ascii="Calibri" w:hAnsi="Calibri" w:cs="Calibri"/>
          <w:color w:val="auto"/>
          <w:sz w:val="22"/>
          <w:szCs w:val="22"/>
          <w:lang w:val="en-US"/>
        </w:rPr>
        <w:t>proiectele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finanţate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acest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apel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va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rămâne</w:t>
      </w:r>
      <w:proofErr w:type="spellEnd"/>
      <w:r w:rsidRPr="0039420E">
        <w:rPr>
          <w:rFonts w:ascii="Calibri" w:hAnsi="Calibri" w:cs="Calibri"/>
          <w:color w:val="auto"/>
          <w:sz w:val="22"/>
          <w:szCs w:val="22"/>
          <w:lang w:val="en-US"/>
        </w:rPr>
        <w:t xml:space="preserve"> </w:t>
      </w:r>
      <w:proofErr w:type="gramStart"/>
      <w:r w:rsidRPr="0039420E">
        <w:rPr>
          <w:rFonts w:ascii="Calibri" w:hAnsi="Calibri" w:cs="Calibri"/>
          <w:color w:val="auto"/>
          <w:sz w:val="22"/>
          <w:szCs w:val="22"/>
          <w:lang w:val="en-US"/>
        </w:rPr>
        <w:t>a</w:t>
      </w:r>
      <w:proofErr w:type="gram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autorităţii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publice</w:t>
      </w:r>
      <w:proofErr w:type="spellEnd"/>
      <w:r w:rsidRPr="0039420E">
        <w:rPr>
          <w:rFonts w:ascii="Calibri" w:hAnsi="Calibri" w:cs="Calibri"/>
          <w:color w:val="auto"/>
          <w:sz w:val="22"/>
          <w:szCs w:val="22"/>
          <w:lang w:val="en-US"/>
        </w:rPr>
        <w:t xml:space="preserve"> locale </w:t>
      </w:r>
      <w:proofErr w:type="spellStart"/>
      <w:r w:rsidRPr="0039420E">
        <w:rPr>
          <w:rFonts w:ascii="Calibri" w:hAnsi="Calibri" w:cs="Calibri"/>
          <w:color w:val="auto"/>
          <w:sz w:val="22"/>
          <w:szCs w:val="22"/>
          <w:lang w:val="en-US"/>
        </w:rPr>
        <w:t>competente</w:t>
      </w:r>
      <w:proofErr w:type="spellEnd"/>
      <w:r w:rsidRPr="0039420E">
        <w:rPr>
          <w:rFonts w:ascii="Calibri" w:hAnsi="Calibri" w:cs="Calibri"/>
          <w:color w:val="auto"/>
          <w:sz w:val="22"/>
          <w:szCs w:val="22"/>
          <w:lang w:val="en-US"/>
        </w:rPr>
        <w:t xml:space="preserve"> pe </w:t>
      </w:r>
      <w:proofErr w:type="spellStart"/>
      <w:r w:rsidRPr="0039420E">
        <w:rPr>
          <w:rFonts w:ascii="Calibri" w:hAnsi="Calibri" w:cs="Calibri"/>
          <w:color w:val="auto"/>
          <w:sz w:val="22"/>
          <w:szCs w:val="22"/>
          <w:lang w:val="en-US"/>
        </w:rPr>
        <w:t>întreaga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perioadă</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viață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economică</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acestora</w:t>
      </w:r>
      <w:proofErr w:type="spellEnd"/>
      <w:r w:rsidRPr="0039420E">
        <w:rPr>
          <w:rFonts w:ascii="Calibri" w:hAnsi="Calibri" w:cs="Calibri"/>
          <w:color w:val="auto"/>
          <w:sz w:val="22"/>
          <w:szCs w:val="22"/>
          <w:lang w:val="en-US"/>
        </w:rPr>
        <w:t xml:space="preserve"> (UAT), </w:t>
      </w:r>
      <w:proofErr w:type="spellStart"/>
      <w:r w:rsidRPr="0039420E">
        <w:rPr>
          <w:rFonts w:ascii="Calibri" w:hAnsi="Calibri" w:cs="Calibri"/>
          <w:b/>
          <w:bCs/>
          <w:color w:val="auto"/>
          <w:sz w:val="22"/>
          <w:szCs w:val="22"/>
          <w:lang w:val="en-US"/>
        </w:rPr>
        <w:t>solicitantul</w:t>
      </w:r>
      <w:proofErr w:type="spellEnd"/>
      <w:r w:rsidRPr="0039420E">
        <w:rPr>
          <w:rFonts w:ascii="Calibri" w:hAnsi="Calibri" w:cs="Calibri"/>
          <w:b/>
          <w:bCs/>
          <w:color w:val="auto"/>
          <w:sz w:val="22"/>
          <w:szCs w:val="22"/>
          <w:lang w:val="en-US"/>
        </w:rPr>
        <w:t xml:space="preserve"> de </w:t>
      </w:r>
      <w:proofErr w:type="spellStart"/>
      <w:r w:rsidRPr="0039420E">
        <w:rPr>
          <w:rFonts w:ascii="Calibri" w:hAnsi="Calibri" w:cs="Calibri"/>
          <w:b/>
          <w:bCs/>
          <w:color w:val="auto"/>
          <w:sz w:val="22"/>
          <w:szCs w:val="22"/>
          <w:lang w:val="en-US"/>
        </w:rPr>
        <w:t>finanţare</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acționând</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în</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baza</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prerogativelor</w:t>
      </w:r>
      <w:proofErr w:type="spellEnd"/>
      <w:r w:rsidRPr="0039420E">
        <w:rPr>
          <w:rFonts w:ascii="Calibri" w:hAnsi="Calibri" w:cs="Calibri"/>
          <w:b/>
          <w:bCs/>
          <w:color w:val="auto"/>
          <w:sz w:val="22"/>
          <w:szCs w:val="22"/>
          <w:lang w:val="en-US"/>
        </w:rPr>
        <w:t xml:space="preserve"> de </w:t>
      </w:r>
      <w:proofErr w:type="spellStart"/>
      <w:r w:rsidRPr="0039420E">
        <w:rPr>
          <w:rFonts w:ascii="Calibri" w:hAnsi="Calibri" w:cs="Calibri"/>
          <w:b/>
          <w:bCs/>
          <w:color w:val="auto"/>
          <w:sz w:val="22"/>
          <w:szCs w:val="22"/>
          <w:lang w:val="en-US"/>
        </w:rPr>
        <w:t>autoritate</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publică</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autorităţile</w:t>
      </w:r>
      <w:proofErr w:type="spellEnd"/>
      <w:r w:rsidRPr="0039420E">
        <w:rPr>
          <w:rFonts w:ascii="Calibri" w:hAnsi="Calibri" w:cs="Calibri"/>
          <w:b/>
          <w:bCs/>
          <w:color w:val="auto"/>
          <w:sz w:val="22"/>
          <w:szCs w:val="22"/>
          <w:lang w:val="en-US"/>
        </w:rPr>
        <w:t xml:space="preserve"> locale </w:t>
      </w:r>
      <w:proofErr w:type="spellStart"/>
      <w:r w:rsidRPr="0039420E">
        <w:rPr>
          <w:rFonts w:ascii="Calibri" w:hAnsi="Calibri" w:cs="Calibri"/>
          <w:b/>
          <w:bCs/>
          <w:color w:val="auto"/>
          <w:sz w:val="22"/>
          <w:szCs w:val="22"/>
          <w:lang w:val="en-US"/>
        </w:rPr>
        <w:t>exercitând</w:t>
      </w:r>
      <w:proofErr w:type="spellEnd"/>
      <w:r w:rsidRPr="0039420E">
        <w:rPr>
          <w:rFonts w:ascii="Calibri" w:hAnsi="Calibri" w:cs="Calibri"/>
          <w:b/>
          <w:bCs/>
          <w:color w:val="auto"/>
          <w:sz w:val="22"/>
          <w:szCs w:val="22"/>
          <w:lang w:val="en-US"/>
        </w:rPr>
        <w:t xml:space="preserve">, conform </w:t>
      </w:r>
      <w:proofErr w:type="spellStart"/>
      <w:r w:rsidRPr="0039420E">
        <w:rPr>
          <w:rFonts w:ascii="Calibri" w:hAnsi="Calibri" w:cs="Calibri"/>
          <w:b/>
          <w:bCs/>
          <w:color w:val="auto"/>
          <w:sz w:val="22"/>
          <w:szCs w:val="22"/>
          <w:lang w:val="en-US"/>
        </w:rPr>
        <w:t>prevederilor</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b/>
          <w:bCs/>
          <w:color w:val="auto"/>
          <w:sz w:val="22"/>
          <w:szCs w:val="22"/>
          <w:lang w:val="en-US"/>
        </w:rPr>
        <w:t>legale</w:t>
      </w:r>
      <w:proofErr w:type="spellEnd"/>
      <w:r w:rsidRPr="0039420E">
        <w:rPr>
          <w:rFonts w:ascii="Calibri" w:hAnsi="Calibri" w:cs="Calibri"/>
          <w:b/>
          <w:bCs/>
          <w:color w:val="auto"/>
          <w:sz w:val="22"/>
          <w:szCs w:val="22"/>
          <w:lang w:val="en-US"/>
        </w:rPr>
        <w:t xml:space="preserve">, </w:t>
      </w:r>
      <w:proofErr w:type="spellStart"/>
      <w:r w:rsidRPr="0039420E">
        <w:rPr>
          <w:rFonts w:ascii="Calibri" w:hAnsi="Calibri" w:cs="Calibri"/>
          <w:color w:val="auto"/>
          <w:sz w:val="22"/>
          <w:szCs w:val="22"/>
          <w:lang w:val="en-US"/>
        </w:rPr>
        <w:t>competenţe</w:t>
      </w:r>
      <w:proofErr w:type="spellEnd"/>
      <w:r w:rsidRPr="0039420E">
        <w:rPr>
          <w:rFonts w:ascii="Calibri" w:hAnsi="Calibri" w:cs="Calibri"/>
          <w:color w:val="auto"/>
          <w:sz w:val="22"/>
          <w:szCs w:val="22"/>
          <w:lang w:val="en-US"/>
        </w:rPr>
        <w:t xml:space="preserve"> exclusive cu </w:t>
      </w:r>
      <w:proofErr w:type="spellStart"/>
      <w:r w:rsidRPr="0039420E">
        <w:rPr>
          <w:rFonts w:ascii="Calibri" w:hAnsi="Calibri" w:cs="Calibri"/>
          <w:color w:val="auto"/>
          <w:sz w:val="22"/>
          <w:szCs w:val="22"/>
          <w:lang w:val="en-US"/>
        </w:rPr>
        <w:t>privire</w:t>
      </w:r>
      <w:proofErr w:type="spellEnd"/>
      <w:r w:rsidRPr="0039420E">
        <w:rPr>
          <w:rFonts w:ascii="Calibri" w:hAnsi="Calibri" w:cs="Calibri"/>
          <w:color w:val="auto"/>
          <w:sz w:val="22"/>
          <w:szCs w:val="22"/>
          <w:lang w:val="en-US"/>
        </w:rPr>
        <w:t xml:space="preserve"> la </w:t>
      </w:r>
      <w:proofErr w:type="spellStart"/>
      <w:r w:rsidRPr="0039420E">
        <w:rPr>
          <w:rFonts w:ascii="Calibri" w:hAnsi="Calibri" w:cs="Calibri"/>
          <w:color w:val="auto"/>
          <w:sz w:val="22"/>
          <w:szCs w:val="22"/>
          <w:lang w:val="en-US"/>
        </w:rPr>
        <w:t>asigurarea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acestor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bununuri</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servicii</w:t>
      </w:r>
      <w:proofErr w:type="spellEnd"/>
      <w:r w:rsidRPr="0039420E">
        <w:rPr>
          <w:rFonts w:ascii="Calibri" w:hAnsi="Calibri" w:cs="Calibri"/>
          <w:color w:val="auto"/>
          <w:sz w:val="22"/>
          <w:szCs w:val="22"/>
          <w:lang w:val="en-US"/>
        </w:rPr>
        <w:t xml:space="preserve"> la </w:t>
      </w:r>
      <w:proofErr w:type="spellStart"/>
      <w:r w:rsidRPr="0039420E">
        <w:rPr>
          <w:rFonts w:ascii="Calibri" w:hAnsi="Calibri" w:cs="Calibri"/>
          <w:color w:val="auto"/>
          <w:sz w:val="22"/>
          <w:szCs w:val="22"/>
          <w:lang w:val="en-US"/>
        </w:rPr>
        <w:t>nivel</w:t>
      </w:r>
      <w:proofErr w:type="spellEnd"/>
      <w:r w:rsidRPr="0039420E">
        <w:rPr>
          <w:rFonts w:ascii="Calibri" w:hAnsi="Calibri" w:cs="Calibri"/>
          <w:color w:val="auto"/>
          <w:sz w:val="22"/>
          <w:szCs w:val="22"/>
          <w:lang w:val="en-US"/>
        </w:rPr>
        <w:t xml:space="preserve"> local. </w:t>
      </w:r>
    </w:p>
    <w:bookmarkEnd w:id="77"/>
    <w:p w14:paraId="5BB982B6" w14:textId="77777777" w:rsidR="00EC7972" w:rsidRPr="0039420E" w:rsidRDefault="00EC7972" w:rsidP="003A5195">
      <w:pPr>
        <w:pStyle w:val="Default"/>
        <w:jc w:val="both"/>
        <w:rPr>
          <w:rFonts w:ascii="Calibri" w:hAnsi="Calibri" w:cs="Calibri"/>
          <w:color w:val="auto"/>
          <w:sz w:val="22"/>
          <w:szCs w:val="22"/>
          <w:lang w:val="en-US"/>
        </w:rPr>
      </w:pPr>
    </w:p>
    <w:p w14:paraId="4E83304B" w14:textId="36A2976C" w:rsidR="003A5195" w:rsidRPr="0039420E" w:rsidRDefault="00EC7972"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U</w:t>
      </w:r>
      <w:r w:rsidR="003A5195" w:rsidRPr="0039420E">
        <w:rPr>
          <w:rFonts w:ascii="Calibri" w:hAnsi="Calibri" w:cs="Calibri"/>
          <w:color w:val="auto"/>
          <w:sz w:val="22"/>
          <w:szCs w:val="22"/>
          <w:lang w:val="en-US"/>
        </w:rPr>
        <w:t>nele</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investiţii</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finanţate</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prin</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acest</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apel</w:t>
      </w:r>
      <w:proofErr w:type="spellEnd"/>
      <w:r w:rsidR="003A5195" w:rsidRPr="0039420E">
        <w:rPr>
          <w:rFonts w:ascii="Calibri" w:hAnsi="Calibri" w:cs="Calibri"/>
          <w:color w:val="auto"/>
          <w:sz w:val="22"/>
          <w:szCs w:val="22"/>
          <w:lang w:val="en-US"/>
        </w:rPr>
        <w:t xml:space="preserve"> sunt de </w:t>
      </w:r>
      <w:proofErr w:type="spellStart"/>
      <w:r w:rsidR="003A5195" w:rsidRPr="0039420E">
        <w:rPr>
          <w:rFonts w:ascii="Calibri" w:hAnsi="Calibri" w:cs="Calibri"/>
          <w:color w:val="auto"/>
          <w:sz w:val="22"/>
          <w:szCs w:val="22"/>
          <w:lang w:val="en-US"/>
        </w:rPr>
        <w:t>natură</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și</w:t>
      </w:r>
      <w:proofErr w:type="spellEnd"/>
      <w:r w:rsidR="003A5195" w:rsidRPr="0039420E">
        <w:rPr>
          <w:rFonts w:ascii="Calibri" w:hAnsi="Calibri" w:cs="Calibri"/>
          <w:color w:val="auto"/>
          <w:sz w:val="22"/>
          <w:szCs w:val="22"/>
          <w:lang w:val="en-US"/>
        </w:rPr>
        <w:t xml:space="preserve"> de </w:t>
      </w:r>
      <w:proofErr w:type="spellStart"/>
      <w:r w:rsidR="003A5195" w:rsidRPr="0039420E">
        <w:rPr>
          <w:rFonts w:ascii="Calibri" w:hAnsi="Calibri" w:cs="Calibri"/>
          <w:color w:val="auto"/>
          <w:sz w:val="22"/>
          <w:szCs w:val="22"/>
          <w:lang w:val="en-US"/>
        </w:rPr>
        <w:t>importanţă</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locală</w:t>
      </w:r>
      <w:proofErr w:type="spellEnd"/>
      <w:r w:rsidR="003A5195" w:rsidRPr="0039420E">
        <w:rPr>
          <w:rFonts w:ascii="Calibri" w:hAnsi="Calibri" w:cs="Calibri"/>
          <w:color w:val="auto"/>
          <w:sz w:val="22"/>
          <w:szCs w:val="22"/>
          <w:lang w:val="en-US"/>
        </w:rPr>
        <w:t xml:space="preserve"> (de ex. </w:t>
      </w:r>
      <w:proofErr w:type="spellStart"/>
      <w:r w:rsidR="003A5195" w:rsidRPr="0039420E">
        <w:rPr>
          <w:rFonts w:ascii="Calibri" w:hAnsi="Calibri" w:cs="Calibri"/>
          <w:color w:val="auto"/>
          <w:sz w:val="22"/>
          <w:szCs w:val="22"/>
          <w:lang w:val="en-US"/>
        </w:rPr>
        <w:t>sistemele</w:t>
      </w:r>
      <w:proofErr w:type="spellEnd"/>
      <w:r w:rsidR="003A5195" w:rsidRPr="0039420E">
        <w:rPr>
          <w:rFonts w:ascii="Calibri" w:hAnsi="Calibri" w:cs="Calibri"/>
          <w:color w:val="auto"/>
          <w:sz w:val="22"/>
          <w:szCs w:val="22"/>
          <w:lang w:val="en-US"/>
        </w:rPr>
        <w:t xml:space="preserve"> de tip „park and ride”) cu un </w:t>
      </w:r>
      <w:proofErr w:type="spellStart"/>
      <w:r w:rsidR="003A5195" w:rsidRPr="0039420E">
        <w:rPr>
          <w:rFonts w:ascii="Calibri" w:hAnsi="Calibri" w:cs="Calibri"/>
          <w:color w:val="auto"/>
          <w:sz w:val="22"/>
          <w:szCs w:val="22"/>
          <w:lang w:val="en-US"/>
        </w:rPr>
        <w:t>număr</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nesemnificativ</w:t>
      </w:r>
      <w:proofErr w:type="spellEnd"/>
      <w:r w:rsidR="003A5195" w:rsidRPr="0039420E">
        <w:rPr>
          <w:rFonts w:ascii="Calibri" w:hAnsi="Calibri" w:cs="Calibri"/>
          <w:color w:val="auto"/>
          <w:sz w:val="22"/>
          <w:szCs w:val="22"/>
          <w:lang w:val="en-US"/>
        </w:rPr>
        <w:t xml:space="preserve"> de </w:t>
      </w:r>
      <w:proofErr w:type="spellStart"/>
      <w:r w:rsidR="003A5195" w:rsidRPr="0039420E">
        <w:rPr>
          <w:rFonts w:ascii="Calibri" w:hAnsi="Calibri" w:cs="Calibri"/>
          <w:color w:val="auto"/>
          <w:sz w:val="22"/>
          <w:szCs w:val="22"/>
          <w:lang w:val="en-US"/>
        </w:rPr>
        <w:t>utilizatori</w:t>
      </w:r>
      <w:proofErr w:type="spellEnd"/>
      <w:r w:rsidR="003A5195" w:rsidRPr="0039420E">
        <w:rPr>
          <w:rFonts w:ascii="Calibri" w:hAnsi="Calibri" w:cs="Calibri"/>
          <w:color w:val="auto"/>
          <w:sz w:val="22"/>
          <w:szCs w:val="22"/>
          <w:lang w:val="en-US"/>
        </w:rPr>
        <w:t xml:space="preserve"> din </w:t>
      </w:r>
      <w:proofErr w:type="spellStart"/>
      <w:r w:rsidR="003A5195" w:rsidRPr="0039420E">
        <w:rPr>
          <w:rFonts w:ascii="Calibri" w:hAnsi="Calibri" w:cs="Calibri"/>
          <w:color w:val="auto"/>
          <w:sz w:val="22"/>
          <w:szCs w:val="22"/>
          <w:lang w:val="en-US"/>
        </w:rPr>
        <w:t>alte</w:t>
      </w:r>
      <w:proofErr w:type="spellEnd"/>
      <w:r w:rsidR="003A5195" w:rsidRPr="0039420E">
        <w:rPr>
          <w:rFonts w:ascii="Calibri" w:hAnsi="Calibri" w:cs="Calibri"/>
          <w:color w:val="auto"/>
          <w:sz w:val="22"/>
          <w:szCs w:val="22"/>
          <w:lang w:val="en-US"/>
        </w:rPr>
        <w:t xml:space="preserve"> state </w:t>
      </w:r>
      <w:proofErr w:type="spellStart"/>
      <w:r w:rsidR="003A5195" w:rsidRPr="0039420E">
        <w:rPr>
          <w:rFonts w:ascii="Calibri" w:hAnsi="Calibri" w:cs="Calibri"/>
          <w:color w:val="auto"/>
          <w:sz w:val="22"/>
          <w:szCs w:val="22"/>
          <w:lang w:val="en-US"/>
        </w:rPr>
        <w:t>membre</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și</w:t>
      </w:r>
      <w:proofErr w:type="spellEnd"/>
      <w:r w:rsidR="003A5195" w:rsidRPr="0039420E">
        <w:rPr>
          <w:rFonts w:ascii="Calibri" w:hAnsi="Calibri" w:cs="Calibri"/>
          <w:color w:val="auto"/>
          <w:sz w:val="22"/>
          <w:szCs w:val="22"/>
          <w:lang w:val="en-US"/>
        </w:rPr>
        <w:t xml:space="preserve"> care nu sunt </w:t>
      </w:r>
      <w:proofErr w:type="spellStart"/>
      <w:r w:rsidR="003A5195" w:rsidRPr="0039420E">
        <w:rPr>
          <w:rFonts w:ascii="Calibri" w:hAnsi="Calibri" w:cs="Calibri"/>
          <w:color w:val="auto"/>
          <w:sz w:val="22"/>
          <w:szCs w:val="22"/>
          <w:lang w:val="en-US"/>
        </w:rPr>
        <w:t>susceptibile</w:t>
      </w:r>
      <w:proofErr w:type="spellEnd"/>
      <w:r w:rsidR="003A5195" w:rsidRPr="0039420E">
        <w:rPr>
          <w:rFonts w:ascii="Calibri" w:hAnsi="Calibri" w:cs="Calibri"/>
          <w:color w:val="auto"/>
          <w:sz w:val="22"/>
          <w:szCs w:val="22"/>
          <w:lang w:val="en-US"/>
        </w:rPr>
        <w:t xml:space="preserve"> de </w:t>
      </w:r>
      <w:proofErr w:type="gramStart"/>
      <w:r w:rsidR="003A5195" w:rsidRPr="0039420E">
        <w:rPr>
          <w:rFonts w:ascii="Calibri" w:hAnsi="Calibri" w:cs="Calibri"/>
          <w:color w:val="auto"/>
          <w:sz w:val="22"/>
          <w:szCs w:val="22"/>
          <w:lang w:val="en-US"/>
        </w:rPr>
        <w:t>a</w:t>
      </w:r>
      <w:proofErr w:type="gram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atrage</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investiții</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străine</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impactul</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asupra</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investițiilor</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transfrontaliere</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fiind</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cel</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mult</w:t>
      </w:r>
      <w:proofErr w:type="spellEnd"/>
      <w:r w:rsidR="003A5195" w:rsidRPr="0039420E">
        <w:rPr>
          <w:rFonts w:ascii="Calibri" w:hAnsi="Calibri" w:cs="Calibri"/>
          <w:color w:val="auto"/>
          <w:sz w:val="22"/>
          <w:szCs w:val="22"/>
          <w:lang w:val="en-US"/>
        </w:rPr>
        <w:t xml:space="preserve"> marginal), </w:t>
      </w:r>
      <w:proofErr w:type="spellStart"/>
      <w:r w:rsidR="003A5195" w:rsidRPr="0039420E">
        <w:rPr>
          <w:rFonts w:ascii="Calibri" w:hAnsi="Calibri" w:cs="Calibri"/>
          <w:color w:val="auto"/>
          <w:sz w:val="22"/>
          <w:szCs w:val="22"/>
          <w:lang w:val="en-US"/>
        </w:rPr>
        <w:t>sprijinul</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nefiind</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considerat</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ajutor</w:t>
      </w:r>
      <w:proofErr w:type="spellEnd"/>
      <w:r w:rsidR="003A5195" w:rsidRPr="0039420E">
        <w:rPr>
          <w:rFonts w:ascii="Calibri" w:hAnsi="Calibri" w:cs="Calibri"/>
          <w:color w:val="auto"/>
          <w:sz w:val="22"/>
          <w:szCs w:val="22"/>
          <w:lang w:val="en-US"/>
        </w:rPr>
        <w:t xml:space="preserve"> de stat ca </w:t>
      </w:r>
      <w:proofErr w:type="spellStart"/>
      <w:r w:rsidR="003A5195" w:rsidRPr="0039420E">
        <w:rPr>
          <w:rFonts w:ascii="Calibri" w:hAnsi="Calibri" w:cs="Calibri"/>
          <w:color w:val="auto"/>
          <w:sz w:val="22"/>
          <w:szCs w:val="22"/>
          <w:lang w:val="en-US"/>
        </w:rPr>
        <w:t>urmare</w:t>
      </w:r>
      <w:proofErr w:type="spellEnd"/>
      <w:r w:rsidR="003A5195" w:rsidRPr="0039420E">
        <w:rPr>
          <w:rFonts w:ascii="Calibri" w:hAnsi="Calibri" w:cs="Calibri"/>
          <w:color w:val="auto"/>
          <w:sz w:val="22"/>
          <w:szCs w:val="22"/>
          <w:lang w:val="en-US"/>
        </w:rPr>
        <w:t xml:space="preserve"> a </w:t>
      </w:r>
      <w:proofErr w:type="spellStart"/>
      <w:r w:rsidR="003A5195" w:rsidRPr="0039420E">
        <w:rPr>
          <w:rFonts w:ascii="Calibri" w:hAnsi="Calibri" w:cs="Calibri"/>
          <w:color w:val="auto"/>
          <w:sz w:val="22"/>
          <w:szCs w:val="22"/>
          <w:lang w:val="en-US"/>
        </w:rPr>
        <w:t>lipsei</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efectului</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asupra</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concurenţei</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și</w:t>
      </w:r>
      <w:proofErr w:type="spellEnd"/>
      <w:r w:rsidR="003A5195" w:rsidRPr="0039420E">
        <w:rPr>
          <w:rFonts w:ascii="Calibri" w:hAnsi="Calibri" w:cs="Calibri"/>
          <w:color w:val="auto"/>
          <w:sz w:val="22"/>
          <w:szCs w:val="22"/>
          <w:lang w:val="en-US"/>
        </w:rPr>
        <w:t xml:space="preserve"> </w:t>
      </w:r>
      <w:proofErr w:type="spellStart"/>
      <w:r w:rsidR="003A5195" w:rsidRPr="0039420E">
        <w:rPr>
          <w:rFonts w:ascii="Calibri" w:hAnsi="Calibri" w:cs="Calibri"/>
          <w:color w:val="auto"/>
          <w:sz w:val="22"/>
          <w:szCs w:val="22"/>
          <w:lang w:val="en-US"/>
        </w:rPr>
        <w:t>comerțului</w:t>
      </w:r>
      <w:proofErr w:type="spellEnd"/>
      <w:r w:rsidR="003A5195" w:rsidRPr="0039420E">
        <w:rPr>
          <w:rFonts w:ascii="Calibri" w:hAnsi="Calibri" w:cs="Calibri"/>
          <w:color w:val="auto"/>
          <w:sz w:val="22"/>
          <w:szCs w:val="22"/>
          <w:lang w:val="en-US"/>
        </w:rPr>
        <w:t xml:space="preserve">. </w:t>
      </w:r>
    </w:p>
    <w:p w14:paraId="19E07E2C" w14:textId="77777777"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toate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activităţile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infrastructura</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achiziţia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bunuri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dacă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selecția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executantului</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furnizorului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este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realizată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baza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unei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proceduri</w:t>
      </w:r>
      <w:proofErr w:type="spellEnd"/>
      <w:r w:rsidRPr="0039420E">
        <w:rPr>
          <w:rFonts w:ascii="Calibri" w:hAnsi="Calibri" w:cs="Calibri"/>
          <w:color w:val="auto"/>
          <w:sz w:val="22"/>
          <w:szCs w:val="22"/>
          <w:lang w:val="en-US"/>
        </w:rPr>
        <w:t xml:space="preserve"> competitive, </w:t>
      </w:r>
      <w:proofErr w:type="spellStart"/>
      <w:r w:rsidRPr="0039420E">
        <w:rPr>
          <w:rFonts w:ascii="Calibri" w:hAnsi="Calibri" w:cs="Calibri"/>
          <w:color w:val="auto"/>
          <w:sz w:val="22"/>
          <w:szCs w:val="22"/>
          <w:lang w:val="en-US"/>
        </w:rPr>
        <w:t>atunci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este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înlăturat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ajutorul</w:t>
      </w:r>
      <w:proofErr w:type="spellEnd"/>
      <w:r w:rsidRPr="0039420E">
        <w:rPr>
          <w:rFonts w:ascii="Calibri" w:hAnsi="Calibri" w:cs="Calibri"/>
          <w:color w:val="auto"/>
          <w:sz w:val="22"/>
          <w:szCs w:val="22"/>
          <w:lang w:val="en-US"/>
        </w:rPr>
        <w:t xml:space="preserve"> la </w:t>
      </w:r>
      <w:proofErr w:type="spellStart"/>
      <w:r w:rsidRPr="0039420E">
        <w:rPr>
          <w:rFonts w:ascii="Calibri" w:hAnsi="Calibri" w:cs="Calibri"/>
          <w:color w:val="auto"/>
          <w:sz w:val="22"/>
          <w:szCs w:val="22"/>
          <w:lang w:val="en-US"/>
        </w:rPr>
        <w:t>nivelul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constructorului</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furnizorului</w:t>
      </w:r>
      <w:proofErr w:type="spellEnd"/>
      <w:r w:rsidRPr="0039420E">
        <w:rPr>
          <w:rFonts w:ascii="Calibri" w:hAnsi="Calibri" w:cs="Calibri"/>
          <w:color w:val="auto"/>
          <w:sz w:val="22"/>
          <w:szCs w:val="22"/>
          <w:lang w:val="en-US"/>
        </w:rPr>
        <w:t xml:space="preserve">. </w:t>
      </w:r>
    </w:p>
    <w:p w14:paraId="1BAFD37A" w14:textId="77777777" w:rsidR="00A43629" w:rsidRPr="0039420E" w:rsidRDefault="00A43629" w:rsidP="003A5195">
      <w:pPr>
        <w:pStyle w:val="Default"/>
        <w:jc w:val="both"/>
        <w:rPr>
          <w:rFonts w:ascii="Calibri" w:hAnsi="Calibri" w:cs="Calibri"/>
          <w:b/>
          <w:bCs/>
          <w:color w:val="auto"/>
          <w:sz w:val="22"/>
          <w:szCs w:val="22"/>
          <w:lang w:val="en-US"/>
        </w:rPr>
      </w:pPr>
    </w:p>
    <w:p w14:paraId="7ED18A7C" w14:textId="77777777" w:rsidR="007C77D5" w:rsidRPr="0039420E" w:rsidRDefault="007C77D5" w:rsidP="003A5195">
      <w:pPr>
        <w:pStyle w:val="Default"/>
        <w:jc w:val="both"/>
        <w:rPr>
          <w:rFonts w:ascii="Calibri" w:hAnsi="Calibri" w:cs="Calibri"/>
          <w:b/>
          <w:bCs/>
          <w:color w:val="auto"/>
          <w:sz w:val="22"/>
          <w:szCs w:val="22"/>
          <w:lang w:val="en-US"/>
        </w:rPr>
      </w:pPr>
    </w:p>
    <w:p w14:paraId="5F37B977" w14:textId="77777777" w:rsidR="007C77D5" w:rsidRPr="0039420E" w:rsidRDefault="007C77D5" w:rsidP="003A5195">
      <w:pPr>
        <w:pStyle w:val="Default"/>
        <w:jc w:val="both"/>
        <w:rPr>
          <w:rFonts w:ascii="Calibri" w:hAnsi="Calibri" w:cs="Calibri"/>
          <w:b/>
          <w:bCs/>
          <w:color w:val="auto"/>
          <w:sz w:val="22"/>
          <w:szCs w:val="22"/>
          <w:lang w:val="en-US"/>
        </w:rPr>
      </w:pPr>
    </w:p>
    <w:p w14:paraId="5455180E" w14:textId="449ED074" w:rsidR="003A5195" w:rsidRPr="0039420E" w:rsidRDefault="003A5195" w:rsidP="003A5195">
      <w:pPr>
        <w:pStyle w:val="Default"/>
        <w:jc w:val="both"/>
        <w:rPr>
          <w:rFonts w:ascii="Calibri" w:hAnsi="Calibri" w:cs="Calibri"/>
          <w:color w:val="auto"/>
          <w:sz w:val="22"/>
          <w:szCs w:val="22"/>
          <w:lang w:val="en-US"/>
        </w:rPr>
      </w:pPr>
      <w:r w:rsidRPr="0039420E">
        <w:rPr>
          <w:rFonts w:ascii="Calibri" w:hAnsi="Calibri" w:cs="Calibri"/>
          <w:b/>
          <w:bCs/>
          <w:color w:val="auto"/>
          <w:sz w:val="22"/>
          <w:szCs w:val="22"/>
          <w:lang w:val="en-US"/>
        </w:rPr>
        <w:lastRenderedPageBreak/>
        <w:t xml:space="preserve">Etapa de </w:t>
      </w:r>
      <w:proofErr w:type="spellStart"/>
      <w:r w:rsidRPr="0039420E">
        <w:rPr>
          <w:rFonts w:ascii="Calibri" w:hAnsi="Calibri" w:cs="Calibri"/>
          <w:b/>
          <w:bCs/>
          <w:color w:val="auto"/>
          <w:sz w:val="22"/>
          <w:szCs w:val="22"/>
          <w:lang w:val="en-US"/>
        </w:rPr>
        <w:t>operare</w:t>
      </w:r>
      <w:proofErr w:type="spellEnd"/>
      <w:r w:rsidRPr="0039420E">
        <w:rPr>
          <w:rFonts w:ascii="Calibri" w:hAnsi="Calibri" w:cs="Calibri"/>
          <w:b/>
          <w:bCs/>
          <w:color w:val="auto"/>
          <w:sz w:val="22"/>
          <w:szCs w:val="22"/>
          <w:lang w:val="en-US"/>
        </w:rPr>
        <w:t xml:space="preserve"> </w:t>
      </w:r>
    </w:p>
    <w:p w14:paraId="17C1C6E7" w14:textId="299CCABE" w:rsidR="003A5195" w:rsidRPr="0039420E" w:rsidRDefault="00EC7972" w:rsidP="003A5195">
      <w:pPr>
        <w:jc w:val="both"/>
        <w:rPr>
          <w:lang w:val="en-US"/>
        </w:rPr>
      </w:pPr>
      <w:proofErr w:type="spellStart"/>
      <w:r w:rsidRPr="0039420E">
        <w:rPr>
          <w:lang w:val="en-US"/>
        </w:rPr>
        <w:t>B</w:t>
      </w:r>
      <w:r w:rsidR="003A5195" w:rsidRPr="0039420E">
        <w:rPr>
          <w:lang w:val="en-US"/>
        </w:rPr>
        <w:t>unurile</w:t>
      </w:r>
      <w:proofErr w:type="spellEnd"/>
      <w:r w:rsidRPr="0039420E">
        <w:rPr>
          <w:lang w:val="en-US"/>
        </w:rPr>
        <w:t>/</w:t>
      </w:r>
      <w:proofErr w:type="spellStart"/>
      <w:r w:rsidRPr="0039420E">
        <w:rPr>
          <w:lang w:val="en-US"/>
        </w:rPr>
        <w:t>infrastructura</w:t>
      </w:r>
      <w:proofErr w:type="spellEnd"/>
      <w:r w:rsidR="003A5195" w:rsidRPr="0039420E">
        <w:rPr>
          <w:lang w:val="en-US"/>
        </w:rPr>
        <w:t xml:space="preserve"> </w:t>
      </w:r>
      <w:proofErr w:type="spellStart"/>
      <w:r w:rsidR="003A5195" w:rsidRPr="0039420E">
        <w:rPr>
          <w:lang w:val="en-US"/>
        </w:rPr>
        <w:t>rezultate</w:t>
      </w:r>
      <w:proofErr w:type="spellEnd"/>
      <w:r w:rsidR="003A5195" w:rsidRPr="0039420E">
        <w:rPr>
          <w:lang w:val="en-US"/>
        </w:rPr>
        <w:t xml:space="preserve"> </w:t>
      </w:r>
      <w:proofErr w:type="spellStart"/>
      <w:r w:rsidR="003A5195" w:rsidRPr="0039420E">
        <w:rPr>
          <w:lang w:val="en-US"/>
        </w:rPr>
        <w:t>vor</w:t>
      </w:r>
      <w:proofErr w:type="spellEnd"/>
      <w:r w:rsidR="003A5195" w:rsidRPr="0039420E">
        <w:rPr>
          <w:lang w:val="en-US"/>
        </w:rPr>
        <w:t xml:space="preserve"> fi </w:t>
      </w:r>
      <w:proofErr w:type="spellStart"/>
      <w:r w:rsidR="003A5195" w:rsidRPr="0039420E">
        <w:rPr>
          <w:lang w:val="en-US"/>
        </w:rPr>
        <w:t>puse</w:t>
      </w:r>
      <w:proofErr w:type="spellEnd"/>
      <w:r w:rsidR="003A5195" w:rsidRPr="0039420E">
        <w:rPr>
          <w:lang w:val="en-US"/>
        </w:rPr>
        <w:t xml:space="preserve"> la </w:t>
      </w:r>
      <w:proofErr w:type="spellStart"/>
      <w:r w:rsidR="003A5195" w:rsidRPr="0039420E">
        <w:rPr>
          <w:lang w:val="en-US"/>
        </w:rPr>
        <w:t>dispoziția</w:t>
      </w:r>
      <w:proofErr w:type="spellEnd"/>
      <w:r w:rsidR="003A5195" w:rsidRPr="0039420E">
        <w:rPr>
          <w:lang w:val="en-US"/>
        </w:rPr>
        <w:t xml:space="preserve"> </w:t>
      </w:r>
      <w:proofErr w:type="spellStart"/>
      <w:r w:rsidR="003A5195" w:rsidRPr="0039420E">
        <w:rPr>
          <w:lang w:val="en-US"/>
        </w:rPr>
        <w:t>operatorilor</w:t>
      </w:r>
      <w:proofErr w:type="spellEnd"/>
      <w:r w:rsidR="003A5195" w:rsidRPr="0039420E">
        <w:rPr>
          <w:lang w:val="en-US"/>
        </w:rPr>
        <w:t xml:space="preserve"> de transport public local de </w:t>
      </w:r>
      <w:proofErr w:type="spellStart"/>
      <w:r w:rsidR="003A5195" w:rsidRPr="0039420E">
        <w:rPr>
          <w:lang w:val="en-US"/>
        </w:rPr>
        <w:t>persoane</w:t>
      </w:r>
      <w:proofErr w:type="spellEnd"/>
      <w:r w:rsidR="003A5195" w:rsidRPr="0039420E">
        <w:rPr>
          <w:lang w:val="en-US"/>
        </w:rPr>
        <w:t xml:space="preserve">, </w:t>
      </w:r>
      <w:proofErr w:type="spellStart"/>
      <w:r w:rsidR="003A5195" w:rsidRPr="0039420E">
        <w:rPr>
          <w:lang w:val="en-US"/>
        </w:rPr>
        <w:t>în</w:t>
      </w:r>
      <w:proofErr w:type="spellEnd"/>
      <w:r w:rsidR="003A5195" w:rsidRPr="0039420E">
        <w:rPr>
          <w:lang w:val="en-US"/>
        </w:rPr>
        <w:t xml:space="preserve"> </w:t>
      </w:r>
      <w:proofErr w:type="spellStart"/>
      <w:r w:rsidR="003A5195" w:rsidRPr="0039420E">
        <w:rPr>
          <w:lang w:val="en-US"/>
        </w:rPr>
        <w:t>baza</w:t>
      </w:r>
      <w:proofErr w:type="spellEnd"/>
      <w:r w:rsidR="003A5195" w:rsidRPr="0039420E">
        <w:rPr>
          <w:lang w:val="en-US"/>
        </w:rPr>
        <w:t xml:space="preserve"> </w:t>
      </w:r>
      <w:proofErr w:type="spellStart"/>
      <w:r w:rsidR="003A5195" w:rsidRPr="0039420E">
        <w:rPr>
          <w:b/>
          <w:bCs/>
          <w:lang w:val="en-US"/>
        </w:rPr>
        <w:t>contractelor</w:t>
      </w:r>
      <w:proofErr w:type="spellEnd"/>
      <w:r w:rsidR="003A5195" w:rsidRPr="0039420E">
        <w:rPr>
          <w:b/>
          <w:bCs/>
          <w:lang w:val="en-US"/>
        </w:rPr>
        <w:t xml:space="preserve"> de </w:t>
      </w:r>
      <w:proofErr w:type="spellStart"/>
      <w:r w:rsidR="003A5195" w:rsidRPr="0039420E">
        <w:rPr>
          <w:b/>
          <w:bCs/>
          <w:lang w:val="en-US"/>
        </w:rPr>
        <w:t>servicii</w:t>
      </w:r>
      <w:proofErr w:type="spellEnd"/>
      <w:r w:rsidR="003A5195" w:rsidRPr="0039420E">
        <w:rPr>
          <w:b/>
          <w:bCs/>
          <w:lang w:val="en-US"/>
        </w:rPr>
        <w:t xml:space="preserve"> </w:t>
      </w:r>
      <w:proofErr w:type="spellStart"/>
      <w:r w:rsidR="003A5195" w:rsidRPr="0039420E">
        <w:rPr>
          <w:b/>
          <w:bCs/>
          <w:lang w:val="en-US"/>
        </w:rPr>
        <w:t>publice</w:t>
      </w:r>
      <w:proofErr w:type="spellEnd"/>
      <w:r w:rsidR="001875AE" w:rsidRPr="0039420E">
        <w:rPr>
          <w:b/>
          <w:bCs/>
          <w:lang w:val="en-US"/>
        </w:rPr>
        <w:t xml:space="preserve"> </w:t>
      </w:r>
      <w:r w:rsidR="001875AE" w:rsidRPr="0039420E">
        <w:rPr>
          <w:rFonts w:asciiTheme="minorHAnsi" w:hAnsiTheme="minorHAnsi" w:cstheme="minorHAnsi"/>
          <w:lang w:val="en-US"/>
        </w:rPr>
        <w:t xml:space="preserve">(contract de </w:t>
      </w:r>
      <w:proofErr w:type="spellStart"/>
      <w:r w:rsidR="001875AE" w:rsidRPr="0039420E">
        <w:rPr>
          <w:rFonts w:asciiTheme="minorHAnsi" w:hAnsiTheme="minorHAnsi" w:cstheme="minorHAnsi"/>
          <w:lang w:val="en-US"/>
        </w:rPr>
        <w:t>delegare</w:t>
      </w:r>
      <w:proofErr w:type="spellEnd"/>
      <w:r w:rsidR="001875AE" w:rsidRPr="0039420E">
        <w:rPr>
          <w:rFonts w:asciiTheme="minorHAnsi" w:hAnsiTheme="minorHAnsi" w:cstheme="minorHAnsi"/>
          <w:lang w:val="en-US"/>
        </w:rPr>
        <w:t xml:space="preserve"> a </w:t>
      </w:r>
      <w:proofErr w:type="spellStart"/>
      <w:r w:rsidR="001875AE" w:rsidRPr="0039420E">
        <w:rPr>
          <w:rFonts w:asciiTheme="minorHAnsi" w:hAnsiTheme="minorHAnsi" w:cstheme="minorHAnsi"/>
          <w:lang w:val="en-US"/>
        </w:rPr>
        <w:t>gestiunii</w:t>
      </w:r>
      <w:proofErr w:type="spellEnd"/>
      <w:r w:rsidR="001875AE" w:rsidRPr="0039420E">
        <w:rPr>
          <w:rFonts w:asciiTheme="minorHAnsi" w:hAnsiTheme="minorHAnsi" w:cstheme="minorHAnsi"/>
          <w:lang w:val="en-US"/>
        </w:rPr>
        <w:t xml:space="preserve"> </w:t>
      </w:r>
      <w:proofErr w:type="spellStart"/>
      <w:r w:rsidR="001875AE" w:rsidRPr="0039420E">
        <w:rPr>
          <w:rFonts w:asciiTheme="minorHAnsi" w:hAnsiTheme="minorHAnsi" w:cstheme="minorHAnsi"/>
          <w:lang w:val="en-US"/>
        </w:rPr>
        <w:t>serviciului</w:t>
      </w:r>
      <w:proofErr w:type="spellEnd"/>
      <w:r w:rsidR="001875AE" w:rsidRPr="0039420E">
        <w:rPr>
          <w:rFonts w:asciiTheme="minorHAnsi" w:hAnsiTheme="minorHAnsi" w:cstheme="minorHAnsi"/>
          <w:lang w:val="en-US"/>
        </w:rPr>
        <w:t xml:space="preserve"> de transport public </w:t>
      </w:r>
      <w:proofErr w:type="spellStart"/>
      <w:r w:rsidR="001875AE" w:rsidRPr="0039420E">
        <w:rPr>
          <w:rFonts w:asciiTheme="minorHAnsi" w:hAnsiTheme="minorHAnsi" w:cstheme="minorHAnsi"/>
          <w:lang w:val="en-US"/>
        </w:rPr>
        <w:t>sau</w:t>
      </w:r>
      <w:proofErr w:type="spellEnd"/>
      <w:r w:rsidR="001875AE" w:rsidRPr="0039420E">
        <w:rPr>
          <w:rFonts w:asciiTheme="minorHAnsi" w:hAnsiTheme="minorHAnsi" w:cstheme="minorHAnsi"/>
          <w:lang w:val="en-US"/>
        </w:rPr>
        <w:t xml:space="preserve"> </w:t>
      </w:r>
      <w:proofErr w:type="spellStart"/>
      <w:r w:rsidR="001875AE" w:rsidRPr="0039420E">
        <w:rPr>
          <w:rFonts w:asciiTheme="minorHAnsi" w:hAnsiTheme="minorHAnsi" w:cstheme="minorHAnsi"/>
          <w:lang w:val="en-US"/>
        </w:rPr>
        <w:t>hotărâre</w:t>
      </w:r>
      <w:proofErr w:type="spellEnd"/>
      <w:r w:rsidR="001875AE" w:rsidRPr="0039420E">
        <w:rPr>
          <w:rFonts w:asciiTheme="minorHAnsi" w:hAnsiTheme="minorHAnsi" w:cstheme="minorHAnsi"/>
          <w:lang w:val="en-US"/>
        </w:rPr>
        <w:t xml:space="preserve"> de dare </w:t>
      </w:r>
      <w:proofErr w:type="spellStart"/>
      <w:r w:rsidR="001875AE" w:rsidRPr="0039420E">
        <w:rPr>
          <w:rFonts w:asciiTheme="minorHAnsi" w:hAnsiTheme="minorHAnsi" w:cstheme="minorHAnsi"/>
          <w:lang w:val="en-US"/>
        </w:rPr>
        <w:t>în</w:t>
      </w:r>
      <w:proofErr w:type="spellEnd"/>
      <w:r w:rsidR="001875AE" w:rsidRPr="0039420E">
        <w:rPr>
          <w:rFonts w:asciiTheme="minorHAnsi" w:hAnsiTheme="minorHAnsi" w:cstheme="minorHAnsi"/>
          <w:lang w:val="en-US"/>
        </w:rPr>
        <w:t xml:space="preserve"> </w:t>
      </w:r>
      <w:proofErr w:type="spellStart"/>
      <w:r w:rsidR="001875AE" w:rsidRPr="0039420E">
        <w:rPr>
          <w:rFonts w:asciiTheme="minorHAnsi" w:hAnsiTheme="minorHAnsi" w:cstheme="minorHAnsi"/>
          <w:lang w:val="en-US"/>
        </w:rPr>
        <w:t>administrare</w:t>
      </w:r>
      <w:proofErr w:type="spellEnd"/>
      <w:r w:rsidR="001875AE" w:rsidRPr="0039420E">
        <w:rPr>
          <w:rFonts w:asciiTheme="minorHAnsi" w:hAnsiTheme="minorHAnsi" w:cstheme="minorHAnsi"/>
          <w:lang w:val="en-US"/>
        </w:rPr>
        <w:t xml:space="preserve"> a</w:t>
      </w:r>
      <w:r w:rsidR="001875AE" w:rsidRPr="0039420E">
        <w:rPr>
          <w:lang w:val="en-US"/>
        </w:rPr>
        <w:t xml:space="preserve"> </w:t>
      </w:r>
      <w:proofErr w:type="spellStart"/>
      <w:r w:rsidR="001875AE" w:rsidRPr="0039420E">
        <w:rPr>
          <w:lang w:val="en-US"/>
        </w:rPr>
        <w:t>prestării</w:t>
      </w:r>
      <w:proofErr w:type="spellEnd"/>
      <w:r w:rsidR="001875AE" w:rsidRPr="0039420E">
        <w:rPr>
          <w:lang w:val="en-US"/>
        </w:rPr>
        <w:t xml:space="preserve"> </w:t>
      </w:r>
      <w:proofErr w:type="spellStart"/>
      <w:r w:rsidR="001875AE" w:rsidRPr="0039420E">
        <w:rPr>
          <w:lang w:val="en-US"/>
        </w:rPr>
        <w:t>serviciului</w:t>
      </w:r>
      <w:proofErr w:type="spellEnd"/>
      <w:r w:rsidR="001875AE" w:rsidRPr="0039420E">
        <w:rPr>
          <w:lang w:val="en-US"/>
        </w:rPr>
        <w:t xml:space="preserve"> de transport public, </w:t>
      </w:r>
      <w:proofErr w:type="spellStart"/>
      <w:r w:rsidR="001875AE" w:rsidRPr="0039420E">
        <w:rPr>
          <w:lang w:val="en-US"/>
        </w:rPr>
        <w:t>după</w:t>
      </w:r>
      <w:proofErr w:type="spellEnd"/>
      <w:r w:rsidR="001875AE" w:rsidRPr="0039420E">
        <w:rPr>
          <w:lang w:val="en-US"/>
        </w:rPr>
        <w:t xml:space="preserve"> </w:t>
      </w:r>
      <w:proofErr w:type="spellStart"/>
      <w:r w:rsidR="001875AE" w:rsidRPr="0039420E">
        <w:rPr>
          <w:lang w:val="en-US"/>
        </w:rPr>
        <w:t>caz</w:t>
      </w:r>
      <w:proofErr w:type="spellEnd"/>
      <w:r w:rsidR="001875AE" w:rsidRPr="0039420E">
        <w:rPr>
          <w:lang w:val="en-US"/>
        </w:rPr>
        <w:t>),</w:t>
      </w:r>
      <w:r w:rsidR="003A5195" w:rsidRPr="0039420E">
        <w:rPr>
          <w:b/>
          <w:bCs/>
          <w:lang w:val="en-US"/>
        </w:rPr>
        <w:t xml:space="preserve"> </w:t>
      </w:r>
      <w:proofErr w:type="spellStart"/>
      <w:r w:rsidR="003A5195" w:rsidRPr="0039420E">
        <w:rPr>
          <w:b/>
          <w:bCs/>
          <w:lang w:val="en-US"/>
        </w:rPr>
        <w:t>acordate</w:t>
      </w:r>
      <w:proofErr w:type="spellEnd"/>
      <w:r w:rsidR="003A5195" w:rsidRPr="0039420E">
        <w:rPr>
          <w:b/>
          <w:bCs/>
          <w:lang w:val="en-US"/>
        </w:rPr>
        <w:t xml:space="preserve"> cu </w:t>
      </w:r>
      <w:proofErr w:type="spellStart"/>
      <w:r w:rsidR="003A5195" w:rsidRPr="0039420E">
        <w:rPr>
          <w:b/>
          <w:bCs/>
          <w:lang w:val="en-US"/>
        </w:rPr>
        <w:t>respectarea</w:t>
      </w:r>
      <w:proofErr w:type="spellEnd"/>
      <w:r w:rsidR="003A5195" w:rsidRPr="0039420E">
        <w:rPr>
          <w:b/>
          <w:bCs/>
          <w:lang w:val="en-US"/>
        </w:rPr>
        <w:t xml:space="preserve"> </w:t>
      </w:r>
      <w:proofErr w:type="spellStart"/>
      <w:r w:rsidR="003A5195" w:rsidRPr="0039420E">
        <w:rPr>
          <w:b/>
          <w:bCs/>
          <w:lang w:val="en-US"/>
        </w:rPr>
        <w:t>în</w:t>
      </w:r>
      <w:proofErr w:type="spellEnd"/>
      <w:r w:rsidR="003A5195" w:rsidRPr="0039420E">
        <w:rPr>
          <w:b/>
          <w:bCs/>
          <w:lang w:val="en-US"/>
        </w:rPr>
        <w:t xml:space="preserve"> </w:t>
      </w:r>
      <w:proofErr w:type="spellStart"/>
      <w:r w:rsidR="003A5195" w:rsidRPr="0039420E">
        <w:rPr>
          <w:b/>
          <w:bCs/>
          <w:lang w:val="en-US"/>
        </w:rPr>
        <w:t>totalitate</w:t>
      </w:r>
      <w:proofErr w:type="spellEnd"/>
      <w:r w:rsidR="003A5195" w:rsidRPr="0039420E">
        <w:rPr>
          <w:b/>
          <w:bCs/>
          <w:lang w:val="en-US"/>
        </w:rPr>
        <w:t xml:space="preserve"> a </w:t>
      </w:r>
      <w:proofErr w:type="spellStart"/>
      <w:r w:rsidR="003A5195" w:rsidRPr="0039420E">
        <w:rPr>
          <w:b/>
          <w:bCs/>
          <w:lang w:val="en-US"/>
        </w:rPr>
        <w:t>Regulamentului</w:t>
      </w:r>
      <w:proofErr w:type="spellEnd"/>
      <w:r w:rsidR="003A5195" w:rsidRPr="0039420E">
        <w:rPr>
          <w:b/>
          <w:bCs/>
          <w:lang w:val="en-US"/>
        </w:rPr>
        <w:t xml:space="preserve"> (CE) nr. 1370/2007</w:t>
      </w:r>
      <w:r w:rsidR="003A5195" w:rsidRPr="0039420E">
        <w:rPr>
          <w:lang w:val="en-US"/>
        </w:rPr>
        <w:t xml:space="preserve">. </w:t>
      </w:r>
      <w:proofErr w:type="spellStart"/>
      <w:r w:rsidR="003A5195" w:rsidRPr="0039420E">
        <w:rPr>
          <w:lang w:val="en-US"/>
        </w:rPr>
        <w:t>Totodată</w:t>
      </w:r>
      <w:proofErr w:type="spellEnd"/>
      <w:r w:rsidR="003A5195" w:rsidRPr="0039420E">
        <w:rPr>
          <w:lang w:val="en-US"/>
        </w:rPr>
        <w:t xml:space="preserve">, </w:t>
      </w:r>
      <w:proofErr w:type="spellStart"/>
      <w:r w:rsidR="003A5195" w:rsidRPr="0039420E">
        <w:rPr>
          <w:lang w:val="en-US"/>
        </w:rPr>
        <w:t>în</w:t>
      </w:r>
      <w:proofErr w:type="spellEnd"/>
      <w:r w:rsidR="003A5195" w:rsidRPr="0039420E">
        <w:rPr>
          <w:lang w:val="en-US"/>
        </w:rPr>
        <w:t xml:space="preserve"> </w:t>
      </w:r>
      <w:proofErr w:type="spellStart"/>
      <w:r w:rsidR="003A5195" w:rsidRPr="0039420E">
        <w:rPr>
          <w:lang w:val="en-US"/>
        </w:rPr>
        <w:t>cadrul</w:t>
      </w:r>
      <w:proofErr w:type="spellEnd"/>
      <w:r w:rsidR="003A5195" w:rsidRPr="0039420E">
        <w:rPr>
          <w:lang w:val="en-US"/>
        </w:rPr>
        <w:t xml:space="preserve"> </w:t>
      </w:r>
      <w:proofErr w:type="spellStart"/>
      <w:r w:rsidR="003A5195" w:rsidRPr="0039420E">
        <w:rPr>
          <w:lang w:val="en-US"/>
        </w:rPr>
        <w:t>contractelor</w:t>
      </w:r>
      <w:proofErr w:type="spellEnd"/>
      <w:r w:rsidR="003A5195" w:rsidRPr="0039420E">
        <w:rPr>
          <w:lang w:val="en-US"/>
        </w:rPr>
        <w:t xml:space="preserve"> de </w:t>
      </w:r>
      <w:proofErr w:type="spellStart"/>
      <w:r w:rsidR="003A5195" w:rsidRPr="0039420E">
        <w:rPr>
          <w:lang w:val="en-US"/>
        </w:rPr>
        <w:t>servicii</w:t>
      </w:r>
      <w:proofErr w:type="spellEnd"/>
      <w:r w:rsidR="003A5195" w:rsidRPr="0039420E">
        <w:rPr>
          <w:lang w:val="en-US"/>
        </w:rPr>
        <w:t xml:space="preserve"> </w:t>
      </w:r>
      <w:proofErr w:type="spellStart"/>
      <w:r w:rsidR="003A5195" w:rsidRPr="0039420E">
        <w:rPr>
          <w:lang w:val="en-US"/>
        </w:rPr>
        <w:t>publice</w:t>
      </w:r>
      <w:proofErr w:type="spellEnd"/>
      <w:r w:rsidR="003A5195" w:rsidRPr="0039420E">
        <w:rPr>
          <w:lang w:val="en-US"/>
        </w:rPr>
        <w:t xml:space="preserve"> </w:t>
      </w:r>
      <w:proofErr w:type="spellStart"/>
      <w:r w:rsidR="003A5195" w:rsidRPr="0039420E">
        <w:rPr>
          <w:lang w:val="en-US"/>
        </w:rPr>
        <w:t>va</w:t>
      </w:r>
      <w:proofErr w:type="spellEnd"/>
      <w:r w:rsidR="003A5195" w:rsidRPr="0039420E">
        <w:rPr>
          <w:lang w:val="en-US"/>
        </w:rPr>
        <w:t xml:space="preserve"> fi </w:t>
      </w:r>
      <w:proofErr w:type="spellStart"/>
      <w:r w:rsidR="003A5195" w:rsidRPr="0039420E">
        <w:rPr>
          <w:lang w:val="en-US"/>
        </w:rPr>
        <w:t>stipulată</w:t>
      </w:r>
      <w:proofErr w:type="spellEnd"/>
      <w:r w:rsidR="003A5195" w:rsidRPr="0039420E">
        <w:rPr>
          <w:lang w:val="en-US"/>
        </w:rPr>
        <w:t xml:space="preserve"> </w:t>
      </w:r>
      <w:proofErr w:type="spellStart"/>
      <w:r w:rsidR="003A5195" w:rsidRPr="0039420E">
        <w:rPr>
          <w:lang w:val="en-US"/>
        </w:rPr>
        <w:t>obligația</w:t>
      </w:r>
      <w:proofErr w:type="spellEnd"/>
      <w:r w:rsidR="003A5195" w:rsidRPr="0039420E">
        <w:rPr>
          <w:lang w:val="en-US"/>
        </w:rPr>
        <w:t xml:space="preserve"> </w:t>
      </w:r>
      <w:proofErr w:type="spellStart"/>
      <w:r w:rsidR="003A5195" w:rsidRPr="0039420E">
        <w:rPr>
          <w:lang w:val="en-US"/>
        </w:rPr>
        <w:t>operatorului</w:t>
      </w:r>
      <w:proofErr w:type="spellEnd"/>
      <w:r w:rsidR="003A5195" w:rsidRPr="0039420E">
        <w:rPr>
          <w:lang w:val="en-US"/>
        </w:rPr>
        <w:t xml:space="preserve"> de transport de </w:t>
      </w:r>
      <w:proofErr w:type="spellStart"/>
      <w:r w:rsidR="003A5195" w:rsidRPr="0039420E">
        <w:rPr>
          <w:lang w:val="en-US"/>
        </w:rPr>
        <w:t>călători</w:t>
      </w:r>
      <w:proofErr w:type="spellEnd"/>
      <w:r w:rsidR="003A5195" w:rsidRPr="0039420E">
        <w:rPr>
          <w:lang w:val="en-US"/>
        </w:rPr>
        <w:t xml:space="preserve">, ca la </w:t>
      </w:r>
      <w:proofErr w:type="spellStart"/>
      <w:r w:rsidR="003A5195" w:rsidRPr="0039420E">
        <w:rPr>
          <w:lang w:val="en-US"/>
        </w:rPr>
        <w:t>sfârșitul</w:t>
      </w:r>
      <w:proofErr w:type="spellEnd"/>
      <w:r w:rsidR="003A5195" w:rsidRPr="0039420E">
        <w:rPr>
          <w:lang w:val="en-US"/>
        </w:rPr>
        <w:t xml:space="preserve"> </w:t>
      </w:r>
      <w:proofErr w:type="spellStart"/>
      <w:r w:rsidR="003A5195" w:rsidRPr="0039420E">
        <w:rPr>
          <w:lang w:val="en-US"/>
        </w:rPr>
        <w:t>contractului</w:t>
      </w:r>
      <w:proofErr w:type="spellEnd"/>
      <w:r w:rsidR="003A5195" w:rsidRPr="0039420E">
        <w:rPr>
          <w:lang w:val="en-US"/>
        </w:rPr>
        <w:t xml:space="preserve">, </w:t>
      </w:r>
      <w:proofErr w:type="spellStart"/>
      <w:r w:rsidR="003A5195" w:rsidRPr="0039420E">
        <w:rPr>
          <w:lang w:val="en-US"/>
        </w:rPr>
        <w:t>să</w:t>
      </w:r>
      <w:proofErr w:type="spellEnd"/>
      <w:r w:rsidR="003A5195" w:rsidRPr="0039420E">
        <w:rPr>
          <w:lang w:val="en-US"/>
        </w:rPr>
        <w:t xml:space="preserve"> </w:t>
      </w:r>
      <w:proofErr w:type="spellStart"/>
      <w:r w:rsidR="003A5195" w:rsidRPr="0039420E">
        <w:rPr>
          <w:lang w:val="en-US"/>
        </w:rPr>
        <w:t>transfere</w:t>
      </w:r>
      <w:proofErr w:type="spellEnd"/>
      <w:r w:rsidR="003A5195" w:rsidRPr="0039420E">
        <w:rPr>
          <w:lang w:val="en-US"/>
        </w:rPr>
        <w:t xml:space="preserve"> </w:t>
      </w:r>
      <w:proofErr w:type="spellStart"/>
      <w:r w:rsidR="003A5195" w:rsidRPr="0039420E">
        <w:rPr>
          <w:lang w:val="en-US"/>
        </w:rPr>
        <w:t>bunurile</w:t>
      </w:r>
      <w:proofErr w:type="spellEnd"/>
      <w:r w:rsidR="003A5195" w:rsidRPr="0039420E">
        <w:rPr>
          <w:lang w:val="en-US"/>
        </w:rPr>
        <w:t xml:space="preserve"> de </w:t>
      </w:r>
      <w:proofErr w:type="spellStart"/>
      <w:r w:rsidR="003A5195" w:rsidRPr="0039420E">
        <w:rPr>
          <w:lang w:val="en-US"/>
        </w:rPr>
        <w:t>retur</w:t>
      </w:r>
      <w:proofErr w:type="spellEnd"/>
      <w:r w:rsidR="003A5195" w:rsidRPr="0039420E">
        <w:rPr>
          <w:lang w:val="en-US"/>
        </w:rPr>
        <w:t xml:space="preserve"> </w:t>
      </w:r>
      <w:proofErr w:type="spellStart"/>
      <w:r w:rsidR="003A5195" w:rsidRPr="0039420E">
        <w:rPr>
          <w:lang w:val="en-US"/>
        </w:rPr>
        <w:t>către</w:t>
      </w:r>
      <w:proofErr w:type="spellEnd"/>
      <w:r w:rsidR="003A5195" w:rsidRPr="0039420E">
        <w:rPr>
          <w:lang w:val="en-US"/>
        </w:rPr>
        <w:t xml:space="preserve"> </w:t>
      </w:r>
      <w:proofErr w:type="spellStart"/>
      <w:r w:rsidR="003A5195" w:rsidRPr="0039420E">
        <w:rPr>
          <w:lang w:val="en-US"/>
        </w:rPr>
        <w:t>autoritatea</w:t>
      </w:r>
      <w:proofErr w:type="spellEnd"/>
      <w:r w:rsidR="003A5195" w:rsidRPr="0039420E">
        <w:rPr>
          <w:lang w:val="en-US"/>
        </w:rPr>
        <w:t xml:space="preserve"> </w:t>
      </w:r>
      <w:proofErr w:type="spellStart"/>
      <w:r w:rsidR="003A5195" w:rsidRPr="0039420E">
        <w:rPr>
          <w:lang w:val="en-US"/>
        </w:rPr>
        <w:t>locală</w:t>
      </w:r>
      <w:proofErr w:type="spellEnd"/>
      <w:r w:rsidR="003A5195" w:rsidRPr="0039420E">
        <w:rPr>
          <w:lang w:val="en-US"/>
        </w:rPr>
        <w:t xml:space="preserve"> </w:t>
      </w:r>
      <w:proofErr w:type="spellStart"/>
      <w:r w:rsidR="003A5195" w:rsidRPr="0039420E">
        <w:rPr>
          <w:lang w:val="en-US"/>
        </w:rPr>
        <w:t>competentă</w:t>
      </w:r>
      <w:proofErr w:type="spellEnd"/>
      <w:r w:rsidR="003A5195" w:rsidRPr="0039420E">
        <w:rPr>
          <w:lang w:val="en-US"/>
        </w:rPr>
        <w:t xml:space="preserve">, </w:t>
      </w:r>
      <w:proofErr w:type="spellStart"/>
      <w:r w:rsidR="003A5195" w:rsidRPr="0039420E">
        <w:rPr>
          <w:lang w:val="en-US"/>
        </w:rPr>
        <w:t>în</w:t>
      </w:r>
      <w:proofErr w:type="spellEnd"/>
      <w:r w:rsidR="003A5195" w:rsidRPr="0039420E">
        <w:rPr>
          <w:lang w:val="en-US"/>
        </w:rPr>
        <w:t xml:space="preserve"> </w:t>
      </w:r>
      <w:proofErr w:type="spellStart"/>
      <w:r w:rsidR="003A5195" w:rsidRPr="0039420E">
        <w:rPr>
          <w:lang w:val="en-US"/>
        </w:rPr>
        <w:t>condițiile</w:t>
      </w:r>
      <w:proofErr w:type="spellEnd"/>
      <w:r w:rsidR="003A5195" w:rsidRPr="0039420E">
        <w:rPr>
          <w:lang w:val="en-US"/>
        </w:rPr>
        <w:t xml:space="preserve"> optime de </w:t>
      </w:r>
      <w:proofErr w:type="spellStart"/>
      <w:r w:rsidR="003A5195" w:rsidRPr="0039420E">
        <w:rPr>
          <w:lang w:val="en-US"/>
        </w:rPr>
        <w:t>utilizare</w:t>
      </w:r>
      <w:proofErr w:type="spellEnd"/>
      <w:r w:rsidR="003A5195" w:rsidRPr="0039420E">
        <w:rPr>
          <w:lang w:val="en-US"/>
        </w:rPr>
        <w:t xml:space="preserve">, </w:t>
      </w:r>
      <w:proofErr w:type="spellStart"/>
      <w:r w:rsidR="003A5195" w:rsidRPr="0039420E">
        <w:rPr>
          <w:lang w:val="en-US"/>
        </w:rPr>
        <w:t>pentru</w:t>
      </w:r>
      <w:proofErr w:type="spellEnd"/>
      <w:r w:rsidR="003A5195" w:rsidRPr="0039420E">
        <w:rPr>
          <w:lang w:val="en-US"/>
        </w:rPr>
        <w:t xml:space="preserve"> a </w:t>
      </w:r>
      <w:proofErr w:type="spellStart"/>
      <w:r w:rsidR="003A5195" w:rsidRPr="0039420E">
        <w:rPr>
          <w:lang w:val="en-US"/>
        </w:rPr>
        <w:t>putea</w:t>
      </w:r>
      <w:proofErr w:type="spellEnd"/>
      <w:r w:rsidR="003A5195" w:rsidRPr="0039420E">
        <w:rPr>
          <w:lang w:val="en-US"/>
        </w:rPr>
        <w:t xml:space="preserve"> fi </w:t>
      </w:r>
      <w:proofErr w:type="spellStart"/>
      <w:r w:rsidR="003A5195" w:rsidRPr="0039420E">
        <w:rPr>
          <w:lang w:val="en-US"/>
        </w:rPr>
        <w:t>reincluse</w:t>
      </w:r>
      <w:proofErr w:type="spellEnd"/>
      <w:r w:rsidR="003A5195" w:rsidRPr="0039420E">
        <w:rPr>
          <w:lang w:val="en-US"/>
        </w:rPr>
        <w:t xml:space="preserve">, </w:t>
      </w:r>
      <w:proofErr w:type="spellStart"/>
      <w:r w:rsidR="003A5195" w:rsidRPr="0039420E">
        <w:rPr>
          <w:lang w:val="en-US"/>
        </w:rPr>
        <w:t>dacă</w:t>
      </w:r>
      <w:proofErr w:type="spellEnd"/>
      <w:r w:rsidR="003A5195" w:rsidRPr="0039420E">
        <w:rPr>
          <w:lang w:val="en-US"/>
        </w:rPr>
        <w:t xml:space="preserve"> </w:t>
      </w:r>
      <w:proofErr w:type="spellStart"/>
      <w:r w:rsidR="003A5195" w:rsidRPr="0039420E">
        <w:rPr>
          <w:lang w:val="en-US"/>
        </w:rPr>
        <w:t>este</w:t>
      </w:r>
      <w:proofErr w:type="spellEnd"/>
      <w:r w:rsidR="003A5195" w:rsidRPr="0039420E">
        <w:rPr>
          <w:lang w:val="en-US"/>
        </w:rPr>
        <w:t xml:space="preserve"> </w:t>
      </w:r>
      <w:proofErr w:type="spellStart"/>
      <w:r w:rsidR="003A5195" w:rsidRPr="0039420E">
        <w:rPr>
          <w:lang w:val="en-US"/>
        </w:rPr>
        <w:t>cazul</w:t>
      </w:r>
      <w:proofErr w:type="spellEnd"/>
      <w:r w:rsidR="003A5195" w:rsidRPr="0039420E">
        <w:rPr>
          <w:lang w:val="en-US"/>
        </w:rPr>
        <w:t xml:space="preserve">, </w:t>
      </w:r>
      <w:proofErr w:type="spellStart"/>
      <w:r w:rsidR="003A5195" w:rsidRPr="0039420E">
        <w:rPr>
          <w:lang w:val="en-US"/>
        </w:rPr>
        <w:t>într</w:t>
      </w:r>
      <w:proofErr w:type="spellEnd"/>
      <w:r w:rsidR="003A5195" w:rsidRPr="0039420E">
        <w:rPr>
          <w:lang w:val="en-US"/>
        </w:rPr>
        <w:t xml:space="preserve">-un </w:t>
      </w:r>
      <w:proofErr w:type="spellStart"/>
      <w:r w:rsidR="003A5195" w:rsidRPr="0039420E">
        <w:rPr>
          <w:lang w:val="en-US"/>
        </w:rPr>
        <w:t>nou</w:t>
      </w:r>
      <w:proofErr w:type="spellEnd"/>
      <w:r w:rsidR="003A5195" w:rsidRPr="0039420E">
        <w:rPr>
          <w:lang w:val="en-US"/>
        </w:rPr>
        <w:t xml:space="preserve"> contract de </w:t>
      </w:r>
      <w:proofErr w:type="spellStart"/>
      <w:r w:rsidR="003A5195" w:rsidRPr="0039420E">
        <w:rPr>
          <w:lang w:val="en-US"/>
        </w:rPr>
        <w:t>servicii</w:t>
      </w:r>
      <w:proofErr w:type="spellEnd"/>
      <w:r w:rsidR="003A5195" w:rsidRPr="0039420E">
        <w:rPr>
          <w:lang w:val="en-US"/>
        </w:rPr>
        <w:t xml:space="preserve"> </w:t>
      </w:r>
      <w:proofErr w:type="spellStart"/>
      <w:r w:rsidR="003A5195" w:rsidRPr="0039420E">
        <w:rPr>
          <w:lang w:val="en-US"/>
        </w:rPr>
        <w:t>publice</w:t>
      </w:r>
      <w:proofErr w:type="spellEnd"/>
      <w:r w:rsidR="003A5195" w:rsidRPr="0039420E">
        <w:rPr>
          <w:lang w:val="en-US"/>
        </w:rPr>
        <w:t xml:space="preserve">, cu </w:t>
      </w:r>
      <w:proofErr w:type="spellStart"/>
      <w:r w:rsidR="003A5195" w:rsidRPr="0039420E">
        <w:rPr>
          <w:lang w:val="en-US"/>
        </w:rPr>
        <w:t>respectarea</w:t>
      </w:r>
      <w:proofErr w:type="spellEnd"/>
      <w:r w:rsidR="003A5195" w:rsidRPr="0039420E">
        <w:rPr>
          <w:lang w:val="en-US"/>
        </w:rPr>
        <w:t xml:space="preserve"> </w:t>
      </w:r>
      <w:proofErr w:type="spellStart"/>
      <w:r w:rsidR="003A5195" w:rsidRPr="0039420E">
        <w:rPr>
          <w:lang w:val="en-US"/>
        </w:rPr>
        <w:t>Regulamentului</w:t>
      </w:r>
      <w:proofErr w:type="spellEnd"/>
      <w:r w:rsidR="003A5195" w:rsidRPr="0039420E">
        <w:rPr>
          <w:lang w:val="en-US"/>
        </w:rPr>
        <w:t xml:space="preserve"> (CE) nr. 1370/2007</w:t>
      </w:r>
      <w:r w:rsidR="006E29C6" w:rsidRPr="0039420E">
        <w:rPr>
          <w:lang w:val="en-US"/>
        </w:rPr>
        <w:t>.</w:t>
      </w:r>
    </w:p>
    <w:p w14:paraId="7FF854BF" w14:textId="77777777" w:rsidR="003A5195" w:rsidRPr="0039420E" w:rsidRDefault="003A5195" w:rsidP="003A5195">
      <w:pPr>
        <w:pStyle w:val="Default"/>
        <w:jc w:val="both"/>
        <w:rPr>
          <w:rFonts w:ascii="Calibri" w:hAnsi="Calibri" w:cs="Calibri"/>
          <w:color w:val="auto"/>
          <w:sz w:val="22"/>
          <w:szCs w:val="22"/>
          <w:lang w:val="en-US"/>
        </w:rPr>
      </w:pPr>
      <w:r w:rsidRPr="0039420E">
        <w:rPr>
          <w:rFonts w:ascii="Calibri" w:hAnsi="Calibri" w:cs="Calibri"/>
          <w:color w:val="auto"/>
          <w:sz w:val="22"/>
          <w:szCs w:val="22"/>
          <w:lang w:val="en-US"/>
        </w:rPr>
        <w:t xml:space="preserve">La </w:t>
      </w:r>
      <w:proofErr w:type="spellStart"/>
      <w:r w:rsidRPr="0039420E">
        <w:rPr>
          <w:rFonts w:ascii="Calibri" w:hAnsi="Calibri" w:cs="Calibri"/>
          <w:color w:val="auto"/>
          <w:sz w:val="22"/>
          <w:szCs w:val="22"/>
          <w:lang w:val="en-US"/>
        </w:rPr>
        <w:t>stabilirea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nivelului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compensației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acordate</w:t>
      </w:r>
      <w:proofErr w:type="spellEnd"/>
      <w:r w:rsidRPr="0039420E">
        <w:rPr>
          <w:rFonts w:ascii="Calibri" w:hAnsi="Calibri" w:cs="Calibri"/>
          <w:color w:val="auto"/>
          <w:sz w:val="22"/>
          <w:szCs w:val="22"/>
          <w:lang w:val="en-US"/>
        </w:rPr>
        <w:t xml:space="preserve"> conform </w:t>
      </w:r>
      <w:proofErr w:type="spellStart"/>
      <w:r w:rsidRPr="0039420E">
        <w:rPr>
          <w:rFonts w:ascii="Calibri" w:hAnsi="Calibri" w:cs="Calibri"/>
          <w:color w:val="auto"/>
          <w:sz w:val="22"/>
          <w:szCs w:val="22"/>
          <w:lang w:val="en-US"/>
        </w:rPr>
        <w:t>prevederilor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Regulamentului</w:t>
      </w:r>
      <w:proofErr w:type="spellEnd"/>
      <w:r w:rsidRPr="0039420E">
        <w:rPr>
          <w:rFonts w:ascii="Calibri" w:hAnsi="Calibri" w:cs="Calibri"/>
          <w:color w:val="auto"/>
          <w:sz w:val="22"/>
          <w:szCs w:val="22"/>
          <w:lang w:val="en-US"/>
        </w:rPr>
        <w:t xml:space="preserve"> (CE) nr. 1370/2007 se </w:t>
      </w:r>
      <w:proofErr w:type="spellStart"/>
      <w:r w:rsidRPr="0039420E">
        <w:rPr>
          <w:rFonts w:ascii="Calibri" w:hAnsi="Calibri" w:cs="Calibri"/>
          <w:color w:val="auto"/>
          <w:sz w:val="22"/>
          <w:szCs w:val="22"/>
          <w:lang w:val="en-US"/>
        </w:rPr>
        <w:t>va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ține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beneficiile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rezultate</w:t>
      </w:r>
      <w:proofErr w:type="spellEnd"/>
      <w:r w:rsidRPr="0039420E">
        <w:rPr>
          <w:rFonts w:ascii="Calibri" w:hAnsi="Calibri" w:cs="Calibri"/>
          <w:color w:val="auto"/>
          <w:sz w:val="22"/>
          <w:szCs w:val="22"/>
          <w:lang w:val="en-US"/>
        </w:rPr>
        <w:t xml:space="preserve"> din </w:t>
      </w:r>
      <w:proofErr w:type="spellStart"/>
      <w:r w:rsidRPr="0039420E">
        <w:rPr>
          <w:rFonts w:ascii="Calibri" w:hAnsi="Calibri" w:cs="Calibri"/>
          <w:color w:val="auto"/>
          <w:sz w:val="22"/>
          <w:szCs w:val="22"/>
          <w:lang w:val="en-US"/>
        </w:rPr>
        <w:t>reducerea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costurilor</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exploatare</w:t>
      </w:r>
      <w:proofErr w:type="spellEnd"/>
      <w:r w:rsidRPr="0039420E">
        <w:rPr>
          <w:rFonts w:ascii="Calibri" w:hAnsi="Calibri" w:cs="Calibri"/>
          <w:color w:val="auto"/>
          <w:sz w:val="22"/>
          <w:szCs w:val="22"/>
          <w:lang w:val="en-US"/>
        </w:rPr>
        <w:t xml:space="preserve">, determinate de </w:t>
      </w:r>
      <w:proofErr w:type="spellStart"/>
      <w:r w:rsidRPr="0039420E">
        <w:rPr>
          <w:rFonts w:ascii="Calibri" w:hAnsi="Calibri" w:cs="Calibri"/>
          <w:color w:val="auto"/>
          <w:sz w:val="22"/>
          <w:szCs w:val="22"/>
          <w:lang w:val="en-US"/>
        </w:rPr>
        <w:t>utilizarea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infrastructurii</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autovehiculelor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noi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includerea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prețul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achiziției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autovehiculelor</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cheltuielilor</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întreținere</w:t>
      </w:r>
      <w:proofErr w:type="spellEnd"/>
      <w:r w:rsidRPr="0039420E">
        <w:rPr>
          <w:rFonts w:ascii="Calibri" w:hAnsi="Calibri" w:cs="Calibri"/>
          <w:color w:val="auto"/>
          <w:sz w:val="22"/>
          <w:szCs w:val="22"/>
          <w:lang w:val="en-US"/>
        </w:rPr>
        <w:t xml:space="preserve"> (de ex. </w:t>
      </w:r>
      <w:proofErr w:type="spellStart"/>
      <w:r w:rsidRPr="0039420E">
        <w:rPr>
          <w:rFonts w:ascii="Calibri" w:hAnsi="Calibri" w:cs="Calibri"/>
          <w:color w:val="auto"/>
          <w:sz w:val="22"/>
          <w:szCs w:val="22"/>
          <w:lang w:val="en-US"/>
        </w:rPr>
        <w:t>garanţia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dacă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este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cazul</w:t>
      </w:r>
      <w:proofErr w:type="spellEnd"/>
      <w:r w:rsidRPr="0039420E">
        <w:rPr>
          <w:rFonts w:ascii="Calibri" w:hAnsi="Calibri" w:cs="Calibri"/>
          <w:color w:val="auto"/>
          <w:sz w:val="22"/>
          <w:szCs w:val="22"/>
          <w:lang w:val="en-US"/>
        </w:rPr>
        <w:t xml:space="preserve">. </w:t>
      </w:r>
    </w:p>
    <w:p w14:paraId="74D81281" w14:textId="77777777"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Astfel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reînnoirea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parcului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vehicule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poate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implica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revizuirea</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ajustarea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contractului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servicii</w:t>
      </w:r>
      <w:proofErr w:type="spellEnd"/>
      <w:r w:rsidRPr="0039420E">
        <w:rPr>
          <w:rFonts w:ascii="Calibri" w:hAnsi="Calibri" w:cs="Calibri"/>
          <w:color w:val="auto"/>
          <w:sz w:val="22"/>
          <w:szCs w:val="22"/>
          <w:lang w:val="en-US"/>
        </w:rPr>
        <w:t xml:space="preserve"> de transport public local, </w:t>
      </w:r>
      <w:proofErr w:type="spellStart"/>
      <w:r w:rsidRPr="0039420E">
        <w:rPr>
          <w:rFonts w:ascii="Calibri" w:hAnsi="Calibri" w:cs="Calibri"/>
          <w:color w:val="auto"/>
          <w:sz w:val="22"/>
          <w:szCs w:val="22"/>
          <w:lang w:val="en-US"/>
        </w:rPr>
        <w:t>atribuit</w:t>
      </w:r>
      <w:proofErr w:type="spellEnd"/>
      <w:r w:rsidRPr="0039420E">
        <w:rPr>
          <w:rFonts w:ascii="Calibri" w:hAnsi="Calibri" w:cs="Calibri"/>
          <w:color w:val="auto"/>
          <w:sz w:val="22"/>
          <w:szCs w:val="22"/>
          <w:lang w:val="en-US"/>
        </w:rPr>
        <w:t xml:space="preserve"> conform </w:t>
      </w:r>
      <w:proofErr w:type="spellStart"/>
      <w:r w:rsidRPr="0039420E">
        <w:rPr>
          <w:rFonts w:ascii="Calibri" w:hAnsi="Calibri" w:cs="Calibri"/>
          <w:color w:val="auto"/>
          <w:sz w:val="22"/>
          <w:szCs w:val="22"/>
          <w:lang w:val="en-US"/>
        </w:rPr>
        <w:t>celor</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mai</w:t>
      </w:r>
      <w:proofErr w:type="spellEnd"/>
      <w:r w:rsidRPr="0039420E">
        <w:rPr>
          <w:rFonts w:ascii="Calibri" w:hAnsi="Calibri" w:cs="Calibri"/>
          <w:color w:val="auto"/>
          <w:sz w:val="22"/>
          <w:szCs w:val="22"/>
          <w:lang w:val="en-US"/>
        </w:rPr>
        <w:t xml:space="preserve"> sus. </w:t>
      </w:r>
    </w:p>
    <w:p w14:paraId="6FC48A4E" w14:textId="054CF7C7" w:rsidR="003A5195" w:rsidRPr="0039420E" w:rsidRDefault="003A5195" w:rsidP="003A5195">
      <w:pPr>
        <w:pStyle w:val="Default"/>
        <w:jc w:val="both"/>
        <w:rPr>
          <w:rFonts w:ascii="Calibri" w:hAnsi="Calibri" w:cs="Calibri"/>
          <w:color w:val="auto"/>
          <w:sz w:val="22"/>
          <w:szCs w:val="22"/>
          <w:lang w:val="en-US"/>
        </w:rPr>
      </w:pP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alte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investiții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decât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cele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sistemele</w:t>
      </w:r>
      <w:proofErr w:type="spellEnd"/>
      <w:r w:rsidRPr="0039420E">
        <w:rPr>
          <w:rFonts w:ascii="Calibri" w:hAnsi="Calibri" w:cs="Calibri"/>
          <w:color w:val="auto"/>
          <w:sz w:val="22"/>
          <w:szCs w:val="22"/>
          <w:lang w:val="en-US"/>
        </w:rPr>
        <w:t xml:space="preserve"> de transport public, </w:t>
      </w:r>
      <w:proofErr w:type="spellStart"/>
      <w:r w:rsidRPr="0039420E">
        <w:rPr>
          <w:rFonts w:ascii="Calibri" w:hAnsi="Calibri" w:cs="Calibri"/>
          <w:color w:val="auto"/>
          <w:sz w:val="22"/>
          <w:szCs w:val="22"/>
          <w:lang w:val="en-US"/>
        </w:rPr>
        <w:t>ce</w:t>
      </w:r>
      <w:proofErr w:type="spellEnd"/>
      <w:r w:rsidRPr="0039420E">
        <w:rPr>
          <w:rFonts w:ascii="Calibri" w:hAnsi="Calibri" w:cs="Calibri"/>
          <w:color w:val="auto"/>
          <w:sz w:val="22"/>
          <w:szCs w:val="22"/>
          <w:lang w:val="en-US"/>
        </w:rPr>
        <w:t xml:space="preserve"> pot fi operate de </w:t>
      </w:r>
      <w:proofErr w:type="spellStart"/>
      <w:r w:rsidRPr="0039420E">
        <w:rPr>
          <w:rFonts w:ascii="Calibri" w:hAnsi="Calibri" w:cs="Calibri"/>
          <w:color w:val="auto"/>
          <w:sz w:val="22"/>
          <w:szCs w:val="22"/>
          <w:lang w:val="en-US"/>
        </w:rPr>
        <w:t>către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terțe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părți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după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finalizare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alții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decât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solicitantul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operatorul</w:t>
      </w:r>
      <w:proofErr w:type="spellEnd"/>
      <w:r w:rsidRPr="0039420E">
        <w:rPr>
          <w:rFonts w:ascii="Calibri" w:hAnsi="Calibri" w:cs="Calibri"/>
          <w:color w:val="auto"/>
          <w:sz w:val="22"/>
          <w:szCs w:val="22"/>
          <w:lang w:val="en-US"/>
        </w:rPr>
        <w:t xml:space="preserve"> de transport public), </w:t>
      </w:r>
      <w:proofErr w:type="spellStart"/>
      <w:r w:rsidRPr="0039420E">
        <w:rPr>
          <w:rFonts w:ascii="Calibri" w:hAnsi="Calibri" w:cs="Calibri"/>
          <w:color w:val="auto"/>
          <w:sz w:val="22"/>
          <w:szCs w:val="22"/>
          <w:lang w:val="en-US"/>
        </w:rPr>
        <w:t>transmiterea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către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aceştia</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dreptului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exploatare</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infrastructurii</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bunurilor</w:t>
      </w:r>
      <w:proofErr w:type="spellEnd"/>
      <w:r w:rsidRPr="0039420E">
        <w:rPr>
          <w:rFonts w:ascii="Calibri" w:hAnsi="Calibri" w:cs="Calibri"/>
          <w:color w:val="auto"/>
          <w:sz w:val="22"/>
          <w:szCs w:val="22"/>
          <w:lang w:val="en-US"/>
        </w:rPr>
        <w:t xml:space="preserve"> create/ </w:t>
      </w:r>
      <w:proofErr w:type="spellStart"/>
      <w:r w:rsidRPr="0039420E">
        <w:rPr>
          <w:rFonts w:ascii="Calibri" w:hAnsi="Calibri" w:cs="Calibri"/>
          <w:color w:val="auto"/>
          <w:sz w:val="22"/>
          <w:szCs w:val="22"/>
          <w:lang w:val="en-US"/>
        </w:rPr>
        <w:t>modernizate</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reabilitate</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extinse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proiect</w:t>
      </w:r>
      <w:proofErr w:type="spellEnd"/>
      <w:r w:rsidRPr="0039420E">
        <w:rPr>
          <w:rFonts w:ascii="Calibri" w:hAnsi="Calibri" w:cs="Calibri"/>
          <w:color w:val="auto"/>
          <w:sz w:val="22"/>
          <w:szCs w:val="22"/>
          <w:lang w:val="en-US"/>
        </w:rPr>
        <w:t xml:space="preserve"> pe </w:t>
      </w:r>
      <w:proofErr w:type="spellStart"/>
      <w:r w:rsidRPr="0039420E">
        <w:rPr>
          <w:rFonts w:ascii="Calibri" w:hAnsi="Calibri" w:cs="Calibri"/>
          <w:color w:val="auto"/>
          <w:sz w:val="22"/>
          <w:szCs w:val="22"/>
          <w:lang w:val="en-US"/>
        </w:rPr>
        <w:t>perioada</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durabilitate</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contractului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finanţare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îndeplinirea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activităților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corespunzătoare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obiectivelor</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proiectelor</w:t>
      </w:r>
      <w:proofErr w:type="spellEnd"/>
      <w:r w:rsidRPr="0039420E">
        <w:rPr>
          <w:rFonts w:ascii="Calibri" w:hAnsi="Calibri" w:cs="Calibri"/>
          <w:color w:val="auto"/>
          <w:sz w:val="22"/>
          <w:szCs w:val="22"/>
          <w:lang w:val="en-US"/>
        </w:rPr>
        <w:t xml:space="preserve">, se face </w:t>
      </w:r>
      <w:proofErr w:type="spellStart"/>
      <w:r w:rsidRPr="0039420E">
        <w:rPr>
          <w:rFonts w:ascii="Calibri" w:hAnsi="Calibri" w:cs="Calibri"/>
          <w:color w:val="auto"/>
          <w:sz w:val="22"/>
          <w:szCs w:val="22"/>
          <w:lang w:val="en-US"/>
        </w:rPr>
        <w:t>prin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procedură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competitivă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transparentă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nediscriminatorie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condiţiile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legii</w:t>
      </w:r>
      <w:proofErr w:type="spellEnd"/>
      <w:r w:rsidRPr="0039420E">
        <w:rPr>
          <w:rFonts w:ascii="Calibri" w:hAnsi="Calibri" w:cs="Calibri"/>
          <w:color w:val="auto"/>
          <w:sz w:val="22"/>
          <w:szCs w:val="22"/>
          <w:lang w:val="en-US"/>
        </w:rPr>
        <w:t xml:space="preserve">, precum </w:t>
      </w:r>
      <w:proofErr w:type="spellStart"/>
      <w:r w:rsidRPr="0039420E">
        <w:rPr>
          <w:rFonts w:ascii="Calibri" w:hAnsi="Calibri" w:cs="Calibri"/>
          <w:color w:val="auto"/>
          <w:sz w:val="22"/>
          <w:szCs w:val="22"/>
          <w:lang w:val="en-US"/>
        </w:rPr>
        <w:t>şi</w:t>
      </w:r>
      <w:proofErr w:type="spellEnd"/>
      <w:r w:rsidRPr="0039420E">
        <w:rPr>
          <w:rFonts w:ascii="Calibri" w:hAnsi="Calibri" w:cs="Calibri"/>
          <w:color w:val="auto"/>
          <w:sz w:val="22"/>
          <w:szCs w:val="22"/>
          <w:lang w:val="en-US"/>
        </w:rPr>
        <w:t xml:space="preserve"> ale </w:t>
      </w:r>
      <w:proofErr w:type="spellStart"/>
      <w:r w:rsidRPr="0039420E">
        <w:rPr>
          <w:rFonts w:ascii="Calibri" w:hAnsi="Calibri" w:cs="Calibri"/>
          <w:color w:val="auto"/>
          <w:sz w:val="22"/>
          <w:szCs w:val="22"/>
          <w:lang w:val="en-US"/>
        </w:rPr>
        <w:t>prevederilor</w:t>
      </w:r>
      <w:proofErr w:type="spellEnd"/>
      <w:r w:rsidRPr="0039420E">
        <w:rPr>
          <w:rFonts w:ascii="Calibri" w:hAnsi="Calibri" w:cs="Calibri"/>
          <w:color w:val="auto"/>
          <w:sz w:val="22"/>
          <w:szCs w:val="22"/>
          <w:lang w:val="en-US"/>
        </w:rPr>
        <w:t xml:space="preserve"> art. 107 din </w:t>
      </w:r>
      <w:proofErr w:type="spellStart"/>
      <w:r w:rsidRPr="0039420E">
        <w:rPr>
          <w:rFonts w:ascii="Calibri" w:hAnsi="Calibri" w:cs="Calibri"/>
          <w:color w:val="auto"/>
          <w:sz w:val="22"/>
          <w:szCs w:val="22"/>
          <w:lang w:val="en-US"/>
        </w:rPr>
        <w:t>Tratatul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privind</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Funcționarea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Uniunii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Europene</w:t>
      </w:r>
      <w:proofErr w:type="spellEnd"/>
      <w:r w:rsidRPr="0039420E">
        <w:rPr>
          <w:rFonts w:ascii="Calibri" w:hAnsi="Calibri" w:cs="Calibri"/>
          <w:color w:val="auto"/>
          <w:sz w:val="22"/>
          <w:szCs w:val="22"/>
          <w:lang w:val="en-US"/>
        </w:rPr>
        <w:t xml:space="preserve"> (TFUE). </w:t>
      </w:r>
    </w:p>
    <w:p w14:paraId="61FAC114" w14:textId="77777777" w:rsidR="003A5195" w:rsidRPr="0039420E" w:rsidRDefault="003A5195" w:rsidP="003A5195">
      <w:pPr>
        <w:jc w:val="both"/>
        <w:rPr>
          <w:lang w:val="en-US"/>
        </w:rPr>
      </w:pPr>
      <w:proofErr w:type="spellStart"/>
      <w:r w:rsidRPr="0039420E">
        <w:rPr>
          <w:lang w:val="en-US"/>
        </w:rPr>
        <w:t>Totodată</w:t>
      </w:r>
      <w:proofErr w:type="spellEnd"/>
      <w:r w:rsidRPr="0039420E">
        <w:rPr>
          <w:lang w:val="en-US"/>
        </w:rPr>
        <w:t xml:space="preserve">, </w:t>
      </w:r>
      <w:proofErr w:type="spellStart"/>
      <w:r w:rsidRPr="0039420E">
        <w:rPr>
          <w:lang w:val="en-US"/>
        </w:rPr>
        <w:t>aceste</w:t>
      </w:r>
      <w:proofErr w:type="spellEnd"/>
      <w:r w:rsidRPr="0039420E">
        <w:rPr>
          <w:lang w:val="en-US"/>
        </w:rPr>
        <w:t xml:space="preserve"> </w:t>
      </w:r>
      <w:proofErr w:type="spellStart"/>
      <w:r w:rsidRPr="0039420E">
        <w:rPr>
          <w:lang w:val="en-US"/>
        </w:rPr>
        <w:t>bunuri</w:t>
      </w:r>
      <w:proofErr w:type="spellEnd"/>
      <w:r w:rsidRPr="0039420E">
        <w:rPr>
          <w:lang w:val="en-US"/>
        </w:rPr>
        <w:t xml:space="preserve"> </w:t>
      </w:r>
      <w:proofErr w:type="spellStart"/>
      <w:r w:rsidRPr="0039420E">
        <w:rPr>
          <w:lang w:val="en-US"/>
        </w:rPr>
        <w:t>realizate</w:t>
      </w:r>
      <w:proofErr w:type="spellEnd"/>
      <w:r w:rsidRPr="0039420E">
        <w:rPr>
          <w:lang w:val="en-US"/>
        </w:rPr>
        <w:t xml:space="preserve"> </w:t>
      </w:r>
      <w:proofErr w:type="spellStart"/>
      <w:r w:rsidRPr="0039420E">
        <w:rPr>
          <w:lang w:val="en-US"/>
        </w:rPr>
        <w:t>prin</w:t>
      </w:r>
      <w:proofErr w:type="spellEnd"/>
      <w:r w:rsidRPr="0039420E">
        <w:rPr>
          <w:lang w:val="en-US"/>
        </w:rPr>
        <w:t xml:space="preserve"> proiecte </w:t>
      </w:r>
      <w:proofErr w:type="spellStart"/>
      <w:r w:rsidRPr="0039420E">
        <w:rPr>
          <w:lang w:val="en-US"/>
        </w:rPr>
        <w:t>vor</w:t>
      </w:r>
      <w:proofErr w:type="spellEnd"/>
      <w:r w:rsidRPr="0039420E">
        <w:rPr>
          <w:lang w:val="en-US"/>
        </w:rPr>
        <w:t xml:space="preserve"> fi </w:t>
      </w:r>
      <w:proofErr w:type="spellStart"/>
      <w:r w:rsidRPr="0039420E">
        <w:rPr>
          <w:lang w:val="en-US"/>
        </w:rPr>
        <w:t>puse</w:t>
      </w:r>
      <w:proofErr w:type="spellEnd"/>
      <w:r w:rsidRPr="0039420E">
        <w:rPr>
          <w:lang w:val="en-US"/>
        </w:rPr>
        <w:t xml:space="preserve"> la </w:t>
      </w:r>
      <w:proofErr w:type="spellStart"/>
      <w:r w:rsidRPr="0039420E">
        <w:rPr>
          <w:lang w:val="en-US"/>
        </w:rPr>
        <w:t>dispoziția</w:t>
      </w:r>
      <w:proofErr w:type="spellEnd"/>
      <w:r w:rsidRPr="0039420E">
        <w:rPr>
          <w:lang w:val="en-US"/>
        </w:rPr>
        <w:t xml:space="preserve"> </w:t>
      </w:r>
      <w:proofErr w:type="spellStart"/>
      <w:r w:rsidRPr="0039420E">
        <w:rPr>
          <w:lang w:val="en-US"/>
        </w:rPr>
        <w:t>utilizatorilor</w:t>
      </w:r>
      <w:proofErr w:type="spellEnd"/>
      <w:r w:rsidRPr="0039420E">
        <w:rPr>
          <w:lang w:val="en-US"/>
        </w:rPr>
        <w:t xml:space="preserve"> </w:t>
      </w:r>
      <w:proofErr w:type="spellStart"/>
      <w:r w:rsidRPr="0039420E">
        <w:rPr>
          <w:lang w:val="en-US"/>
        </w:rPr>
        <w:t>interesați</w:t>
      </w:r>
      <w:proofErr w:type="spellEnd"/>
      <w:r w:rsidRPr="0039420E">
        <w:rPr>
          <w:lang w:val="en-US"/>
        </w:rPr>
        <w:t xml:space="preserve"> </w:t>
      </w:r>
      <w:proofErr w:type="spellStart"/>
      <w:r w:rsidRPr="0039420E">
        <w:rPr>
          <w:lang w:val="en-US"/>
        </w:rPr>
        <w:t>în</w:t>
      </w:r>
      <w:proofErr w:type="spellEnd"/>
      <w:r w:rsidRPr="0039420E">
        <w:rPr>
          <w:lang w:val="en-US"/>
        </w:rPr>
        <w:t xml:space="preserve"> mod </w:t>
      </w:r>
      <w:proofErr w:type="spellStart"/>
      <w:r w:rsidRPr="0039420E">
        <w:rPr>
          <w:lang w:val="en-US"/>
        </w:rPr>
        <w:t>deschis</w:t>
      </w:r>
      <w:proofErr w:type="spellEnd"/>
      <w:r w:rsidRPr="0039420E">
        <w:rPr>
          <w:lang w:val="en-US"/>
        </w:rPr>
        <w:t xml:space="preserve">, transparent </w:t>
      </w:r>
      <w:proofErr w:type="spellStart"/>
      <w:r w:rsidRPr="0039420E">
        <w:rPr>
          <w:lang w:val="en-US"/>
        </w:rPr>
        <w:t>și</w:t>
      </w:r>
      <w:proofErr w:type="spellEnd"/>
      <w:r w:rsidRPr="0039420E">
        <w:rPr>
          <w:lang w:val="en-US"/>
        </w:rPr>
        <w:t xml:space="preserve"> </w:t>
      </w:r>
      <w:proofErr w:type="spellStart"/>
      <w:r w:rsidRPr="0039420E">
        <w:rPr>
          <w:lang w:val="en-US"/>
        </w:rPr>
        <w:t>nediscriminatoriu</w:t>
      </w:r>
      <w:proofErr w:type="spellEnd"/>
      <w:r w:rsidRPr="0039420E">
        <w:rPr>
          <w:lang w:val="en-US"/>
        </w:rPr>
        <w:t xml:space="preserve"> </w:t>
      </w:r>
      <w:proofErr w:type="spellStart"/>
      <w:r w:rsidRPr="0039420E">
        <w:rPr>
          <w:lang w:val="en-US"/>
        </w:rPr>
        <w:t>și</w:t>
      </w:r>
      <w:proofErr w:type="spellEnd"/>
      <w:r w:rsidRPr="0039420E">
        <w:rPr>
          <w:lang w:val="en-US"/>
        </w:rPr>
        <w:t xml:space="preserve"> nu </w:t>
      </w:r>
      <w:proofErr w:type="spellStart"/>
      <w:r w:rsidRPr="0039420E">
        <w:rPr>
          <w:lang w:val="en-US"/>
        </w:rPr>
        <w:t>vor</w:t>
      </w:r>
      <w:proofErr w:type="spellEnd"/>
      <w:r w:rsidRPr="0039420E">
        <w:rPr>
          <w:lang w:val="en-US"/>
        </w:rPr>
        <w:t xml:space="preserve"> fi </w:t>
      </w:r>
      <w:proofErr w:type="spellStart"/>
      <w:r w:rsidRPr="0039420E">
        <w:rPr>
          <w:lang w:val="en-US"/>
        </w:rPr>
        <w:t>favorizați</w:t>
      </w:r>
      <w:proofErr w:type="spellEnd"/>
      <w:r w:rsidRPr="0039420E">
        <w:rPr>
          <w:lang w:val="en-US"/>
        </w:rPr>
        <w:t xml:space="preserve"> </w:t>
      </w:r>
      <w:proofErr w:type="spellStart"/>
      <w:r w:rsidRPr="0039420E">
        <w:rPr>
          <w:lang w:val="en-US"/>
        </w:rPr>
        <w:t>anumiți</w:t>
      </w:r>
      <w:proofErr w:type="spellEnd"/>
      <w:r w:rsidRPr="0039420E">
        <w:rPr>
          <w:lang w:val="en-US"/>
        </w:rPr>
        <w:t xml:space="preserve"> </w:t>
      </w:r>
      <w:proofErr w:type="spellStart"/>
      <w:r w:rsidRPr="0039420E">
        <w:rPr>
          <w:lang w:val="en-US"/>
        </w:rPr>
        <w:t>utilizatori</w:t>
      </w:r>
      <w:proofErr w:type="spellEnd"/>
      <w:r w:rsidRPr="0039420E">
        <w:rPr>
          <w:lang w:val="en-US"/>
        </w:rPr>
        <w:t xml:space="preserve">, ci </w:t>
      </w:r>
      <w:proofErr w:type="spellStart"/>
      <w:r w:rsidRPr="0039420E">
        <w:rPr>
          <w:lang w:val="en-US"/>
        </w:rPr>
        <w:t>vor</w:t>
      </w:r>
      <w:proofErr w:type="spellEnd"/>
      <w:r w:rsidRPr="0039420E">
        <w:rPr>
          <w:lang w:val="en-US"/>
        </w:rPr>
        <w:t xml:space="preserve"> fi </w:t>
      </w:r>
      <w:proofErr w:type="spellStart"/>
      <w:r w:rsidRPr="0039420E">
        <w:rPr>
          <w:lang w:val="en-US"/>
        </w:rPr>
        <w:t>utilizate</w:t>
      </w:r>
      <w:proofErr w:type="spellEnd"/>
      <w:r w:rsidRPr="0039420E">
        <w:rPr>
          <w:lang w:val="en-US"/>
        </w:rPr>
        <w:t xml:space="preserve"> </w:t>
      </w:r>
      <w:proofErr w:type="spellStart"/>
      <w:r w:rsidRPr="0039420E">
        <w:rPr>
          <w:lang w:val="en-US"/>
        </w:rPr>
        <w:t>în</w:t>
      </w:r>
      <w:proofErr w:type="spellEnd"/>
      <w:r w:rsidRPr="0039420E">
        <w:rPr>
          <w:lang w:val="en-US"/>
        </w:rPr>
        <w:t xml:space="preserve"> </w:t>
      </w:r>
      <w:proofErr w:type="spellStart"/>
      <w:r w:rsidRPr="0039420E">
        <w:rPr>
          <w:lang w:val="en-US"/>
        </w:rPr>
        <w:t>folosul</w:t>
      </w:r>
      <w:proofErr w:type="spellEnd"/>
      <w:r w:rsidRPr="0039420E">
        <w:rPr>
          <w:lang w:val="en-US"/>
        </w:rPr>
        <w:t xml:space="preserve"> </w:t>
      </w:r>
      <w:proofErr w:type="spellStart"/>
      <w:r w:rsidRPr="0039420E">
        <w:rPr>
          <w:lang w:val="en-US"/>
        </w:rPr>
        <w:t>întregii</w:t>
      </w:r>
      <w:proofErr w:type="spellEnd"/>
      <w:r w:rsidRPr="0039420E">
        <w:rPr>
          <w:lang w:val="en-US"/>
        </w:rPr>
        <w:t xml:space="preserve"> </w:t>
      </w:r>
      <w:proofErr w:type="spellStart"/>
      <w:r w:rsidRPr="0039420E">
        <w:rPr>
          <w:lang w:val="en-US"/>
        </w:rPr>
        <w:t>societăţi</w:t>
      </w:r>
      <w:proofErr w:type="spellEnd"/>
      <w:r w:rsidRPr="0039420E">
        <w:rPr>
          <w:lang w:val="en-US"/>
        </w:rPr>
        <w:t xml:space="preserve">, </w:t>
      </w:r>
      <w:proofErr w:type="spellStart"/>
      <w:r w:rsidRPr="0039420E">
        <w:rPr>
          <w:lang w:val="en-US"/>
        </w:rPr>
        <w:t>nefiind</w:t>
      </w:r>
      <w:proofErr w:type="spellEnd"/>
      <w:r w:rsidRPr="0039420E">
        <w:rPr>
          <w:lang w:val="en-US"/>
        </w:rPr>
        <w:t xml:space="preserve"> </w:t>
      </w:r>
      <w:proofErr w:type="spellStart"/>
      <w:r w:rsidRPr="0039420E">
        <w:rPr>
          <w:lang w:val="en-US"/>
        </w:rPr>
        <w:t>înregistrată</w:t>
      </w:r>
      <w:proofErr w:type="spellEnd"/>
      <w:r w:rsidRPr="0039420E">
        <w:rPr>
          <w:lang w:val="en-US"/>
        </w:rPr>
        <w:t xml:space="preserve"> </w:t>
      </w:r>
      <w:proofErr w:type="spellStart"/>
      <w:r w:rsidRPr="0039420E">
        <w:rPr>
          <w:lang w:val="en-US"/>
        </w:rPr>
        <w:t>prezența</w:t>
      </w:r>
      <w:proofErr w:type="spellEnd"/>
      <w:r w:rsidRPr="0039420E">
        <w:rPr>
          <w:lang w:val="en-US"/>
        </w:rPr>
        <w:t xml:space="preserve"> </w:t>
      </w:r>
      <w:proofErr w:type="spellStart"/>
      <w:r w:rsidRPr="0039420E">
        <w:rPr>
          <w:lang w:val="en-US"/>
        </w:rPr>
        <w:t>ajutorului</w:t>
      </w:r>
      <w:proofErr w:type="spellEnd"/>
      <w:r w:rsidRPr="0039420E">
        <w:rPr>
          <w:lang w:val="en-US"/>
        </w:rPr>
        <w:t xml:space="preserve"> de stat </w:t>
      </w:r>
      <w:proofErr w:type="spellStart"/>
      <w:r w:rsidRPr="0039420E">
        <w:rPr>
          <w:lang w:val="en-US"/>
        </w:rPr>
        <w:t>pentru</w:t>
      </w:r>
      <w:proofErr w:type="spellEnd"/>
      <w:r w:rsidRPr="0039420E">
        <w:rPr>
          <w:lang w:val="en-US"/>
        </w:rPr>
        <w:t xml:space="preserve"> </w:t>
      </w:r>
      <w:proofErr w:type="spellStart"/>
      <w:r w:rsidRPr="0039420E">
        <w:rPr>
          <w:b/>
          <w:bCs/>
          <w:lang w:val="en-US"/>
        </w:rPr>
        <w:t>utilizatorii</w:t>
      </w:r>
      <w:proofErr w:type="spellEnd"/>
      <w:r w:rsidRPr="0039420E">
        <w:rPr>
          <w:b/>
          <w:bCs/>
          <w:lang w:val="en-US"/>
        </w:rPr>
        <w:t xml:space="preserve"> </w:t>
      </w:r>
      <w:proofErr w:type="spellStart"/>
      <w:r w:rsidRPr="0039420E">
        <w:rPr>
          <w:b/>
          <w:bCs/>
          <w:lang w:val="en-US"/>
        </w:rPr>
        <w:t>transportul</w:t>
      </w:r>
      <w:proofErr w:type="spellEnd"/>
      <w:r w:rsidRPr="0039420E">
        <w:rPr>
          <w:b/>
          <w:bCs/>
          <w:lang w:val="en-US"/>
        </w:rPr>
        <w:t xml:space="preserve"> public de </w:t>
      </w:r>
      <w:proofErr w:type="spellStart"/>
      <w:r w:rsidRPr="0039420E">
        <w:rPr>
          <w:b/>
          <w:bCs/>
          <w:lang w:val="en-US"/>
        </w:rPr>
        <w:t>persoane</w:t>
      </w:r>
      <w:proofErr w:type="spellEnd"/>
      <w:r w:rsidRPr="0039420E">
        <w:rPr>
          <w:b/>
          <w:bCs/>
          <w:lang w:val="en-US"/>
        </w:rPr>
        <w:t xml:space="preserve"> </w:t>
      </w:r>
      <w:proofErr w:type="spellStart"/>
      <w:r w:rsidRPr="0039420E">
        <w:rPr>
          <w:b/>
          <w:bCs/>
          <w:lang w:val="en-US"/>
        </w:rPr>
        <w:t>și</w:t>
      </w:r>
      <w:proofErr w:type="spellEnd"/>
      <w:r w:rsidRPr="0039420E">
        <w:rPr>
          <w:b/>
          <w:bCs/>
          <w:lang w:val="en-US"/>
        </w:rPr>
        <w:t xml:space="preserve"> a </w:t>
      </w:r>
      <w:proofErr w:type="spellStart"/>
      <w:r w:rsidRPr="0039420E">
        <w:rPr>
          <w:b/>
          <w:bCs/>
          <w:lang w:val="en-US"/>
        </w:rPr>
        <w:t>celui</w:t>
      </w:r>
      <w:proofErr w:type="spellEnd"/>
      <w:r w:rsidRPr="0039420E">
        <w:rPr>
          <w:b/>
          <w:bCs/>
          <w:lang w:val="en-US"/>
        </w:rPr>
        <w:t xml:space="preserve"> </w:t>
      </w:r>
      <w:proofErr w:type="spellStart"/>
      <w:r w:rsidRPr="0039420E">
        <w:rPr>
          <w:b/>
          <w:bCs/>
          <w:lang w:val="en-US"/>
        </w:rPr>
        <w:t>nemotorizat</w:t>
      </w:r>
      <w:proofErr w:type="spellEnd"/>
      <w:r w:rsidRPr="0039420E">
        <w:rPr>
          <w:lang w:val="en-US"/>
        </w:rPr>
        <w:t>.</w:t>
      </w:r>
    </w:p>
    <w:p w14:paraId="792C3971" w14:textId="77777777" w:rsidR="003A5195" w:rsidRPr="0039420E" w:rsidRDefault="003A5195" w:rsidP="0007627B">
      <w:pPr>
        <w:tabs>
          <w:tab w:val="left" w:pos="180"/>
          <w:tab w:val="left" w:pos="720"/>
        </w:tabs>
        <w:jc w:val="both"/>
      </w:pPr>
    </w:p>
    <w:p w14:paraId="10793644" w14:textId="5711BEB4" w:rsidR="00F13D4C" w:rsidRPr="0039420E" w:rsidRDefault="00F13D4C" w:rsidP="005A50E3">
      <w:pPr>
        <w:pStyle w:val="Heading2"/>
        <w:rPr>
          <w:rFonts w:ascii="Calibri" w:hAnsi="Calibri" w:cs="Calibri"/>
          <w:sz w:val="22"/>
          <w:szCs w:val="22"/>
        </w:rPr>
      </w:pPr>
      <w:bookmarkStart w:id="78" w:name="_Toc172802998"/>
      <w:r w:rsidRPr="0039420E">
        <w:rPr>
          <w:rFonts w:ascii="Calibri" w:hAnsi="Calibri" w:cs="Calibri"/>
          <w:sz w:val="22"/>
          <w:szCs w:val="22"/>
        </w:rPr>
        <w:t>Reguli privind instrumente financiare</w:t>
      </w:r>
      <w:bookmarkEnd w:id="78"/>
      <w:r w:rsidR="00D56D62" w:rsidRPr="0039420E">
        <w:rPr>
          <w:rFonts w:ascii="Calibri" w:hAnsi="Calibri" w:cs="Calibri"/>
          <w:sz w:val="22"/>
          <w:szCs w:val="22"/>
        </w:rPr>
        <w:t xml:space="preserve"> </w:t>
      </w:r>
    </w:p>
    <w:p w14:paraId="426FCEB1" w14:textId="3657BE92" w:rsidR="004E43AC" w:rsidRPr="0039420E" w:rsidRDefault="00F1083B" w:rsidP="00D4757B">
      <w:pPr>
        <w:pStyle w:val="5Normal"/>
        <w:rPr>
          <w:rFonts w:ascii="Calibri" w:hAnsi="Calibri"/>
          <w:sz w:val="22"/>
          <w:szCs w:val="22"/>
        </w:rPr>
      </w:pPr>
      <w:r w:rsidRPr="0039420E">
        <w:rPr>
          <w:rFonts w:ascii="Calibri" w:hAnsi="Calibri"/>
          <w:sz w:val="22"/>
          <w:szCs w:val="22"/>
        </w:rPr>
        <w:t>Această secțiune nu se aplică prezentului apel.</w:t>
      </w:r>
    </w:p>
    <w:p w14:paraId="3B4CFB34" w14:textId="41154A59" w:rsidR="00F13D4C" w:rsidRPr="0039420E" w:rsidRDefault="00F13D4C" w:rsidP="005A50E3">
      <w:pPr>
        <w:pStyle w:val="Heading2"/>
        <w:rPr>
          <w:rFonts w:ascii="Calibri" w:hAnsi="Calibri" w:cs="Calibri"/>
          <w:sz w:val="22"/>
          <w:szCs w:val="22"/>
        </w:rPr>
      </w:pPr>
      <w:bookmarkStart w:id="79" w:name="_Toc172802999"/>
      <w:r w:rsidRPr="0039420E">
        <w:rPr>
          <w:rFonts w:ascii="Calibri" w:hAnsi="Calibri" w:cs="Calibri"/>
          <w:sz w:val="22"/>
          <w:szCs w:val="22"/>
        </w:rPr>
        <w:t xml:space="preserve">Acţiuni </w:t>
      </w:r>
      <w:r w:rsidR="000F3451" w:rsidRPr="0039420E">
        <w:rPr>
          <w:rFonts w:ascii="Calibri" w:hAnsi="Calibri" w:cs="Calibri"/>
          <w:sz w:val="22"/>
          <w:szCs w:val="22"/>
        </w:rPr>
        <w:t>interregionale, transfrontaliere şi transnaţionale</w:t>
      </w:r>
      <w:bookmarkEnd w:id="79"/>
      <w:r w:rsidR="00D56D62" w:rsidRPr="0039420E">
        <w:rPr>
          <w:rFonts w:ascii="Calibri" w:hAnsi="Calibri" w:cs="Calibri"/>
          <w:sz w:val="22"/>
          <w:szCs w:val="22"/>
        </w:rPr>
        <w:t xml:space="preserve"> </w:t>
      </w:r>
    </w:p>
    <w:p w14:paraId="5F289BD8" w14:textId="5F36A89A" w:rsidR="004E43AC" w:rsidRPr="0039420E" w:rsidRDefault="00F1083B" w:rsidP="00D4757B">
      <w:pPr>
        <w:pStyle w:val="5Normal"/>
        <w:rPr>
          <w:rFonts w:ascii="Calibri" w:hAnsi="Calibri"/>
          <w:sz w:val="22"/>
          <w:szCs w:val="22"/>
        </w:rPr>
      </w:pPr>
      <w:r w:rsidRPr="0039420E">
        <w:rPr>
          <w:rFonts w:ascii="Calibri" w:hAnsi="Calibri"/>
          <w:sz w:val="22"/>
          <w:szCs w:val="22"/>
        </w:rPr>
        <w:t>Această secțiune nu se aplică prezentului apel.</w:t>
      </w:r>
    </w:p>
    <w:p w14:paraId="766BCB72" w14:textId="6C7FB235" w:rsidR="000F3451" w:rsidRPr="0039420E" w:rsidRDefault="000F3451" w:rsidP="005A50E3">
      <w:pPr>
        <w:pStyle w:val="Heading2"/>
        <w:rPr>
          <w:rFonts w:ascii="Calibri" w:hAnsi="Calibri" w:cs="Calibri"/>
          <w:sz w:val="22"/>
          <w:szCs w:val="22"/>
        </w:rPr>
      </w:pPr>
      <w:bookmarkStart w:id="80" w:name="_Toc172803000"/>
      <w:r w:rsidRPr="0039420E">
        <w:rPr>
          <w:rFonts w:ascii="Calibri" w:hAnsi="Calibri" w:cs="Calibri"/>
          <w:sz w:val="22"/>
          <w:szCs w:val="22"/>
        </w:rPr>
        <w:t>Principii orizontale</w:t>
      </w:r>
      <w:bookmarkEnd w:id="80"/>
      <w:r w:rsidRPr="0039420E">
        <w:rPr>
          <w:rFonts w:ascii="Calibri" w:hAnsi="Calibri" w:cs="Calibri"/>
          <w:sz w:val="22"/>
          <w:szCs w:val="22"/>
        </w:rPr>
        <w:t xml:space="preserve"> </w:t>
      </w:r>
    </w:p>
    <w:p w14:paraId="0D490C64" w14:textId="77D2E424" w:rsidR="00124820" w:rsidRPr="0039420E" w:rsidRDefault="00124820" w:rsidP="00124820">
      <w:pPr>
        <w:pStyle w:val="Default"/>
        <w:jc w:val="both"/>
        <w:rPr>
          <w:rFonts w:ascii="Calibri" w:hAnsi="Calibri" w:cs="Calibri"/>
          <w:color w:val="auto"/>
          <w:sz w:val="22"/>
          <w:szCs w:val="22"/>
        </w:rPr>
      </w:pPr>
      <w:r w:rsidRPr="0039420E">
        <w:rPr>
          <w:rFonts w:ascii="Calibri" w:hAnsi="Calibri" w:cs="Calibri"/>
          <w:color w:val="auto"/>
          <w:sz w:val="22"/>
          <w:szCs w:val="22"/>
        </w:rPr>
        <w:t xml:space="preserve">O atenție deosebită este acordată respectării principiilor orizontale menționate la nivelul Acordului de Parteneriat și </w:t>
      </w:r>
      <w:r w:rsidR="00E50C24" w:rsidRPr="0039420E">
        <w:rPr>
          <w:rFonts w:ascii="Calibri" w:hAnsi="Calibri" w:cs="Calibri"/>
          <w:color w:val="auto"/>
          <w:sz w:val="22"/>
          <w:szCs w:val="22"/>
        </w:rPr>
        <w:t>PR SE</w:t>
      </w:r>
      <w:r w:rsidRPr="0039420E">
        <w:rPr>
          <w:rFonts w:ascii="Calibri" w:hAnsi="Calibri" w:cs="Calibri"/>
          <w:color w:val="auto"/>
          <w:sz w:val="22"/>
          <w:szCs w:val="22"/>
        </w:rPr>
        <w:t xml:space="preserve">. </w:t>
      </w:r>
    </w:p>
    <w:p w14:paraId="6B9D792D" w14:textId="1D15C138" w:rsidR="00124820" w:rsidRPr="0039420E" w:rsidRDefault="00124820" w:rsidP="00124820">
      <w:pPr>
        <w:jc w:val="both"/>
      </w:pPr>
      <w:proofErr w:type="spellStart"/>
      <w:r w:rsidRPr="0039420E">
        <w:t>Proiectele</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descrie</w:t>
      </w:r>
      <w:proofErr w:type="spellEnd"/>
      <w:r w:rsidRPr="0039420E">
        <w:t xml:space="preserve"> </w:t>
      </w:r>
      <w:proofErr w:type="spellStart"/>
      <w:r w:rsidRPr="0039420E">
        <w:t>și</w:t>
      </w:r>
      <w:proofErr w:type="spellEnd"/>
      <w:r w:rsidRPr="0039420E">
        <w:t xml:space="preserve"> </w:t>
      </w:r>
      <w:proofErr w:type="spellStart"/>
      <w:r w:rsidRPr="0039420E">
        <w:t>s</w:t>
      </w:r>
      <w:bookmarkStart w:id="81" w:name="_Hlk127968621"/>
      <w:r w:rsidRPr="0039420E">
        <w:t>ă</w:t>
      </w:r>
      <w:bookmarkEnd w:id="81"/>
      <w:proofErr w:type="spellEnd"/>
      <w:r w:rsidRPr="0039420E">
        <w:t xml:space="preserve"> </w:t>
      </w:r>
      <w:proofErr w:type="spellStart"/>
      <w:r w:rsidRPr="0039420E">
        <w:t>demonstreze</w:t>
      </w:r>
      <w:proofErr w:type="spellEnd"/>
      <w:r w:rsidRPr="0039420E">
        <w:t xml:space="preserve"> </w:t>
      </w:r>
      <w:proofErr w:type="spellStart"/>
      <w:r w:rsidRPr="0039420E">
        <w:t>modul</w:t>
      </w:r>
      <w:proofErr w:type="spellEnd"/>
      <w:r w:rsidRPr="0039420E">
        <w:t xml:space="preserve"> </w:t>
      </w:r>
      <w:proofErr w:type="spellStart"/>
      <w:r w:rsidRPr="0039420E">
        <w:t>în</w:t>
      </w:r>
      <w:proofErr w:type="spellEnd"/>
      <w:r w:rsidRPr="0039420E">
        <w:t xml:space="preserve"> care </w:t>
      </w:r>
      <w:proofErr w:type="spellStart"/>
      <w:r w:rsidRPr="0039420E">
        <w:t>principiile</w:t>
      </w:r>
      <w:proofErr w:type="spellEnd"/>
      <w:r w:rsidRPr="0039420E">
        <w:t xml:space="preserve"> de </w:t>
      </w:r>
      <w:proofErr w:type="spellStart"/>
      <w:r w:rsidRPr="0039420E">
        <w:t>mai</w:t>
      </w:r>
      <w:proofErr w:type="spellEnd"/>
      <w:r w:rsidRPr="0039420E">
        <w:t xml:space="preserve"> </w:t>
      </w:r>
      <w:proofErr w:type="spellStart"/>
      <w:r w:rsidR="00D56D62" w:rsidRPr="0039420E">
        <w:t>jos</w:t>
      </w:r>
      <w:proofErr w:type="spellEnd"/>
      <w:r w:rsidRPr="0039420E">
        <w:t xml:space="preserve"> sunt </w:t>
      </w:r>
      <w:proofErr w:type="spellStart"/>
      <w:r w:rsidRPr="0039420E">
        <w:t>promovate</w:t>
      </w:r>
      <w:proofErr w:type="spellEnd"/>
      <w:r w:rsidRPr="0039420E">
        <w:t xml:space="preserve"> </w:t>
      </w:r>
      <w:proofErr w:type="spellStart"/>
      <w:r w:rsidRPr="0039420E">
        <w:t>prin</w:t>
      </w:r>
      <w:proofErr w:type="spellEnd"/>
      <w:r w:rsidRPr="0039420E">
        <w:t xml:space="preserve"> </w:t>
      </w:r>
      <w:proofErr w:type="spellStart"/>
      <w:r w:rsidRPr="0039420E">
        <w:t>investiția</w:t>
      </w:r>
      <w:proofErr w:type="spellEnd"/>
      <w:r w:rsidRPr="0039420E">
        <w:t xml:space="preserve"> </w:t>
      </w:r>
      <w:proofErr w:type="spellStart"/>
      <w:r w:rsidRPr="0039420E">
        <w:t>respectivă</w:t>
      </w:r>
      <w:proofErr w:type="spellEnd"/>
      <w:r w:rsidRPr="0039420E">
        <w:t xml:space="preserve">, </w:t>
      </w:r>
      <w:proofErr w:type="spellStart"/>
      <w:r w:rsidRPr="0039420E">
        <w:t>detaliindu</w:t>
      </w:r>
      <w:proofErr w:type="spellEnd"/>
      <w:r w:rsidRPr="0039420E">
        <w:t xml:space="preserve">-se </w:t>
      </w:r>
      <w:proofErr w:type="spellStart"/>
      <w:r w:rsidRPr="0039420E">
        <w:t>concret</w:t>
      </w:r>
      <w:proofErr w:type="spellEnd"/>
      <w:r w:rsidRPr="0039420E">
        <w:t xml:space="preserve"> care sunt </w:t>
      </w:r>
      <w:proofErr w:type="spellStart"/>
      <w:r w:rsidRPr="0039420E">
        <w:t>măsurile</w:t>
      </w:r>
      <w:proofErr w:type="spellEnd"/>
      <w:r w:rsidRPr="0039420E">
        <w:t xml:space="preserve"> </w:t>
      </w:r>
      <w:proofErr w:type="spellStart"/>
      <w:r w:rsidRPr="0039420E">
        <w:t>și</w:t>
      </w:r>
      <w:proofErr w:type="spellEnd"/>
      <w:r w:rsidRPr="0039420E">
        <w:t xml:space="preserve"> </w:t>
      </w:r>
      <w:proofErr w:type="spellStart"/>
      <w:r w:rsidRPr="0039420E">
        <w:t>instrumentele</w:t>
      </w:r>
      <w:proofErr w:type="spellEnd"/>
      <w:r w:rsidRPr="0039420E">
        <w:t xml:space="preserve"> </w:t>
      </w:r>
      <w:proofErr w:type="spellStart"/>
      <w:r w:rsidRPr="0039420E">
        <w:t>prin</w:t>
      </w:r>
      <w:proofErr w:type="spellEnd"/>
      <w:r w:rsidRPr="0039420E">
        <w:t xml:space="preserve"> care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garanta</w:t>
      </w:r>
      <w:proofErr w:type="spellEnd"/>
      <w:r w:rsidRPr="0039420E">
        <w:t xml:space="preserve"> </w:t>
      </w:r>
      <w:proofErr w:type="spellStart"/>
      <w:r w:rsidRPr="0039420E">
        <w:t>aplicarea</w:t>
      </w:r>
      <w:proofErr w:type="spellEnd"/>
      <w:r w:rsidRPr="0039420E">
        <w:t xml:space="preserve"> </w:t>
      </w:r>
      <w:proofErr w:type="spellStart"/>
      <w:r w:rsidRPr="0039420E">
        <w:t>respectivelor</w:t>
      </w:r>
      <w:proofErr w:type="spellEnd"/>
      <w:r w:rsidRPr="0039420E">
        <w:t xml:space="preserve"> principii. </w:t>
      </w:r>
      <w:proofErr w:type="spellStart"/>
      <w:r w:rsidRPr="0039420E">
        <w:t>În</w:t>
      </w:r>
      <w:proofErr w:type="spellEnd"/>
      <w:r w:rsidRPr="0039420E">
        <w:t xml:space="preserve"> </w:t>
      </w:r>
      <w:proofErr w:type="spellStart"/>
      <w:r w:rsidRPr="0039420E">
        <w:t>vederea</w:t>
      </w:r>
      <w:proofErr w:type="spellEnd"/>
      <w:r w:rsidRPr="0039420E">
        <w:t xml:space="preserve"> </w:t>
      </w:r>
      <w:proofErr w:type="spellStart"/>
      <w:r w:rsidRPr="0039420E">
        <w:t>monitorizării</w:t>
      </w:r>
      <w:proofErr w:type="spellEnd"/>
      <w:r w:rsidRPr="0039420E">
        <w:t xml:space="preserve"> </w:t>
      </w:r>
      <w:proofErr w:type="spellStart"/>
      <w:r w:rsidRPr="0039420E">
        <w:t>integrării</w:t>
      </w:r>
      <w:proofErr w:type="spellEnd"/>
      <w:r w:rsidRPr="0039420E">
        <w:t xml:space="preserve"> </w:t>
      </w:r>
      <w:proofErr w:type="spellStart"/>
      <w:r w:rsidRPr="0039420E">
        <w:t>principiilor</w:t>
      </w:r>
      <w:proofErr w:type="spellEnd"/>
      <w:r w:rsidRPr="0039420E">
        <w:t xml:space="preserve"> </w:t>
      </w:r>
      <w:proofErr w:type="spellStart"/>
      <w:r w:rsidRPr="0039420E">
        <w:t>orizontale</w:t>
      </w:r>
      <w:proofErr w:type="spellEnd"/>
      <w:r w:rsidRPr="0039420E">
        <w:t xml:space="preserve"> </w:t>
      </w:r>
      <w:proofErr w:type="spellStart"/>
      <w:r w:rsidRPr="0039420E">
        <w:t>în</w:t>
      </w:r>
      <w:proofErr w:type="spellEnd"/>
      <w:r w:rsidRPr="0039420E">
        <w:t xml:space="preserve"> </w:t>
      </w:r>
      <w:proofErr w:type="spellStart"/>
      <w:r w:rsidRPr="0039420E">
        <w:t>activitățile</w:t>
      </w:r>
      <w:proofErr w:type="spellEnd"/>
      <w:r w:rsidRPr="0039420E">
        <w:t xml:space="preserve"> </w:t>
      </w:r>
      <w:proofErr w:type="spellStart"/>
      <w:r w:rsidRPr="0039420E">
        <w:t>proiectului</w:t>
      </w:r>
      <w:proofErr w:type="spellEnd"/>
      <w:r w:rsidRPr="0039420E">
        <w:t xml:space="preserve">, se </w:t>
      </w:r>
      <w:proofErr w:type="spellStart"/>
      <w:r w:rsidRPr="0039420E">
        <w:t>vor</w:t>
      </w:r>
      <w:proofErr w:type="spellEnd"/>
      <w:r w:rsidRPr="0039420E">
        <w:t xml:space="preserve"> </w:t>
      </w:r>
      <w:proofErr w:type="spellStart"/>
      <w:r w:rsidRPr="0039420E">
        <w:t>stabili</w:t>
      </w:r>
      <w:proofErr w:type="spellEnd"/>
      <w:r w:rsidRPr="0039420E">
        <w:t xml:space="preserve"> </w:t>
      </w:r>
      <w:proofErr w:type="spellStart"/>
      <w:r w:rsidRPr="0039420E">
        <w:t>încă</w:t>
      </w:r>
      <w:proofErr w:type="spellEnd"/>
      <w:r w:rsidRPr="0039420E">
        <w:t xml:space="preserve"> din </w:t>
      </w:r>
      <w:proofErr w:type="spellStart"/>
      <w:r w:rsidRPr="0039420E">
        <w:t>etapa</w:t>
      </w:r>
      <w:proofErr w:type="spellEnd"/>
      <w:r w:rsidRPr="0039420E">
        <w:t xml:space="preserve"> de </w:t>
      </w:r>
      <w:proofErr w:type="spellStart"/>
      <w:r w:rsidRPr="0039420E">
        <w:t>elaborare</w:t>
      </w:r>
      <w:proofErr w:type="spellEnd"/>
      <w:r w:rsidRPr="0039420E">
        <w:t xml:space="preserve"> </w:t>
      </w:r>
      <w:proofErr w:type="spellStart"/>
      <w:r w:rsidRPr="0039420E">
        <w:t>tipuri</w:t>
      </w:r>
      <w:proofErr w:type="spellEnd"/>
      <w:r w:rsidRPr="0039420E">
        <w:t xml:space="preserve"> de </w:t>
      </w:r>
      <w:proofErr w:type="spellStart"/>
      <w:r w:rsidRPr="0039420E">
        <w:t>informații</w:t>
      </w:r>
      <w:proofErr w:type="spellEnd"/>
      <w:r w:rsidRPr="0039420E">
        <w:t xml:space="preserve"> </w:t>
      </w:r>
      <w:proofErr w:type="spellStart"/>
      <w:r w:rsidRPr="0039420E">
        <w:t>și</w:t>
      </w:r>
      <w:proofErr w:type="spellEnd"/>
      <w:r w:rsidRPr="0039420E">
        <w:t xml:space="preserve"> </w:t>
      </w:r>
      <w:proofErr w:type="spellStart"/>
      <w:r w:rsidRPr="0039420E">
        <w:t>indicatori</w:t>
      </w:r>
      <w:proofErr w:type="spellEnd"/>
      <w:r w:rsidRPr="0039420E">
        <w:t xml:space="preserve"> </w:t>
      </w:r>
      <w:proofErr w:type="spellStart"/>
      <w:r w:rsidRPr="0039420E">
        <w:t>ce</w:t>
      </w:r>
      <w:proofErr w:type="spellEnd"/>
      <w:r w:rsidRPr="0039420E">
        <w:t xml:space="preserve"> </w:t>
      </w:r>
      <w:proofErr w:type="spellStart"/>
      <w:r w:rsidRPr="0039420E">
        <w:t>trebuie</w:t>
      </w:r>
      <w:proofErr w:type="spellEnd"/>
      <w:r w:rsidRPr="0039420E">
        <w:t xml:space="preserve"> </w:t>
      </w:r>
      <w:proofErr w:type="spellStart"/>
      <w:r w:rsidRPr="0039420E">
        <w:t>colectate</w:t>
      </w:r>
      <w:proofErr w:type="spellEnd"/>
      <w:r w:rsidRPr="0039420E">
        <w:t xml:space="preserve">, </w:t>
      </w:r>
      <w:proofErr w:type="spellStart"/>
      <w:r w:rsidRPr="0039420E">
        <w:t>respectiv</w:t>
      </w:r>
      <w:proofErr w:type="spellEnd"/>
      <w:r w:rsidRPr="0039420E">
        <w:t xml:space="preserve">, </w:t>
      </w:r>
      <w:proofErr w:type="spellStart"/>
      <w:r w:rsidRPr="0039420E">
        <w:t>măsurate</w:t>
      </w:r>
      <w:proofErr w:type="spellEnd"/>
      <w:r w:rsidRPr="0039420E">
        <w:t xml:space="preserve">. </w:t>
      </w:r>
    </w:p>
    <w:p w14:paraId="133EAF6F" w14:textId="70873814" w:rsidR="00124820" w:rsidRPr="0039420E" w:rsidRDefault="00124820" w:rsidP="00124820">
      <w:pPr>
        <w:jc w:val="both"/>
      </w:pPr>
      <w:proofErr w:type="spellStart"/>
      <w:r w:rsidRPr="0039420E">
        <w:t>Solicitanții</w:t>
      </w:r>
      <w:proofErr w:type="spellEnd"/>
      <w:r w:rsidRPr="0039420E">
        <w:t xml:space="preserve"> de </w:t>
      </w:r>
      <w:proofErr w:type="spellStart"/>
      <w:r w:rsidRPr="0039420E">
        <w:t>finanțare</w:t>
      </w:r>
      <w:proofErr w:type="spellEnd"/>
      <w:r w:rsidRPr="0039420E">
        <w:t xml:space="preserve"> </w:t>
      </w:r>
      <w:proofErr w:type="spellStart"/>
      <w:r w:rsidRPr="0039420E">
        <w:t>vor</w:t>
      </w:r>
      <w:proofErr w:type="spellEnd"/>
      <w:r w:rsidRPr="0039420E">
        <w:t xml:space="preserve"> </w:t>
      </w:r>
      <w:proofErr w:type="spellStart"/>
      <w:r w:rsidRPr="0039420E">
        <w:t>completa</w:t>
      </w:r>
      <w:proofErr w:type="spellEnd"/>
      <w:r w:rsidRPr="0039420E">
        <w:t xml:space="preserve"> </w:t>
      </w:r>
      <w:proofErr w:type="spellStart"/>
      <w:r w:rsidRPr="0039420E">
        <w:t>toate</w:t>
      </w:r>
      <w:proofErr w:type="spellEnd"/>
      <w:r w:rsidRPr="0039420E">
        <w:t xml:space="preserve"> </w:t>
      </w:r>
      <w:proofErr w:type="spellStart"/>
      <w:r w:rsidRPr="0039420E">
        <w:t>informațiile</w:t>
      </w:r>
      <w:proofErr w:type="spellEnd"/>
      <w:r w:rsidRPr="0039420E">
        <w:t xml:space="preserve"> </w:t>
      </w:r>
      <w:proofErr w:type="spellStart"/>
      <w:r w:rsidRPr="0039420E">
        <w:t>relevante</w:t>
      </w:r>
      <w:proofErr w:type="spellEnd"/>
      <w:r w:rsidRPr="0039420E">
        <w:t xml:space="preserve"> </w:t>
      </w:r>
      <w:proofErr w:type="spellStart"/>
      <w:r w:rsidRPr="0039420E">
        <w:t>în</w:t>
      </w:r>
      <w:proofErr w:type="spellEnd"/>
      <w:r w:rsidRPr="0039420E">
        <w:t xml:space="preserve"> </w:t>
      </w:r>
      <w:proofErr w:type="spellStart"/>
      <w:r w:rsidRPr="0039420E">
        <w:t>legătură</w:t>
      </w:r>
      <w:proofErr w:type="spellEnd"/>
      <w:r w:rsidRPr="0039420E">
        <w:t xml:space="preserve"> cu </w:t>
      </w:r>
      <w:proofErr w:type="spellStart"/>
      <w:r w:rsidRPr="0039420E">
        <w:t>aspectele</w:t>
      </w:r>
      <w:proofErr w:type="spellEnd"/>
      <w:r w:rsidRPr="0039420E">
        <w:t xml:space="preserve"> </w:t>
      </w:r>
      <w:proofErr w:type="spellStart"/>
      <w:r w:rsidRPr="0039420E">
        <w:t>menționate</w:t>
      </w:r>
      <w:proofErr w:type="spellEnd"/>
      <w:r w:rsidRPr="0039420E">
        <w:t xml:space="preserve"> </w:t>
      </w:r>
      <w:proofErr w:type="spellStart"/>
      <w:r w:rsidRPr="0039420E">
        <w:t>mai</w:t>
      </w:r>
      <w:proofErr w:type="spellEnd"/>
      <w:r w:rsidRPr="0039420E">
        <w:t xml:space="preserve"> sus, </w:t>
      </w:r>
      <w:proofErr w:type="spellStart"/>
      <w:r w:rsidRPr="0039420E">
        <w:t>particularizând</w:t>
      </w:r>
      <w:proofErr w:type="spellEnd"/>
      <w:r w:rsidRPr="0039420E">
        <w:t xml:space="preserve"> </w:t>
      </w:r>
      <w:proofErr w:type="spellStart"/>
      <w:r w:rsidRPr="0039420E">
        <w:t>pentru</w:t>
      </w:r>
      <w:proofErr w:type="spellEnd"/>
      <w:r w:rsidRPr="0039420E">
        <w:t xml:space="preserve"> </w:t>
      </w:r>
      <w:proofErr w:type="spellStart"/>
      <w:r w:rsidRPr="0039420E">
        <w:t>proiectul</w:t>
      </w:r>
      <w:proofErr w:type="spellEnd"/>
      <w:r w:rsidRPr="0039420E">
        <w:t xml:space="preserve"> </w:t>
      </w:r>
      <w:proofErr w:type="spellStart"/>
      <w:r w:rsidRPr="0039420E">
        <w:t>propus</w:t>
      </w:r>
      <w:proofErr w:type="spellEnd"/>
      <w:r w:rsidRPr="0039420E">
        <w:t xml:space="preserve">, </w:t>
      </w:r>
      <w:proofErr w:type="spellStart"/>
      <w:r w:rsidRPr="0039420E">
        <w:t>completând</w:t>
      </w:r>
      <w:proofErr w:type="spellEnd"/>
      <w:r w:rsidRPr="0039420E">
        <w:t xml:space="preserve"> </w:t>
      </w:r>
      <w:proofErr w:type="spellStart"/>
      <w:r w:rsidRPr="0039420E">
        <w:t>corespunzător</w:t>
      </w:r>
      <w:proofErr w:type="spellEnd"/>
      <w:r w:rsidRPr="0039420E">
        <w:t xml:space="preserve"> </w:t>
      </w:r>
      <w:proofErr w:type="spellStart"/>
      <w:r w:rsidRPr="0039420E">
        <w:t>secțiunii</w:t>
      </w:r>
      <w:proofErr w:type="spellEnd"/>
      <w:r w:rsidRPr="0039420E">
        <w:t xml:space="preserve"> </w:t>
      </w:r>
      <w:r w:rsidRPr="0039420E">
        <w:rPr>
          <w:i/>
          <w:iCs/>
        </w:rPr>
        <w:t xml:space="preserve">Principii </w:t>
      </w:r>
      <w:proofErr w:type="spellStart"/>
      <w:r w:rsidRPr="0039420E">
        <w:rPr>
          <w:i/>
          <w:iCs/>
        </w:rPr>
        <w:t>orizontale</w:t>
      </w:r>
      <w:proofErr w:type="spellEnd"/>
      <w:r w:rsidRPr="0039420E">
        <w:rPr>
          <w:i/>
          <w:iCs/>
        </w:rPr>
        <w:t xml:space="preserve"> </w:t>
      </w:r>
      <w:r w:rsidRPr="0039420E">
        <w:t xml:space="preserve">a </w:t>
      </w:r>
      <w:proofErr w:type="spellStart"/>
      <w:r w:rsidRPr="0039420E">
        <w:t>cererii</w:t>
      </w:r>
      <w:proofErr w:type="spellEnd"/>
      <w:r w:rsidRPr="0039420E">
        <w:t xml:space="preserve"> de </w:t>
      </w:r>
      <w:proofErr w:type="spellStart"/>
      <w:r w:rsidRPr="0039420E">
        <w:t>finanțare</w:t>
      </w:r>
      <w:proofErr w:type="spellEnd"/>
      <w:r w:rsidRPr="0039420E">
        <w:t>.</w:t>
      </w:r>
      <w:bookmarkStart w:id="82" w:name="_Hlk104467274"/>
    </w:p>
    <w:p w14:paraId="640A16B9" w14:textId="77777777" w:rsidR="0014675F" w:rsidRPr="0039420E" w:rsidRDefault="0014675F" w:rsidP="0014675F">
      <w:pPr>
        <w:autoSpaceDE w:val="0"/>
        <w:autoSpaceDN w:val="0"/>
        <w:adjustRightInd w:val="0"/>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procesul</w:t>
      </w:r>
      <w:proofErr w:type="spellEnd"/>
      <w:r w:rsidRPr="0039420E">
        <w:rPr>
          <w:rFonts w:eastAsia="Calibri"/>
          <w:lang w:eastAsia="ro-RO"/>
        </w:rPr>
        <w:t xml:space="preserve"> de </w:t>
      </w:r>
      <w:proofErr w:type="spellStart"/>
      <w:r w:rsidRPr="0039420E">
        <w:rPr>
          <w:rFonts w:eastAsia="Calibri"/>
          <w:lang w:eastAsia="ro-RO"/>
        </w:rPr>
        <w:t>pregătire</w:t>
      </w:r>
      <w:proofErr w:type="spellEnd"/>
      <w:r w:rsidRPr="0039420E">
        <w:rPr>
          <w:rFonts w:eastAsia="Calibri"/>
          <w:lang w:eastAsia="ro-RO"/>
        </w:rPr>
        <w:t xml:space="preserve">, </w:t>
      </w:r>
      <w:proofErr w:type="spellStart"/>
      <w:r w:rsidRPr="0039420E">
        <w:rPr>
          <w:rFonts w:eastAsia="Calibri"/>
          <w:lang w:eastAsia="ro-RO"/>
        </w:rPr>
        <w:t>verificare</w:t>
      </w:r>
      <w:proofErr w:type="spellEnd"/>
      <w:r w:rsidRPr="0039420E">
        <w:rPr>
          <w:rFonts w:eastAsia="Calibri"/>
          <w:lang w:eastAsia="ro-RO"/>
        </w:rPr>
        <w:t xml:space="preserve">, </w:t>
      </w:r>
      <w:proofErr w:type="spellStart"/>
      <w:r w:rsidRPr="0039420E">
        <w:rPr>
          <w:rFonts w:eastAsia="Calibri"/>
          <w:lang w:eastAsia="ro-RO"/>
        </w:rPr>
        <w:t>implementare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durabilitate</w:t>
      </w:r>
      <w:proofErr w:type="spellEnd"/>
      <w:r w:rsidRPr="0039420E">
        <w:rPr>
          <w:rFonts w:eastAsia="Calibri"/>
          <w:lang w:eastAsia="ro-RO"/>
        </w:rPr>
        <w:t xml:space="preserve"> a </w:t>
      </w:r>
      <w:proofErr w:type="spellStart"/>
      <w:r w:rsidRPr="0039420E">
        <w:rPr>
          <w:rFonts w:eastAsia="Calibri"/>
          <w:lang w:eastAsia="ro-RO"/>
        </w:rPr>
        <w:t>proiectului</w:t>
      </w:r>
      <w:proofErr w:type="spellEnd"/>
      <w:r w:rsidRPr="0039420E">
        <w:rPr>
          <w:rFonts w:eastAsia="Calibri"/>
          <w:lang w:eastAsia="ro-RO"/>
        </w:rPr>
        <w:t xml:space="preserve">, </w:t>
      </w:r>
      <w:proofErr w:type="spellStart"/>
      <w:r w:rsidRPr="0039420E">
        <w:rPr>
          <w:rFonts w:eastAsia="Calibri"/>
          <w:lang w:eastAsia="ro-RO"/>
        </w:rPr>
        <w:t>solicitantul</w:t>
      </w:r>
      <w:proofErr w:type="spellEnd"/>
      <w:r w:rsidRPr="0039420E">
        <w:rPr>
          <w:rFonts w:eastAsia="Calibri"/>
          <w:lang w:eastAsia="ro-RO"/>
        </w:rPr>
        <w:t xml:space="preserve"> </w:t>
      </w:r>
      <w:proofErr w:type="spellStart"/>
      <w:r w:rsidRPr="0039420E">
        <w:rPr>
          <w:rFonts w:eastAsia="Calibri"/>
          <w:lang w:eastAsia="ro-RO"/>
        </w:rPr>
        <w:t>asigură</w:t>
      </w:r>
      <w:proofErr w:type="spellEnd"/>
      <w:r w:rsidRPr="0039420E">
        <w:rPr>
          <w:rFonts w:eastAsia="Calibri"/>
          <w:lang w:eastAsia="ro-RO"/>
        </w:rPr>
        <w:t xml:space="preserve">: </w:t>
      </w:r>
    </w:p>
    <w:p w14:paraId="043E5B21" w14:textId="0AEEDDEE" w:rsidR="0014675F" w:rsidRPr="0039420E" w:rsidRDefault="0014675F" w:rsidP="00253D67">
      <w:pPr>
        <w:pStyle w:val="ListParagraph"/>
        <w:numPr>
          <w:ilvl w:val="0"/>
          <w:numId w:val="61"/>
        </w:numPr>
        <w:autoSpaceDE w:val="0"/>
        <w:autoSpaceDN w:val="0"/>
        <w:adjustRightInd w:val="0"/>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lastRenderedPageBreak/>
        <w:t xml:space="preserve">Respectarea drepturilor fundamentale și a Cartei drepturilor fundamentale a Uniunii Europene </w:t>
      </w:r>
    </w:p>
    <w:p w14:paraId="298D0317" w14:textId="37D17A7F" w:rsidR="0014675F" w:rsidRPr="0039420E" w:rsidRDefault="0014675F" w:rsidP="00253D67">
      <w:pPr>
        <w:pStyle w:val="ListParagraph"/>
        <w:numPr>
          <w:ilvl w:val="0"/>
          <w:numId w:val="61"/>
        </w:numPr>
        <w:autoSpaceDE w:val="0"/>
        <w:autoSpaceDN w:val="0"/>
        <w:adjustRightInd w:val="0"/>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Respectarea egalității între </w:t>
      </w:r>
      <w:r w:rsidR="001F16A7" w:rsidRPr="0039420E">
        <w:rPr>
          <w:rFonts w:asciiTheme="minorHAnsi" w:hAnsiTheme="minorHAnsi" w:cstheme="minorHAnsi"/>
          <w:sz w:val="22"/>
          <w:szCs w:val="22"/>
          <w:lang w:eastAsia="ro-RO"/>
        </w:rPr>
        <w:t xml:space="preserve">femei </w:t>
      </w:r>
      <w:r w:rsidRPr="0039420E">
        <w:rPr>
          <w:rFonts w:asciiTheme="minorHAnsi" w:hAnsiTheme="minorHAnsi" w:cstheme="minorHAnsi"/>
          <w:sz w:val="22"/>
          <w:szCs w:val="22"/>
          <w:lang w:eastAsia="ro-RO"/>
        </w:rPr>
        <w:t>și</w:t>
      </w:r>
      <w:r w:rsidR="001F16A7" w:rsidRPr="0039420E">
        <w:rPr>
          <w:rFonts w:asciiTheme="minorHAnsi" w:hAnsiTheme="minorHAnsi" w:cstheme="minorHAnsi"/>
          <w:sz w:val="22"/>
          <w:szCs w:val="22"/>
          <w:lang w:eastAsia="ro-RO"/>
        </w:rPr>
        <w:t xml:space="preserve"> bărbați</w:t>
      </w:r>
      <w:r w:rsidRPr="0039420E">
        <w:rPr>
          <w:rFonts w:asciiTheme="minorHAnsi" w:hAnsiTheme="minorHAnsi" w:cstheme="minorHAnsi"/>
          <w:sz w:val="22"/>
          <w:szCs w:val="22"/>
          <w:lang w:eastAsia="ro-RO"/>
        </w:rPr>
        <w:t xml:space="preserve">, integrarea perspectivei de gen și abordarea aspectelor de gen </w:t>
      </w:r>
    </w:p>
    <w:p w14:paraId="21BC4527" w14:textId="0F5EE60C" w:rsidR="0014675F" w:rsidRPr="0039420E" w:rsidRDefault="0014675F" w:rsidP="00253D67">
      <w:pPr>
        <w:pStyle w:val="ListParagraph"/>
        <w:numPr>
          <w:ilvl w:val="0"/>
          <w:numId w:val="61"/>
        </w:numPr>
        <w:autoSpaceDE w:val="0"/>
        <w:autoSpaceDN w:val="0"/>
        <w:adjustRightInd w:val="0"/>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2085CD6" w14:textId="49E134F5" w:rsidR="0014675F" w:rsidRPr="0039420E" w:rsidRDefault="0014675F" w:rsidP="00253D67">
      <w:pPr>
        <w:pStyle w:val="ListParagraph"/>
        <w:numPr>
          <w:ilvl w:val="0"/>
          <w:numId w:val="61"/>
        </w:numPr>
        <w:jc w:val="both"/>
        <w:rPr>
          <w:rFonts w:asciiTheme="minorHAnsi" w:hAnsiTheme="minorHAnsi" w:cstheme="minorHAnsi"/>
          <w:sz w:val="22"/>
          <w:szCs w:val="22"/>
        </w:rPr>
      </w:pPr>
      <w:r w:rsidRPr="0039420E">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752ED7EE" w14:textId="77777777" w:rsidR="00D56D62" w:rsidRPr="0039420E" w:rsidRDefault="00D56D62" w:rsidP="00124820">
      <w:pPr>
        <w:jc w:val="both"/>
      </w:pPr>
    </w:p>
    <w:p w14:paraId="6B1EF7A1" w14:textId="0244A5B3" w:rsidR="008610DB" w:rsidRPr="0039420E" w:rsidRDefault="000F3451" w:rsidP="00D56D62">
      <w:pPr>
        <w:pStyle w:val="Heading2"/>
        <w:rPr>
          <w:rFonts w:ascii="Calibri" w:hAnsi="Calibri" w:cs="Calibri"/>
          <w:sz w:val="22"/>
          <w:szCs w:val="22"/>
        </w:rPr>
      </w:pPr>
      <w:bookmarkStart w:id="83" w:name="_Toc172803001"/>
      <w:bookmarkEnd w:id="82"/>
      <w:r w:rsidRPr="0039420E">
        <w:rPr>
          <w:rFonts w:ascii="Calibri" w:hAnsi="Calibri" w:cs="Calibri"/>
          <w:sz w:val="22"/>
          <w:szCs w:val="22"/>
        </w:rPr>
        <w:t>Aspecte de mediu (inclusiv aplicarea Directivei 2011/92/UE a Parlamentului European și a Consiliului</w:t>
      </w:r>
      <w:r w:rsidR="001B3D70" w:rsidRPr="0039420E">
        <w:rPr>
          <w:rFonts w:ascii="Calibri" w:hAnsi="Calibri" w:cs="Calibri"/>
          <w:sz w:val="22"/>
          <w:szCs w:val="22"/>
        </w:rPr>
        <w:t xml:space="preserve"> privind evaluarea efectelor anumitor proiecte publice și private asupra mediului</w:t>
      </w:r>
      <w:r w:rsidRPr="0039420E">
        <w:rPr>
          <w:rFonts w:ascii="Calibri" w:hAnsi="Calibri" w:cs="Calibri"/>
          <w:sz w:val="22"/>
          <w:szCs w:val="22"/>
        </w:rPr>
        <w:t>. Aplicarea principiului  DNSH. Imunizarea la schimbările climatice</w:t>
      </w:r>
      <w:bookmarkEnd w:id="83"/>
    </w:p>
    <w:p w14:paraId="3793CF24" w14:textId="3C7E5D9D" w:rsidR="008610DB" w:rsidRPr="0039420E" w:rsidRDefault="008610DB" w:rsidP="00D56D62">
      <w:pPr>
        <w:pStyle w:val="Default"/>
        <w:jc w:val="both"/>
        <w:rPr>
          <w:rFonts w:ascii="Calibri" w:hAnsi="Calibri" w:cs="Calibri"/>
          <w:color w:val="auto"/>
          <w:sz w:val="22"/>
          <w:szCs w:val="22"/>
        </w:rPr>
      </w:pPr>
    </w:p>
    <w:p w14:paraId="56DA1917" w14:textId="53C3CAC5" w:rsidR="008610DB" w:rsidRPr="0039420E" w:rsidRDefault="008610DB" w:rsidP="00AD39A2">
      <w:pPr>
        <w:pStyle w:val="Default"/>
        <w:jc w:val="both"/>
        <w:rPr>
          <w:rFonts w:ascii="Calibri" w:hAnsi="Calibri" w:cs="Calibri"/>
          <w:color w:val="auto"/>
          <w:sz w:val="22"/>
          <w:szCs w:val="22"/>
        </w:rPr>
      </w:pPr>
      <w:r w:rsidRPr="0039420E">
        <w:rPr>
          <w:rFonts w:ascii="Calibri" w:hAnsi="Calibri" w:cs="Calibr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39420E">
        <w:rPr>
          <w:rFonts w:ascii="Calibri" w:hAnsi="Calibri" w:cs="Calibri"/>
          <w:i/>
          <w:iCs/>
          <w:color w:val="auto"/>
          <w:sz w:val="22"/>
          <w:szCs w:val="22"/>
        </w:rPr>
        <w:t xml:space="preserve">Metodologiei privind </w:t>
      </w:r>
      <w:r w:rsidR="00AD39A2" w:rsidRPr="0039420E">
        <w:rPr>
          <w:rFonts w:ascii="Calibri" w:hAnsi="Calibri" w:cs="Calibri"/>
          <w:i/>
          <w:iCs/>
          <w:color w:val="auto"/>
          <w:sz w:val="22"/>
          <w:szCs w:val="22"/>
        </w:rPr>
        <w:t>abordarea principiului DNSH și imunizarea infrastructurii la schimbări climatice în cadrul Programului Regional Sud-Est 2021-2027</w:t>
      </w:r>
      <w:r w:rsidR="00AD39A2" w:rsidRPr="0039420E">
        <w:rPr>
          <w:rFonts w:ascii="Calibri" w:hAnsi="Calibri" w:cs="Calibri"/>
          <w:color w:val="auto"/>
          <w:sz w:val="22"/>
          <w:szCs w:val="22"/>
        </w:rPr>
        <w:t xml:space="preserve"> </w:t>
      </w:r>
      <w:r w:rsidRPr="0039420E">
        <w:rPr>
          <w:rFonts w:ascii="Calibri" w:hAnsi="Calibri" w:cs="Calibri"/>
          <w:color w:val="auto"/>
          <w:sz w:val="22"/>
          <w:szCs w:val="22"/>
        </w:rPr>
        <w:t xml:space="preserve">elaborată de AM PR SE în sprijinul solicitanților la finanțare document ce poate fi accesat la adresa: </w:t>
      </w:r>
      <w:r>
        <w:fldChar w:fldCharType="begin"/>
      </w:r>
      <w:r>
        <w:instrText xml:space="preserve"> HYPERLINK "https://regiosudest.ro/" </w:instrText>
      </w:r>
      <w:r>
        <w:fldChar w:fldCharType="separate"/>
      </w:r>
      <w:r w:rsidRPr="0039420E">
        <w:rPr>
          <w:rStyle w:val="Hyperlink"/>
          <w:rFonts w:ascii="Calibri" w:hAnsi="Calibri" w:cs="Calibri"/>
          <w:color w:val="auto"/>
          <w:sz w:val="22"/>
          <w:szCs w:val="22"/>
        </w:rPr>
        <w:t>https://regiosudest.ro/</w:t>
      </w:r>
      <w:r>
        <w:rPr>
          <w:rStyle w:val="Hyperlink"/>
          <w:rFonts w:ascii="Calibri" w:hAnsi="Calibri" w:cs="Calibri"/>
          <w:color w:val="auto"/>
          <w:sz w:val="22"/>
          <w:szCs w:val="22"/>
        </w:rPr>
        <w:fldChar w:fldCharType="end"/>
      </w:r>
      <w:r w:rsidRPr="0039420E">
        <w:rPr>
          <w:rFonts w:ascii="Calibri" w:hAnsi="Calibri" w:cs="Calibri"/>
          <w:color w:val="auto"/>
          <w:sz w:val="22"/>
          <w:szCs w:val="22"/>
        </w:rPr>
        <w:t>.</w:t>
      </w:r>
    </w:p>
    <w:p w14:paraId="1162276A" w14:textId="298821AF" w:rsidR="008610DB" w:rsidRPr="0039420E" w:rsidRDefault="008610DB" w:rsidP="00AD39A2">
      <w:pPr>
        <w:pStyle w:val="Default"/>
        <w:jc w:val="both"/>
        <w:rPr>
          <w:rFonts w:ascii="Calibri" w:hAnsi="Calibri" w:cs="Calibri"/>
          <w:b/>
          <w:bCs/>
          <w:color w:val="auto"/>
          <w:sz w:val="22"/>
          <w:szCs w:val="22"/>
        </w:rPr>
      </w:pPr>
    </w:p>
    <w:p w14:paraId="37A67838" w14:textId="656879BD" w:rsidR="008610DB" w:rsidRPr="0039420E" w:rsidRDefault="008610DB" w:rsidP="00AD39A2">
      <w:pPr>
        <w:pStyle w:val="Default"/>
        <w:jc w:val="both"/>
        <w:rPr>
          <w:rFonts w:ascii="Calibri" w:hAnsi="Calibri" w:cs="Calibri"/>
          <w:color w:val="auto"/>
          <w:sz w:val="22"/>
          <w:szCs w:val="22"/>
        </w:rPr>
      </w:pPr>
      <w:r w:rsidRPr="0039420E">
        <w:rPr>
          <w:rFonts w:ascii="Calibri" w:hAnsi="Calibri" w:cs="Calibr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085ED117" w14:textId="0E7F52FA" w:rsidR="008610DB" w:rsidRPr="0039420E" w:rsidRDefault="008610DB" w:rsidP="00253D67">
      <w:pPr>
        <w:numPr>
          <w:ilvl w:val="0"/>
          <w:numId w:val="62"/>
        </w:numPr>
        <w:autoSpaceDE w:val="0"/>
        <w:autoSpaceDN w:val="0"/>
        <w:adjustRightInd w:val="0"/>
        <w:ind w:left="567" w:hanging="567"/>
        <w:jc w:val="both"/>
        <w:rPr>
          <w:rFonts w:eastAsia="Calibri"/>
          <w:lang w:eastAsia="ro-RO"/>
        </w:rPr>
      </w:pPr>
      <w:r w:rsidRPr="0039420E">
        <w:rPr>
          <w:rFonts w:eastAsia="Calibri"/>
          <w:lang w:eastAsia="ro-RO"/>
        </w:rPr>
        <w:t xml:space="preserve">a) </w:t>
      </w:r>
      <w:proofErr w:type="spellStart"/>
      <w:r w:rsidRPr="0039420E">
        <w:rPr>
          <w:rFonts w:eastAsia="Calibri"/>
          <w:lang w:eastAsia="ro-RO"/>
        </w:rPr>
        <w:t>atenuarea</w:t>
      </w:r>
      <w:proofErr w:type="spellEnd"/>
      <w:r w:rsidRPr="0039420E">
        <w:rPr>
          <w:rFonts w:eastAsia="Calibri"/>
          <w:lang w:eastAsia="ro-RO"/>
        </w:rPr>
        <w:t xml:space="preserve"> </w:t>
      </w:r>
      <w:proofErr w:type="spellStart"/>
      <w:r w:rsidRPr="0039420E">
        <w:rPr>
          <w:rFonts w:eastAsia="Calibri"/>
          <w:lang w:eastAsia="ro-RO"/>
        </w:rPr>
        <w:t>schimbărilor</w:t>
      </w:r>
      <w:proofErr w:type="spellEnd"/>
      <w:r w:rsidRPr="0039420E">
        <w:rPr>
          <w:rFonts w:eastAsia="Calibri"/>
          <w:lang w:eastAsia="ro-RO"/>
        </w:rPr>
        <w:t xml:space="preserve"> </w:t>
      </w:r>
      <w:proofErr w:type="spellStart"/>
      <w:r w:rsidRPr="0039420E">
        <w:rPr>
          <w:rFonts w:eastAsia="Calibri"/>
          <w:lang w:eastAsia="ro-RO"/>
        </w:rPr>
        <w:t>climatice</w:t>
      </w:r>
      <w:proofErr w:type="spellEnd"/>
      <w:r w:rsidRPr="0039420E">
        <w:rPr>
          <w:rFonts w:eastAsia="Calibri"/>
          <w:lang w:eastAsia="ro-RO"/>
        </w:rPr>
        <w:t xml:space="preserve">; </w:t>
      </w:r>
    </w:p>
    <w:p w14:paraId="3888238A" w14:textId="459EF01A" w:rsidR="008610DB" w:rsidRPr="0039420E" w:rsidRDefault="008610DB" w:rsidP="00253D67">
      <w:pPr>
        <w:numPr>
          <w:ilvl w:val="0"/>
          <w:numId w:val="62"/>
        </w:numPr>
        <w:autoSpaceDE w:val="0"/>
        <w:autoSpaceDN w:val="0"/>
        <w:adjustRightInd w:val="0"/>
        <w:ind w:left="567" w:hanging="567"/>
        <w:jc w:val="both"/>
        <w:rPr>
          <w:rFonts w:eastAsia="Calibri"/>
          <w:lang w:eastAsia="ro-RO"/>
        </w:rPr>
      </w:pPr>
      <w:r w:rsidRPr="0039420E">
        <w:rPr>
          <w:rFonts w:eastAsia="Calibri"/>
          <w:lang w:eastAsia="ro-RO"/>
        </w:rPr>
        <w:t xml:space="preserve">b) </w:t>
      </w:r>
      <w:proofErr w:type="spellStart"/>
      <w:r w:rsidRPr="0039420E">
        <w:rPr>
          <w:rFonts w:eastAsia="Calibri"/>
          <w:lang w:eastAsia="ro-RO"/>
        </w:rPr>
        <w:t>adaptarea</w:t>
      </w:r>
      <w:proofErr w:type="spellEnd"/>
      <w:r w:rsidRPr="0039420E">
        <w:rPr>
          <w:rFonts w:eastAsia="Calibri"/>
          <w:lang w:eastAsia="ro-RO"/>
        </w:rPr>
        <w:t xml:space="preserve"> la </w:t>
      </w:r>
      <w:proofErr w:type="spellStart"/>
      <w:r w:rsidRPr="0039420E">
        <w:rPr>
          <w:rFonts w:eastAsia="Calibri"/>
          <w:lang w:eastAsia="ro-RO"/>
        </w:rPr>
        <w:t>schimbările</w:t>
      </w:r>
      <w:proofErr w:type="spellEnd"/>
      <w:r w:rsidRPr="0039420E">
        <w:rPr>
          <w:rFonts w:eastAsia="Calibri"/>
          <w:lang w:eastAsia="ro-RO"/>
        </w:rPr>
        <w:t xml:space="preserve"> </w:t>
      </w:r>
      <w:proofErr w:type="spellStart"/>
      <w:r w:rsidRPr="0039420E">
        <w:rPr>
          <w:rFonts w:eastAsia="Calibri"/>
          <w:lang w:eastAsia="ro-RO"/>
        </w:rPr>
        <w:t>climatice</w:t>
      </w:r>
      <w:proofErr w:type="spellEnd"/>
      <w:r w:rsidRPr="0039420E">
        <w:rPr>
          <w:rFonts w:eastAsia="Calibri"/>
          <w:lang w:eastAsia="ro-RO"/>
        </w:rPr>
        <w:t xml:space="preserve">; </w:t>
      </w:r>
    </w:p>
    <w:p w14:paraId="59C84A36" w14:textId="77777777" w:rsidR="008610DB" w:rsidRPr="0039420E" w:rsidRDefault="008610DB" w:rsidP="00253D67">
      <w:pPr>
        <w:numPr>
          <w:ilvl w:val="0"/>
          <w:numId w:val="62"/>
        </w:numPr>
        <w:autoSpaceDE w:val="0"/>
        <w:autoSpaceDN w:val="0"/>
        <w:adjustRightInd w:val="0"/>
        <w:ind w:left="567" w:hanging="567"/>
        <w:jc w:val="both"/>
        <w:rPr>
          <w:rFonts w:eastAsia="Calibri"/>
          <w:lang w:eastAsia="ro-RO"/>
        </w:rPr>
      </w:pPr>
      <w:r w:rsidRPr="0039420E">
        <w:rPr>
          <w:rFonts w:eastAsia="Calibri"/>
          <w:lang w:eastAsia="ro-RO"/>
        </w:rPr>
        <w:t xml:space="preserve">c) </w:t>
      </w:r>
      <w:proofErr w:type="spellStart"/>
      <w:r w:rsidRPr="0039420E">
        <w:rPr>
          <w:rFonts w:eastAsia="Calibri"/>
          <w:lang w:eastAsia="ro-RO"/>
        </w:rPr>
        <w:t>utilizarea</w:t>
      </w:r>
      <w:proofErr w:type="spellEnd"/>
      <w:r w:rsidRPr="0039420E">
        <w:rPr>
          <w:rFonts w:eastAsia="Calibri"/>
          <w:lang w:eastAsia="ro-RO"/>
        </w:rPr>
        <w:t xml:space="preserve"> </w:t>
      </w:r>
      <w:proofErr w:type="spellStart"/>
      <w:r w:rsidRPr="0039420E">
        <w:rPr>
          <w:rFonts w:eastAsia="Calibri"/>
          <w:lang w:eastAsia="ro-RO"/>
        </w:rPr>
        <w:t>durabilă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protecția</w:t>
      </w:r>
      <w:proofErr w:type="spellEnd"/>
      <w:r w:rsidRPr="0039420E">
        <w:rPr>
          <w:rFonts w:eastAsia="Calibri"/>
          <w:lang w:eastAsia="ro-RO"/>
        </w:rPr>
        <w:t xml:space="preserve"> </w:t>
      </w:r>
      <w:proofErr w:type="spellStart"/>
      <w:r w:rsidRPr="0039420E">
        <w:rPr>
          <w:rFonts w:eastAsia="Calibri"/>
          <w:lang w:eastAsia="ro-RO"/>
        </w:rPr>
        <w:t>resurselor</w:t>
      </w:r>
      <w:proofErr w:type="spellEnd"/>
      <w:r w:rsidRPr="0039420E">
        <w:rPr>
          <w:rFonts w:eastAsia="Calibri"/>
          <w:lang w:eastAsia="ro-RO"/>
        </w:rPr>
        <w:t xml:space="preserve"> de </w:t>
      </w:r>
      <w:proofErr w:type="spellStart"/>
      <w:r w:rsidRPr="0039420E">
        <w:rPr>
          <w:rFonts w:eastAsia="Calibri"/>
          <w:lang w:eastAsia="ro-RO"/>
        </w:rPr>
        <w:t>apă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a </w:t>
      </w:r>
      <w:proofErr w:type="spellStart"/>
      <w:r w:rsidRPr="0039420E">
        <w:rPr>
          <w:rFonts w:eastAsia="Calibri"/>
          <w:lang w:eastAsia="ro-RO"/>
        </w:rPr>
        <w:t>celor</w:t>
      </w:r>
      <w:proofErr w:type="spellEnd"/>
      <w:r w:rsidRPr="0039420E">
        <w:rPr>
          <w:rFonts w:eastAsia="Calibri"/>
          <w:lang w:eastAsia="ro-RO"/>
        </w:rPr>
        <w:t xml:space="preserve"> marine; </w:t>
      </w:r>
    </w:p>
    <w:p w14:paraId="73D3D4BA" w14:textId="77777777" w:rsidR="008610DB" w:rsidRPr="0039420E" w:rsidRDefault="008610DB" w:rsidP="00253D67">
      <w:pPr>
        <w:numPr>
          <w:ilvl w:val="0"/>
          <w:numId w:val="62"/>
        </w:numPr>
        <w:autoSpaceDE w:val="0"/>
        <w:autoSpaceDN w:val="0"/>
        <w:adjustRightInd w:val="0"/>
        <w:ind w:left="567" w:hanging="567"/>
        <w:jc w:val="both"/>
        <w:rPr>
          <w:rFonts w:eastAsia="Calibri"/>
          <w:lang w:eastAsia="ro-RO"/>
        </w:rPr>
      </w:pPr>
      <w:r w:rsidRPr="0039420E">
        <w:rPr>
          <w:rFonts w:eastAsia="Calibri"/>
          <w:lang w:eastAsia="ro-RO"/>
        </w:rPr>
        <w:t xml:space="preserve">d) </w:t>
      </w:r>
      <w:proofErr w:type="spellStart"/>
      <w:r w:rsidRPr="0039420E">
        <w:rPr>
          <w:rFonts w:eastAsia="Calibri"/>
          <w:lang w:eastAsia="ro-RO"/>
        </w:rPr>
        <w:t>tranziția</w:t>
      </w:r>
      <w:proofErr w:type="spellEnd"/>
      <w:r w:rsidRPr="0039420E">
        <w:rPr>
          <w:rFonts w:eastAsia="Calibri"/>
          <w:lang w:eastAsia="ro-RO"/>
        </w:rPr>
        <w:t xml:space="preserve"> </w:t>
      </w:r>
      <w:proofErr w:type="spellStart"/>
      <w:r w:rsidRPr="0039420E">
        <w:rPr>
          <w:rFonts w:eastAsia="Calibri"/>
          <w:lang w:eastAsia="ro-RO"/>
        </w:rPr>
        <w:t>către</w:t>
      </w:r>
      <w:proofErr w:type="spellEnd"/>
      <w:r w:rsidRPr="0039420E">
        <w:rPr>
          <w:rFonts w:eastAsia="Calibri"/>
          <w:lang w:eastAsia="ro-RO"/>
        </w:rPr>
        <w:t xml:space="preserve"> o </w:t>
      </w:r>
      <w:proofErr w:type="spellStart"/>
      <w:r w:rsidRPr="0039420E">
        <w:rPr>
          <w:rFonts w:eastAsia="Calibri"/>
          <w:lang w:eastAsia="ro-RO"/>
        </w:rPr>
        <w:t>economie</w:t>
      </w:r>
      <w:proofErr w:type="spellEnd"/>
      <w:r w:rsidRPr="0039420E">
        <w:rPr>
          <w:rFonts w:eastAsia="Calibri"/>
          <w:lang w:eastAsia="ro-RO"/>
        </w:rPr>
        <w:t xml:space="preserve"> </w:t>
      </w:r>
      <w:proofErr w:type="spellStart"/>
      <w:r w:rsidRPr="0039420E">
        <w:rPr>
          <w:rFonts w:eastAsia="Calibri"/>
          <w:lang w:eastAsia="ro-RO"/>
        </w:rPr>
        <w:t>circulară</w:t>
      </w:r>
      <w:proofErr w:type="spellEnd"/>
      <w:r w:rsidRPr="0039420E">
        <w:rPr>
          <w:rFonts w:eastAsia="Calibri"/>
          <w:lang w:eastAsia="ro-RO"/>
        </w:rPr>
        <w:t xml:space="preserve">; </w:t>
      </w:r>
    </w:p>
    <w:p w14:paraId="2094DEFB" w14:textId="77777777" w:rsidR="008610DB" w:rsidRPr="0039420E" w:rsidRDefault="008610DB" w:rsidP="00253D67">
      <w:pPr>
        <w:numPr>
          <w:ilvl w:val="0"/>
          <w:numId w:val="62"/>
        </w:numPr>
        <w:autoSpaceDE w:val="0"/>
        <w:autoSpaceDN w:val="0"/>
        <w:adjustRightInd w:val="0"/>
        <w:ind w:left="567" w:hanging="567"/>
        <w:jc w:val="both"/>
        <w:rPr>
          <w:rFonts w:eastAsia="Calibri"/>
          <w:lang w:eastAsia="ro-RO"/>
        </w:rPr>
      </w:pPr>
      <w:r w:rsidRPr="0039420E">
        <w:rPr>
          <w:rFonts w:eastAsia="Calibri"/>
          <w:lang w:eastAsia="ro-RO"/>
        </w:rPr>
        <w:t xml:space="preserve">e) </w:t>
      </w:r>
      <w:proofErr w:type="spellStart"/>
      <w:r w:rsidRPr="0039420E">
        <w:rPr>
          <w:rFonts w:eastAsia="Calibri"/>
          <w:lang w:eastAsia="ro-RO"/>
        </w:rPr>
        <w:t>prevenirea</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controlul</w:t>
      </w:r>
      <w:proofErr w:type="spellEnd"/>
      <w:r w:rsidRPr="0039420E">
        <w:rPr>
          <w:rFonts w:eastAsia="Calibri"/>
          <w:lang w:eastAsia="ro-RO"/>
        </w:rPr>
        <w:t xml:space="preserve"> </w:t>
      </w:r>
      <w:proofErr w:type="spellStart"/>
      <w:r w:rsidRPr="0039420E">
        <w:rPr>
          <w:rFonts w:eastAsia="Calibri"/>
          <w:lang w:eastAsia="ro-RO"/>
        </w:rPr>
        <w:t>poluării</w:t>
      </w:r>
      <w:proofErr w:type="spellEnd"/>
      <w:r w:rsidRPr="0039420E">
        <w:rPr>
          <w:rFonts w:eastAsia="Calibri"/>
          <w:lang w:eastAsia="ro-RO"/>
        </w:rPr>
        <w:t xml:space="preserve">; </w:t>
      </w:r>
    </w:p>
    <w:p w14:paraId="0A3AFCF5" w14:textId="77777777" w:rsidR="008610DB" w:rsidRPr="0039420E" w:rsidRDefault="008610DB" w:rsidP="00253D67">
      <w:pPr>
        <w:numPr>
          <w:ilvl w:val="0"/>
          <w:numId w:val="62"/>
        </w:numPr>
        <w:autoSpaceDE w:val="0"/>
        <w:autoSpaceDN w:val="0"/>
        <w:adjustRightInd w:val="0"/>
        <w:ind w:left="567" w:hanging="567"/>
        <w:jc w:val="both"/>
        <w:rPr>
          <w:rFonts w:eastAsia="Calibri"/>
          <w:lang w:eastAsia="ro-RO"/>
        </w:rPr>
      </w:pPr>
      <w:r w:rsidRPr="0039420E">
        <w:rPr>
          <w:rFonts w:eastAsia="Calibri"/>
          <w:lang w:eastAsia="ro-RO"/>
        </w:rPr>
        <w:t xml:space="preserve">f) </w:t>
      </w:r>
      <w:proofErr w:type="spellStart"/>
      <w:r w:rsidRPr="0039420E">
        <w:rPr>
          <w:rFonts w:eastAsia="Calibri"/>
          <w:lang w:eastAsia="ro-RO"/>
        </w:rPr>
        <w:t>protecția</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refacerea</w:t>
      </w:r>
      <w:proofErr w:type="spellEnd"/>
      <w:r w:rsidRPr="0039420E">
        <w:rPr>
          <w:rFonts w:eastAsia="Calibri"/>
          <w:lang w:eastAsia="ro-RO"/>
        </w:rPr>
        <w:t xml:space="preserve"> </w:t>
      </w:r>
      <w:proofErr w:type="spellStart"/>
      <w:r w:rsidRPr="0039420E">
        <w:rPr>
          <w:rFonts w:eastAsia="Calibri"/>
          <w:lang w:eastAsia="ro-RO"/>
        </w:rPr>
        <w:t>biodiversității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gramStart"/>
      <w:r w:rsidRPr="0039420E">
        <w:rPr>
          <w:rFonts w:eastAsia="Calibri"/>
          <w:lang w:eastAsia="ro-RO"/>
        </w:rPr>
        <w:t>a</w:t>
      </w:r>
      <w:proofErr w:type="gramEnd"/>
      <w:r w:rsidRPr="0039420E">
        <w:rPr>
          <w:rFonts w:eastAsia="Calibri"/>
          <w:lang w:eastAsia="ro-RO"/>
        </w:rPr>
        <w:t xml:space="preserve"> </w:t>
      </w:r>
      <w:proofErr w:type="spellStart"/>
      <w:r w:rsidRPr="0039420E">
        <w:rPr>
          <w:rFonts w:eastAsia="Calibri"/>
          <w:lang w:eastAsia="ro-RO"/>
        </w:rPr>
        <w:t>ecosistemelor</w:t>
      </w:r>
      <w:proofErr w:type="spellEnd"/>
      <w:r w:rsidRPr="0039420E">
        <w:rPr>
          <w:rFonts w:eastAsia="Calibri"/>
          <w:lang w:eastAsia="ro-RO"/>
        </w:rPr>
        <w:t xml:space="preserve">. </w:t>
      </w:r>
    </w:p>
    <w:p w14:paraId="0BD528AB" w14:textId="360294CA" w:rsidR="008610DB" w:rsidRPr="0039420E" w:rsidRDefault="008610DB" w:rsidP="00AD39A2">
      <w:pPr>
        <w:pStyle w:val="Default"/>
        <w:jc w:val="both"/>
        <w:rPr>
          <w:rFonts w:ascii="Calibri" w:hAnsi="Calibri" w:cs="Calibri"/>
          <w:color w:val="auto"/>
          <w:sz w:val="22"/>
          <w:szCs w:val="22"/>
        </w:rPr>
      </w:pPr>
    </w:p>
    <w:p w14:paraId="2DB5BCA8" w14:textId="77777777" w:rsidR="008610DB" w:rsidRPr="0039420E" w:rsidRDefault="008610DB" w:rsidP="00AD39A2">
      <w:pPr>
        <w:autoSpaceDE w:val="0"/>
        <w:autoSpaceDN w:val="0"/>
        <w:adjustRightInd w:val="0"/>
        <w:jc w:val="both"/>
        <w:rPr>
          <w:rFonts w:eastAsia="Calibri"/>
          <w:lang w:eastAsia="ro-RO"/>
        </w:rPr>
      </w:pPr>
      <w:proofErr w:type="spellStart"/>
      <w:r w:rsidRPr="0039420E">
        <w:rPr>
          <w:rFonts w:eastAsia="Calibri"/>
          <w:lang w:eastAsia="ro-RO"/>
        </w:rPr>
        <w:t>Toate</w:t>
      </w:r>
      <w:proofErr w:type="spellEnd"/>
      <w:r w:rsidRPr="0039420E">
        <w:rPr>
          <w:rFonts w:eastAsia="Calibri"/>
          <w:lang w:eastAsia="ro-RO"/>
        </w:rPr>
        <w:t xml:space="preserve"> </w:t>
      </w:r>
      <w:proofErr w:type="spellStart"/>
      <w:r w:rsidRPr="0039420E">
        <w:rPr>
          <w:rFonts w:eastAsia="Calibri"/>
          <w:lang w:eastAsia="ro-RO"/>
        </w:rPr>
        <w:t>intervențiile</w:t>
      </w:r>
      <w:proofErr w:type="spellEnd"/>
      <w:r w:rsidRPr="0039420E">
        <w:rPr>
          <w:rFonts w:eastAsia="Calibri"/>
          <w:lang w:eastAsia="ro-RO"/>
        </w:rPr>
        <w:t xml:space="preserve"> </w:t>
      </w:r>
      <w:proofErr w:type="spellStart"/>
      <w:r w:rsidRPr="0039420E">
        <w:rPr>
          <w:rFonts w:eastAsia="Calibri"/>
          <w:lang w:eastAsia="ro-RO"/>
        </w:rPr>
        <w:t>vor</w:t>
      </w:r>
      <w:proofErr w:type="spellEnd"/>
      <w:r w:rsidRPr="0039420E">
        <w:rPr>
          <w:rFonts w:eastAsia="Calibri"/>
          <w:lang w:eastAsia="ro-RO"/>
        </w:rPr>
        <w:t xml:space="preserve"> </w:t>
      </w:r>
      <w:proofErr w:type="spellStart"/>
      <w:r w:rsidRPr="0039420E">
        <w:rPr>
          <w:rFonts w:eastAsia="Calibri"/>
          <w:lang w:eastAsia="ro-RO"/>
        </w:rPr>
        <w:t>parcurge</w:t>
      </w:r>
      <w:proofErr w:type="spellEnd"/>
      <w:r w:rsidRPr="0039420E">
        <w:rPr>
          <w:rFonts w:eastAsia="Calibri"/>
          <w:lang w:eastAsia="ro-RO"/>
        </w:rPr>
        <w:t xml:space="preserve"> </w:t>
      </w:r>
      <w:proofErr w:type="spellStart"/>
      <w:r w:rsidRPr="0039420E">
        <w:rPr>
          <w:rFonts w:eastAsia="Calibri"/>
          <w:lang w:eastAsia="ro-RO"/>
        </w:rPr>
        <w:t>documentația</w:t>
      </w:r>
      <w:proofErr w:type="spellEnd"/>
      <w:r w:rsidRPr="0039420E">
        <w:rPr>
          <w:rFonts w:eastAsia="Calibri"/>
          <w:lang w:eastAsia="ro-RO"/>
        </w:rPr>
        <w:t xml:space="preserve"> </w:t>
      </w:r>
      <w:proofErr w:type="spellStart"/>
      <w:r w:rsidRPr="0039420E">
        <w:rPr>
          <w:rFonts w:eastAsia="Calibri"/>
          <w:lang w:eastAsia="ro-RO"/>
        </w:rPr>
        <w:t>supusă</w:t>
      </w:r>
      <w:proofErr w:type="spellEnd"/>
      <w:r w:rsidRPr="0039420E">
        <w:rPr>
          <w:rFonts w:eastAsia="Calibri"/>
          <w:lang w:eastAsia="ro-RO"/>
        </w:rPr>
        <w:t xml:space="preserve"> </w:t>
      </w:r>
      <w:proofErr w:type="spellStart"/>
      <w:r w:rsidRPr="0039420E">
        <w:rPr>
          <w:rFonts w:eastAsia="Calibri"/>
          <w:lang w:eastAsia="ro-RO"/>
        </w:rPr>
        <w:t>evaluării</w:t>
      </w:r>
      <w:proofErr w:type="spellEnd"/>
      <w:r w:rsidRPr="0039420E">
        <w:rPr>
          <w:rFonts w:eastAsia="Calibri"/>
          <w:lang w:eastAsia="ro-RO"/>
        </w:rPr>
        <w:t xml:space="preserve"> de impact de </w:t>
      </w:r>
      <w:proofErr w:type="spellStart"/>
      <w:r w:rsidRPr="0039420E">
        <w:rPr>
          <w:rFonts w:eastAsia="Calibri"/>
          <w:lang w:eastAsia="ro-RO"/>
        </w:rPr>
        <w:t>mediu</w:t>
      </w:r>
      <w:proofErr w:type="spellEnd"/>
      <w:r w:rsidRPr="0039420E">
        <w:rPr>
          <w:rFonts w:eastAsia="Calibri"/>
          <w:lang w:eastAsia="ro-RO"/>
        </w:rPr>
        <w:t xml:space="preserve">, care se </w:t>
      </w:r>
      <w:proofErr w:type="spellStart"/>
      <w:r w:rsidRPr="0039420E">
        <w:rPr>
          <w:rFonts w:eastAsia="Calibri"/>
          <w:lang w:eastAsia="ro-RO"/>
        </w:rPr>
        <w:t>realizează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w:t>
      </w:r>
      <w:proofErr w:type="spellStart"/>
      <w:r w:rsidRPr="0039420E">
        <w:rPr>
          <w:rFonts w:eastAsia="Calibri"/>
          <w:lang w:eastAsia="ro-RO"/>
        </w:rPr>
        <w:t>Directivei</w:t>
      </w:r>
      <w:proofErr w:type="spellEnd"/>
      <w:r w:rsidRPr="0039420E">
        <w:rPr>
          <w:rFonts w:eastAsia="Calibri"/>
          <w:lang w:eastAsia="ro-RO"/>
        </w:rPr>
        <w:t xml:space="preserve"> 2014/52/UE a </w:t>
      </w:r>
      <w:proofErr w:type="spellStart"/>
      <w:r w:rsidRPr="0039420E">
        <w:rPr>
          <w:rFonts w:eastAsia="Calibri"/>
          <w:lang w:eastAsia="ro-RO"/>
        </w:rPr>
        <w:t>Parlamentului</w:t>
      </w:r>
      <w:proofErr w:type="spellEnd"/>
      <w:r w:rsidRPr="0039420E">
        <w:rPr>
          <w:rFonts w:eastAsia="Calibri"/>
          <w:lang w:eastAsia="ro-RO"/>
        </w:rPr>
        <w:t xml:space="preserve"> European </w:t>
      </w:r>
      <w:proofErr w:type="spellStart"/>
      <w:r w:rsidRPr="0039420E">
        <w:rPr>
          <w:rFonts w:eastAsia="Calibri"/>
          <w:lang w:eastAsia="ro-RO"/>
        </w:rPr>
        <w:t>și</w:t>
      </w:r>
      <w:proofErr w:type="spellEnd"/>
      <w:r w:rsidRPr="0039420E">
        <w:rPr>
          <w:rFonts w:eastAsia="Calibri"/>
          <w:lang w:eastAsia="ro-RO"/>
        </w:rPr>
        <w:t xml:space="preserve"> a </w:t>
      </w:r>
      <w:proofErr w:type="spellStart"/>
      <w:r w:rsidRPr="0039420E">
        <w:rPr>
          <w:rFonts w:eastAsia="Calibri"/>
          <w:lang w:eastAsia="ro-RO"/>
        </w:rPr>
        <w:t>Consiliului</w:t>
      </w:r>
      <w:proofErr w:type="spellEnd"/>
      <w:r w:rsidRPr="0039420E">
        <w:rPr>
          <w:rFonts w:eastAsia="Calibri"/>
          <w:lang w:eastAsia="ro-RO"/>
        </w:rPr>
        <w:t xml:space="preserve">, de </w:t>
      </w:r>
      <w:proofErr w:type="spellStart"/>
      <w:r w:rsidRPr="0039420E">
        <w:rPr>
          <w:rFonts w:eastAsia="Calibri"/>
          <w:lang w:eastAsia="ro-RO"/>
        </w:rPr>
        <w:t>modificare</w:t>
      </w:r>
      <w:proofErr w:type="spellEnd"/>
      <w:r w:rsidRPr="0039420E">
        <w:rPr>
          <w:rFonts w:eastAsia="Calibri"/>
          <w:lang w:eastAsia="ro-RO"/>
        </w:rPr>
        <w:t xml:space="preserve"> a </w:t>
      </w:r>
      <w:proofErr w:type="spellStart"/>
      <w:r w:rsidRPr="0039420E">
        <w:rPr>
          <w:rFonts w:eastAsia="Calibri"/>
          <w:lang w:eastAsia="ro-RO"/>
        </w:rPr>
        <w:t>Directivei</w:t>
      </w:r>
      <w:proofErr w:type="spellEnd"/>
      <w:r w:rsidRPr="0039420E">
        <w:rPr>
          <w:rFonts w:eastAsia="Calibri"/>
          <w:lang w:eastAsia="ro-RO"/>
        </w:rPr>
        <w:t xml:space="preserve"> 2011/92/UE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evaluarea</w:t>
      </w:r>
      <w:proofErr w:type="spellEnd"/>
      <w:r w:rsidRPr="0039420E">
        <w:rPr>
          <w:rFonts w:eastAsia="Calibri"/>
          <w:lang w:eastAsia="ro-RO"/>
        </w:rPr>
        <w:t xml:space="preserve"> </w:t>
      </w:r>
      <w:proofErr w:type="spellStart"/>
      <w:r w:rsidRPr="0039420E">
        <w:rPr>
          <w:rFonts w:eastAsia="Calibri"/>
          <w:lang w:eastAsia="ro-RO"/>
        </w:rPr>
        <w:t>efectelor</w:t>
      </w:r>
      <w:proofErr w:type="spellEnd"/>
      <w:r w:rsidRPr="0039420E">
        <w:rPr>
          <w:rFonts w:eastAsia="Calibri"/>
          <w:lang w:eastAsia="ro-RO"/>
        </w:rPr>
        <w:t xml:space="preserve"> </w:t>
      </w:r>
      <w:proofErr w:type="spellStart"/>
      <w:r w:rsidRPr="0039420E">
        <w:rPr>
          <w:rFonts w:eastAsia="Calibri"/>
          <w:lang w:eastAsia="ro-RO"/>
        </w:rPr>
        <w:t>anumitor</w:t>
      </w:r>
      <w:proofErr w:type="spellEnd"/>
      <w:r w:rsidRPr="0039420E">
        <w:rPr>
          <w:rFonts w:eastAsia="Calibri"/>
          <w:lang w:eastAsia="ro-RO"/>
        </w:rPr>
        <w:t xml:space="preserve"> proiecte </w:t>
      </w:r>
      <w:proofErr w:type="spellStart"/>
      <w:r w:rsidRPr="0039420E">
        <w:rPr>
          <w:rFonts w:eastAsia="Calibri"/>
          <w:lang w:eastAsia="ro-RO"/>
        </w:rPr>
        <w:t>publice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private </w:t>
      </w:r>
      <w:proofErr w:type="spellStart"/>
      <w:r w:rsidRPr="0039420E">
        <w:rPr>
          <w:rFonts w:eastAsia="Calibri"/>
          <w:lang w:eastAsia="ro-RO"/>
        </w:rPr>
        <w:t>asupra</w:t>
      </w:r>
      <w:proofErr w:type="spellEnd"/>
      <w:r w:rsidRPr="0039420E">
        <w:rPr>
          <w:rFonts w:eastAsia="Calibri"/>
          <w:lang w:eastAsia="ro-RO"/>
        </w:rPr>
        <w:t xml:space="preserve"> </w:t>
      </w:r>
      <w:proofErr w:type="spellStart"/>
      <w:r w:rsidRPr="0039420E">
        <w:rPr>
          <w:rFonts w:eastAsia="Calibri"/>
          <w:lang w:eastAsia="ro-RO"/>
        </w:rPr>
        <w:t>mediului</w:t>
      </w:r>
      <w:proofErr w:type="spellEnd"/>
      <w:r w:rsidRPr="0039420E">
        <w:rPr>
          <w:rFonts w:eastAsia="Calibri"/>
          <w:lang w:eastAsia="ro-RO"/>
        </w:rPr>
        <w:t xml:space="preserve">, </w:t>
      </w:r>
      <w:proofErr w:type="spellStart"/>
      <w:r w:rsidRPr="0039420E">
        <w:rPr>
          <w:rFonts w:eastAsia="Calibri"/>
          <w:lang w:eastAsia="ro-RO"/>
        </w:rPr>
        <w:t>transpusă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legislația</w:t>
      </w:r>
      <w:proofErr w:type="spellEnd"/>
      <w:r w:rsidRPr="0039420E">
        <w:rPr>
          <w:rFonts w:eastAsia="Calibri"/>
          <w:lang w:eastAsia="ro-RO"/>
        </w:rPr>
        <w:t xml:space="preserve"> </w:t>
      </w:r>
      <w:proofErr w:type="spellStart"/>
      <w:r w:rsidRPr="0039420E">
        <w:rPr>
          <w:rFonts w:eastAsia="Calibri"/>
          <w:lang w:eastAsia="ro-RO"/>
        </w:rPr>
        <w:t>națională</w:t>
      </w:r>
      <w:proofErr w:type="spellEnd"/>
      <w:r w:rsidRPr="0039420E">
        <w:rPr>
          <w:rFonts w:eastAsia="Calibri"/>
          <w:lang w:eastAsia="ro-RO"/>
        </w:rPr>
        <w:t xml:space="preserv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Legea</w:t>
      </w:r>
      <w:proofErr w:type="spellEnd"/>
      <w:r w:rsidRPr="0039420E">
        <w:rPr>
          <w:rFonts w:eastAsia="Calibri"/>
          <w:lang w:eastAsia="ro-RO"/>
        </w:rPr>
        <w:t xml:space="preserve"> nr. 292/2018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evaluarea</w:t>
      </w:r>
      <w:proofErr w:type="spellEnd"/>
      <w:r w:rsidRPr="0039420E">
        <w:rPr>
          <w:rFonts w:eastAsia="Calibri"/>
          <w:lang w:eastAsia="ro-RO"/>
        </w:rPr>
        <w:t xml:space="preserve"> </w:t>
      </w:r>
      <w:proofErr w:type="spellStart"/>
      <w:r w:rsidRPr="0039420E">
        <w:rPr>
          <w:rFonts w:eastAsia="Calibri"/>
          <w:lang w:eastAsia="ro-RO"/>
        </w:rPr>
        <w:t>impactului</w:t>
      </w:r>
      <w:proofErr w:type="spellEnd"/>
      <w:r w:rsidRPr="0039420E">
        <w:rPr>
          <w:rFonts w:eastAsia="Calibri"/>
          <w:lang w:eastAsia="ro-RO"/>
        </w:rPr>
        <w:t xml:space="preserve"> </w:t>
      </w:r>
      <w:proofErr w:type="spellStart"/>
      <w:r w:rsidRPr="0039420E">
        <w:rPr>
          <w:rFonts w:eastAsia="Calibri"/>
          <w:lang w:eastAsia="ro-RO"/>
        </w:rPr>
        <w:t>anumitor</w:t>
      </w:r>
      <w:proofErr w:type="spellEnd"/>
      <w:r w:rsidRPr="0039420E">
        <w:rPr>
          <w:rFonts w:eastAsia="Calibri"/>
          <w:lang w:eastAsia="ro-RO"/>
        </w:rPr>
        <w:t xml:space="preserve"> proiecte </w:t>
      </w:r>
      <w:proofErr w:type="spellStart"/>
      <w:r w:rsidRPr="0039420E">
        <w:rPr>
          <w:rFonts w:eastAsia="Calibri"/>
          <w:lang w:eastAsia="ro-RO"/>
        </w:rPr>
        <w:t>publice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private </w:t>
      </w:r>
      <w:proofErr w:type="spellStart"/>
      <w:r w:rsidRPr="0039420E">
        <w:rPr>
          <w:rFonts w:eastAsia="Calibri"/>
          <w:lang w:eastAsia="ro-RO"/>
        </w:rPr>
        <w:t>asupra</w:t>
      </w:r>
      <w:proofErr w:type="spellEnd"/>
      <w:r w:rsidRPr="0039420E">
        <w:rPr>
          <w:rFonts w:eastAsia="Calibri"/>
          <w:lang w:eastAsia="ro-RO"/>
        </w:rPr>
        <w:t xml:space="preserve"> </w:t>
      </w:r>
      <w:proofErr w:type="spellStart"/>
      <w:r w:rsidRPr="0039420E">
        <w:rPr>
          <w:rFonts w:eastAsia="Calibri"/>
          <w:lang w:eastAsia="ro-RO"/>
        </w:rPr>
        <w:t>mediului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acest</w:t>
      </w:r>
      <w:proofErr w:type="spellEnd"/>
      <w:r w:rsidRPr="0039420E">
        <w:rPr>
          <w:rFonts w:eastAsia="Calibri"/>
          <w:lang w:eastAsia="ro-RO"/>
        </w:rPr>
        <w:t xml:space="preserve"> </w:t>
      </w:r>
      <w:proofErr w:type="spellStart"/>
      <w:r w:rsidRPr="0039420E">
        <w:rPr>
          <w:rFonts w:eastAsia="Calibri"/>
          <w:lang w:eastAsia="ro-RO"/>
        </w:rPr>
        <w:t>sens</w:t>
      </w:r>
      <w:proofErr w:type="spellEnd"/>
      <w:r w:rsidRPr="0039420E">
        <w:rPr>
          <w:rFonts w:eastAsia="Calibri"/>
          <w:lang w:eastAsia="ro-RO"/>
        </w:rPr>
        <w:t xml:space="preserve">, </w:t>
      </w:r>
      <w:proofErr w:type="spellStart"/>
      <w:r w:rsidRPr="0039420E">
        <w:rPr>
          <w:rFonts w:eastAsia="Calibri"/>
          <w:lang w:eastAsia="ro-RO"/>
        </w:rPr>
        <w:t>solicitantul</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prezenta</w:t>
      </w:r>
      <w:proofErr w:type="spellEnd"/>
      <w:r w:rsidRPr="0039420E">
        <w:rPr>
          <w:rFonts w:eastAsia="Calibri"/>
          <w:lang w:eastAsia="ro-RO"/>
        </w:rPr>
        <w:t xml:space="preserve"> </w:t>
      </w:r>
      <w:proofErr w:type="spellStart"/>
      <w:r w:rsidRPr="0039420E">
        <w:rPr>
          <w:rFonts w:eastAsia="Calibri"/>
          <w:lang w:eastAsia="ro-RO"/>
        </w:rPr>
        <w:t>actul</w:t>
      </w:r>
      <w:proofErr w:type="spellEnd"/>
      <w:r w:rsidRPr="0039420E">
        <w:rPr>
          <w:rFonts w:eastAsia="Calibri"/>
          <w:lang w:eastAsia="ro-RO"/>
        </w:rPr>
        <w:t xml:space="preserve"> </w:t>
      </w:r>
      <w:proofErr w:type="spellStart"/>
      <w:r w:rsidRPr="0039420E">
        <w:rPr>
          <w:rFonts w:eastAsia="Calibri"/>
          <w:lang w:eastAsia="ro-RO"/>
        </w:rPr>
        <w:t>emis</w:t>
      </w:r>
      <w:proofErr w:type="spellEnd"/>
      <w:r w:rsidRPr="0039420E">
        <w:rPr>
          <w:rFonts w:eastAsia="Calibri"/>
          <w:lang w:eastAsia="ro-RO"/>
        </w:rPr>
        <w:t xml:space="preserve"> de </w:t>
      </w:r>
      <w:proofErr w:type="spellStart"/>
      <w:r w:rsidRPr="0039420E">
        <w:rPr>
          <w:rFonts w:eastAsia="Calibri"/>
          <w:lang w:eastAsia="ro-RO"/>
        </w:rPr>
        <w:t>autoritatea</w:t>
      </w:r>
      <w:proofErr w:type="spellEnd"/>
      <w:r w:rsidRPr="0039420E">
        <w:rPr>
          <w:rFonts w:eastAsia="Calibri"/>
          <w:lang w:eastAsia="ro-RO"/>
        </w:rPr>
        <w:t xml:space="preserve"> de </w:t>
      </w:r>
      <w:proofErr w:type="spellStart"/>
      <w:r w:rsidRPr="0039420E">
        <w:rPr>
          <w:rFonts w:eastAsia="Calibri"/>
          <w:lang w:eastAsia="ro-RO"/>
        </w:rPr>
        <w:t>mediu</w:t>
      </w:r>
      <w:proofErr w:type="spellEnd"/>
      <w:r w:rsidRPr="0039420E">
        <w:rPr>
          <w:rFonts w:eastAsia="Calibri"/>
          <w:lang w:eastAsia="ro-RO"/>
        </w:rPr>
        <w:t xml:space="preserve"> (</w:t>
      </w:r>
      <w:proofErr w:type="spellStart"/>
      <w:r w:rsidRPr="0039420E">
        <w:rPr>
          <w:rFonts w:eastAsia="Calibri"/>
          <w:lang w:eastAsia="ro-RO"/>
        </w:rPr>
        <w:t>Decizia</w:t>
      </w:r>
      <w:proofErr w:type="spellEnd"/>
      <w:r w:rsidRPr="0039420E">
        <w:rPr>
          <w:rFonts w:eastAsia="Calibri"/>
          <w:lang w:eastAsia="ro-RO"/>
        </w:rPr>
        <w:t xml:space="preserve"> </w:t>
      </w:r>
      <w:proofErr w:type="spellStart"/>
      <w:r w:rsidRPr="0039420E">
        <w:rPr>
          <w:rFonts w:eastAsia="Calibri"/>
          <w:lang w:eastAsia="ro-RO"/>
        </w:rPr>
        <w:t>finală</w:t>
      </w:r>
      <w:proofErr w:type="spellEnd"/>
      <w:r w:rsidRPr="0039420E">
        <w:rPr>
          <w:rFonts w:eastAsia="Calibri"/>
          <w:lang w:eastAsia="ro-RO"/>
        </w:rPr>
        <w:t>/</w:t>
      </w:r>
      <w:proofErr w:type="spellStart"/>
      <w:r w:rsidRPr="0039420E">
        <w:rPr>
          <w:rFonts w:eastAsia="Calibri"/>
          <w:lang w:eastAsia="ro-RO"/>
        </w:rPr>
        <w:t>Decizia</w:t>
      </w:r>
      <w:proofErr w:type="spellEnd"/>
      <w:r w:rsidRPr="0039420E">
        <w:rPr>
          <w:rFonts w:eastAsia="Calibri"/>
          <w:lang w:eastAsia="ro-RO"/>
        </w:rPr>
        <w:t xml:space="preserve"> </w:t>
      </w:r>
      <w:proofErr w:type="spellStart"/>
      <w:r w:rsidRPr="0039420E">
        <w:rPr>
          <w:rFonts w:eastAsia="Calibri"/>
          <w:lang w:eastAsia="ro-RO"/>
        </w:rPr>
        <w:t>etapei</w:t>
      </w:r>
      <w:proofErr w:type="spellEnd"/>
      <w:r w:rsidRPr="0039420E">
        <w:rPr>
          <w:rFonts w:eastAsia="Calibri"/>
          <w:lang w:eastAsia="ro-RO"/>
        </w:rPr>
        <w:t xml:space="preserve"> de </w:t>
      </w:r>
      <w:proofErr w:type="spellStart"/>
      <w:r w:rsidRPr="0039420E">
        <w:rPr>
          <w:rFonts w:eastAsia="Calibri"/>
          <w:lang w:eastAsia="ro-RO"/>
        </w:rPr>
        <w:t>încadrare</w:t>
      </w:r>
      <w:proofErr w:type="spellEnd"/>
      <w:r w:rsidRPr="0039420E">
        <w:rPr>
          <w:rFonts w:eastAsia="Calibri"/>
          <w:lang w:eastAsia="ro-RO"/>
        </w:rPr>
        <w:t>/</w:t>
      </w:r>
      <w:proofErr w:type="spellStart"/>
      <w:r w:rsidRPr="0039420E">
        <w:rPr>
          <w:rFonts w:eastAsia="Calibri"/>
          <w:lang w:eastAsia="ro-RO"/>
        </w:rPr>
        <w:t>Clasarea</w:t>
      </w:r>
      <w:proofErr w:type="spellEnd"/>
      <w:r w:rsidRPr="0039420E">
        <w:rPr>
          <w:rFonts w:eastAsia="Calibri"/>
          <w:lang w:eastAsia="ro-RO"/>
        </w:rPr>
        <w:t xml:space="preserve"> </w:t>
      </w:r>
      <w:proofErr w:type="spellStart"/>
      <w:r w:rsidRPr="0039420E">
        <w:rPr>
          <w:rFonts w:eastAsia="Calibri"/>
          <w:lang w:eastAsia="ro-RO"/>
        </w:rPr>
        <w:t>notificării</w:t>
      </w:r>
      <w:proofErr w:type="spellEnd"/>
      <w:r w:rsidRPr="0039420E">
        <w:rPr>
          <w:rFonts w:eastAsia="Calibri"/>
          <w:lang w:eastAsia="ro-RO"/>
        </w:rPr>
        <w:t xml:space="preserve">, </w:t>
      </w:r>
      <w:proofErr w:type="spellStart"/>
      <w:r w:rsidRPr="0039420E">
        <w:rPr>
          <w:rFonts w:eastAsia="Calibri"/>
          <w:lang w:eastAsia="ro-RO"/>
        </w:rPr>
        <w:t>după</w:t>
      </w:r>
      <w:proofErr w:type="spellEnd"/>
      <w:r w:rsidRPr="0039420E">
        <w:rPr>
          <w:rFonts w:eastAsia="Calibri"/>
          <w:lang w:eastAsia="ro-RO"/>
        </w:rPr>
        <w:t xml:space="preserve"> </w:t>
      </w:r>
      <w:proofErr w:type="spellStart"/>
      <w:r w:rsidRPr="0039420E">
        <w:rPr>
          <w:rFonts w:eastAsia="Calibri"/>
          <w:lang w:eastAsia="ro-RO"/>
        </w:rPr>
        <w:t>caz</w:t>
      </w:r>
      <w:proofErr w:type="spellEnd"/>
      <w:r w:rsidRPr="0039420E">
        <w:rPr>
          <w:rFonts w:eastAsia="Calibri"/>
          <w:lang w:eastAsia="ro-RO"/>
        </w:rPr>
        <w:t xml:space="preserve">). </w:t>
      </w:r>
    </w:p>
    <w:p w14:paraId="30BD64CB" w14:textId="77777777" w:rsidR="008610DB" w:rsidRPr="0039420E" w:rsidRDefault="008610DB" w:rsidP="00AD39A2">
      <w:pPr>
        <w:pStyle w:val="Default"/>
        <w:jc w:val="both"/>
        <w:rPr>
          <w:rFonts w:ascii="Calibri" w:hAnsi="Calibri" w:cs="Calibri"/>
          <w:color w:val="auto"/>
          <w:sz w:val="22"/>
          <w:szCs w:val="22"/>
          <w:lang w:val="en-GB" w:eastAsia="ro-RO"/>
        </w:rPr>
      </w:pPr>
    </w:p>
    <w:p w14:paraId="1C12EC71" w14:textId="24497294" w:rsidR="008610DB" w:rsidRPr="0039420E" w:rsidRDefault="008610DB" w:rsidP="00AD39A2">
      <w:pPr>
        <w:pStyle w:val="Default"/>
        <w:jc w:val="both"/>
        <w:rPr>
          <w:rFonts w:ascii="Calibri" w:hAnsi="Calibri" w:cs="Calibri"/>
          <w:color w:val="auto"/>
          <w:sz w:val="22"/>
          <w:szCs w:val="22"/>
        </w:rPr>
      </w:pPr>
      <w:proofErr w:type="spellStart"/>
      <w:r w:rsidRPr="0039420E">
        <w:rPr>
          <w:rFonts w:ascii="Calibri" w:hAnsi="Calibri" w:cs="Calibri"/>
          <w:color w:val="auto"/>
          <w:sz w:val="22"/>
          <w:szCs w:val="22"/>
          <w:lang w:val="en-GB" w:eastAsia="ro-RO"/>
        </w:rPr>
        <w:t>Solicitantul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va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descrie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cererea</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finanțare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măsurile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prin</w:t>
      </w:r>
      <w:proofErr w:type="spellEnd"/>
      <w:r w:rsidRPr="0039420E">
        <w:rPr>
          <w:rFonts w:ascii="Calibri" w:hAnsi="Calibri" w:cs="Calibri"/>
          <w:color w:val="auto"/>
          <w:sz w:val="22"/>
          <w:szCs w:val="22"/>
          <w:lang w:val="en-GB" w:eastAsia="ro-RO"/>
        </w:rPr>
        <w:t xml:space="preserve"> care </w:t>
      </w:r>
      <w:proofErr w:type="spellStart"/>
      <w:r w:rsidRPr="0039420E">
        <w:rPr>
          <w:rFonts w:ascii="Calibri" w:hAnsi="Calibri" w:cs="Calibri"/>
          <w:color w:val="auto"/>
          <w:sz w:val="22"/>
          <w:szCs w:val="22"/>
          <w:lang w:val="en-GB" w:eastAsia="ro-RO"/>
        </w:rPr>
        <w:t>justifică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modul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care </w:t>
      </w:r>
      <w:proofErr w:type="spellStart"/>
      <w:r w:rsidRPr="0039420E">
        <w:rPr>
          <w:rFonts w:ascii="Calibri" w:hAnsi="Calibri" w:cs="Calibri"/>
          <w:color w:val="auto"/>
          <w:sz w:val="22"/>
          <w:szCs w:val="22"/>
          <w:lang w:val="en-GB" w:eastAsia="ro-RO"/>
        </w:rPr>
        <w:t>proiectul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răspunde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principiului</w:t>
      </w:r>
      <w:proofErr w:type="spellEnd"/>
      <w:r w:rsidRPr="0039420E">
        <w:rPr>
          <w:rFonts w:ascii="Calibri" w:hAnsi="Calibri" w:cs="Calibri"/>
          <w:color w:val="auto"/>
          <w:sz w:val="22"/>
          <w:szCs w:val="22"/>
          <w:lang w:val="en-GB" w:eastAsia="ro-RO"/>
        </w:rPr>
        <w:t xml:space="preserve"> DNSH </w:t>
      </w:r>
      <w:proofErr w:type="spellStart"/>
      <w:r w:rsidRPr="0039420E">
        <w:rPr>
          <w:rFonts w:ascii="Calibri" w:hAnsi="Calibri" w:cs="Calibri"/>
          <w:color w:val="auto"/>
          <w:sz w:val="22"/>
          <w:szCs w:val="22"/>
          <w:lang w:val="en-GB" w:eastAsia="ro-RO"/>
        </w:rPr>
        <w:t>incluzând</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dacă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este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cazul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recomandările</w:t>
      </w:r>
      <w:proofErr w:type="spellEnd"/>
      <w:r w:rsidRPr="0039420E">
        <w:rPr>
          <w:rFonts w:ascii="Calibri" w:hAnsi="Calibri" w:cs="Calibri"/>
          <w:color w:val="auto"/>
          <w:sz w:val="22"/>
          <w:szCs w:val="22"/>
          <w:lang w:val="en-GB" w:eastAsia="ro-RO"/>
        </w:rPr>
        <w:t xml:space="preserve"> din </w:t>
      </w:r>
      <w:proofErr w:type="spellStart"/>
      <w:r w:rsidRPr="0039420E">
        <w:rPr>
          <w:rFonts w:ascii="Calibri" w:hAnsi="Calibri" w:cs="Calibri"/>
          <w:color w:val="auto"/>
          <w:sz w:val="22"/>
          <w:szCs w:val="22"/>
          <w:lang w:val="en-GB" w:eastAsia="ro-RO"/>
        </w:rPr>
        <w:t>actul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emis</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Agenția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pentru</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Protecția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Mediului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Astfel</w:t>
      </w:r>
      <w:proofErr w:type="spellEnd"/>
      <w:r w:rsidRPr="0039420E">
        <w:rPr>
          <w:rFonts w:ascii="Calibri" w:hAnsi="Calibri" w:cs="Calibri"/>
          <w:color w:val="auto"/>
          <w:sz w:val="22"/>
          <w:szCs w:val="22"/>
          <w:lang w:val="en-GB" w:eastAsia="ro-RO"/>
        </w:rPr>
        <w:t xml:space="preserve">, din </w:t>
      </w:r>
      <w:proofErr w:type="spellStart"/>
      <w:r w:rsidRPr="0039420E">
        <w:rPr>
          <w:rFonts w:ascii="Calibri" w:hAnsi="Calibri" w:cs="Calibri"/>
          <w:color w:val="auto"/>
          <w:sz w:val="22"/>
          <w:szCs w:val="22"/>
          <w:lang w:val="en-GB" w:eastAsia="ro-RO"/>
        </w:rPr>
        <w:t>cele</w:t>
      </w:r>
      <w:proofErr w:type="spellEnd"/>
      <w:r w:rsidRPr="0039420E">
        <w:rPr>
          <w:rFonts w:ascii="Calibri" w:hAnsi="Calibri" w:cs="Calibri"/>
          <w:color w:val="auto"/>
          <w:sz w:val="22"/>
          <w:szCs w:val="22"/>
          <w:lang w:val="en-GB" w:eastAsia="ro-RO"/>
        </w:rPr>
        <w:t xml:space="preserve"> 6 </w:t>
      </w:r>
      <w:proofErr w:type="spellStart"/>
      <w:r w:rsidRPr="0039420E">
        <w:rPr>
          <w:rFonts w:ascii="Calibri" w:hAnsi="Calibri" w:cs="Calibri"/>
          <w:color w:val="auto"/>
          <w:sz w:val="22"/>
          <w:szCs w:val="22"/>
          <w:lang w:val="en-GB" w:eastAsia="ro-RO"/>
        </w:rPr>
        <w:t>obiective</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mediu</w:t>
      </w:r>
      <w:proofErr w:type="spellEnd"/>
      <w:r w:rsidRPr="0039420E">
        <w:rPr>
          <w:rFonts w:ascii="Calibri" w:hAnsi="Calibri" w:cs="Calibri"/>
          <w:color w:val="auto"/>
          <w:sz w:val="22"/>
          <w:szCs w:val="22"/>
          <w:lang w:val="en-GB" w:eastAsia="ro-RO"/>
        </w:rPr>
        <w:t xml:space="preserve">, 4 </w:t>
      </w:r>
      <w:proofErr w:type="spellStart"/>
      <w:r w:rsidRPr="0039420E">
        <w:rPr>
          <w:rFonts w:ascii="Calibri" w:hAnsi="Calibri" w:cs="Calibri"/>
          <w:color w:val="auto"/>
          <w:sz w:val="22"/>
          <w:szCs w:val="22"/>
          <w:lang w:val="en-GB" w:eastAsia="ro-RO"/>
        </w:rPr>
        <w:t>dintre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acestea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utilizarea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durabilă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protecția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resurselor</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apă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a </w:t>
      </w:r>
      <w:proofErr w:type="spellStart"/>
      <w:r w:rsidRPr="0039420E">
        <w:rPr>
          <w:rFonts w:ascii="Calibri" w:hAnsi="Calibri" w:cs="Calibri"/>
          <w:color w:val="auto"/>
          <w:sz w:val="22"/>
          <w:szCs w:val="22"/>
          <w:lang w:val="en-GB" w:eastAsia="ro-RO"/>
        </w:rPr>
        <w:t>celor</w:t>
      </w:r>
      <w:proofErr w:type="spellEnd"/>
      <w:r w:rsidRPr="0039420E">
        <w:rPr>
          <w:rFonts w:ascii="Calibri" w:hAnsi="Calibri" w:cs="Calibri"/>
          <w:color w:val="auto"/>
          <w:sz w:val="22"/>
          <w:szCs w:val="22"/>
          <w:lang w:val="en-GB" w:eastAsia="ro-RO"/>
        </w:rPr>
        <w:t xml:space="preserve"> marine, </w:t>
      </w:r>
      <w:proofErr w:type="spellStart"/>
      <w:r w:rsidRPr="0039420E">
        <w:rPr>
          <w:rFonts w:ascii="Calibri" w:hAnsi="Calibri" w:cs="Calibri"/>
          <w:color w:val="auto"/>
          <w:sz w:val="22"/>
          <w:szCs w:val="22"/>
          <w:lang w:val="en-GB" w:eastAsia="ro-RO"/>
        </w:rPr>
        <w:t>tranziția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către</w:t>
      </w:r>
      <w:proofErr w:type="spellEnd"/>
      <w:r w:rsidRPr="0039420E">
        <w:rPr>
          <w:rFonts w:ascii="Calibri" w:hAnsi="Calibri" w:cs="Calibri"/>
          <w:color w:val="auto"/>
          <w:sz w:val="22"/>
          <w:szCs w:val="22"/>
          <w:lang w:val="en-GB" w:eastAsia="ro-RO"/>
        </w:rPr>
        <w:t xml:space="preserve"> o </w:t>
      </w:r>
      <w:proofErr w:type="spellStart"/>
      <w:r w:rsidRPr="0039420E">
        <w:rPr>
          <w:rFonts w:ascii="Calibri" w:hAnsi="Calibri" w:cs="Calibri"/>
          <w:color w:val="auto"/>
          <w:sz w:val="22"/>
          <w:szCs w:val="22"/>
          <w:lang w:val="en-GB" w:eastAsia="ro-RO"/>
        </w:rPr>
        <w:t>economie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circulară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prevenirea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controlul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poluării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lastRenderedPageBreak/>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protecția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refacerea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biodiversității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gramStart"/>
      <w:r w:rsidRPr="0039420E">
        <w:rPr>
          <w:rFonts w:ascii="Calibri" w:hAnsi="Calibri" w:cs="Calibri"/>
          <w:color w:val="auto"/>
          <w:sz w:val="22"/>
          <w:szCs w:val="22"/>
          <w:lang w:val="en-GB" w:eastAsia="ro-RO"/>
        </w:rPr>
        <w:t>a</w:t>
      </w:r>
      <w:proofErr w:type="gram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ecosistemelor</w:t>
      </w:r>
      <w:proofErr w:type="spellEnd"/>
      <w:r w:rsidRPr="0039420E">
        <w:rPr>
          <w:rFonts w:ascii="Calibri" w:hAnsi="Calibri" w:cs="Calibri"/>
          <w:color w:val="auto"/>
          <w:sz w:val="22"/>
          <w:szCs w:val="22"/>
          <w:lang w:val="en-GB" w:eastAsia="ro-RO"/>
        </w:rPr>
        <w:t xml:space="preserve">) se </w:t>
      </w:r>
      <w:proofErr w:type="spellStart"/>
      <w:r w:rsidRPr="0039420E">
        <w:rPr>
          <w:rFonts w:ascii="Calibri" w:hAnsi="Calibri" w:cs="Calibri"/>
          <w:color w:val="auto"/>
          <w:sz w:val="22"/>
          <w:szCs w:val="22"/>
          <w:lang w:val="en-GB" w:eastAsia="ro-RO"/>
        </w:rPr>
        <w:t>vor</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evalua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cadrul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procedurii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reglementare</w:t>
      </w:r>
      <w:proofErr w:type="spellEnd"/>
      <w:r w:rsidRPr="0039420E">
        <w:rPr>
          <w:rFonts w:ascii="Calibri" w:hAnsi="Calibri" w:cs="Calibri"/>
          <w:color w:val="auto"/>
          <w:sz w:val="22"/>
          <w:szCs w:val="22"/>
          <w:lang w:val="en-GB" w:eastAsia="ro-RO"/>
        </w:rPr>
        <w:t xml:space="preserve"> din </w:t>
      </w:r>
      <w:proofErr w:type="spellStart"/>
      <w:r w:rsidRPr="0039420E">
        <w:rPr>
          <w:rFonts w:ascii="Calibri" w:hAnsi="Calibri" w:cs="Calibri"/>
          <w:color w:val="auto"/>
          <w:sz w:val="22"/>
          <w:szCs w:val="22"/>
          <w:lang w:val="en-GB" w:eastAsia="ro-RO"/>
        </w:rPr>
        <w:t>punct</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vedere</w:t>
      </w:r>
      <w:proofErr w:type="spellEnd"/>
      <w:r w:rsidRPr="0039420E">
        <w:rPr>
          <w:rFonts w:ascii="Calibri" w:hAnsi="Calibri" w:cs="Calibri"/>
          <w:color w:val="auto"/>
          <w:sz w:val="22"/>
          <w:szCs w:val="22"/>
          <w:lang w:val="en-GB" w:eastAsia="ro-RO"/>
        </w:rPr>
        <w:t xml:space="preserve"> al </w:t>
      </w:r>
      <w:proofErr w:type="spellStart"/>
      <w:r w:rsidRPr="0039420E">
        <w:rPr>
          <w:rFonts w:ascii="Calibri" w:hAnsi="Calibri" w:cs="Calibri"/>
          <w:color w:val="auto"/>
          <w:sz w:val="22"/>
          <w:szCs w:val="22"/>
          <w:lang w:val="en-GB" w:eastAsia="ro-RO"/>
        </w:rPr>
        <w:t>protecției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mediului</w:t>
      </w:r>
      <w:proofErr w:type="spellEnd"/>
      <w:r w:rsidRPr="0039420E">
        <w:rPr>
          <w:rFonts w:ascii="Calibri" w:hAnsi="Calibri" w:cs="Calibri"/>
          <w:color w:val="auto"/>
          <w:sz w:val="22"/>
          <w:szCs w:val="22"/>
          <w:lang w:val="en-GB" w:eastAsia="ro-RO"/>
        </w:rPr>
        <w:t xml:space="preserve"> in </w:t>
      </w:r>
      <w:proofErr w:type="spellStart"/>
      <w:r w:rsidRPr="0039420E">
        <w:rPr>
          <w:rFonts w:ascii="Calibri" w:hAnsi="Calibri" w:cs="Calibri"/>
          <w:color w:val="auto"/>
          <w:sz w:val="22"/>
          <w:szCs w:val="22"/>
          <w:lang w:val="en-GB" w:eastAsia="ro-RO"/>
        </w:rPr>
        <w:t>conformitate</w:t>
      </w:r>
      <w:proofErr w:type="spellEnd"/>
      <w:r w:rsidRPr="0039420E">
        <w:rPr>
          <w:rFonts w:ascii="Calibri" w:hAnsi="Calibri" w:cs="Calibri"/>
          <w:color w:val="auto"/>
          <w:sz w:val="22"/>
          <w:szCs w:val="22"/>
          <w:lang w:val="en-GB" w:eastAsia="ro-RO"/>
        </w:rPr>
        <w:t xml:space="preserve"> cu </w:t>
      </w:r>
      <w:proofErr w:type="spellStart"/>
      <w:r w:rsidRPr="0039420E">
        <w:rPr>
          <w:rFonts w:ascii="Calibri" w:hAnsi="Calibri" w:cs="Calibri"/>
          <w:color w:val="auto"/>
          <w:sz w:val="22"/>
          <w:szCs w:val="22"/>
          <w:lang w:val="en-GB" w:eastAsia="ro-RO"/>
        </w:rPr>
        <w:t>Legea</w:t>
      </w:r>
      <w:proofErr w:type="spellEnd"/>
      <w:r w:rsidRPr="0039420E">
        <w:rPr>
          <w:rFonts w:ascii="Calibri" w:hAnsi="Calibri" w:cs="Calibri"/>
          <w:color w:val="auto"/>
          <w:sz w:val="22"/>
          <w:szCs w:val="22"/>
          <w:lang w:val="en-GB" w:eastAsia="ro-RO"/>
        </w:rPr>
        <w:t xml:space="preserve"> nr 292/2018.</w:t>
      </w:r>
    </w:p>
    <w:p w14:paraId="180E7346" w14:textId="77777777" w:rsidR="008610DB" w:rsidRPr="0039420E" w:rsidRDefault="008610DB" w:rsidP="008610DB">
      <w:pPr>
        <w:pStyle w:val="Default"/>
        <w:jc w:val="both"/>
        <w:rPr>
          <w:rFonts w:ascii="Calibri" w:hAnsi="Calibri" w:cs="Calibri"/>
          <w:color w:val="auto"/>
          <w:sz w:val="22"/>
          <w:szCs w:val="22"/>
        </w:rPr>
      </w:pPr>
    </w:p>
    <w:p w14:paraId="230AB5E4" w14:textId="6CD08F18" w:rsidR="00D56D62" w:rsidRPr="0039420E" w:rsidRDefault="00D56D62" w:rsidP="00D56D62">
      <w:pPr>
        <w:pStyle w:val="Default"/>
        <w:jc w:val="both"/>
        <w:rPr>
          <w:rFonts w:ascii="Calibri" w:hAnsi="Calibri" w:cs="Calibri"/>
          <w:color w:val="auto"/>
          <w:sz w:val="22"/>
          <w:szCs w:val="22"/>
        </w:rPr>
      </w:pPr>
      <w:r w:rsidRPr="0039420E">
        <w:rPr>
          <w:rFonts w:ascii="Calibri" w:hAnsi="Calibri" w:cs="Calibr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39420E" w:rsidRDefault="00D56D62" w:rsidP="00D56D62">
      <w:pPr>
        <w:pStyle w:val="Default"/>
        <w:jc w:val="both"/>
        <w:rPr>
          <w:rFonts w:ascii="Calibri" w:hAnsi="Calibri" w:cs="Calibri"/>
          <w:color w:val="auto"/>
          <w:sz w:val="22"/>
          <w:szCs w:val="22"/>
        </w:rPr>
      </w:pPr>
    </w:p>
    <w:p w14:paraId="6B5D887B" w14:textId="7D6DE085" w:rsidR="00D56D62" w:rsidRPr="0039420E" w:rsidRDefault="00D56D62" w:rsidP="00D56D62">
      <w:pPr>
        <w:autoSpaceDE w:val="0"/>
        <w:autoSpaceDN w:val="0"/>
        <w:adjustRightInd w:val="0"/>
        <w:jc w:val="both"/>
      </w:pPr>
      <w:proofErr w:type="spellStart"/>
      <w:r w:rsidRPr="0039420E">
        <w:t>Investițiile</w:t>
      </w:r>
      <w:proofErr w:type="spellEnd"/>
      <w:r w:rsidRPr="0039420E">
        <w:t xml:space="preserve"> </w:t>
      </w:r>
      <w:proofErr w:type="spellStart"/>
      <w:r w:rsidRPr="0039420E">
        <w:t>în</w:t>
      </w:r>
      <w:proofErr w:type="spellEnd"/>
      <w:r w:rsidRPr="0039420E">
        <w:t xml:space="preserve"> </w:t>
      </w:r>
      <w:proofErr w:type="spellStart"/>
      <w:r w:rsidRPr="0039420E">
        <w:t>infrastructură</w:t>
      </w:r>
      <w:proofErr w:type="spellEnd"/>
      <w:r w:rsidRPr="0039420E">
        <w:t xml:space="preserve"> care au o </w:t>
      </w:r>
      <w:proofErr w:type="spellStart"/>
      <w:r w:rsidRPr="0039420E">
        <w:t>durată</w:t>
      </w:r>
      <w:proofErr w:type="spellEnd"/>
      <w:r w:rsidRPr="0039420E">
        <w:t xml:space="preserve"> de </w:t>
      </w:r>
      <w:proofErr w:type="spellStart"/>
      <w:r w:rsidRPr="0039420E">
        <w:t>viață</w:t>
      </w:r>
      <w:proofErr w:type="spellEnd"/>
      <w:r w:rsidRPr="0039420E">
        <w:t xml:space="preserve"> </w:t>
      </w:r>
      <w:proofErr w:type="spellStart"/>
      <w:r w:rsidRPr="0039420E">
        <w:t>preconizată</w:t>
      </w:r>
      <w:proofErr w:type="spellEnd"/>
      <w:r w:rsidRPr="0039420E">
        <w:t xml:space="preserve"> de </w:t>
      </w:r>
      <w:proofErr w:type="spellStart"/>
      <w:r w:rsidRPr="0039420E">
        <w:t>cel</w:t>
      </w:r>
      <w:proofErr w:type="spellEnd"/>
      <w:r w:rsidRPr="0039420E">
        <w:t xml:space="preserve"> </w:t>
      </w:r>
      <w:proofErr w:type="spellStart"/>
      <w:r w:rsidRPr="0039420E">
        <w:t>puțin</w:t>
      </w:r>
      <w:proofErr w:type="spellEnd"/>
      <w:r w:rsidRPr="0039420E">
        <w:t xml:space="preserve"> </w:t>
      </w:r>
      <w:r w:rsidR="00E50C24" w:rsidRPr="0039420E">
        <w:t>5</w:t>
      </w:r>
      <w:r w:rsidRPr="0039420E">
        <w:t xml:space="preserve"> ani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demonstreze</w:t>
      </w:r>
      <w:proofErr w:type="spellEnd"/>
      <w:r w:rsidRPr="0039420E">
        <w:t xml:space="preserve"> </w:t>
      </w:r>
      <w:proofErr w:type="spellStart"/>
      <w:r w:rsidRPr="0039420E">
        <w:t>imunizarea</w:t>
      </w:r>
      <w:proofErr w:type="spellEnd"/>
      <w:r w:rsidRPr="0039420E">
        <w:t xml:space="preserve"> </w:t>
      </w:r>
      <w:proofErr w:type="spellStart"/>
      <w:r w:rsidRPr="0039420E">
        <w:t>față</w:t>
      </w:r>
      <w:proofErr w:type="spellEnd"/>
      <w:r w:rsidRPr="0039420E">
        <w:t xml:space="preserve"> de </w:t>
      </w:r>
      <w:proofErr w:type="spellStart"/>
      <w:r w:rsidRPr="0039420E">
        <w:t>schimbările</w:t>
      </w:r>
      <w:proofErr w:type="spellEnd"/>
      <w:r w:rsidRPr="0039420E">
        <w:t xml:space="preserve"> </w:t>
      </w:r>
      <w:proofErr w:type="spellStart"/>
      <w:r w:rsidRPr="0039420E">
        <w:t>climatice</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cerințele</w:t>
      </w:r>
      <w:proofErr w:type="spellEnd"/>
      <w:r w:rsidRPr="0039420E">
        <w:t xml:space="preserve"> din </w:t>
      </w:r>
      <w:proofErr w:type="spellStart"/>
      <w:r w:rsidRPr="0039420E">
        <w:rPr>
          <w:i/>
          <w:iCs/>
        </w:rPr>
        <w:t>Comunicarea</w:t>
      </w:r>
      <w:proofErr w:type="spellEnd"/>
      <w:r w:rsidRPr="0039420E">
        <w:rPr>
          <w:i/>
          <w:iCs/>
        </w:rPr>
        <w:t xml:space="preserve"> </w:t>
      </w:r>
      <w:proofErr w:type="spellStart"/>
      <w:r w:rsidRPr="0039420E">
        <w:rPr>
          <w:i/>
          <w:iCs/>
        </w:rPr>
        <w:t>Comisiei</w:t>
      </w:r>
      <w:proofErr w:type="spellEnd"/>
      <w:r w:rsidRPr="0039420E">
        <w:rPr>
          <w:i/>
          <w:iCs/>
        </w:rPr>
        <w:t xml:space="preserve"> </w:t>
      </w:r>
      <w:proofErr w:type="spellStart"/>
      <w:r w:rsidRPr="0039420E">
        <w:rPr>
          <w:i/>
          <w:iCs/>
        </w:rPr>
        <w:t>Europene</w:t>
      </w:r>
      <w:proofErr w:type="spellEnd"/>
      <w:r w:rsidRPr="0039420E">
        <w:rPr>
          <w:i/>
          <w:iCs/>
        </w:rPr>
        <w:t xml:space="preserve"> </w:t>
      </w:r>
      <w:proofErr w:type="spellStart"/>
      <w:r w:rsidRPr="0039420E">
        <w:rPr>
          <w:i/>
          <w:iCs/>
        </w:rPr>
        <w:t>privind</w:t>
      </w:r>
      <w:proofErr w:type="spellEnd"/>
      <w:r w:rsidRPr="0039420E">
        <w:rPr>
          <w:i/>
          <w:iCs/>
        </w:rPr>
        <w:t xml:space="preserve"> </w:t>
      </w:r>
      <w:proofErr w:type="spellStart"/>
      <w:r w:rsidRPr="0039420E">
        <w:rPr>
          <w:i/>
          <w:iCs/>
        </w:rPr>
        <w:t>Orientările</w:t>
      </w:r>
      <w:proofErr w:type="spellEnd"/>
      <w:r w:rsidRPr="0039420E">
        <w:rPr>
          <w:i/>
          <w:iCs/>
        </w:rPr>
        <w:t xml:space="preserve"> </w:t>
      </w:r>
      <w:proofErr w:type="spellStart"/>
      <w:r w:rsidRPr="0039420E">
        <w:rPr>
          <w:i/>
          <w:iCs/>
        </w:rPr>
        <w:t>tehnice</w:t>
      </w:r>
      <w:proofErr w:type="spellEnd"/>
      <w:r w:rsidRPr="0039420E">
        <w:rPr>
          <w:i/>
          <w:iCs/>
        </w:rPr>
        <w:t xml:space="preserve"> </w:t>
      </w:r>
      <w:proofErr w:type="spellStart"/>
      <w:r w:rsidRPr="0039420E">
        <w:rPr>
          <w:i/>
          <w:iCs/>
        </w:rPr>
        <w:t>referitoare</w:t>
      </w:r>
      <w:proofErr w:type="spellEnd"/>
      <w:r w:rsidRPr="0039420E">
        <w:rPr>
          <w:i/>
          <w:iCs/>
        </w:rPr>
        <w:t xml:space="preserve"> la </w:t>
      </w:r>
      <w:proofErr w:type="spellStart"/>
      <w:r w:rsidRPr="0039420E">
        <w:rPr>
          <w:i/>
          <w:iCs/>
        </w:rPr>
        <w:t>imunizarea</w:t>
      </w:r>
      <w:proofErr w:type="spellEnd"/>
      <w:r w:rsidRPr="0039420E">
        <w:rPr>
          <w:i/>
          <w:iCs/>
        </w:rPr>
        <w:t xml:space="preserve"> </w:t>
      </w:r>
      <w:proofErr w:type="spellStart"/>
      <w:r w:rsidRPr="0039420E">
        <w:rPr>
          <w:i/>
          <w:iCs/>
        </w:rPr>
        <w:t>infrastructurii</w:t>
      </w:r>
      <w:proofErr w:type="spellEnd"/>
      <w:r w:rsidRPr="0039420E">
        <w:rPr>
          <w:i/>
          <w:iCs/>
        </w:rPr>
        <w:t xml:space="preserve"> la </w:t>
      </w:r>
      <w:proofErr w:type="spellStart"/>
      <w:r w:rsidRPr="0039420E">
        <w:rPr>
          <w:i/>
          <w:iCs/>
        </w:rPr>
        <w:t>schimbările</w:t>
      </w:r>
      <w:proofErr w:type="spellEnd"/>
      <w:r w:rsidRPr="0039420E">
        <w:rPr>
          <w:i/>
          <w:iCs/>
        </w:rPr>
        <w:t xml:space="preserve"> </w:t>
      </w:r>
      <w:proofErr w:type="spellStart"/>
      <w:r w:rsidRPr="0039420E">
        <w:rPr>
          <w:i/>
          <w:iCs/>
        </w:rPr>
        <w:t>climatice</w:t>
      </w:r>
      <w:proofErr w:type="spellEnd"/>
      <w:r w:rsidRPr="0039420E">
        <w:rPr>
          <w:i/>
          <w:iCs/>
        </w:rPr>
        <w:t xml:space="preserve"> </w:t>
      </w:r>
      <w:proofErr w:type="spellStart"/>
      <w:r w:rsidRPr="0039420E">
        <w:rPr>
          <w:i/>
          <w:iCs/>
        </w:rPr>
        <w:t>în</w:t>
      </w:r>
      <w:proofErr w:type="spellEnd"/>
      <w:r w:rsidRPr="0039420E">
        <w:rPr>
          <w:i/>
          <w:iCs/>
        </w:rPr>
        <w:t xml:space="preserve"> </w:t>
      </w:r>
      <w:proofErr w:type="spellStart"/>
      <w:r w:rsidRPr="0039420E">
        <w:rPr>
          <w:i/>
          <w:iCs/>
        </w:rPr>
        <w:t>perioada</w:t>
      </w:r>
      <w:proofErr w:type="spellEnd"/>
      <w:r w:rsidRPr="0039420E">
        <w:rPr>
          <w:i/>
          <w:iCs/>
        </w:rPr>
        <w:t xml:space="preserve"> 2021-2027 </w:t>
      </w:r>
      <w:proofErr w:type="spellStart"/>
      <w:r w:rsidRPr="0039420E">
        <w:rPr>
          <w:i/>
          <w:iCs/>
        </w:rPr>
        <w:t>publicate</w:t>
      </w:r>
      <w:proofErr w:type="spellEnd"/>
      <w:r w:rsidRPr="0039420E">
        <w:rPr>
          <w:i/>
          <w:iCs/>
        </w:rPr>
        <w:t xml:space="preserve"> la 16 </w:t>
      </w:r>
      <w:proofErr w:type="spellStart"/>
      <w:r w:rsidRPr="0039420E">
        <w:rPr>
          <w:i/>
          <w:iCs/>
        </w:rPr>
        <w:t>septembrie</w:t>
      </w:r>
      <w:proofErr w:type="spellEnd"/>
      <w:r w:rsidRPr="0039420E">
        <w:rPr>
          <w:i/>
          <w:iCs/>
        </w:rPr>
        <w:t xml:space="preserve"> 2021 (2021/C 373/01). </w:t>
      </w:r>
      <w:proofErr w:type="spellStart"/>
      <w:r w:rsidRPr="0039420E">
        <w:t>Imunizarea</w:t>
      </w:r>
      <w:proofErr w:type="spellEnd"/>
      <w:r w:rsidRPr="0039420E">
        <w:t xml:space="preserve"> la </w:t>
      </w:r>
      <w:proofErr w:type="spellStart"/>
      <w:r w:rsidRPr="0039420E">
        <w:t>schimbările</w:t>
      </w:r>
      <w:proofErr w:type="spellEnd"/>
      <w:r w:rsidRPr="0039420E">
        <w:t xml:space="preserve"> </w:t>
      </w:r>
      <w:proofErr w:type="spellStart"/>
      <w:r w:rsidRPr="0039420E">
        <w:t>climatice</w:t>
      </w:r>
      <w:proofErr w:type="spellEnd"/>
      <w:r w:rsidRPr="0039420E">
        <w:t xml:space="preserve"> </w:t>
      </w:r>
      <w:proofErr w:type="spellStart"/>
      <w:r w:rsidRPr="0039420E">
        <w:t>este</w:t>
      </w:r>
      <w:proofErr w:type="spellEnd"/>
      <w:r w:rsidRPr="0039420E">
        <w:t xml:space="preserve"> un </w:t>
      </w:r>
      <w:proofErr w:type="spellStart"/>
      <w:r w:rsidRPr="0039420E">
        <w:t>proces</w:t>
      </w:r>
      <w:proofErr w:type="spellEnd"/>
      <w:r w:rsidRPr="0039420E">
        <w:t xml:space="preserve"> care </w:t>
      </w:r>
      <w:proofErr w:type="spellStart"/>
      <w:r w:rsidRPr="0039420E">
        <w:t>integrează</w:t>
      </w:r>
      <w:proofErr w:type="spellEnd"/>
      <w:r w:rsidRPr="0039420E">
        <w:t xml:space="preserve"> </w:t>
      </w:r>
      <w:proofErr w:type="spellStart"/>
      <w:r w:rsidRPr="0039420E">
        <w:t>măsuri</w:t>
      </w:r>
      <w:proofErr w:type="spellEnd"/>
      <w:r w:rsidRPr="0039420E">
        <w:t xml:space="preserve"> de </w:t>
      </w:r>
      <w:proofErr w:type="spellStart"/>
      <w:r w:rsidRPr="0039420E">
        <w:rPr>
          <w:i/>
          <w:iCs/>
        </w:rPr>
        <w:t>adaptare</w:t>
      </w:r>
      <w:proofErr w:type="spellEnd"/>
      <w:r w:rsidRPr="0039420E">
        <w:rPr>
          <w:i/>
          <w:iCs/>
        </w:rPr>
        <w:t xml:space="preserve"> </w:t>
      </w:r>
      <w:r w:rsidRPr="0039420E">
        <w:t xml:space="preserve">a </w:t>
      </w:r>
      <w:proofErr w:type="spellStart"/>
      <w:r w:rsidRPr="0039420E">
        <w:t>schimbărilor</w:t>
      </w:r>
      <w:proofErr w:type="spellEnd"/>
      <w:r w:rsidRPr="0039420E">
        <w:t xml:space="preserve"> </w:t>
      </w:r>
      <w:proofErr w:type="spellStart"/>
      <w:r w:rsidRPr="0039420E">
        <w:t>climatice</w:t>
      </w:r>
      <w:proofErr w:type="spellEnd"/>
      <w:r w:rsidRPr="0039420E">
        <w:t xml:space="preserve"> </w:t>
      </w:r>
      <w:proofErr w:type="spellStart"/>
      <w:r w:rsidRPr="0039420E">
        <w:t>și</w:t>
      </w:r>
      <w:proofErr w:type="spellEnd"/>
      <w:r w:rsidRPr="0039420E">
        <w:t xml:space="preserve"> –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 </w:t>
      </w:r>
      <w:proofErr w:type="spellStart"/>
      <w:r w:rsidRPr="0039420E">
        <w:t>măsuri</w:t>
      </w:r>
      <w:proofErr w:type="spellEnd"/>
      <w:r w:rsidRPr="0039420E">
        <w:t xml:space="preserve"> de </w:t>
      </w:r>
      <w:proofErr w:type="spellStart"/>
      <w:r w:rsidRPr="0039420E">
        <w:rPr>
          <w:i/>
          <w:iCs/>
        </w:rPr>
        <w:t>atenuare</w:t>
      </w:r>
      <w:proofErr w:type="spellEnd"/>
      <w:r w:rsidRPr="0039420E">
        <w:rPr>
          <w:i/>
          <w:iCs/>
        </w:rPr>
        <w:t xml:space="preserve"> (</w:t>
      </w:r>
      <w:proofErr w:type="spellStart"/>
      <w:r w:rsidRPr="0039420E">
        <w:rPr>
          <w:i/>
          <w:iCs/>
        </w:rPr>
        <w:t>compensare</w:t>
      </w:r>
      <w:proofErr w:type="spellEnd"/>
      <w:r w:rsidRPr="0039420E">
        <w:rPr>
          <w:i/>
          <w:iCs/>
        </w:rPr>
        <w:t>)</w:t>
      </w:r>
      <w:r w:rsidRPr="0039420E">
        <w:t xml:space="preserve"> la </w:t>
      </w:r>
      <w:proofErr w:type="spellStart"/>
      <w:r w:rsidRPr="0039420E">
        <w:t>schimbările</w:t>
      </w:r>
      <w:proofErr w:type="spellEnd"/>
      <w:r w:rsidRPr="0039420E">
        <w:t xml:space="preserve"> </w:t>
      </w:r>
      <w:proofErr w:type="spellStart"/>
      <w:r w:rsidRPr="0039420E">
        <w:t>climatice</w:t>
      </w:r>
      <w:proofErr w:type="spellEnd"/>
      <w:r w:rsidRPr="0039420E">
        <w:t xml:space="preserve"> </w:t>
      </w:r>
      <w:proofErr w:type="spellStart"/>
      <w:r w:rsidRPr="0039420E">
        <w:t>în</w:t>
      </w:r>
      <w:proofErr w:type="spellEnd"/>
      <w:r w:rsidRPr="0039420E">
        <w:t xml:space="preserve"> </w:t>
      </w:r>
      <w:proofErr w:type="spellStart"/>
      <w:r w:rsidRPr="0039420E">
        <w:t>dezvoltarea</w:t>
      </w:r>
      <w:proofErr w:type="spellEnd"/>
      <w:r w:rsidRPr="0039420E">
        <w:t xml:space="preserve"> </w:t>
      </w:r>
      <w:proofErr w:type="spellStart"/>
      <w:r w:rsidRPr="0039420E">
        <w:t>proiectelor</w:t>
      </w:r>
      <w:proofErr w:type="spellEnd"/>
      <w:r w:rsidRPr="0039420E">
        <w:t xml:space="preserve"> de </w:t>
      </w:r>
      <w:proofErr w:type="spellStart"/>
      <w:r w:rsidRPr="0039420E">
        <w:t>infrastructură</w:t>
      </w:r>
      <w:proofErr w:type="spellEnd"/>
      <w:r w:rsidRPr="0039420E">
        <w:t xml:space="preserve">. </w:t>
      </w:r>
    </w:p>
    <w:p w14:paraId="7E49CC18" w14:textId="77777777" w:rsidR="00D56D62" w:rsidRPr="0039420E" w:rsidRDefault="00D56D62" w:rsidP="00D56D62">
      <w:pPr>
        <w:pStyle w:val="Default"/>
        <w:jc w:val="both"/>
        <w:rPr>
          <w:rFonts w:ascii="Calibri" w:hAnsi="Calibri" w:cs="Calibri"/>
          <w:color w:val="auto"/>
          <w:sz w:val="22"/>
          <w:szCs w:val="22"/>
        </w:rPr>
      </w:pPr>
    </w:p>
    <w:p w14:paraId="7027A6D5" w14:textId="77777777" w:rsidR="00D56D62" w:rsidRPr="0039420E" w:rsidRDefault="00D56D62" w:rsidP="00D56D62">
      <w:pPr>
        <w:pStyle w:val="Default"/>
        <w:jc w:val="both"/>
        <w:rPr>
          <w:rFonts w:ascii="Calibri" w:hAnsi="Calibri" w:cs="Calibri"/>
          <w:color w:val="auto"/>
          <w:sz w:val="22"/>
          <w:szCs w:val="22"/>
        </w:rPr>
      </w:pPr>
      <w:r w:rsidRPr="0039420E">
        <w:rPr>
          <w:rFonts w:ascii="Calibri" w:hAnsi="Calibri" w:cs="Calibri"/>
          <w:color w:val="auto"/>
          <w:sz w:val="22"/>
          <w:szCs w:val="22"/>
        </w:rPr>
        <w:t xml:space="preserve">Aceasta presupune: </w:t>
      </w:r>
    </w:p>
    <w:p w14:paraId="3C382BCC" w14:textId="77777777" w:rsidR="00D56D62" w:rsidRPr="0039420E" w:rsidRDefault="00D56D62" w:rsidP="006F30E5">
      <w:pPr>
        <w:pStyle w:val="Default"/>
        <w:ind w:left="708"/>
        <w:jc w:val="both"/>
        <w:rPr>
          <w:rFonts w:ascii="Calibri" w:hAnsi="Calibri" w:cs="Calibri"/>
          <w:color w:val="auto"/>
          <w:sz w:val="22"/>
          <w:szCs w:val="22"/>
        </w:rPr>
      </w:pPr>
      <w:r w:rsidRPr="0039420E">
        <w:rPr>
          <w:rFonts w:ascii="Calibri" w:hAnsi="Calibri" w:cs="Calibri"/>
          <w:i/>
          <w:iCs/>
          <w:color w:val="auto"/>
          <w:sz w:val="22"/>
          <w:szCs w:val="22"/>
        </w:rPr>
        <w:t xml:space="preserve">a. În etapa analizei de opțiuni </w:t>
      </w:r>
      <w:r w:rsidRPr="0039420E">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39420E" w:rsidRDefault="00D56D62" w:rsidP="006F30E5">
      <w:pPr>
        <w:pStyle w:val="Default"/>
        <w:ind w:left="708"/>
        <w:jc w:val="both"/>
        <w:rPr>
          <w:rFonts w:ascii="Calibri" w:hAnsi="Calibri" w:cs="Calibri"/>
          <w:color w:val="auto"/>
          <w:sz w:val="22"/>
          <w:szCs w:val="22"/>
        </w:rPr>
      </w:pPr>
      <w:r w:rsidRPr="0039420E">
        <w:rPr>
          <w:rFonts w:ascii="Calibri" w:hAnsi="Calibri" w:cs="Calibri"/>
          <w:i/>
          <w:iCs/>
          <w:color w:val="auto"/>
          <w:sz w:val="22"/>
          <w:szCs w:val="22"/>
        </w:rPr>
        <w:t xml:space="preserve">b. În etapa detalierii/proiectării opțiunii preferate </w:t>
      </w:r>
      <w:r w:rsidRPr="0039420E">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3D0E87DA" w14:textId="77777777" w:rsidR="00D56D62" w:rsidRPr="0039420E" w:rsidRDefault="00D56D62" w:rsidP="00D56D62">
      <w:pPr>
        <w:jc w:val="both"/>
        <w:rPr>
          <w:b/>
          <w:bCs/>
        </w:rPr>
      </w:pPr>
    </w:p>
    <w:p w14:paraId="717E8817" w14:textId="10DB652E" w:rsidR="00D56D62" w:rsidRPr="0039420E" w:rsidRDefault="00D56D62" w:rsidP="00D56D62">
      <w:pPr>
        <w:jc w:val="both"/>
        <w:rPr>
          <w:b/>
          <w:bCs/>
        </w:rPr>
      </w:pPr>
      <w:proofErr w:type="spellStart"/>
      <w:r w:rsidRPr="0039420E">
        <w:t>Solicitantul</w:t>
      </w:r>
      <w:proofErr w:type="spellEnd"/>
      <w:r w:rsidRPr="0039420E">
        <w:t xml:space="preserve"> de </w:t>
      </w:r>
      <w:proofErr w:type="spellStart"/>
      <w:r w:rsidRPr="0039420E">
        <w:t>finanțare</w:t>
      </w:r>
      <w:proofErr w:type="spellEnd"/>
      <w:r w:rsidRPr="0039420E">
        <w:t xml:space="preserve"> </w:t>
      </w:r>
      <w:proofErr w:type="spellStart"/>
      <w:r w:rsidRPr="0039420E">
        <w:t>va</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rPr>
          <w:b/>
          <w:bCs/>
        </w:rPr>
        <w:t xml:space="preserve"> </w:t>
      </w:r>
      <w:proofErr w:type="spellStart"/>
      <w:r w:rsidRPr="0039420E">
        <w:t>Metodologia</w:t>
      </w:r>
      <w:proofErr w:type="spellEnd"/>
      <w:r w:rsidRPr="0039420E">
        <w:t xml:space="preserve"> </w:t>
      </w:r>
      <w:proofErr w:type="spellStart"/>
      <w:r w:rsidRPr="0039420E">
        <w:t>privind</w:t>
      </w:r>
      <w:proofErr w:type="spellEnd"/>
      <w:r w:rsidRPr="0039420E">
        <w:t xml:space="preserve"> </w:t>
      </w:r>
      <w:proofErr w:type="spellStart"/>
      <w:r w:rsidRPr="0039420E">
        <w:t>abordarea</w:t>
      </w:r>
      <w:proofErr w:type="spellEnd"/>
      <w:r w:rsidRPr="0039420E">
        <w:t xml:space="preserve"> DNSH (</w:t>
      </w:r>
      <w:proofErr w:type="spellStart"/>
      <w:r w:rsidRPr="0039420E">
        <w:t>principiul</w:t>
      </w:r>
      <w:proofErr w:type="spellEnd"/>
      <w:r w:rsidRPr="0039420E">
        <w:t xml:space="preserve"> “a </w:t>
      </w:r>
      <w:proofErr w:type="spellStart"/>
      <w:r w:rsidRPr="0039420E">
        <w:t>nu</w:t>
      </w:r>
      <w:proofErr w:type="spellEnd"/>
      <w:r w:rsidRPr="0039420E">
        <w:t xml:space="preserve"> </w:t>
      </w:r>
      <w:proofErr w:type="spellStart"/>
      <w:r w:rsidRPr="0039420E">
        <w:t>aduce</w:t>
      </w:r>
      <w:proofErr w:type="spellEnd"/>
      <w:r w:rsidRPr="0039420E">
        <w:t xml:space="preserve"> </w:t>
      </w:r>
      <w:proofErr w:type="spellStart"/>
      <w:r w:rsidRPr="0039420E">
        <w:t>prejudicii</w:t>
      </w:r>
      <w:proofErr w:type="spellEnd"/>
      <w:r w:rsidRPr="0039420E">
        <w:t xml:space="preserve"> </w:t>
      </w:r>
      <w:proofErr w:type="spellStart"/>
      <w:r w:rsidRPr="0039420E">
        <w:t>semnificative</w:t>
      </w:r>
      <w:proofErr w:type="spellEnd"/>
      <w:r w:rsidRPr="0039420E">
        <w:t xml:space="preserve">”) </w:t>
      </w:r>
      <w:proofErr w:type="spellStart"/>
      <w:r w:rsidRPr="0039420E">
        <w:rPr>
          <w:iCs/>
        </w:rPr>
        <w:t>și</w:t>
      </w:r>
      <w:proofErr w:type="spellEnd"/>
      <w:r w:rsidRPr="0039420E">
        <w:rPr>
          <w:iCs/>
        </w:rPr>
        <w:t xml:space="preserve"> </w:t>
      </w:r>
      <w:proofErr w:type="spellStart"/>
      <w:r w:rsidRPr="0039420E">
        <w:rPr>
          <w:iCs/>
        </w:rPr>
        <w:t>imunizarea</w:t>
      </w:r>
      <w:proofErr w:type="spellEnd"/>
      <w:r w:rsidRPr="0039420E">
        <w:rPr>
          <w:iCs/>
        </w:rPr>
        <w:t xml:space="preserve"> la </w:t>
      </w:r>
      <w:proofErr w:type="spellStart"/>
      <w:r w:rsidRPr="0039420E">
        <w:rPr>
          <w:iCs/>
        </w:rPr>
        <w:t>schimbările</w:t>
      </w:r>
      <w:proofErr w:type="spellEnd"/>
      <w:r w:rsidRPr="0039420E">
        <w:rPr>
          <w:iCs/>
        </w:rPr>
        <w:t xml:space="preserve"> </w:t>
      </w:r>
      <w:proofErr w:type="spellStart"/>
      <w:r w:rsidRPr="0039420E">
        <w:rPr>
          <w:iCs/>
        </w:rPr>
        <w:t>climatice</w:t>
      </w:r>
      <w:proofErr w:type="spellEnd"/>
      <w:r w:rsidRPr="0039420E">
        <w:rPr>
          <w:i/>
        </w:rPr>
        <w:t xml:space="preserve"> </w:t>
      </w:r>
      <w:proofErr w:type="spellStart"/>
      <w:r w:rsidRPr="0039420E">
        <w:t>în</w:t>
      </w:r>
      <w:proofErr w:type="spellEnd"/>
      <w:r w:rsidRPr="0039420E">
        <w:t xml:space="preserve"> </w:t>
      </w:r>
      <w:proofErr w:type="spellStart"/>
      <w:r w:rsidRPr="0039420E">
        <w:t>cadrul</w:t>
      </w:r>
      <w:proofErr w:type="spellEnd"/>
      <w:r w:rsidRPr="0039420E">
        <w:t xml:space="preserve"> PR </w:t>
      </w:r>
      <w:r w:rsidR="00E50C24" w:rsidRPr="0039420E">
        <w:t>SE</w:t>
      </w:r>
      <w:r w:rsidRPr="0039420E">
        <w:t xml:space="preserve"> 2021-2027</w:t>
      </w:r>
      <w:r w:rsidRPr="0039420E">
        <w:rPr>
          <w:b/>
          <w:bCs/>
        </w:rPr>
        <w:t xml:space="preserve"> </w:t>
      </w:r>
      <w:r w:rsidRPr="0039420E">
        <w:t>(</w:t>
      </w:r>
      <w:proofErr w:type="spellStart"/>
      <w:r w:rsidRPr="0039420E">
        <w:t>Anexa</w:t>
      </w:r>
      <w:proofErr w:type="spellEnd"/>
      <w:r w:rsidRPr="0039420E">
        <w:t xml:space="preserve"> 1</w:t>
      </w:r>
      <w:r w:rsidR="006F4D1B" w:rsidRPr="0039420E">
        <w:t>3</w:t>
      </w:r>
      <w:r w:rsidRPr="0039420E">
        <w:t>)</w:t>
      </w:r>
      <w:r w:rsidRPr="0039420E">
        <w:rPr>
          <w:rStyle w:val="cf01"/>
          <w:rFonts w:ascii="Calibri" w:hAnsi="Calibri" w:cs="Calibri"/>
          <w:sz w:val="22"/>
          <w:szCs w:val="22"/>
        </w:rPr>
        <w:t>.</w:t>
      </w:r>
    </w:p>
    <w:p w14:paraId="1E37C8A7" w14:textId="77777777" w:rsidR="00D56D62" w:rsidRPr="0039420E" w:rsidRDefault="00D56D62" w:rsidP="00D56D62">
      <w:pPr>
        <w:pStyle w:val="Default"/>
        <w:jc w:val="both"/>
        <w:rPr>
          <w:rFonts w:ascii="Calibri" w:hAnsi="Calibri" w:cs="Calibri"/>
          <w:b/>
          <w:bCs/>
          <w:color w:val="auto"/>
          <w:sz w:val="22"/>
          <w:szCs w:val="22"/>
        </w:rPr>
      </w:pPr>
    </w:p>
    <w:p w14:paraId="5D197087" w14:textId="77777777" w:rsidR="00D56D62" w:rsidRPr="0039420E" w:rsidRDefault="00D56D62" w:rsidP="00D56D62">
      <w:pPr>
        <w:jc w:val="both"/>
      </w:pPr>
      <w:proofErr w:type="spellStart"/>
      <w:r w:rsidRPr="0039420E">
        <w:rPr>
          <w:b/>
          <w:bCs/>
        </w:rPr>
        <w:t>Documentațiile</w:t>
      </w:r>
      <w:proofErr w:type="spellEnd"/>
      <w:r w:rsidRPr="0039420E">
        <w:rPr>
          <w:b/>
          <w:bCs/>
        </w:rPr>
        <w:t xml:space="preserve"> </w:t>
      </w:r>
      <w:proofErr w:type="spellStart"/>
      <w:r w:rsidRPr="0039420E">
        <w:rPr>
          <w:b/>
          <w:bCs/>
        </w:rPr>
        <w:t>tehnico-economice</w:t>
      </w:r>
      <w:proofErr w:type="spellEnd"/>
      <w:r w:rsidRPr="0039420E">
        <w:rPr>
          <w:b/>
          <w:bCs/>
        </w:rPr>
        <w:t xml:space="preserve"> </w:t>
      </w:r>
      <w:proofErr w:type="spellStart"/>
      <w:r w:rsidRPr="0039420E">
        <w:rPr>
          <w:b/>
          <w:bCs/>
        </w:rPr>
        <w:t>trebuie</w:t>
      </w:r>
      <w:proofErr w:type="spellEnd"/>
      <w:r w:rsidRPr="0039420E">
        <w:rPr>
          <w:b/>
          <w:bCs/>
        </w:rPr>
        <w:t xml:space="preserve"> </w:t>
      </w:r>
      <w:proofErr w:type="spellStart"/>
      <w:r w:rsidRPr="0039420E">
        <w:rPr>
          <w:b/>
          <w:bCs/>
        </w:rPr>
        <w:t>să</w:t>
      </w:r>
      <w:proofErr w:type="spellEnd"/>
      <w:r w:rsidRPr="0039420E">
        <w:rPr>
          <w:b/>
          <w:bCs/>
        </w:rPr>
        <w:t xml:space="preserve"> </w:t>
      </w:r>
      <w:proofErr w:type="spellStart"/>
      <w:r w:rsidRPr="0039420E">
        <w:rPr>
          <w:b/>
          <w:bCs/>
        </w:rPr>
        <w:t>aibă</w:t>
      </w:r>
      <w:proofErr w:type="spellEnd"/>
      <w:r w:rsidRPr="0039420E">
        <w:rPr>
          <w:b/>
          <w:bCs/>
        </w:rPr>
        <w:t xml:space="preserve"> integrate </w:t>
      </w:r>
      <w:proofErr w:type="spellStart"/>
      <w:r w:rsidRPr="0039420E">
        <w:rPr>
          <w:b/>
          <w:bCs/>
        </w:rPr>
        <w:t>aspecte</w:t>
      </w:r>
      <w:proofErr w:type="spellEnd"/>
      <w:r w:rsidRPr="0039420E">
        <w:rPr>
          <w:b/>
          <w:bCs/>
        </w:rPr>
        <w:t xml:space="preserve"> </w:t>
      </w:r>
      <w:proofErr w:type="spellStart"/>
      <w:r w:rsidRPr="0039420E">
        <w:rPr>
          <w:b/>
          <w:bCs/>
        </w:rPr>
        <w:t>privind</w:t>
      </w:r>
      <w:proofErr w:type="spellEnd"/>
      <w:r w:rsidRPr="0039420E">
        <w:rPr>
          <w:b/>
          <w:bCs/>
        </w:rPr>
        <w:t xml:space="preserve"> </w:t>
      </w:r>
      <w:proofErr w:type="spellStart"/>
      <w:r w:rsidRPr="0039420E">
        <w:rPr>
          <w:b/>
          <w:bCs/>
        </w:rPr>
        <w:t>imunizarea</w:t>
      </w:r>
      <w:proofErr w:type="spellEnd"/>
      <w:r w:rsidRPr="0039420E">
        <w:rPr>
          <w:b/>
          <w:bCs/>
        </w:rPr>
        <w:t xml:space="preserve"> la </w:t>
      </w:r>
      <w:proofErr w:type="spellStart"/>
      <w:r w:rsidRPr="0039420E">
        <w:rPr>
          <w:b/>
          <w:bCs/>
        </w:rPr>
        <w:t>schimbările</w:t>
      </w:r>
      <w:proofErr w:type="spellEnd"/>
      <w:r w:rsidRPr="0039420E">
        <w:rPr>
          <w:b/>
          <w:bCs/>
        </w:rPr>
        <w:t xml:space="preserve"> </w:t>
      </w:r>
      <w:proofErr w:type="spellStart"/>
      <w:r w:rsidRPr="0039420E">
        <w:rPr>
          <w:b/>
          <w:bCs/>
        </w:rPr>
        <w:t>climatice</w:t>
      </w:r>
      <w:proofErr w:type="spellEnd"/>
      <w:r w:rsidRPr="0039420E">
        <w:rPr>
          <w:b/>
          <w:bCs/>
        </w:rPr>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cerințele</w:t>
      </w:r>
      <w:proofErr w:type="spellEnd"/>
      <w:r w:rsidRPr="0039420E">
        <w:t xml:space="preserve"> din </w:t>
      </w:r>
      <w:proofErr w:type="spellStart"/>
      <w:r w:rsidRPr="0039420E">
        <w:t>Comunicarea</w:t>
      </w:r>
      <w:proofErr w:type="spellEnd"/>
      <w:r w:rsidRPr="0039420E">
        <w:t xml:space="preserve"> </w:t>
      </w:r>
      <w:proofErr w:type="spellStart"/>
      <w:r w:rsidRPr="0039420E">
        <w:t>Comisiei</w:t>
      </w:r>
      <w:proofErr w:type="spellEnd"/>
      <w:r w:rsidRPr="0039420E">
        <w:t xml:space="preserve"> </w:t>
      </w:r>
      <w:proofErr w:type="spellStart"/>
      <w:r w:rsidRPr="0039420E">
        <w:t>Europene</w:t>
      </w:r>
      <w:proofErr w:type="spellEnd"/>
      <w:r w:rsidRPr="0039420E">
        <w:t xml:space="preserve"> </w:t>
      </w:r>
      <w:proofErr w:type="spellStart"/>
      <w:r w:rsidRPr="0039420E">
        <w:t>privind</w:t>
      </w:r>
      <w:proofErr w:type="spellEnd"/>
      <w:r w:rsidRPr="0039420E">
        <w:t xml:space="preserve"> </w:t>
      </w:r>
      <w:proofErr w:type="spellStart"/>
      <w:r w:rsidRPr="0039420E">
        <w:t>Orientările</w:t>
      </w:r>
      <w:proofErr w:type="spellEnd"/>
      <w:r w:rsidRPr="0039420E">
        <w:t xml:space="preserve"> </w:t>
      </w:r>
      <w:proofErr w:type="spellStart"/>
      <w:r w:rsidRPr="0039420E">
        <w:t>tehnice</w:t>
      </w:r>
      <w:proofErr w:type="spellEnd"/>
      <w:r w:rsidRPr="0039420E">
        <w:t xml:space="preserve"> </w:t>
      </w:r>
      <w:proofErr w:type="spellStart"/>
      <w:r w:rsidRPr="0039420E">
        <w:t>referitoare</w:t>
      </w:r>
      <w:proofErr w:type="spellEnd"/>
      <w:r w:rsidRPr="0039420E">
        <w:t xml:space="preserve"> la </w:t>
      </w:r>
      <w:proofErr w:type="spellStart"/>
      <w:r w:rsidRPr="0039420E">
        <w:t>imunizarea</w:t>
      </w:r>
      <w:proofErr w:type="spellEnd"/>
      <w:r w:rsidRPr="0039420E">
        <w:t xml:space="preserve"> </w:t>
      </w:r>
      <w:proofErr w:type="spellStart"/>
      <w:r w:rsidRPr="0039420E">
        <w:t>infrastructurii</w:t>
      </w:r>
      <w:proofErr w:type="spellEnd"/>
      <w:r w:rsidRPr="0039420E">
        <w:t xml:space="preserve"> la </w:t>
      </w:r>
      <w:proofErr w:type="spellStart"/>
      <w:r w:rsidRPr="0039420E">
        <w:t>schimbările</w:t>
      </w:r>
      <w:proofErr w:type="spellEnd"/>
      <w:r w:rsidRPr="0039420E">
        <w:t xml:space="preserve"> </w:t>
      </w:r>
      <w:proofErr w:type="spellStart"/>
      <w:r w:rsidRPr="0039420E">
        <w:t>climatice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2021-2027 </w:t>
      </w:r>
      <w:proofErr w:type="spellStart"/>
      <w:r w:rsidRPr="0039420E">
        <w:t>publicate</w:t>
      </w:r>
      <w:proofErr w:type="spellEnd"/>
      <w:r w:rsidRPr="0039420E">
        <w:t xml:space="preserve"> la 16 </w:t>
      </w:r>
      <w:proofErr w:type="spellStart"/>
      <w:r w:rsidRPr="0039420E">
        <w:t>septembrie</w:t>
      </w:r>
      <w:proofErr w:type="spellEnd"/>
      <w:r w:rsidRPr="0039420E">
        <w:t xml:space="preserve"> 2021 (2021/C 373/01).</w:t>
      </w:r>
    </w:p>
    <w:p w14:paraId="33FEDE49" w14:textId="77777777" w:rsidR="00D56D62" w:rsidRPr="0039420E" w:rsidRDefault="00D56D62" w:rsidP="00D56D62">
      <w:pPr>
        <w:autoSpaceDE w:val="0"/>
        <w:autoSpaceDN w:val="0"/>
        <w:adjustRightInd w:val="0"/>
        <w:jc w:val="both"/>
      </w:pPr>
    </w:p>
    <w:p w14:paraId="53A257EE" w14:textId="0D76462E" w:rsidR="00D56D62" w:rsidRPr="0039420E" w:rsidRDefault="00D56D62" w:rsidP="00D56D62">
      <w:pPr>
        <w:autoSpaceDE w:val="0"/>
        <w:autoSpaceDN w:val="0"/>
        <w:adjustRightInd w:val="0"/>
        <w:jc w:val="both"/>
      </w:pPr>
      <w:proofErr w:type="spellStart"/>
      <w:r w:rsidRPr="0039420E">
        <w:t>Proiectele</w:t>
      </w:r>
      <w:proofErr w:type="spellEnd"/>
      <w:r w:rsidRPr="0039420E">
        <w:t xml:space="preserve"> </w:t>
      </w:r>
      <w:proofErr w:type="spellStart"/>
      <w:r w:rsidRPr="0039420E">
        <w:t>finanțate</w:t>
      </w:r>
      <w:proofErr w:type="spellEnd"/>
      <w:r w:rsidRPr="0039420E">
        <w:t xml:space="preserve"> </w:t>
      </w:r>
      <w:proofErr w:type="spellStart"/>
      <w:r w:rsidRPr="0039420E">
        <w:t>vor</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pe </w:t>
      </w:r>
      <w:proofErr w:type="spellStart"/>
      <w:r w:rsidRPr="0039420E">
        <w:t>toată</w:t>
      </w:r>
      <w:proofErr w:type="spellEnd"/>
      <w:r w:rsidRPr="0039420E">
        <w:t xml:space="preserve"> </w:t>
      </w:r>
      <w:proofErr w:type="spellStart"/>
      <w:r w:rsidRPr="0039420E">
        <w:t>perioada</w:t>
      </w:r>
      <w:proofErr w:type="spellEnd"/>
      <w:r w:rsidRPr="0039420E">
        <w:t xml:space="preserve"> de </w:t>
      </w:r>
      <w:proofErr w:type="spellStart"/>
      <w:r w:rsidRPr="0039420E">
        <w:t>implementare</w:t>
      </w:r>
      <w:proofErr w:type="spellEnd"/>
      <w:r w:rsidRPr="0039420E">
        <w:t xml:space="preserve"> a </w:t>
      </w:r>
      <w:proofErr w:type="spellStart"/>
      <w:r w:rsidRPr="0039420E">
        <w:t>proiectului</w:t>
      </w:r>
      <w:proofErr w:type="spellEnd"/>
      <w:r w:rsidRPr="0039420E">
        <w:t xml:space="preserve">, </w:t>
      </w:r>
      <w:proofErr w:type="spellStart"/>
      <w:r w:rsidRPr="0039420E">
        <w:t>respectarea</w:t>
      </w:r>
      <w:proofErr w:type="spellEnd"/>
      <w:r w:rsidRPr="0039420E">
        <w:t xml:space="preserve"> </w:t>
      </w:r>
      <w:proofErr w:type="spellStart"/>
      <w:r w:rsidRPr="0039420E">
        <w:t>obligațiilor</w:t>
      </w:r>
      <w:proofErr w:type="spellEnd"/>
      <w:r w:rsidRPr="0039420E">
        <w:t xml:space="preserve"> </w:t>
      </w:r>
      <w:proofErr w:type="spellStart"/>
      <w:r w:rsidRPr="0039420E">
        <w:t>pentru</w:t>
      </w:r>
      <w:proofErr w:type="spellEnd"/>
      <w:r w:rsidRPr="0039420E">
        <w:t xml:space="preserve"> </w:t>
      </w:r>
      <w:proofErr w:type="spellStart"/>
      <w:r w:rsidRPr="0039420E">
        <w:t>implementarea</w:t>
      </w:r>
      <w:proofErr w:type="spellEnd"/>
      <w:r w:rsidRPr="0039420E">
        <w:t xml:space="preserve"> </w:t>
      </w:r>
      <w:proofErr w:type="spellStart"/>
      <w:r w:rsidRPr="0039420E">
        <w:t>principiului</w:t>
      </w:r>
      <w:proofErr w:type="spellEnd"/>
      <w:r w:rsidRPr="0039420E">
        <w:t xml:space="preserve"> „Do No Significant Harm” (DNSH) </w:t>
      </w:r>
      <w:proofErr w:type="spellStart"/>
      <w:r w:rsidRPr="0039420E">
        <w:t>așa</w:t>
      </w:r>
      <w:proofErr w:type="spellEnd"/>
      <w:r w:rsidRPr="0039420E">
        <w:t xml:space="preserve"> cum </w:t>
      </w:r>
      <w:proofErr w:type="spellStart"/>
      <w:r w:rsidRPr="0039420E">
        <w:t>acesta</w:t>
      </w:r>
      <w:proofErr w:type="spellEnd"/>
      <w:r w:rsidRPr="0039420E">
        <w:t xml:space="preserve"> </w:t>
      </w:r>
      <w:proofErr w:type="spellStart"/>
      <w:r w:rsidRPr="0039420E">
        <w:t>este</w:t>
      </w:r>
      <w:proofErr w:type="spellEnd"/>
      <w:r w:rsidRPr="0039420E">
        <w:t xml:space="preserve"> </w:t>
      </w:r>
      <w:proofErr w:type="spellStart"/>
      <w:r w:rsidRPr="0039420E">
        <w:t>definit</w:t>
      </w:r>
      <w:proofErr w:type="spellEnd"/>
      <w:r w:rsidRPr="0039420E">
        <w:t xml:space="preserve"> </w:t>
      </w:r>
      <w:proofErr w:type="spellStart"/>
      <w:r w:rsidRPr="0039420E">
        <w:t>prin</w:t>
      </w:r>
      <w:proofErr w:type="spellEnd"/>
      <w:r w:rsidRPr="0039420E">
        <w:t xml:space="preserve"> </w:t>
      </w:r>
      <w:proofErr w:type="spellStart"/>
      <w:r w:rsidRPr="0039420E">
        <w:t>Regulamentul</w:t>
      </w:r>
      <w:proofErr w:type="spellEnd"/>
      <w:r w:rsidRPr="0039420E">
        <w:t xml:space="preserve"> (UE) 2020</w:t>
      </w:r>
      <w:r w:rsidR="001B3D70" w:rsidRPr="0039420E">
        <w:t>/852</w:t>
      </w:r>
      <w:r w:rsidRPr="0039420E">
        <w:t xml:space="preserve"> </w:t>
      </w:r>
      <w:proofErr w:type="spellStart"/>
      <w:r w:rsidRPr="0039420E">
        <w:t>privind</w:t>
      </w:r>
      <w:proofErr w:type="spellEnd"/>
      <w:r w:rsidRPr="0039420E">
        <w:t xml:space="preserve"> </w:t>
      </w:r>
      <w:proofErr w:type="spellStart"/>
      <w:r w:rsidRPr="0039420E">
        <w:t>instituirea</w:t>
      </w:r>
      <w:proofErr w:type="spellEnd"/>
      <w:r w:rsidRPr="0039420E">
        <w:t xml:space="preserve"> </w:t>
      </w:r>
      <w:proofErr w:type="spellStart"/>
      <w:r w:rsidRPr="0039420E">
        <w:t>unui</w:t>
      </w:r>
      <w:proofErr w:type="spellEnd"/>
      <w:r w:rsidRPr="0039420E">
        <w:t xml:space="preserve"> </w:t>
      </w:r>
      <w:proofErr w:type="spellStart"/>
      <w:r w:rsidRPr="0039420E">
        <w:t>cadru</w:t>
      </w:r>
      <w:proofErr w:type="spellEnd"/>
      <w:r w:rsidRPr="0039420E">
        <w:t xml:space="preserve"> care </w:t>
      </w:r>
      <w:proofErr w:type="spellStart"/>
      <w:r w:rsidRPr="0039420E">
        <w:t>să</w:t>
      </w:r>
      <w:proofErr w:type="spellEnd"/>
      <w:r w:rsidRPr="0039420E">
        <w:t xml:space="preserve"> </w:t>
      </w:r>
      <w:proofErr w:type="spellStart"/>
      <w:r w:rsidRPr="0039420E">
        <w:t>faciliteze</w:t>
      </w:r>
      <w:proofErr w:type="spellEnd"/>
      <w:r w:rsidRPr="0039420E">
        <w:t xml:space="preserve"> </w:t>
      </w:r>
      <w:proofErr w:type="spellStart"/>
      <w:r w:rsidRPr="0039420E">
        <w:t>investițiile</w:t>
      </w:r>
      <w:proofErr w:type="spellEnd"/>
      <w:r w:rsidRPr="0039420E">
        <w:t xml:space="preserve"> </w:t>
      </w:r>
      <w:proofErr w:type="spellStart"/>
      <w:r w:rsidRPr="0039420E">
        <w:t>durabile</w:t>
      </w:r>
      <w:proofErr w:type="spellEnd"/>
      <w:r w:rsidRPr="0039420E">
        <w:t xml:space="preserve">. </w:t>
      </w:r>
    </w:p>
    <w:p w14:paraId="16143542" w14:textId="691A48E0" w:rsidR="00D56D62" w:rsidRPr="0039420E" w:rsidRDefault="00D56D62" w:rsidP="00D56D62">
      <w:pPr>
        <w:autoSpaceDE w:val="0"/>
        <w:autoSpaceDN w:val="0"/>
        <w:adjustRightInd w:val="0"/>
        <w:jc w:val="both"/>
      </w:pPr>
      <w:proofErr w:type="spellStart"/>
      <w:r w:rsidRPr="0039420E">
        <w:t>În</w:t>
      </w:r>
      <w:proofErr w:type="spellEnd"/>
      <w:r w:rsidRPr="0039420E">
        <w:t xml:space="preserve"> </w:t>
      </w:r>
      <w:proofErr w:type="spellStart"/>
      <w:r w:rsidRPr="0039420E">
        <w:t>acest</w:t>
      </w:r>
      <w:proofErr w:type="spellEnd"/>
      <w:r w:rsidRPr="0039420E">
        <w:t xml:space="preserve"> </w:t>
      </w:r>
      <w:proofErr w:type="spellStart"/>
      <w:r w:rsidRPr="0039420E">
        <w:t>sens</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descrie</w:t>
      </w:r>
      <w:proofErr w:type="spellEnd"/>
      <w:r w:rsidRPr="0039420E">
        <w:t xml:space="preserve"> la </w:t>
      </w:r>
      <w:proofErr w:type="spellStart"/>
      <w:r w:rsidRPr="0039420E">
        <w:t>secțiunea</w:t>
      </w:r>
      <w:proofErr w:type="spellEnd"/>
      <w:r w:rsidRPr="0039420E">
        <w:t xml:space="preserve"> </w:t>
      </w:r>
      <w:proofErr w:type="spellStart"/>
      <w:r w:rsidRPr="0039420E">
        <w:t>relevantă</w:t>
      </w:r>
      <w:proofErr w:type="spellEnd"/>
      <w:r w:rsidRPr="0039420E">
        <w:t xml:space="preserve"> din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si</w:t>
      </w:r>
      <w:proofErr w:type="spellEnd"/>
      <w:r w:rsidRPr="0039420E">
        <w:t xml:space="preserve"> </w:t>
      </w:r>
      <w:proofErr w:type="spellStart"/>
      <w:r w:rsidRPr="0039420E">
        <w:t>anexele</w:t>
      </w:r>
      <w:proofErr w:type="spellEnd"/>
      <w:r w:rsidRPr="0039420E">
        <w:t xml:space="preserve"> sale, </w:t>
      </w:r>
      <w:proofErr w:type="spellStart"/>
      <w:r w:rsidRPr="0039420E">
        <w:t>modul</w:t>
      </w:r>
      <w:proofErr w:type="spellEnd"/>
      <w:r w:rsidRPr="0039420E">
        <w:t xml:space="preserve"> </w:t>
      </w:r>
      <w:proofErr w:type="spellStart"/>
      <w:r w:rsidRPr="0039420E">
        <w:t>în</w:t>
      </w:r>
      <w:proofErr w:type="spellEnd"/>
      <w:r w:rsidRPr="0039420E">
        <w:t xml:space="preserve"> care sunt </w:t>
      </w:r>
      <w:proofErr w:type="spellStart"/>
      <w:r w:rsidRPr="0039420E">
        <w:t>respectate</w:t>
      </w:r>
      <w:proofErr w:type="spellEnd"/>
      <w:r w:rsidRPr="0039420E">
        <w:t xml:space="preserve"> </w:t>
      </w:r>
      <w:proofErr w:type="spellStart"/>
      <w:r w:rsidRPr="0039420E">
        <w:t>obligațiile</w:t>
      </w:r>
      <w:proofErr w:type="spellEnd"/>
      <w:r w:rsidRPr="0039420E">
        <w:t xml:space="preserve"> </w:t>
      </w:r>
      <w:proofErr w:type="spellStart"/>
      <w:r w:rsidRPr="0039420E">
        <w:t>minime</w:t>
      </w:r>
      <w:proofErr w:type="spellEnd"/>
      <w:r w:rsidRPr="0039420E">
        <w:t xml:space="preserve"> </w:t>
      </w:r>
      <w:proofErr w:type="spellStart"/>
      <w:r w:rsidRPr="0039420E">
        <w:t>prevăzute</w:t>
      </w:r>
      <w:proofErr w:type="spellEnd"/>
      <w:r w:rsidRPr="0039420E">
        <w:t xml:space="preserve"> de </w:t>
      </w:r>
      <w:proofErr w:type="spellStart"/>
      <w:r w:rsidRPr="0039420E">
        <w:t>legislația</w:t>
      </w:r>
      <w:proofErr w:type="spellEnd"/>
      <w:r w:rsidRPr="0039420E">
        <w:t xml:space="preserve"> </w:t>
      </w:r>
      <w:proofErr w:type="spellStart"/>
      <w:r w:rsidRPr="0039420E">
        <w:t>specifică</w:t>
      </w:r>
      <w:proofErr w:type="spellEnd"/>
      <w:r w:rsidRPr="0039420E">
        <w:t xml:space="preserve"> </w:t>
      </w:r>
      <w:proofErr w:type="spellStart"/>
      <w:r w:rsidRPr="0039420E">
        <w:t>aplicabilă</w:t>
      </w:r>
      <w:proofErr w:type="spellEnd"/>
      <w:r w:rsidRPr="0039420E">
        <w:t xml:space="preserve">, </w:t>
      </w:r>
      <w:proofErr w:type="spellStart"/>
      <w:r w:rsidRPr="0039420E">
        <w:t>acțiunile</w:t>
      </w:r>
      <w:proofErr w:type="spellEnd"/>
      <w:r w:rsidRPr="0039420E">
        <w:t xml:space="preserve"> </w:t>
      </w:r>
      <w:proofErr w:type="spellStart"/>
      <w:r w:rsidRPr="0039420E">
        <w:t>suplimentare</w:t>
      </w:r>
      <w:proofErr w:type="spellEnd"/>
      <w:r w:rsidRPr="0039420E">
        <w:t xml:space="preserve"> </w:t>
      </w:r>
      <w:proofErr w:type="spellStart"/>
      <w:r w:rsidRPr="0039420E">
        <w:t>propuse</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precum </w:t>
      </w:r>
      <w:proofErr w:type="spellStart"/>
      <w:r w:rsidRPr="0039420E">
        <w:t>și</w:t>
      </w:r>
      <w:proofErr w:type="spellEnd"/>
      <w:r w:rsidRPr="0039420E">
        <w:t xml:space="preserve"> </w:t>
      </w:r>
      <w:proofErr w:type="spellStart"/>
      <w:r w:rsidRPr="0039420E">
        <w:t>modul</w:t>
      </w:r>
      <w:proofErr w:type="spellEnd"/>
      <w:r w:rsidRPr="0039420E">
        <w:t xml:space="preserve"> de </w:t>
      </w:r>
      <w:proofErr w:type="spellStart"/>
      <w:r w:rsidRPr="0039420E">
        <w:t>respectare</w:t>
      </w:r>
      <w:proofErr w:type="spellEnd"/>
      <w:r w:rsidRPr="0039420E">
        <w:t xml:space="preserve"> a </w:t>
      </w:r>
      <w:proofErr w:type="spellStart"/>
      <w:r w:rsidRPr="0039420E">
        <w:t>principiilor</w:t>
      </w:r>
      <w:proofErr w:type="spellEnd"/>
      <w:r w:rsidRPr="0039420E">
        <w:t xml:space="preserve"> DNSH in </w:t>
      </w:r>
      <w:proofErr w:type="spellStart"/>
      <w:r w:rsidRPr="0039420E">
        <w:lastRenderedPageBreak/>
        <w:t>implementarea</w:t>
      </w:r>
      <w:proofErr w:type="spellEnd"/>
      <w:r w:rsidRPr="0039420E">
        <w:t xml:space="preserve"> </w:t>
      </w:r>
      <w:proofErr w:type="spellStart"/>
      <w:r w:rsidRPr="0039420E">
        <w:t>proiectelor</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respectarea</w:t>
      </w:r>
      <w:proofErr w:type="spellEnd"/>
      <w:r w:rsidRPr="0039420E">
        <w:t xml:space="preserve"> </w:t>
      </w:r>
      <w:proofErr w:type="spellStart"/>
      <w:r w:rsidRPr="0039420E">
        <w:t>principiului</w:t>
      </w:r>
      <w:proofErr w:type="spellEnd"/>
      <w:r w:rsidRPr="0039420E">
        <w:t xml:space="preserve"> DNSH </w:t>
      </w:r>
      <w:proofErr w:type="spellStart"/>
      <w:r w:rsidRPr="0039420E">
        <w:t>inclusiv</w:t>
      </w:r>
      <w:proofErr w:type="spellEnd"/>
      <w:r w:rsidRPr="0039420E">
        <w:t xml:space="preserve"> la </w:t>
      </w:r>
      <w:proofErr w:type="spellStart"/>
      <w:r w:rsidRPr="0039420E">
        <w:t>întocmirea</w:t>
      </w:r>
      <w:proofErr w:type="spellEnd"/>
      <w:r w:rsidRPr="0039420E">
        <w:t xml:space="preserve"> </w:t>
      </w:r>
      <w:proofErr w:type="spellStart"/>
      <w:r w:rsidRPr="0039420E">
        <w:t>documentațiilor</w:t>
      </w:r>
      <w:proofErr w:type="spellEnd"/>
      <w:r w:rsidRPr="0039420E">
        <w:t xml:space="preserve"> de </w:t>
      </w:r>
      <w:proofErr w:type="spellStart"/>
      <w:r w:rsidRPr="0039420E">
        <w:t>atribuire</w:t>
      </w:r>
      <w:proofErr w:type="spellEnd"/>
      <w:r w:rsidRPr="0039420E">
        <w:t xml:space="preserve"> a </w:t>
      </w:r>
      <w:proofErr w:type="spellStart"/>
      <w:r w:rsidRPr="0039420E">
        <w:t>contractelor</w:t>
      </w:r>
      <w:proofErr w:type="spellEnd"/>
      <w:r w:rsidRPr="0039420E">
        <w:t xml:space="preserve"> de </w:t>
      </w:r>
      <w:proofErr w:type="spellStart"/>
      <w:r w:rsidRPr="0039420E">
        <w:t>achiziție</w:t>
      </w:r>
      <w:proofErr w:type="spellEnd"/>
      <w:r w:rsidRPr="0039420E">
        <w:t>.</w:t>
      </w:r>
    </w:p>
    <w:p w14:paraId="204BD8C1" w14:textId="77777777" w:rsidR="00D56D62" w:rsidRPr="0039420E" w:rsidRDefault="00D56D62" w:rsidP="00D56D62">
      <w:pPr>
        <w:pStyle w:val="Default"/>
        <w:jc w:val="both"/>
        <w:rPr>
          <w:rFonts w:ascii="Calibri" w:hAnsi="Calibri" w:cs="Calibri"/>
          <w:color w:val="auto"/>
          <w:sz w:val="22"/>
          <w:szCs w:val="22"/>
        </w:rPr>
      </w:pPr>
    </w:p>
    <w:p w14:paraId="18C72B4C" w14:textId="4CC1D727" w:rsidR="00D56D62" w:rsidRPr="0039420E" w:rsidRDefault="00D56D62" w:rsidP="00D56D62">
      <w:pPr>
        <w:autoSpaceDE w:val="0"/>
        <w:autoSpaceDN w:val="0"/>
        <w:adjustRightInd w:val="0"/>
        <w:jc w:val="both"/>
      </w:pPr>
      <w:proofErr w:type="spellStart"/>
      <w:r w:rsidRPr="0039420E">
        <w:t>Proiectele</w:t>
      </w:r>
      <w:proofErr w:type="spellEnd"/>
      <w:r w:rsidRPr="0039420E">
        <w:t xml:space="preserve"> care </w:t>
      </w:r>
      <w:proofErr w:type="spellStart"/>
      <w:r w:rsidRPr="0039420E">
        <w:t>includ</w:t>
      </w:r>
      <w:proofErr w:type="spellEnd"/>
      <w:r w:rsidRPr="0039420E">
        <w:t xml:space="preserve"> </w:t>
      </w:r>
      <w:proofErr w:type="spellStart"/>
      <w:r w:rsidRPr="0039420E">
        <w:t>măsuri</w:t>
      </w:r>
      <w:proofErr w:type="spellEnd"/>
      <w:r w:rsidRPr="0039420E">
        <w:t xml:space="preserve"> </w:t>
      </w:r>
      <w:proofErr w:type="spellStart"/>
      <w:r w:rsidRPr="0039420E">
        <w:t>suplimentare</w:t>
      </w:r>
      <w:proofErr w:type="spellEnd"/>
      <w:r w:rsidRPr="0039420E">
        <w:t xml:space="preserve"> </w:t>
      </w:r>
      <w:proofErr w:type="spellStart"/>
      <w:r w:rsidRPr="0039420E">
        <w:t>cadrului</w:t>
      </w:r>
      <w:proofErr w:type="spellEnd"/>
      <w:r w:rsidRPr="0039420E">
        <w:t xml:space="preserve"> legal in </w:t>
      </w:r>
      <w:proofErr w:type="spellStart"/>
      <w:r w:rsidRPr="0039420E">
        <w:t>vigoare</w:t>
      </w:r>
      <w:proofErr w:type="spellEnd"/>
      <w:r w:rsidRPr="0039420E">
        <w:t xml:space="preserve">, </w:t>
      </w:r>
      <w:proofErr w:type="spellStart"/>
      <w:r w:rsidRPr="0039420E">
        <w:t>vor</w:t>
      </w:r>
      <w:proofErr w:type="spellEnd"/>
      <w:r w:rsidRPr="0039420E">
        <w:t xml:space="preserve"> fi punctate </w:t>
      </w:r>
      <w:proofErr w:type="spellStart"/>
      <w:r w:rsidRPr="0039420E">
        <w:t>în</w:t>
      </w:r>
      <w:proofErr w:type="spellEnd"/>
      <w:r w:rsidRPr="0039420E">
        <w:t xml:space="preserve"> </w:t>
      </w:r>
      <w:proofErr w:type="spellStart"/>
      <w:r w:rsidRPr="0039420E">
        <w:t>grila</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si</w:t>
      </w:r>
      <w:proofErr w:type="spellEnd"/>
      <w:r w:rsidRPr="0039420E">
        <w:t xml:space="preserve"> </w:t>
      </w:r>
      <w:proofErr w:type="spellStart"/>
      <w:r w:rsidRPr="0039420E">
        <w:t>financiară</w:t>
      </w:r>
      <w:proofErr w:type="spellEnd"/>
      <w:r w:rsidR="00D020E1" w:rsidRPr="0039420E">
        <w:t xml:space="preserve">, in </w:t>
      </w:r>
      <w:proofErr w:type="spellStart"/>
      <w:r w:rsidR="00D020E1" w:rsidRPr="0039420E">
        <w:t>cadrul</w:t>
      </w:r>
      <w:proofErr w:type="spellEnd"/>
      <w:r w:rsidR="00D020E1" w:rsidRPr="0039420E">
        <w:t xml:space="preserve"> </w:t>
      </w:r>
      <w:proofErr w:type="spellStart"/>
      <w:r w:rsidR="00D020E1" w:rsidRPr="0039420E">
        <w:t>Sectiunii</w:t>
      </w:r>
      <w:proofErr w:type="spellEnd"/>
      <w:r w:rsidR="00D020E1" w:rsidRPr="0039420E">
        <w:t xml:space="preserve"> I</w:t>
      </w:r>
      <w:r w:rsidRPr="0039420E">
        <w:t xml:space="preserve">. </w:t>
      </w:r>
      <w:proofErr w:type="spellStart"/>
      <w:r w:rsidRPr="0039420E">
        <w:t>Totodată</w:t>
      </w:r>
      <w:proofErr w:type="spellEnd"/>
      <w:r w:rsidRPr="0039420E">
        <w:t xml:space="preserve">, </w:t>
      </w:r>
      <w:proofErr w:type="spellStart"/>
      <w:r w:rsidRPr="0039420E">
        <w:t>în</w:t>
      </w:r>
      <w:proofErr w:type="spellEnd"/>
      <w:r w:rsidRPr="0039420E">
        <w:t xml:space="preserve"> </w:t>
      </w:r>
      <w:proofErr w:type="spellStart"/>
      <w:r w:rsidRPr="0039420E">
        <w:t>faza</w:t>
      </w:r>
      <w:proofErr w:type="spellEnd"/>
      <w:r w:rsidRPr="0039420E">
        <w:t xml:space="preserve"> de </w:t>
      </w:r>
      <w:proofErr w:type="spellStart"/>
      <w:r w:rsidRPr="0039420E">
        <w:t>selectie</w:t>
      </w:r>
      <w:proofErr w:type="spellEnd"/>
      <w:r w:rsidRPr="0039420E">
        <w:t xml:space="preserve"> se </w:t>
      </w:r>
      <w:proofErr w:type="spellStart"/>
      <w:r w:rsidRPr="0039420E">
        <w:t>va</w:t>
      </w:r>
      <w:proofErr w:type="spellEnd"/>
      <w:r w:rsidRPr="0039420E">
        <w:t xml:space="preserve"> </w:t>
      </w:r>
      <w:proofErr w:type="spellStart"/>
      <w:r w:rsidRPr="0039420E">
        <w:t>verifica</w:t>
      </w:r>
      <w:proofErr w:type="spellEnd"/>
      <w:r w:rsidRPr="0039420E">
        <w:t xml:space="preserve"> </w:t>
      </w:r>
      <w:proofErr w:type="spellStart"/>
      <w:r w:rsidRPr="0039420E">
        <w:t>dacă</w:t>
      </w:r>
      <w:proofErr w:type="spellEnd"/>
      <w:r w:rsidRPr="0039420E">
        <w:t xml:space="preserve"> </w:t>
      </w:r>
      <w:proofErr w:type="spellStart"/>
      <w:r w:rsidRPr="0039420E">
        <w:t>proiectele</w:t>
      </w:r>
      <w:proofErr w:type="spellEnd"/>
      <w:r w:rsidRPr="0039420E">
        <w:t xml:space="preserve"> </w:t>
      </w:r>
      <w:proofErr w:type="spellStart"/>
      <w:r w:rsidRPr="0039420E">
        <w:t>propuse</w:t>
      </w:r>
      <w:proofErr w:type="spellEnd"/>
      <w:r w:rsidRPr="0039420E">
        <w:t xml:space="preserve"> </w:t>
      </w:r>
      <w:proofErr w:type="spellStart"/>
      <w:r w:rsidRPr="0039420E">
        <w:t>respecta</w:t>
      </w:r>
      <w:proofErr w:type="spellEnd"/>
      <w:r w:rsidRPr="0039420E">
        <w:t xml:space="preserve"> </w:t>
      </w:r>
      <w:proofErr w:type="spellStart"/>
      <w:r w:rsidRPr="0039420E">
        <w:t>cerintele</w:t>
      </w:r>
      <w:proofErr w:type="spellEnd"/>
      <w:r w:rsidRPr="0039420E">
        <w:t xml:space="preserve"> </w:t>
      </w:r>
      <w:proofErr w:type="spellStart"/>
      <w:r w:rsidRPr="0039420E">
        <w:t>minime</w:t>
      </w:r>
      <w:proofErr w:type="spellEnd"/>
      <w:r w:rsidRPr="0039420E">
        <w:t xml:space="preserve"> </w:t>
      </w:r>
      <w:proofErr w:type="spellStart"/>
      <w:r w:rsidRPr="0039420E">
        <w:t>obligatorii</w:t>
      </w:r>
      <w:proofErr w:type="spellEnd"/>
      <w:r w:rsidRPr="0039420E">
        <w:t xml:space="preserve"> </w:t>
      </w:r>
      <w:proofErr w:type="spellStart"/>
      <w:r w:rsidRPr="0039420E">
        <w:t>referitoare</w:t>
      </w:r>
      <w:proofErr w:type="spellEnd"/>
      <w:r w:rsidRPr="0039420E">
        <w:t xml:space="preserve"> la </w:t>
      </w:r>
      <w:proofErr w:type="spellStart"/>
      <w:r w:rsidRPr="0039420E">
        <w:t>abordarea</w:t>
      </w:r>
      <w:proofErr w:type="spellEnd"/>
      <w:r w:rsidRPr="0039420E">
        <w:t xml:space="preserve"> </w:t>
      </w:r>
      <w:proofErr w:type="spellStart"/>
      <w:r w:rsidRPr="0039420E">
        <w:t>principiului</w:t>
      </w:r>
      <w:proofErr w:type="spellEnd"/>
      <w:r w:rsidRPr="0039420E">
        <w:t xml:space="preserve"> DNSH </w:t>
      </w:r>
      <w:proofErr w:type="spellStart"/>
      <w:r w:rsidRPr="0039420E">
        <w:t>prin</w:t>
      </w:r>
      <w:proofErr w:type="spellEnd"/>
      <w:r w:rsidRPr="0039420E">
        <w:t xml:space="preserve"> </w:t>
      </w:r>
      <w:proofErr w:type="spellStart"/>
      <w:r w:rsidRPr="0039420E">
        <w:t>punctarea</w:t>
      </w:r>
      <w:proofErr w:type="spellEnd"/>
      <w:r w:rsidRPr="0039420E">
        <w:t xml:space="preserve"> </w:t>
      </w:r>
      <w:proofErr w:type="spellStart"/>
      <w:r w:rsidRPr="0039420E">
        <w:t>în</w:t>
      </w:r>
      <w:proofErr w:type="spellEnd"/>
      <w:r w:rsidRPr="0039420E">
        <w:t xml:space="preserve"> </w:t>
      </w:r>
      <w:proofErr w:type="spellStart"/>
      <w:r w:rsidRPr="0039420E">
        <w:t>Secțiunea</w:t>
      </w:r>
      <w:proofErr w:type="spellEnd"/>
      <w:r w:rsidRPr="0039420E">
        <w:t xml:space="preserve"> II a </w:t>
      </w:r>
      <w:proofErr w:type="spellStart"/>
      <w:r w:rsidRPr="0039420E">
        <w:t>grilei</w:t>
      </w:r>
      <w:proofErr w:type="spellEnd"/>
      <w:r w:rsidRPr="0039420E">
        <w:t xml:space="preserve"> de </w:t>
      </w:r>
      <w:proofErr w:type="spellStart"/>
      <w:r w:rsidRPr="0039420E">
        <w:t>evaluare</w:t>
      </w:r>
      <w:proofErr w:type="spellEnd"/>
      <w:r w:rsidRPr="0039420E">
        <w:t xml:space="preserve"> </w:t>
      </w:r>
      <w:proofErr w:type="spellStart"/>
      <w:r w:rsidRPr="0039420E">
        <w:t>tehnico-financiară</w:t>
      </w:r>
      <w:proofErr w:type="spellEnd"/>
      <w:r w:rsidR="00D020E1" w:rsidRPr="0039420E">
        <w:t>.</w:t>
      </w:r>
      <w:r w:rsidRPr="0039420E">
        <w:t xml:space="preserve"> </w:t>
      </w:r>
    </w:p>
    <w:p w14:paraId="2BD4CB84" w14:textId="77777777" w:rsidR="00D56D62" w:rsidRPr="0039420E" w:rsidRDefault="00D56D62" w:rsidP="00D56D62">
      <w:pPr>
        <w:autoSpaceDE w:val="0"/>
        <w:autoSpaceDN w:val="0"/>
        <w:adjustRightInd w:val="0"/>
        <w:jc w:val="both"/>
      </w:pPr>
    </w:p>
    <w:p w14:paraId="1D9056AE" w14:textId="77777777" w:rsidR="00D56D62" w:rsidRPr="0039420E" w:rsidRDefault="00D56D62" w:rsidP="00D56D62">
      <w:pPr>
        <w:autoSpaceDE w:val="0"/>
        <w:autoSpaceDN w:val="0"/>
        <w:adjustRightInd w:val="0"/>
        <w:jc w:val="both"/>
      </w:pPr>
      <w:r w:rsidRPr="0039420E">
        <w:t xml:space="preserve">De </w:t>
      </w:r>
      <w:proofErr w:type="spellStart"/>
      <w:r w:rsidRPr="0039420E">
        <w:t>asemenea</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în</w:t>
      </w:r>
      <w:proofErr w:type="spellEnd"/>
      <w:r w:rsidRPr="0039420E">
        <w:t xml:space="preserve"> mod special: </w:t>
      </w:r>
    </w:p>
    <w:p w14:paraId="455A0EE0" w14:textId="77777777" w:rsidR="00D56D62" w:rsidRPr="0039420E" w:rsidRDefault="00D56D62" w:rsidP="000E3D61">
      <w:pPr>
        <w:numPr>
          <w:ilvl w:val="0"/>
          <w:numId w:val="9"/>
        </w:numPr>
        <w:autoSpaceDE w:val="0"/>
        <w:autoSpaceDN w:val="0"/>
        <w:adjustRightInd w:val="0"/>
        <w:jc w:val="both"/>
      </w:pPr>
      <w:r w:rsidRPr="0039420E">
        <w:t>”</w:t>
      </w:r>
      <w:proofErr w:type="spellStart"/>
      <w:r w:rsidRPr="0039420E">
        <w:t>Ghidul</w:t>
      </w:r>
      <w:proofErr w:type="spellEnd"/>
      <w:r w:rsidRPr="0039420E">
        <w:t xml:space="preserve"> </w:t>
      </w:r>
      <w:proofErr w:type="spellStart"/>
      <w:r w:rsidRPr="0039420E">
        <w:t>pentru</w:t>
      </w:r>
      <w:proofErr w:type="spellEnd"/>
      <w:r w:rsidRPr="0039420E">
        <w:t xml:space="preserve"> </w:t>
      </w:r>
      <w:proofErr w:type="spellStart"/>
      <w:r w:rsidRPr="0039420E">
        <w:t>aplicarea</w:t>
      </w:r>
      <w:proofErr w:type="spellEnd"/>
      <w:r w:rsidRPr="0039420E">
        <w:t xml:space="preserve"> </w:t>
      </w:r>
      <w:proofErr w:type="spellStart"/>
      <w:r w:rsidRPr="0039420E">
        <w:t>Cartei</w:t>
      </w:r>
      <w:proofErr w:type="spellEnd"/>
      <w:r w:rsidRPr="0039420E">
        <w:t xml:space="preserve"> </w:t>
      </w:r>
      <w:proofErr w:type="spellStart"/>
      <w:r w:rsidRPr="0039420E">
        <w:t>Drepturilor</w:t>
      </w:r>
      <w:proofErr w:type="spellEnd"/>
      <w:r w:rsidRPr="0039420E">
        <w:t xml:space="preserve"> </w:t>
      </w:r>
      <w:proofErr w:type="spellStart"/>
      <w:r w:rsidRPr="0039420E">
        <w:t>Fundamentale</w:t>
      </w:r>
      <w:proofErr w:type="spellEnd"/>
      <w:r w:rsidRPr="0039420E">
        <w:t xml:space="preserve"> a UE </w:t>
      </w:r>
      <w:proofErr w:type="spellStart"/>
      <w:r w:rsidRPr="0039420E">
        <w:t>în</w:t>
      </w:r>
      <w:proofErr w:type="spellEnd"/>
      <w:r w:rsidRPr="0039420E">
        <w:t xml:space="preserve"> </w:t>
      </w:r>
      <w:proofErr w:type="spellStart"/>
      <w:r w:rsidRPr="0039420E">
        <w:t>implementarea</w:t>
      </w:r>
      <w:proofErr w:type="spellEnd"/>
      <w:r w:rsidRPr="0039420E">
        <w:t xml:space="preserve">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nerambursabile</w:t>
      </w:r>
      <w:proofErr w:type="spellEnd"/>
      <w:r w:rsidRPr="0039420E">
        <w:t xml:space="preserve">” </w:t>
      </w:r>
      <w:proofErr w:type="spellStart"/>
      <w:r w:rsidRPr="0039420E">
        <w:t>disponibil</w:t>
      </w:r>
      <w:proofErr w:type="spellEnd"/>
      <w:r w:rsidRPr="0039420E">
        <w:t xml:space="preserve"> </w:t>
      </w:r>
      <w:hyperlink r:id="rId11" w:history="1">
        <w:r w:rsidRPr="0039420E">
          <w:rPr>
            <w:rStyle w:val="Hyperlink"/>
            <w:color w:val="auto"/>
          </w:rPr>
          <w:t>https://mfe.gov.ro/minister/perioade-de-programare/perioada-2021-2027/</w:t>
        </w:r>
      </w:hyperlink>
      <w:r w:rsidRPr="0039420E">
        <w:t xml:space="preserve">  </w:t>
      </w:r>
    </w:p>
    <w:p w14:paraId="2AF99406" w14:textId="77777777" w:rsidR="00D56D62" w:rsidRPr="0039420E" w:rsidRDefault="00D56D62" w:rsidP="000E3D61">
      <w:pPr>
        <w:numPr>
          <w:ilvl w:val="0"/>
          <w:numId w:val="9"/>
        </w:numPr>
        <w:autoSpaceDE w:val="0"/>
        <w:autoSpaceDN w:val="0"/>
        <w:adjustRightInd w:val="0"/>
        <w:jc w:val="both"/>
      </w:pPr>
      <w:proofErr w:type="spellStart"/>
      <w:r w:rsidRPr="0039420E">
        <w:t>Strategia</w:t>
      </w:r>
      <w:proofErr w:type="spellEnd"/>
      <w:r w:rsidRPr="0039420E">
        <w:t xml:space="preserve"> </w:t>
      </w:r>
      <w:proofErr w:type="spellStart"/>
      <w:r w:rsidRPr="0039420E">
        <w:t>națională</w:t>
      </w:r>
      <w:proofErr w:type="spellEnd"/>
      <w:r w:rsidRPr="0039420E">
        <w:t xml:space="preserve"> </w:t>
      </w:r>
      <w:proofErr w:type="spellStart"/>
      <w:r w:rsidRPr="0039420E">
        <w:t>privind</w:t>
      </w:r>
      <w:proofErr w:type="spellEnd"/>
      <w:r w:rsidRPr="0039420E">
        <w:t xml:space="preserve"> </w:t>
      </w:r>
      <w:proofErr w:type="spellStart"/>
      <w:r w:rsidRPr="0039420E">
        <w:t>drepturile</w:t>
      </w:r>
      <w:proofErr w:type="spellEnd"/>
      <w:r w:rsidRPr="0039420E">
        <w:t xml:space="preserve"> </w:t>
      </w:r>
      <w:proofErr w:type="spellStart"/>
      <w:r w:rsidRPr="0039420E">
        <w:t>persoanelor</w:t>
      </w:r>
      <w:proofErr w:type="spellEnd"/>
      <w:r w:rsidRPr="0039420E">
        <w:t xml:space="preserve"> cu </w:t>
      </w:r>
      <w:proofErr w:type="spellStart"/>
      <w:r w:rsidRPr="0039420E">
        <w:t>dizabilități</w:t>
      </w:r>
      <w:proofErr w:type="spellEnd"/>
      <w:r w:rsidRPr="0039420E">
        <w:t xml:space="preserve"> 2022-2027; </w:t>
      </w:r>
      <w:proofErr w:type="spellStart"/>
      <w:r w:rsidRPr="0039420E">
        <w:t>Ghidul</w:t>
      </w:r>
      <w:proofErr w:type="spellEnd"/>
      <w:r w:rsidRPr="0039420E">
        <w:t xml:space="preserve"> CDPD - </w:t>
      </w:r>
      <w:proofErr w:type="spellStart"/>
      <w:r w:rsidRPr="0039420E">
        <w:t>Ghid</w:t>
      </w:r>
      <w:proofErr w:type="spellEnd"/>
      <w:r w:rsidRPr="0039420E">
        <w:t xml:space="preserve"> </w:t>
      </w:r>
      <w:proofErr w:type="spellStart"/>
      <w:r w:rsidRPr="0039420E">
        <w:t>privind</w:t>
      </w:r>
      <w:proofErr w:type="spellEnd"/>
      <w:r w:rsidRPr="0039420E">
        <w:t xml:space="preserve"> </w:t>
      </w:r>
      <w:proofErr w:type="spellStart"/>
      <w:r w:rsidRPr="0039420E">
        <w:t>Reflectarea</w:t>
      </w:r>
      <w:proofErr w:type="spellEnd"/>
      <w:r w:rsidRPr="0039420E">
        <w:t xml:space="preserve"> </w:t>
      </w:r>
      <w:proofErr w:type="spellStart"/>
      <w:r w:rsidRPr="0039420E">
        <w:t>Convenției</w:t>
      </w:r>
      <w:proofErr w:type="spellEnd"/>
      <w:r w:rsidRPr="0039420E">
        <w:t xml:space="preserve"> ONU </w:t>
      </w:r>
      <w:proofErr w:type="spellStart"/>
      <w:r w:rsidRPr="0039420E">
        <w:t>privind</w:t>
      </w:r>
      <w:proofErr w:type="spellEnd"/>
      <w:r w:rsidRPr="0039420E">
        <w:t xml:space="preserve"> </w:t>
      </w:r>
      <w:proofErr w:type="spellStart"/>
      <w:r w:rsidRPr="0039420E">
        <w:t>drepturile</w:t>
      </w:r>
      <w:proofErr w:type="spellEnd"/>
      <w:r w:rsidRPr="0039420E">
        <w:t xml:space="preserve"> </w:t>
      </w:r>
      <w:proofErr w:type="spellStart"/>
      <w:r w:rsidRPr="0039420E">
        <w:t>persoanelor</w:t>
      </w:r>
      <w:proofErr w:type="spellEnd"/>
      <w:r w:rsidRPr="0039420E">
        <w:t xml:space="preserve"> cu </w:t>
      </w:r>
      <w:proofErr w:type="spellStart"/>
      <w:r w:rsidRPr="0039420E">
        <w:t>dizabilități</w:t>
      </w:r>
      <w:proofErr w:type="spellEnd"/>
      <w:r w:rsidRPr="0039420E">
        <w:t xml:space="preserve"> </w:t>
      </w:r>
      <w:proofErr w:type="spellStart"/>
      <w:r w:rsidRPr="0039420E">
        <w:t>în</w:t>
      </w:r>
      <w:proofErr w:type="spellEnd"/>
      <w:r w:rsidRPr="0039420E">
        <w:t xml:space="preserve"> </w:t>
      </w:r>
      <w:proofErr w:type="spellStart"/>
      <w:r w:rsidRPr="0039420E">
        <w:t>pregătirea</w:t>
      </w:r>
      <w:proofErr w:type="spellEnd"/>
      <w:r w:rsidRPr="0039420E">
        <w:t xml:space="preserve"> </w:t>
      </w:r>
      <w:proofErr w:type="spellStart"/>
      <w:r w:rsidRPr="0039420E">
        <w:t>și</w:t>
      </w:r>
      <w:proofErr w:type="spellEnd"/>
      <w:r w:rsidRPr="0039420E">
        <w:t xml:space="preserve"> </w:t>
      </w:r>
      <w:proofErr w:type="spellStart"/>
      <w:r w:rsidRPr="0039420E">
        <w:t>implementarea</w:t>
      </w:r>
      <w:proofErr w:type="spellEnd"/>
      <w:r w:rsidRPr="0039420E">
        <w:t xml:space="preserve"> </w:t>
      </w:r>
      <w:proofErr w:type="spellStart"/>
      <w:r w:rsidRPr="0039420E">
        <w:t>programelor</w:t>
      </w:r>
      <w:proofErr w:type="spellEnd"/>
      <w:r w:rsidRPr="0039420E">
        <w:t xml:space="preserve"> </w:t>
      </w:r>
      <w:proofErr w:type="spellStart"/>
      <w:r w:rsidRPr="0039420E">
        <w:t>și</w:t>
      </w:r>
      <w:proofErr w:type="spellEnd"/>
      <w:r w:rsidRPr="0039420E">
        <w:t xml:space="preserve"> </w:t>
      </w:r>
      <w:proofErr w:type="spellStart"/>
      <w:r w:rsidRPr="0039420E">
        <w:t>proiectelor</w:t>
      </w:r>
      <w:proofErr w:type="spellEnd"/>
      <w:r w:rsidRPr="0039420E">
        <w:t xml:space="preserve"> cu </w:t>
      </w:r>
      <w:proofErr w:type="spellStart"/>
      <w:r w:rsidRPr="0039420E">
        <w:t>finanțare</w:t>
      </w:r>
      <w:proofErr w:type="spellEnd"/>
      <w:r w:rsidRPr="0039420E">
        <w:t xml:space="preserve"> </w:t>
      </w:r>
      <w:proofErr w:type="spellStart"/>
      <w:r w:rsidRPr="0039420E">
        <w:t>nerambursabilă</w:t>
      </w:r>
      <w:proofErr w:type="spellEnd"/>
      <w:r w:rsidRPr="0039420E">
        <w:t xml:space="preserve"> </w:t>
      </w:r>
      <w:proofErr w:type="spellStart"/>
      <w:r w:rsidRPr="0039420E">
        <w:t>alocată</w:t>
      </w:r>
      <w:proofErr w:type="spellEnd"/>
      <w:r w:rsidRPr="0039420E">
        <w:t xml:space="preserve"> </w:t>
      </w:r>
      <w:proofErr w:type="spellStart"/>
      <w:r w:rsidRPr="0039420E">
        <w:t>României</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2021–2027: </w:t>
      </w:r>
      <w:hyperlink r:id="rId12" w:history="1">
        <w:r w:rsidRPr="0039420E">
          <w:rPr>
            <w:rStyle w:val="Hyperlink"/>
            <w:color w:val="auto"/>
          </w:rPr>
          <w:t>https://mfe.gov.ro/minister/punctul-de-contact-pentru-implementarea-conventiei-privind-drepturile-persoanelor-cu-dizabilitati/</w:t>
        </w:r>
      </w:hyperlink>
      <w:r w:rsidRPr="0039420E">
        <w:t xml:space="preserve">;  </w:t>
      </w:r>
    </w:p>
    <w:p w14:paraId="43B06C31" w14:textId="5A4ED9D2" w:rsidR="00D56D62" w:rsidRPr="0039420E" w:rsidRDefault="00D56D62" w:rsidP="000E3D61">
      <w:pPr>
        <w:numPr>
          <w:ilvl w:val="0"/>
          <w:numId w:val="9"/>
        </w:numPr>
        <w:autoSpaceDE w:val="0"/>
        <w:autoSpaceDN w:val="0"/>
        <w:adjustRightInd w:val="0"/>
        <w:jc w:val="both"/>
      </w:pPr>
      <w:proofErr w:type="spellStart"/>
      <w:r w:rsidRPr="0039420E">
        <w:t>Raportul</w:t>
      </w:r>
      <w:proofErr w:type="spellEnd"/>
      <w:r w:rsidRPr="0039420E">
        <w:t xml:space="preserve"> de </w:t>
      </w:r>
      <w:proofErr w:type="spellStart"/>
      <w:r w:rsidRPr="0039420E">
        <w:t>mediu</w:t>
      </w:r>
      <w:proofErr w:type="spellEnd"/>
      <w:r w:rsidRPr="0039420E">
        <w:t xml:space="preserve"> </w:t>
      </w:r>
      <w:proofErr w:type="spellStart"/>
      <w:r w:rsidRPr="0039420E">
        <w:t>pentru</w:t>
      </w:r>
      <w:proofErr w:type="spellEnd"/>
      <w:r w:rsidRPr="0039420E">
        <w:t xml:space="preserve"> </w:t>
      </w:r>
      <w:r w:rsidR="00E50C24" w:rsidRPr="0039420E">
        <w:t>PR SE</w:t>
      </w:r>
      <w:r w:rsidRPr="0039420E">
        <w:t xml:space="preserve"> 2021-2027, Analiza </w:t>
      </w:r>
      <w:proofErr w:type="spellStart"/>
      <w:r w:rsidRPr="0039420E">
        <w:t>privind</w:t>
      </w:r>
      <w:proofErr w:type="spellEnd"/>
      <w:r w:rsidRPr="0039420E">
        <w:t xml:space="preserve"> </w:t>
      </w:r>
      <w:proofErr w:type="spellStart"/>
      <w:r w:rsidRPr="0039420E">
        <w:t>evaluarea</w:t>
      </w:r>
      <w:proofErr w:type="spellEnd"/>
      <w:r w:rsidRPr="0039420E">
        <w:t xml:space="preserve"> </w:t>
      </w:r>
      <w:proofErr w:type="spellStart"/>
      <w:r w:rsidRPr="0039420E">
        <w:t>principiului</w:t>
      </w:r>
      <w:proofErr w:type="spellEnd"/>
      <w:r w:rsidRPr="0039420E">
        <w:t xml:space="preserve"> DNSH </w:t>
      </w:r>
      <w:proofErr w:type="spellStart"/>
      <w:r w:rsidRPr="0039420E">
        <w:t>în</w:t>
      </w:r>
      <w:proofErr w:type="spellEnd"/>
      <w:r w:rsidRPr="0039420E">
        <w:t xml:space="preserve"> PR SE 2021-2027, </w:t>
      </w:r>
      <w:proofErr w:type="spellStart"/>
      <w:r w:rsidRPr="0039420E">
        <w:t>Metodologia</w:t>
      </w:r>
      <w:proofErr w:type="spellEnd"/>
      <w:r w:rsidRPr="0039420E">
        <w:t xml:space="preserve"> </w:t>
      </w:r>
      <w:proofErr w:type="spellStart"/>
      <w:r w:rsidRPr="0039420E">
        <w:t>privind</w:t>
      </w:r>
      <w:proofErr w:type="spellEnd"/>
      <w:r w:rsidRPr="0039420E">
        <w:t xml:space="preserve"> </w:t>
      </w:r>
      <w:proofErr w:type="spellStart"/>
      <w:r w:rsidRPr="0039420E">
        <w:t>abordarea</w:t>
      </w:r>
      <w:proofErr w:type="spellEnd"/>
      <w:r w:rsidRPr="0039420E">
        <w:t xml:space="preserve"> DNSH </w:t>
      </w:r>
      <w:bookmarkStart w:id="84" w:name="_Hlk121482610"/>
      <w:r w:rsidRPr="0039420E">
        <w:t>(</w:t>
      </w:r>
      <w:proofErr w:type="spellStart"/>
      <w:r w:rsidRPr="0039420E">
        <w:t>principiul</w:t>
      </w:r>
      <w:proofErr w:type="spellEnd"/>
      <w:r w:rsidRPr="0039420E">
        <w:t xml:space="preserve"> “a </w:t>
      </w:r>
      <w:proofErr w:type="spellStart"/>
      <w:r w:rsidRPr="0039420E">
        <w:t>nu</w:t>
      </w:r>
      <w:proofErr w:type="spellEnd"/>
      <w:r w:rsidRPr="0039420E">
        <w:t xml:space="preserve"> </w:t>
      </w:r>
      <w:proofErr w:type="spellStart"/>
      <w:r w:rsidRPr="0039420E">
        <w:t>aduce</w:t>
      </w:r>
      <w:proofErr w:type="spellEnd"/>
      <w:r w:rsidRPr="0039420E">
        <w:t xml:space="preserve"> </w:t>
      </w:r>
      <w:proofErr w:type="spellStart"/>
      <w:r w:rsidRPr="0039420E">
        <w:t>prejudicii</w:t>
      </w:r>
      <w:proofErr w:type="spellEnd"/>
      <w:r w:rsidRPr="0039420E">
        <w:t xml:space="preserve"> </w:t>
      </w:r>
      <w:proofErr w:type="spellStart"/>
      <w:r w:rsidRPr="0039420E">
        <w:t>semnificative</w:t>
      </w:r>
      <w:proofErr w:type="spellEnd"/>
      <w:r w:rsidRPr="0039420E">
        <w:t xml:space="preserve">”) </w:t>
      </w:r>
      <w:bookmarkEnd w:id="84"/>
      <w:proofErr w:type="spellStart"/>
      <w:r w:rsidRPr="0039420E">
        <w:rPr>
          <w:iCs/>
        </w:rPr>
        <w:t>și</w:t>
      </w:r>
      <w:proofErr w:type="spellEnd"/>
      <w:r w:rsidRPr="0039420E">
        <w:rPr>
          <w:iCs/>
        </w:rPr>
        <w:t xml:space="preserve"> </w:t>
      </w:r>
      <w:proofErr w:type="spellStart"/>
      <w:r w:rsidRPr="0039420E">
        <w:rPr>
          <w:iCs/>
        </w:rPr>
        <w:t>imunizarea</w:t>
      </w:r>
      <w:proofErr w:type="spellEnd"/>
      <w:r w:rsidRPr="0039420E">
        <w:rPr>
          <w:iCs/>
        </w:rPr>
        <w:t xml:space="preserve"> la </w:t>
      </w:r>
      <w:proofErr w:type="spellStart"/>
      <w:r w:rsidRPr="0039420E">
        <w:rPr>
          <w:iCs/>
        </w:rPr>
        <w:t>schimbările</w:t>
      </w:r>
      <w:proofErr w:type="spellEnd"/>
      <w:r w:rsidRPr="0039420E">
        <w:rPr>
          <w:iCs/>
        </w:rPr>
        <w:t xml:space="preserve"> </w:t>
      </w:r>
      <w:proofErr w:type="spellStart"/>
      <w:r w:rsidRPr="0039420E">
        <w:rPr>
          <w:iCs/>
        </w:rPr>
        <w:t>climatice</w:t>
      </w:r>
      <w:proofErr w:type="spellEnd"/>
      <w:r w:rsidRPr="0039420E">
        <w:rPr>
          <w:i/>
        </w:rPr>
        <w:t xml:space="preserve"> </w:t>
      </w:r>
      <w:proofErr w:type="spellStart"/>
      <w:r w:rsidRPr="0039420E">
        <w:t>în</w:t>
      </w:r>
      <w:proofErr w:type="spellEnd"/>
      <w:r w:rsidRPr="0039420E">
        <w:t xml:space="preserve"> </w:t>
      </w:r>
      <w:proofErr w:type="spellStart"/>
      <w:r w:rsidRPr="0039420E">
        <w:t>cadrul</w:t>
      </w:r>
      <w:proofErr w:type="spellEnd"/>
      <w:r w:rsidRPr="0039420E">
        <w:t xml:space="preserve"> PR SE 2021-2027: </w:t>
      </w:r>
      <w:hyperlink r:id="rId13" w:history="1">
        <w:r w:rsidRPr="0039420E">
          <w:rPr>
            <w:rStyle w:val="Hyperlink"/>
            <w:color w:val="auto"/>
          </w:rPr>
          <w:t>www.regiosudest.ro</w:t>
        </w:r>
      </w:hyperlink>
      <w:r w:rsidRPr="0039420E">
        <w:t xml:space="preserve">. </w:t>
      </w:r>
    </w:p>
    <w:p w14:paraId="62336E9D" w14:textId="77777777" w:rsidR="00D56D62" w:rsidRPr="0039420E" w:rsidRDefault="00D56D62" w:rsidP="00D56D62">
      <w:pPr>
        <w:autoSpaceDE w:val="0"/>
        <w:autoSpaceDN w:val="0"/>
        <w:adjustRightInd w:val="0"/>
      </w:pPr>
    </w:p>
    <w:p w14:paraId="30F87FAF" w14:textId="61948781" w:rsidR="0020173D" w:rsidRPr="0039420E" w:rsidRDefault="00D56D62" w:rsidP="006F05BC">
      <w:pPr>
        <w:jc w:val="both"/>
      </w:pPr>
      <w:r w:rsidRPr="0039420E">
        <w:t xml:space="preserve">Se </w:t>
      </w:r>
      <w:proofErr w:type="spellStart"/>
      <w:r w:rsidRPr="0039420E">
        <w:t>va</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includerea</w:t>
      </w:r>
      <w:proofErr w:type="spellEnd"/>
      <w:r w:rsidRPr="0039420E">
        <w:t xml:space="preserve"> </w:t>
      </w:r>
      <w:proofErr w:type="spellStart"/>
      <w:r w:rsidRPr="0039420E">
        <w:t>unor</w:t>
      </w:r>
      <w:proofErr w:type="spellEnd"/>
      <w:r w:rsidRPr="0039420E">
        <w:t xml:space="preserve"> </w:t>
      </w:r>
      <w:proofErr w:type="spellStart"/>
      <w:r w:rsidRPr="0039420E">
        <w:t>factori</w:t>
      </w:r>
      <w:proofErr w:type="spellEnd"/>
      <w:r w:rsidRPr="0039420E">
        <w:t xml:space="preserve"> </w:t>
      </w:r>
      <w:proofErr w:type="spellStart"/>
      <w:r w:rsidRPr="0039420E">
        <w:t>adecvați</w:t>
      </w:r>
      <w:proofErr w:type="spellEnd"/>
      <w:r w:rsidRPr="0039420E">
        <w:t xml:space="preserve"> de </w:t>
      </w:r>
      <w:proofErr w:type="spellStart"/>
      <w:r w:rsidRPr="0039420E">
        <w:t>evaluare</w:t>
      </w:r>
      <w:proofErr w:type="spellEnd"/>
      <w:r w:rsidRPr="0039420E">
        <w:t xml:space="preserve"> </w:t>
      </w:r>
      <w:proofErr w:type="gramStart"/>
      <w:r w:rsidRPr="0039420E">
        <w:t>a</w:t>
      </w:r>
      <w:proofErr w:type="gramEnd"/>
      <w:r w:rsidRPr="0039420E">
        <w:t xml:space="preserve"> </w:t>
      </w:r>
      <w:proofErr w:type="spellStart"/>
      <w:r w:rsidRPr="0039420E">
        <w:t>ofertelor</w:t>
      </w:r>
      <w:proofErr w:type="spellEnd"/>
      <w:r w:rsidRPr="0039420E">
        <w:t xml:space="preserve"> de </w:t>
      </w:r>
      <w:proofErr w:type="spellStart"/>
      <w:r w:rsidRPr="0039420E">
        <w:t>echipamente</w:t>
      </w:r>
      <w:proofErr w:type="spellEnd"/>
      <w:r w:rsidRPr="0039420E">
        <w:t>/</w:t>
      </w:r>
      <w:proofErr w:type="spellStart"/>
      <w:r w:rsidRPr="0039420E">
        <w:t>servicii</w:t>
      </w:r>
      <w:proofErr w:type="spellEnd"/>
      <w:r w:rsidRPr="0039420E">
        <w:t xml:space="preserve"> </w:t>
      </w:r>
      <w:proofErr w:type="spellStart"/>
      <w:r w:rsidRPr="0039420E">
        <w:t>în</w:t>
      </w:r>
      <w:proofErr w:type="spellEnd"/>
      <w:r w:rsidRPr="0039420E">
        <w:t xml:space="preserve"> </w:t>
      </w:r>
      <w:proofErr w:type="spellStart"/>
      <w:r w:rsidRPr="0039420E">
        <w:t>vederea</w:t>
      </w:r>
      <w:proofErr w:type="spellEnd"/>
      <w:r w:rsidRPr="0039420E">
        <w:t xml:space="preserve"> </w:t>
      </w:r>
      <w:proofErr w:type="spellStart"/>
      <w:r w:rsidRPr="0039420E">
        <w:t>gestionarii</w:t>
      </w:r>
      <w:proofErr w:type="spellEnd"/>
      <w:r w:rsidRPr="0039420E">
        <w:t xml:space="preserve"> </w:t>
      </w:r>
      <w:proofErr w:type="spellStart"/>
      <w:r w:rsidRPr="0039420E">
        <w:t>mai</w:t>
      </w:r>
      <w:proofErr w:type="spellEnd"/>
      <w:r w:rsidRPr="0039420E">
        <w:t xml:space="preserve"> </w:t>
      </w:r>
      <w:proofErr w:type="spellStart"/>
      <w:r w:rsidRPr="0039420E">
        <w:t>eficiente</w:t>
      </w:r>
      <w:proofErr w:type="spellEnd"/>
      <w:r w:rsidRPr="0039420E">
        <w:t xml:space="preserve"> a </w:t>
      </w:r>
      <w:proofErr w:type="spellStart"/>
      <w:r w:rsidRPr="0039420E">
        <w:t>consumului</w:t>
      </w:r>
      <w:proofErr w:type="spellEnd"/>
      <w:r w:rsidRPr="0039420E">
        <w:t xml:space="preserve"> de </w:t>
      </w:r>
      <w:proofErr w:type="spellStart"/>
      <w:r w:rsidRPr="0039420E">
        <w:t>energie</w:t>
      </w:r>
      <w:proofErr w:type="spellEnd"/>
      <w:r w:rsidRPr="0039420E">
        <w:t xml:space="preserve">. </w:t>
      </w:r>
      <w:proofErr w:type="spellStart"/>
      <w:r w:rsidRPr="0039420E">
        <w:t>Solicitanții</w:t>
      </w:r>
      <w:proofErr w:type="spellEnd"/>
      <w:r w:rsidRPr="0039420E">
        <w:t xml:space="preserve"> de </w:t>
      </w:r>
      <w:proofErr w:type="spellStart"/>
      <w:r w:rsidRPr="0039420E">
        <w:t>finanțare</w:t>
      </w:r>
      <w:proofErr w:type="spellEnd"/>
      <w:r w:rsidRPr="0039420E">
        <w:t xml:space="preserve"> </w:t>
      </w:r>
      <w:proofErr w:type="spellStart"/>
      <w:r w:rsidRPr="0039420E">
        <w:t>vor</w:t>
      </w:r>
      <w:proofErr w:type="spellEnd"/>
      <w:r w:rsidRPr="0039420E">
        <w:t xml:space="preserve"> </w:t>
      </w:r>
      <w:proofErr w:type="spellStart"/>
      <w:r w:rsidRPr="0039420E">
        <w:t>adopta</w:t>
      </w:r>
      <w:proofErr w:type="spellEnd"/>
      <w:r w:rsidRPr="0039420E">
        <w:t xml:space="preserve"> </w:t>
      </w:r>
      <w:proofErr w:type="spellStart"/>
      <w:r w:rsidRPr="0039420E">
        <w:t>criteriile</w:t>
      </w:r>
      <w:proofErr w:type="spellEnd"/>
      <w:r w:rsidRPr="0039420E">
        <w:t xml:space="preserve"> „</w:t>
      </w:r>
      <w:proofErr w:type="spellStart"/>
      <w:r w:rsidRPr="0039420E">
        <w:t>verzi</w:t>
      </w:r>
      <w:proofErr w:type="spellEnd"/>
      <w:r w:rsidRPr="0039420E">
        <w:t xml:space="preserve">" ale UE </w:t>
      </w:r>
      <w:proofErr w:type="spellStart"/>
      <w:r w:rsidRPr="0039420E">
        <w:t>în</w:t>
      </w:r>
      <w:proofErr w:type="spellEnd"/>
      <w:r w:rsidRPr="0039420E">
        <w:t xml:space="preserve"> </w:t>
      </w:r>
      <w:proofErr w:type="spellStart"/>
      <w:r w:rsidRPr="0039420E">
        <w:t>ceea</w:t>
      </w:r>
      <w:proofErr w:type="spellEnd"/>
      <w:r w:rsidRPr="0039420E">
        <w:t xml:space="preserve"> </w:t>
      </w:r>
      <w:proofErr w:type="spellStart"/>
      <w:r w:rsidRPr="0039420E">
        <w:t>ce</w:t>
      </w:r>
      <w:proofErr w:type="spellEnd"/>
      <w:r w:rsidRPr="0039420E">
        <w:t xml:space="preserve"> </w:t>
      </w:r>
      <w:proofErr w:type="spellStart"/>
      <w:r w:rsidRPr="0039420E">
        <w:t>privește</w:t>
      </w:r>
      <w:proofErr w:type="spellEnd"/>
      <w:r w:rsidRPr="0039420E">
        <w:t xml:space="preserve"> </w:t>
      </w:r>
      <w:proofErr w:type="spellStart"/>
      <w:r w:rsidRPr="0039420E">
        <w:t>achizițiile</w:t>
      </w:r>
      <w:proofErr w:type="spellEnd"/>
      <w:r w:rsidRPr="0039420E">
        <w:t xml:space="preserve"> </w:t>
      </w:r>
      <w:proofErr w:type="spellStart"/>
      <w:r w:rsidRPr="0039420E">
        <w:t>publice</w:t>
      </w:r>
      <w:proofErr w:type="spellEnd"/>
      <w:r w:rsidRPr="0039420E">
        <w:t xml:space="preserve"> (</w:t>
      </w:r>
      <w:proofErr w:type="spellStart"/>
      <w:r w:rsidRPr="0039420E">
        <w:t>în</w:t>
      </w:r>
      <w:proofErr w:type="spellEnd"/>
      <w:r w:rsidRPr="0039420E">
        <w:t xml:space="preserve"> </w:t>
      </w:r>
      <w:proofErr w:type="spellStart"/>
      <w:r w:rsidRPr="0039420E">
        <w:t>acord</w:t>
      </w:r>
      <w:proofErr w:type="spellEnd"/>
      <w:r w:rsidRPr="0039420E">
        <w:t xml:space="preserve"> cu </w:t>
      </w:r>
      <w:proofErr w:type="spellStart"/>
      <w:r w:rsidRPr="0039420E">
        <w:t>strategiile</w:t>
      </w:r>
      <w:proofErr w:type="spellEnd"/>
      <w:r w:rsidRPr="0039420E">
        <w:t xml:space="preserve"> UE </w:t>
      </w:r>
      <w:proofErr w:type="spellStart"/>
      <w:r w:rsidRPr="0039420E">
        <w:t>transpuse</w:t>
      </w:r>
      <w:proofErr w:type="spellEnd"/>
      <w:r w:rsidRPr="0039420E">
        <w:t xml:space="preserve"> </w:t>
      </w:r>
      <w:proofErr w:type="spellStart"/>
      <w:r w:rsidRPr="0039420E">
        <w:t>prin</w:t>
      </w:r>
      <w:proofErr w:type="spellEnd"/>
      <w:r w:rsidRPr="0039420E">
        <w:t xml:space="preserve"> </w:t>
      </w:r>
      <w:proofErr w:type="spellStart"/>
      <w:r w:rsidRPr="0039420E">
        <w:t>Legea</w:t>
      </w:r>
      <w:proofErr w:type="spellEnd"/>
      <w:r w:rsidRPr="0039420E">
        <w:t xml:space="preserve"> nr. 69/2016 </w:t>
      </w:r>
      <w:proofErr w:type="spellStart"/>
      <w:r w:rsidRPr="0039420E">
        <w:t>privind</w:t>
      </w:r>
      <w:proofErr w:type="spellEnd"/>
      <w:r w:rsidRPr="0039420E">
        <w:t xml:space="preserve"> </w:t>
      </w:r>
      <w:proofErr w:type="spellStart"/>
      <w:r w:rsidRPr="0039420E">
        <w:t>achizițiile</w:t>
      </w:r>
      <w:proofErr w:type="spellEnd"/>
      <w:r w:rsidRPr="0039420E">
        <w:t xml:space="preserve"> </w:t>
      </w:r>
      <w:proofErr w:type="spellStart"/>
      <w:r w:rsidRPr="0039420E">
        <w:t>publice</w:t>
      </w:r>
      <w:proofErr w:type="spellEnd"/>
      <w:r w:rsidRPr="0039420E">
        <w:t xml:space="preserve"> </w:t>
      </w:r>
      <w:proofErr w:type="spellStart"/>
      <w:r w:rsidRPr="0039420E">
        <w:t>verzi</w:t>
      </w:r>
      <w:proofErr w:type="spellEnd"/>
      <w:r w:rsidRPr="0039420E">
        <w:t xml:space="preserve"> </w:t>
      </w:r>
      <w:proofErr w:type="spellStart"/>
      <w:r w:rsidRPr="0039420E">
        <w:t>și</w:t>
      </w:r>
      <w:proofErr w:type="spellEnd"/>
      <w:r w:rsidRPr="0039420E">
        <w:t xml:space="preserve"> </w:t>
      </w:r>
      <w:proofErr w:type="spellStart"/>
      <w:r w:rsidRPr="0039420E">
        <w:t>prin</w:t>
      </w:r>
      <w:proofErr w:type="spellEnd"/>
      <w:r w:rsidRPr="0039420E">
        <w:t xml:space="preserve"> </w:t>
      </w:r>
      <w:proofErr w:type="spellStart"/>
      <w:r w:rsidRPr="0039420E">
        <w:t>Ordinul</w:t>
      </w:r>
      <w:proofErr w:type="spellEnd"/>
      <w:r w:rsidRPr="0039420E">
        <w:t xml:space="preserve"> nr. 1068/1652/2018 </w:t>
      </w:r>
      <w:proofErr w:type="spellStart"/>
      <w:r w:rsidRPr="0039420E">
        <w:t>pentru</w:t>
      </w:r>
      <w:proofErr w:type="spellEnd"/>
      <w:r w:rsidRPr="0039420E">
        <w:t xml:space="preserve"> </w:t>
      </w:r>
      <w:proofErr w:type="spellStart"/>
      <w:r w:rsidRPr="0039420E">
        <w:t>aprobarea</w:t>
      </w:r>
      <w:proofErr w:type="spellEnd"/>
      <w:r w:rsidRPr="0039420E">
        <w:t xml:space="preserve"> </w:t>
      </w:r>
      <w:proofErr w:type="spellStart"/>
      <w:r w:rsidRPr="0039420E">
        <w:t>Ghidului</w:t>
      </w:r>
      <w:proofErr w:type="spellEnd"/>
      <w:r w:rsidRPr="0039420E">
        <w:t xml:space="preserve"> de </w:t>
      </w:r>
      <w:proofErr w:type="spellStart"/>
      <w:r w:rsidRPr="0039420E">
        <w:t>achiziții</w:t>
      </w:r>
      <w:proofErr w:type="spellEnd"/>
      <w:r w:rsidRPr="0039420E">
        <w:t xml:space="preserve"> </w:t>
      </w:r>
      <w:proofErr w:type="spellStart"/>
      <w:r w:rsidRPr="0039420E">
        <w:t>publice</w:t>
      </w:r>
      <w:proofErr w:type="spellEnd"/>
      <w:r w:rsidRPr="0039420E">
        <w:t xml:space="preserve"> </w:t>
      </w:r>
      <w:proofErr w:type="spellStart"/>
      <w:r w:rsidRPr="0039420E">
        <w:t>verzi</w:t>
      </w:r>
      <w:proofErr w:type="spellEnd"/>
      <w:r w:rsidRPr="0039420E">
        <w:t>).</w:t>
      </w:r>
    </w:p>
    <w:p w14:paraId="1A1F58CD" w14:textId="77777777" w:rsidR="005B4A7C" w:rsidRPr="0039420E" w:rsidRDefault="005B4A7C" w:rsidP="006F05BC">
      <w:pPr>
        <w:jc w:val="both"/>
      </w:pPr>
    </w:p>
    <w:p w14:paraId="0735C3E2" w14:textId="44614524" w:rsidR="000F3451" w:rsidRPr="0039420E" w:rsidRDefault="000F3451" w:rsidP="005A50E3">
      <w:pPr>
        <w:pStyle w:val="Heading2"/>
        <w:rPr>
          <w:rFonts w:ascii="Calibri" w:hAnsi="Calibri" w:cs="Calibri"/>
          <w:sz w:val="22"/>
          <w:szCs w:val="22"/>
        </w:rPr>
      </w:pPr>
      <w:bookmarkStart w:id="85" w:name="_Toc172803002"/>
      <w:r w:rsidRPr="0039420E">
        <w:rPr>
          <w:rFonts w:ascii="Calibri" w:hAnsi="Calibri" w:cs="Calibri"/>
          <w:sz w:val="22"/>
          <w:szCs w:val="22"/>
        </w:rPr>
        <w:t>Caracterul durabil al proiectului</w:t>
      </w:r>
      <w:bookmarkEnd w:id="85"/>
    </w:p>
    <w:p w14:paraId="4686DA98" w14:textId="77777777" w:rsidR="005B4A7C" w:rsidRPr="0039420E" w:rsidRDefault="005B4A7C" w:rsidP="005B4A7C">
      <w:pPr>
        <w:autoSpaceDE w:val="0"/>
        <w:autoSpaceDN w:val="0"/>
        <w:adjustRightInd w:val="0"/>
        <w:jc w:val="both"/>
        <w:rPr>
          <w:rFonts w:eastAsia="Calibri"/>
          <w:b/>
          <w:bCs/>
          <w:lang w:eastAsia="ro-RO"/>
        </w:rPr>
      </w:pPr>
    </w:p>
    <w:p w14:paraId="6C9C3864" w14:textId="7980353A" w:rsidR="005B4A7C" w:rsidRPr="0039420E" w:rsidRDefault="005B4A7C" w:rsidP="005B4A7C">
      <w:pPr>
        <w:autoSpaceDE w:val="0"/>
        <w:autoSpaceDN w:val="0"/>
        <w:adjustRightInd w:val="0"/>
        <w:jc w:val="both"/>
        <w:rPr>
          <w:rFonts w:eastAsia="Calibri"/>
          <w:lang w:eastAsia="ro-RO"/>
        </w:rPr>
      </w:pPr>
      <w:proofErr w:type="spellStart"/>
      <w:r w:rsidRPr="0039420E">
        <w:rPr>
          <w:rFonts w:eastAsia="Calibri"/>
          <w:lang w:eastAsia="ro-RO"/>
        </w:rPr>
        <w:t>Caracterul</w:t>
      </w:r>
      <w:proofErr w:type="spellEnd"/>
      <w:r w:rsidRPr="0039420E">
        <w:rPr>
          <w:rFonts w:eastAsia="Calibri"/>
          <w:lang w:eastAsia="ro-RO"/>
        </w:rPr>
        <w:t xml:space="preserve"> </w:t>
      </w:r>
      <w:proofErr w:type="spellStart"/>
      <w:r w:rsidRPr="0039420E">
        <w:rPr>
          <w:rFonts w:eastAsia="Calibri"/>
          <w:lang w:eastAsia="ro-RO"/>
        </w:rPr>
        <w:t>durabil</w:t>
      </w:r>
      <w:proofErr w:type="spellEnd"/>
      <w:r w:rsidRPr="0039420E">
        <w:rPr>
          <w:rFonts w:eastAsia="Calibri"/>
          <w:lang w:eastAsia="ro-RO"/>
        </w:rPr>
        <w:t xml:space="preserve"> al </w:t>
      </w:r>
      <w:proofErr w:type="spellStart"/>
      <w:r w:rsidRPr="0039420E">
        <w:rPr>
          <w:rFonts w:eastAsia="Calibri"/>
          <w:lang w:eastAsia="ro-RO"/>
        </w:rPr>
        <w:t>operațiunilor</w:t>
      </w:r>
      <w:proofErr w:type="spellEnd"/>
      <w:r w:rsidRPr="0039420E">
        <w:rPr>
          <w:rFonts w:eastAsia="Calibri"/>
          <w:b/>
          <w:bCs/>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definit</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art. 65 din </w:t>
      </w:r>
      <w:proofErr w:type="spellStart"/>
      <w:r w:rsidRPr="0039420E">
        <w:rPr>
          <w:rFonts w:eastAsia="Calibri"/>
          <w:lang w:eastAsia="ro-RO"/>
        </w:rPr>
        <w:t>Regulamentul</w:t>
      </w:r>
      <w:proofErr w:type="spellEnd"/>
      <w:r w:rsidRPr="0039420E">
        <w:rPr>
          <w:rFonts w:eastAsia="Calibri"/>
          <w:lang w:eastAsia="ro-RO"/>
        </w:rPr>
        <w:t xml:space="preserve"> (UE) 2021/1060 </w:t>
      </w:r>
      <w:proofErr w:type="spellStart"/>
      <w:r w:rsidRPr="0039420E">
        <w:rPr>
          <w:rFonts w:eastAsia="Calibri"/>
          <w:lang w:eastAsia="ro-RO"/>
        </w:rPr>
        <w:t>și</w:t>
      </w:r>
      <w:proofErr w:type="spellEnd"/>
      <w:r w:rsidRPr="0039420E">
        <w:rPr>
          <w:rFonts w:eastAsia="Calibri"/>
          <w:lang w:eastAsia="ro-RO"/>
        </w:rPr>
        <w:t xml:space="preserve"> cu </w:t>
      </w:r>
      <w:proofErr w:type="spellStart"/>
      <w:r w:rsidRPr="0039420E">
        <w:rPr>
          <w:rFonts w:eastAsia="Calibri"/>
          <w:lang w:eastAsia="ro-RO"/>
        </w:rPr>
        <w:t>normele</w:t>
      </w:r>
      <w:proofErr w:type="spellEnd"/>
      <w:r w:rsidRPr="0039420E">
        <w:rPr>
          <w:rFonts w:eastAsia="Calibri"/>
          <w:lang w:eastAsia="ro-RO"/>
        </w:rPr>
        <w:t xml:space="preserve">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ajutoarele</w:t>
      </w:r>
      <w:proofErr w:type="spellEnd"/>
      <w:r w:rsidRPr="0039420E">
        <w:rPr>
          <w:rFonts w:eastAsia="Calibri"/>
          <w:lang w:eastAsia="ro-RO"/>
        </w:rPr>
        <w:t xml:space="preserve"> de stat. </w:t>
      </w:r>
      <w:proofErr w:type="spellStart"/>
      <w:r w:rsidRPr="0039420E">
        <w:rPr>
          <w:rFonts w:eastAsia="Calibri"/>
          <w:lang w:eastAsia="ro-RO"/>
        </w:rPr>
        <w:t>Astfel</w:t>
      </w:r>
      <w:proofErr w:type="spellEnd"/>
      <w:r w:rsidRPr="0039420E">
        <w:rPr>
          <w:rFonts w:eastAsia="Calibri"/>
          <w:lang w:eastAsia="ro-RO"/>
        </w:rPr>
        <w:t xml:space="preserve">, pe </w:t>
      </w:r>
      <w:proofErr w:type="spellStart"/>
      <w:r w:rsidRPr="0039420E">
        <w:rPr>
          <w:rFonts w:eastAsia="Calibri"/>
          <w:lang w:eastAsia="ro-RO"/>
        </w:rPr>
        <w:t>perioada</w:t>
      </w:r>
      <w:proofErr w:type="spellEnd"/>
      <w:r w:rsidRPr="0039420E">
        <w:rPr>
          <w:rFonts w:eastAsia="Calibri"/>
          <w:lang w:eastAsia="ro-RO"/>
        </w:rPr>
        <w:t xml:space="preserve"> </w:t>
      </w:r>
      <w:proofErr w:type="spellStart"/>
      <w:r w:rsidRPr="0039420E">
        <w:rPr>
          <w:rFonts w:eastAsia="Calibri"/>
          <w:lang w:eastAsia="ro-RO"/>
        </w:rPr>
        <w:t>respectivă</w:t>
      </w:r>
      <w:proofErr w:type="spellEnd"/>
      <w:r w:rsidRPr="0039420E">
        <w:rPr>
          <w:rFonts w:eastAsia="Calibri"/>
          <w:lang w:eastAsia="ro-RO"/>
        </w:rPr>
        <w:t xml:space="preserve">, </w:t>
      </w:r>
      <w:proofErr w:type="spellStart"/>
      <w:r w:rsidRPr="0039420E">
        <w:rPr>
          <w:rFonts w:eastAsia="Calibri"/>
          <w:lang w:eastAsia="ro-RO"/>
        </w:rPr>
        <w:t>beneficiarul</w:t>
      </w:r>
      <w:proofErr w:type="spellEnd"/>
      <w:r w:rsidRPr="0039420E">
        <w:rPr>
          <w:rFonts w:eastAsia="Calibri"/>
          <w:lang w:eastAsia="ro-RO"/>
        </w:rPr>
        <w:t xml:space="preserve"> nu </w:t>
      </w:r>
      <w:proofErr w:type="spellStart"/>
      <w:r w:rsidRPr="0039420E">
        <w:rPr>
          <w:rFonts w:eastAsia="Calibri"/>
          <w:lang w:eastAsia="ro-RO"/>
        </w:rPr>
        <w:t>trebuie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
    <w:p w14:paraId="7E261FB2" w14:textId="640EE705" w:rsidR="005B4A7C" w:rsidRPr="0039420E" w:rsidRDefault="005B4A7C" w:rsidP="00253D67">
      <w:pPr>
        <w:pStyle w:val="ListParagraph"/>
        <w:numPr>
          <w:ilvl w:val="0"/>
          <w:numId w:val="60"/>
        </w:numPr>
        <w:autoSpaceDE w:val="0"/>
        <w:autoSpaceDN w:val="0"/>
        <w:adjustRightInd w:val="0"/>
        <w:spacing w:after="70"/>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5D083303" w14:textId="77777777" w:rsidR="005B4A7C" w:rsidRPr="0039420E" w:rsidRDefault="005B4A7C" w:rsidP="00253D67">
      <w:pPr>
        <w:pStyle w:val="ListParagraph"/>
        <w:numPr>
          <w:ilvl w:val="0"/>
          <w:numId w:val="60"/>
        </w:numPr>
        <w:autoSpaceDE w:val="0"/>
        <w:autoSpaceDN w:val="0"/>
        <w:adjustRightInd w:val="0"/>
        <w:spacing w:after="70"/>
        <w:ind w:left="709"/>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24C8A64B" w14:textId="28A1AA1F" w:rsidR="005B4A7C" w:rsidRPr="0039420E" w:rsidRDefault="005B4A7C" w:rsidP="00253D67">
      <w:pPr>
        <w:pStyle w:val="ListParagraph"/>
        <w:numPr>
          <w:ilvl w:val="0"/>
          <w:numId w:val="60"/>
        </w:numPr>
        <w:autoSpaceDE w:val="0"/>
        <w:autoSpaceDN w:val="0"/>
        <w:adjustRightInd w:val="0"/>
        <w:spacing w:after="70"/>
        <w:ind w:left="709"/>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0A06263" w14:textId="77777777" w:rsidR="005B4A7C" w:rsidRPr="0039420E" w:rsidRDefault="005B4A7C" w:rsidP="005B4A7C">
      <w:pPr>
        <w:autoSpaceDE w:val="0"/>
        <w:autoSpaceDN w:val="0"/>
        <w:adjustRightInd w:val="0"/>
        <w:jc w:val="both"/>
        <w:rPr>
          <w:rFonts w:eastAsia="Calibri"/>
          <w:lang w:eastAsia="ro-RO"/>
        </w:rPr>
      </w:pPr>
    </w:p>
    <w:p w14:paraId="63EB5351" w14:textId="507CBB72" w:rsidR="005B4A7C" w:rsidRPr="0039420E" w:rsidRDefault="005B4A7C" w:rsidP="005B4A7C">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vederea</w:t>
      </w:r>
      <w:proofErr w:type="spellEnd"/>
      <w:r w:rsidRPr="0039420E">
        <w:rPr>
          <w:rFonts w:eastAsia="Calibri"/>
          <w:lang w:eastAsia="ro-RO"/>
        </w:rPr>
        <w:t xml:space="preserve"> </w:t>
      </w:r>
      <w:proofErr w:type="spellStart"/>
      <w:r w:rsidRPr="0039420E">
        <w:rPr>
          <w:rFonts w:eastAsia="Calibri"/>
          <w:lang w:eastAsia="ro-RO"/>
        </w:rPr>
        <w:t>asigurării</w:t>
      </w:r>
      <w:proofErr w:type="spellEnd"/>
      <w:r w:rsidRPr="0039420E">
        <w:rPr>
          <w:rFonts w:eastAsia="Calibri"/>
          <w:lang w:eastAsia="ro-RO"/>
        </w:rPr>
        <w:t xml:space="preserve"> </w:t>
      </w:r>
      <w:proofErr w:type="spellStart"/>
      <w:r w:rsidRPr="0039420E">
        <w:rPr>
          <w:rFonts w:eastAsia="Calibri"/>
          <w:lang w:eastAsia="ro-RO"/>
        </w:rPr>
        <w:t>celor</w:t>
      </w:r>
      <w:proofErr w:type="spellEnd"/>
      <w:r w:rsidRPr="0039420E">
        <w:rPr>
          <w:rFonts w:eastAsia="Calibri"/>
          <w:lang w:eastAsia="ro-RO"/>
        </w:rPr>
        <w:t xml:space="preserve"> 3 </w:t>
      </w:r>
      <w:proofErr w:type="spellStart"/>
      <w:r w:rsidRPr="0039420E">
        <w:rPr>
          <w:rFonts w:eastAsia="Calibri"/>
          <w:lang w:eastAsia="ro-RO"/>
        </w:rPr>
        <w:t>condiții</w:t>
      </w:r>
      <w:proofErr w:type="spellEnd"/>
      <w:r w:rsidRPr="0039420E">
        <w:rPr>
          <w:rFonts w:eastAsia="Calibri"/>
          <w:lang w:eastAsia="ro-RO"/>
        </w:rPr>
        <w:t xml:space="preserve"> de </w:t>
      </w:r>
      <w:proofErr w:type="spellStart"/>
      <w:r w:rsidRPr="0039420E">
        <w:rPr>
          <w:rFonts w:eastAsia="Calibri"/>
          <w:lang w:eastAsia="ro-RO"/>
        </w:rPr>
        <w:t>mai</w:t>
      </w:r>
      <w:proofErr w:type="spellEnd"/>
      <w:r w:rsidRPr="0039420E">
        <w:rPr>
          <w:rFonts w:eastAsia="Calibri"/>
          <w:lang w:eastAsia="ro-RO"/>
        </w:rPr>
        <w:t xml:space="preserve"> sus, </w:t>
      </w:r>
      <w:proofErr w:type="spellStart"/>
      <w:r w:rsidRPr="0039420E">
        <w:rPr>
          <w:rFonts w:eastAsia="Calibri"/>
          <w:lang w:eastAsia="ro-RO"/>
        </w:rPr>
        <w:t>solicitantul</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completa</w:t>
      </w:r>
      <w:proofErr w:type="spellEnd"/>
      <w:r w:rsidRPr="0039420E">
        <w:rPr>
          <w:rFonts w:eastAsia="Calibri"/>
          <w:lang w:eastAsia="ro-RO"/>
        </w:rPr>
        <w:t xml:space="preserve"> </w:t>
      </w:r>
      <w:proofErr w:type="spellStart"/>
      <w:r w:rsidRPr="0039420E">
        <w:rPr>
          <w:rFonts w:eastAsia="Calibri"/>
          <w:lang w:eastAsia="ro-RO"/>
        </w:rPr>
        <w:t>Declarația</w:t>
      </w:r>
      <w:proofErr w:type="spellEnd"/>
      <w:r w:rsidRPr="0039420E">
        <w:rPr>
          <w:rFonts w:eastAsia="Calibri"/>
          <w:lang w:eastAsia="ro-RO"/>
        </w:rPr>
        <w:t xml:space="preserve"> </w:t>
      </w:r>
      <w:proofErr w:type="spellStart"/>
      <w:r w:rsidRPr="0039420E">
        <w:rPr>
          <w:rFonts w:eastAsia="Calibri"/>
          <w:lang w:eastAsia="ro-RO"/>
        </w:rPr>
        <w:t>unică</w:t>
      </w:r>
      <w:proofErr w:type="spellEnd"/>
      <w:r w:rsidRPr="0039420E">
        <w:rPr>
          <w:rFonts w:eastAsia="Calibri"/>
          <w:lang w:eastAsia="ro-RO"/>
        </w:rPr>
        <w:t>.</w:t>
      </w:r>
    </w:p>
    <w:p w14:paraId="55E84515" w14:textId="7AE54A6D" w:rsidR="005B4A7C" w:rsidRPr="0039420E" w:rsidRDefault="005B4A7C" w:rsidP="005B4A7C">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prezent</w:t>
      </w:r>
      <w:r w:rsidR="00E577FD" w:rsidRPr="0039420E">
        <w:rPr>
          <w:rFonts w:eastAsia="Calibri"/>
          <w:lang w:eastAsia="ro-RO"/>
        </w:rPr>
        <w:t>elor</w:t>
      </w:r>
      <w:proofErr w:type="spellEnd"/>
      <w:r w:rsidR="00E577FD" w:rsidRPr="0039420E">
        <w:rPr>
          <w:rFonts w:eastAsia="Calibri"/>
          <w:lang w:eastAsia="ro-RO"/>
        </w:rPr>
        <w:t xml:space="preserve"> </w:t>
      </w:r>
      <w:proofErr w:type="spellStart"/>
      <w:r w:rsidRPr="0039420E">
        <w:rPr>
          <w:rFonts w:eastAsia="Calibri"/>
          <w:lang w:eastAsia="ro-RO"/>
        </w:rPr>
        <w:t>apel</w:t>
      </w:r>
      <w:r w:rsidR="00E577FD" w:rsidRPr="0039420E">
        <w:rPr>
          <w:rFonts w:eastAsia="Calibri"/>
          <w:lang w:eastAsia="ro-RO"/>
        </w:rPr>
        <w:t>uri</w:t>
      </w:r>
      <w:proofErr w:type="spellEnd"/>
      <w:r w:rsidR="00E577FD" w:rsidRPr="0039420E">
        <w:rPr>
          <w:rFonts w:eastAsia="Calibri"/>
          <w:lang w:eastAsia="ro-RO"/>
        </w:rPr>
        <w:t xml:space="preserve"> </w:t>
      </w:r>
      <w:r w:rsidRPr="0039420E">
        <w:rPr>
          <w:rFonts w:eastAsia="Calibri"/>
          <w:lang w:eastAsia="ro-RO"/>
        </w:rPr>
        <w:t xml:space="preserve">de proiecte, </w:t>
      </w:r>
      <w:proofErr w:type="spellStart"/>
      <w:r w:rsidRPr="0039420E">
        <w:rPr>
          <w:rFonts w:eastAsia="Calibri"/>
          <w:lang w:eastAsia="ro-RO"/>
        </w:rPr>
        <w:t>perioada</w:t>
      </w:r>
      <w:proofErr w:type="spellEnd"/>
      <w:r w:rsidRPr="0039420E">
        <w:rPr>
          <w:rFonts w:eastAsia="Calibri"/>
          <w:lang w:eastAsia="ro-RO"/>
        </w:rPr>
        <w:t xml:space="preserve"> de </w:t>
      </w:r>
      <w:proofErr w:type="spellStart"/>
      <w:r w:rsidRPr="0039420E">
        <w:rPr>
          <w:rFonts w:eastAsia="Calibri"/>
          <w:lang w:eastAsia="ro-RO"/>
        </w:rPr>
        <w:t>durabilitate</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de 5 ani, </w:t>
      </w:r>
      <w:proofErr w:type="spellStart"/>
      <w:r w:rsidRPr="0039420E">
        <w:rPr>
          <w:rFonts w:eastAsia="Calibri"/>
          <w:lang w:eastAsia="ro-RO"/>
        </w:rPr>
        <w:t>calculată</w:t>
      </w:r>
      <w:proofErr w:type="spellEnd"/>
      <w:r w:rsidRPr="0039420E">
        <w:rPr>
          <w:rFonts w:eastAsia="Calibri"/>
          <w:lang w:eastAsia="ro-RO"/>
        </w:rPr>
        <w:t xml:space="preserve"> de la </w:t>
      </w:r>
      <w:proofErr w:type="spellStart"/>
      <w:r w:rsidRPr="0039420E">
        <w:rPr>
          <w:rFonts w:eastAsia="Calibri"/>
          <w:lang w:eastAsia="ro-RO"/>
        </w:rPr>
        <w:t>efectuarea</w:t>
      </w:r>
      <w:proofErr w:type="spellEnd"/>
      <w:r w:rsidRPr="0039420E">
        <w:rPr>
          <w:rFonts w:eastAsia="Calibri"/>
          <w:lang w:eastAsia="ro-RO"/>
        </w:rPr>
        <w:t xml:space="preserve"> </w:t>
      </w:r>
      <w:proofErr w:type="spellStart"/>
      <w:r w:rsidRPr="0039420E">
        <w:rPr>
          <w:rFonts w:eastAsia="Calibri"/>
          <w:lang w:eastAsia="ro-RO"/>
        </w:rPr>
        <w:t>plății</w:t>
      </w:r>
      <w:proofErr w:type="spellEnd"/>
      <w:r w:rsidRPr="0039420E">
        <w:rPr>
          <w:rFonts w:eastAsia="Calibri"/>
          <w:lang w:eastAsia="ro-RO"/>
        </w:rPr>
        <w:t xml:space="preserve"> finale. </w:t>
      </w:r>
    </w:p>
    <w:p w14:paraId="4ADB4810" w14:textId="77777777" w:rsidR="00E577FD" w:rsidRPr="0039420E" w:rsidRDefault="00E577FD" w:rsidP="005B4A7C">
      <w:pPr>
        <w:autoSpaceDE w:val="0"/>
        <w:autoSpaceDN w:val="0"/>
        <w:adjustRightInd w:val="0"/>
        <w:jc w:val="both"/>
        <w:rPr>
          <w:rFonts w:eastAsia="Calibri"/>
          <w:b/>
          <w:bCs/>
          <w:i/>
          <w:iCs/>
          <w:highlight w:val="yellow"/>
          <w:lang w:eastAsia="ro-RO"/>
        </w:rPr>
      </w:pPr>
    </w:p>
    <w:p w14:paraId="4AAF1DBB" w14:textId="49653627" w:rsidR="005B4A7C" w:rsidRPr="0039420E" w:rsidRDefault="00F44C48" w:rsidP="005B4A7C">
      <w:pPr>
        <w:autoSpaceDE w:val="0"/>
        <w:autoSpaceDN w:val="0"/>
        <w:adjustRightInd w:val="0"/>
        <w:jc w:val="both"/>
        <w:rPr>
          <w:rFonts w:eastAsia="Calibri"/>
          <w:lang w:val="ro-RO" w:eastAsia="ro-RO"/>
        </w:rPr>
      </w:pPr>
      <w:r w:rsidRPr="0039420E">
        <w:rPr>
          <w:rFonts w:eastAsia="Calibri"/>
          <w:b/>
          <w:bCs/>
          <w:i/>
          <w:iCs/>
          <w:lang w:eastAsia="ro-RO"/>
        </w:rPr>
        <w:lastRenderedPageBreak/>
        <w:t>Not</w:t>
      </w:r>
      <w:r w:rsidRPr="0039420E">
        <w:rPr>
          <w:rFonts w:eastAsia="Calibri"/>
          <w:b/>
          <w:bCs/>
          <w:i/>
          <w:iCs/>
          <w:lang w:val="ro-RO" w:eastAsia="ro-RO"/>
        </w:rPr>
        <w:t>ă!</w:t>
      </w:r>
    </w:p>
    <w:p w14:paraId="3B146660" w14:textId="77777777" w:rsidR="005B4A7C" w:rsidRPr="0039420E" w:rsidRDefault="005B4A7C" w:rsidP="00F44C48">
      <w:pPr>
        <w:autoSpaceDE w:val="0"/>
        <w:autoSpaceDN w:val="0"/>
        <w:adjustRightInd w:val="0"/>
        <w:ind w:left="708"/>
        <w:jc w:val="both"/>
        <w:rPr>
          <w:rFonts w:eastAsia="Calibri"/>
          <w:lang w:eastAsia="ro-RO"/>
        </w:rPr>
      </w:pPr>
      <w:proofErr w:type="spellStart"/>
      <w:r w:rsidRPr="0039420E">
        <w:rPr>
          <w:rFonts w:eastAsia="Calibri"/>
          <w:i/>
          <w:iCs/>
          <w:lang w:eastAsia="ro-RO"/>
        </w:rPr>
        <w:t>Finanțarea</w:t>
      </w:r>
      <w:proofErr w:type="spellEnd"/>
      <w:r w:rsidRPr="0039420E">
        <w:rPr>
          <w:rFonts w:eastAsia="Calibri"/>
          <w:i/>
          <w:iCs/>
          <w:lang w:eastAsia="ro-RO"/>
        </w:rPr>
        <w:t xml:space="preserve"> </w:t>
      </w:r>
      <w:proofErr w:type="spellStart"/>
      <w:r w:rsidRPr="0039420E">
        <w:rPr>
          <w:rFonts w:eastAsia="Calibri"/>
          <w:i/>
          <w:iCs/>
          <w:lang w:eastAsia="ro-RO"/>
        </w:rPr>
        <w:t>nerambursabilă</w:t>
      </w:r>
      <w:proofErr w:type="spellEnd"/>
      <w:r w:rsidRPr="0039420E">
        <w:rPr>
          <w:rFonts w:eastAsia="Calibri"/>
          <w:i/>
          <w:iCs/>
          <w:lang w:eastAsia="ro-RO"/>
        </w:rPr>
        <w:t xml:space="preserve"> </w:t>
      </w:r>
      <w:proofErr w:type="spellStart"/>
      <w:r w:rsidRPr="0039420E">
        <w:rPr>
          <w:rFonts w:eastAsia="Calibri"/>
          <w:i/>
          <w:iCs/>
          <w:lang w:eastAsia="ro-RO"/>
        </w:rPr>
        <w:t>acordată</w:t>
      </w:r>
      <w:proofErr w:type="spellEnd"/>
      <w:r w:rsidRPr="0039420E">
        <w:rPr>
          <w:rFonts w:eastAsia="Calibri"/>
          <w:i/>
          <w:iCs/>
          <w:lang w:eastAsia="ro-RO"/>
        </w:rPr>
        <w:t xml:space="preserve"> se </w:t>
      </w:r>
      <w:proofErr w:type="spellStart"/>
      <w:r w:rsidRPr="0039420E">
        <w:rPr>
          <w:rFonts w:eastAsia="Calibri"/>
          <w:i/>
          <w:iCs/>
          <w:lang w:eastAsia="ro-RO"/>
        </w:rPr>
        <w:t>recuperează</w:t>
      </w:r>
      <w:proofErr w:type="spellEnd"/>
      <w:r w:rsidRPr="0039420E">
        <w:rPr>
          <w:rFonts w:eastAsia="Calibri"/>
          <w:i/>
          <w:iCs/>
          <w:lang w:eastAsia="ro-RO"/>
        </w:rPr>
        <w:t xml:space="preserve"> total </w:t>
      </w:r>
      <w:proofErr w:type="spellStart"/>
      <w:r w:rsidRPr="0039420E">
        <w:rPr>
          <w:rFonts w:eastAsia="Calibri"/>
          <w:i/>
          <w:iCs/>
          <w:lang w:eastAsia="ro-RO"/>
        </w:rPr>
        <w:t>sau</w:t>
      </w:r>
      <w:proofErr w:type="spellEnd"/>
      <w:r w:rsidRPr="0039420E">
        <w:rPr>
          <w:rFonts w:eastAsia="Calibri"/>
          <w:i/>
          <w:iCs/>
          <w:lang w:eastAsia="ro-RO"/>
        </w:rPr>
        <w:t xml:space="preserve"> </w:t>
      </w:r>
      <w:proofErr w:type="spellStart"/>
      <w:r w:rsidRPr="0039420E">
        <w:rPr>
          <w:rFonts w:eastAsia="Calibri"/>
          <w:i/>
          <w:iCs/>
          <w:lang w:eastAsia="ro-RO"/>
        </w:rPr>
        <w:t>parțial</w:t>
      </w:r>
      <w:proofErr w:type="spellEnd"/>
      <w:r w:rsidRPr="0039420E">
        <w:rPr>
          <w:rFonts w:eastAsia="Calibri"/>
          <w:i/>
          <w:iCs/>
          <w:lang w:eastAsia="ro-RO"/>
        </w:rPr>
        <w:t xml:space="preserve"> de la </w:t>
      </w:r>
      <w:proofErr w:type="spellStart"/>
      <w:r w:rsidRPr="0039420E">
        <w:rPr>
          <w:rFonts w:eastAsia="Calibri"/>
          <w:i/>
          <w:iCs/>
          <w:lang w:eastAsia="ro-RO"/>
        </w:rPr>
        <w:t>Beneficiar</w:t>
      </w:r>
      <w:proofErr w:type="spellEnd"/>
      <w:r w:rsidRPr="0039420E">
        <w:rPr>
          <w:rFonts w:eastAsia="Calibri"/>
          <w:i/>
          <w:iCs/>
          <w:lang w:eastAsia="ro-RO"/>
        </w:rPr>
        <w:t xml:space="preserve"> </w:t>
      </w:r>
      <w:proofErr w:type="spellStart"/>
      <w:r w:rsidRPr="0039420E">
        <w:rPr>
          <w:rFonts w:eastAsia="Calibri"/>
          <w:i/>
          <w:iCs/>
          <w:lang w:eastAsia="ro-RO"/>
        </w:rPr>
        <w:t>dacă</w:t>
      </w:r>
      <w:proofErr w:type="spellEnd"/>
      <w:r w:rsidRPr="0039420E">
        <w:rPr>
          <w:rFonts w:eastAsia="Calibri"/>
          <w:i/>
          <w:iCs/>
          <w:lang w:eastAsia="ro-RO"/>
        </w:rPr>
        <w:t xml:space="preserve">,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perioada</w:t>
      </w:r>
      <w:proofErr w:type="spellEnd"/>
      <w:r w:rsidRPr="0039420E">
        <w:rPr>
          <w:rFonts w:eastAsia="Calibri"/>
          <w:i/>
          <w:iCs/>
          <w:lang w:eastAsia="ro-RO"/>
        </w:rPr>
        <w:t xml:space="preserve"> </w:t>
      </w:r>
      <w:proofErr w:type="spellStart"/>
      <w:r w:rsidRPr="0039420E">
        <w:rPr>
          <w:rFonts w:eastAsia="Calibri"/>
          <w:i/>
          <w:iCs/>
          <w:lang w:eastAsia="ro-RO"/>
        </w:rPr>
        <w:t>pentru</w:t>
      </w:r>
      <w:proofErr w:type="spellEnd"/>
      <w:r w:rsidRPr="0039420E">
        <w:rPr>
          <w:rFonts w:eastAsia="Calibri"/>
          <w:i/>
          <w:iCs/>
          <w:lang w:eastAsia="ro-RO"/>
        </w:rPr>
        <w:t xml:space="preserve"> care </w:t>
      </w:r>
      <w:proofErr w:type="spellStart"/>
      <w:r w:rsidRPr="0039420E">
        <w:rPr>
          <w:rFonts w:eastAsia="Calibri"/>
          <w:i/>
          <w:iCs/>
          <w:lang w:eastAsia="ro-RO"/>
        </w:rPr>
        <w:t>trebuie</w:t>
      </w:r>
      <w:proofErr w:type="spellEnd"/>
      <w:r w:rsidRPr="0039420E">
        <w:rPr>
          <w:rFonts w:eastAsia="Calibri"/>
          <w:i/>
          <w:iCs/>
          <w:lang w:eastAsia="ro-RO"/>
        </w:rPr>
        <w:t xml:space="preserve"> </w:t>
      </w:r>
      <w:proofErr w:type="spellStart"/>
      <w:r w:rsidRPr="0039420E">
        <w:rPr>
          <w:rFonts w:eastAsia="Calibri"/>
          <w:i/>
          <w:iCs/>
          <w:lang w:eastAsia="ro-RO"/>
        </w:rPr>
        <w:t>asigurat</w:t>
      </w:r>
      <w:proofErr w:type="spellEnd"/>
      <w:r w:rsidRPr="0039420E">
        <w:rPr>
          <w:rFonts w:eastAsia="Calibri"/>
          <w:i/>
          <w:iCs/>
          <w:lang w:eastAsia="ro-RO"/>
        </w:rPr>
        <w:t xml:space="preserve"> </w:t>
      </w:r>
      <w:proofErr w:type="spellStart"/>
      <w:r w:rsidRPr="0039420E">
        <w:rPr>
          <w:rFonts w:eastAsia="Calibri"/>
          <w:i/>
          <w:iCs/>
          <w:lang w:eastAsia="ro-RO"/>
        </w:rPr>
        <w:t>caracterul</w:t>
      </w:r>
      <w:proofErr w:type="spellEnd"/>
      <w:r w:rsidRPr="0039420E">
        <w:rPr>
          <w:rFonts w:eastAsia="Calibri"/>
          <w:i/>
          <w:iCs/>
          <w:lang w:eastAsia="ro-RO"/>
        </w:rPr>
        <w:t xml:space="preserve"> </w:t>
      </w:r>
      <w:proofErr w:type="spellStart"/>
      <w:r w:rsidRPr="0039420E">
        <w:rPr>
          <w:rFonts w:eastAsia="Calibri"/>
          <w:i/>
          <w:iCs/>
          <w:lang w:eastAsia="ro-RO"/>
        </w:rPr>
        <w:t>durabil</w:t>
      </w:r>
      <w:proofErr w:type="spellEnd"/>
      <w:r w:rsidRPr="0039420E">
        <w:rPr>
          <w:rFonts w:eastAsia="Calibri"/>
          <w:i/>
          <w:iCs/>
          <w:lang w:eastAsia="ro-RO"/>
        </w:rPr>
        <w:t xml:space="preserve">, </w:t>
      </w:r>
      <w:proofErr w:type="spellStart"/>
      <w:r w:rsidRPr="0039420E">
        <w:rPr>
          <w:rFonts w:eastAsia="Calibri"/>
          <w:i/>
          <w:iCs/>
          <w:lang w:eastAsia="ro-RO"/>
        </w:rPr>
        <w:t>proiectul</w:t>
      </w:r>
      <w:proofErr w:type="spellEnd"/>
      <w:r w:rsidRPr="0039420E">
        <w:rPr>
          <w:rFonts w:eastAsia="Calibri"/>
          <w:i/>
          <w:iCs/>
          <w:lang w:eastAsia="ro-RO"/>
        </w:rPr>
        <w:t xml:space="preserve"> face </w:t>
      </w:r>
      <w:proofErr w:type="spellStart"/>
      <w:r w:rsidRPr="0039420E">
        <w:rPr>
          <w:rFonts w:eastAsia="Calibri"/>
          <w:i/>
          <w:iCs/>
          <w:lang w:eastAsia="ro-RO"/>
        </w:rPr>
        <w:t>obiectul</w:t>
      </w:r>
      <w:proofErr w:type="spellEnd"/>
      <w:r w:rsidRPr="0039420E">
        <w:rPr>
          <w:rFonts w:eastAsia="Calibri"/>
          <w:i/>
          <w:iCs/>
          <w:lang w:eastAsia="ro-RO"/>
        </w:rPr>
        <w:t xml:space="preserve"> </w:t>
      </w:r>
      <w:proofErr w:type="spellStart"/>
      <w:r w:rsidRPr="0039420E">
        <w:rPr>
          <w:rFonts w:eastAsia="Calibri"/>
          <w:i/>
          <w:iCs/>
          <w:lang w:eastAsia="ro-RO"/>
        </w:rPr>
        <w:t>oricăreia</w:t>
      </w:r>
      <w:proofErr w:type="spellEnd"/>
      <w:r w:rsidRPr="0039420E">
        <w:rPr>
          <w:rFonts w:eastAsia="Calibri"/>
          <w:i/>
          <w:iCs/>
          <w:lang w:eastAsia="ro-RO"/>
        </w:rPr>
        <w:t xml:space="preserve"> </w:t>
      </w:r>
      <w:proofErr w:type="spellStart"/>
      <w:r w:rsidRPr="0039420E">
        <w:rPr>
          <w:rFonts w:eastAsia="Calibri"/>
          <w:i/>
          <w:iCs/>
          <w:lang w:eastAsia="ro-RO"/>
        </w:rPr>
        <w:t>dintre</w:t>
      </w:r>
      <w:proofErr w:type="spellEnd"/>
      <w:r w:rsidRPr="0039420E">
        <w:rPr>
          <w:rFonts w:eastAsia="Calibri"/>
          <w:i/>
          <w:iCs/>
          <w:lang w:eastAsia="ro-RO"/>
        </w:rPr>
        <w:t xml:space="preserve"> </w:t>
      </w:r>
      <w:proofErr w:type="spellStart"/>
      <w:r w:rsidRPr="0039420E">
        <w:rPr>
          <w:rFonts w:eastAsia="Calibri"/>
          <w:i/>
          <w:iCs/>
          <w:lang w:eastAsia="ro-RO"/>
        </w:rPr>
        <w:t>situațiile</w:t>
      </w:r>
      <w:proofErr w:type="spellEnd"/>
      <w:r w:rsidRPr="0039420E">
        <w:rPr>
          <w:rFonts w:eastAsia="Calibri"/>
          <w:i/>
          <w:iCs/>
          <w:lang w:eastAsia="ro-RO"/>
        </w:rPr>
        <w:t xml:space="preserve"> </w:t>
      </w:r>
      <w:proofErr w:type="spellStart"/>
      <w:r w:rsidRPr="0039420E">
        <w:rPr>
          <w:rFonts w:eastAsia="Calibri"/>
          <w:i/>
          <w:iCs/>
          <w:lang w:eastAsia="ro-RO"/>
        </w:rPr>
        <w:t>enunțate</w:t>
      </w:r>
      <w:proofErr w:type="spellEnd"/>
      <w:r w:rsidRPr="0039420E">
        <w:rPr>
          <w:rFonts w:eastAsia="Calibri"/>
          <w:i/>
          <w:iCs/>
          <w:lang w:eastAsia="ro-RO"/>
        </w:rPr>
        <w:t xml:space="preserve"> anterior. </w:t>
      </w:r>
    </w:p>
    <w:p w14:paraId="18A849BE" w14:textId="77777777" w:rsidR="005B4A7C" w:rsidRPr="0039420E" w:rsidRDefault="005B4A7C" w:rsidP="00F44C48">
      <w:pPr>
        <w:autoSpaceDE w:val="0"/>
        <w:autoSpaceDN w:val="0"/>
        <w:adjustRightInd w:val="0"/>
        <w:ind w:left="708"/>
        <w:jc w:val="both"/>
        <w:rPr>
          <w:rFonts w:eastAsia="Calibri"/>
          <w:lang w:eastAsia="ro-RO"/>
        </w:rPr>
      </w:pPr>
      <w:proofErr w:type="spellStart"/>
      <w:r w:rsidRPr="0039420E">
        <w:rPr>
          <w:rFonts w:eastAsia="Calibri"/>
          <w:i/>
          <w:iCs/>
          <w:lang w:eastAsia="ro-RO"/>
        </w:rPr>
        <w:t>Reducerea</w:t>
      </w:r>
      <w:proofErr w:type="spellEnd"/>
      <w:r w:rsidRPr="0039420E">
        <w:rPr>
          <w:rFonts w:eastAsia="Calibri"/>
          <w:i/>
          <w:iCs/>
          <w:lang w:eastAsia="ro-RO"/>
        </w:rPr>
        <w:t xml:space="preserve"> </w:t>
      </w:r>
      <w:proofErr w:type="spellStart"/>
      <w:r w:rsidRPr="0039420E">
        <w:rPr>
          <w:rFonts w:eastAsia="Calibri"/>
          <w:i/>
          <w:iCs/>
          <w:lang w:eastAsia="ro-RO"/>
        </w:rPr>
        <w:t>valorii</w:t>
      </w:r>
      <w:proofErr w:type="spellEnd"/>
      <w:r w:rsidRPr="0039420E">
        <w:rPr>
          <w:rFonts w:eastAsia="Calibri"/>
          <w:i/>
          <w:iCs/>
          <w:lang w:eastAsia="ro-RO"/>
        </w:rPr>
        <w:t xml:space="preserve"> </w:t>
      </w:r>
      <w:proofErr w:type="spellStart"/>
      <w:r w:rsidRPr="0039420E">
        <w:rPr>
          <w:rFonts w:eastAsia="Calibri"/>
          <w:i/>
          <w:iCs/>
          <w:lang w:eastAsia="ro-RO"/>
        </w:rPr>
        <w:t>eligibile</w:t>
      </w:r>
      <w:proofErr w:type="spellEnd"/>
      <w:r w:rsidRPr="0039420E">
        <w:rPr>
          <w:rFonts w:eastAsia="Calibri"/>
          <w:i/>
          <w:iCs/>
          <w:lang w:eastAsia="ro-RO"/>
        </w:rPr>
        <w:t xml:space="preserve"> </w:t>
      </w:r>
      <w:proofErr w:type="spellStart"/>
      <w:r w:rsidRPr="0039420E">
        <w:rPr>
          <w:rFonts w:eastAsia="Calibri"/>
          <w:i/>
          <w:iCs/>
          <w:lang w:eastAsia="ro-RO"/>
        </w:rPr>
        <w:t>acordate</w:t>
      </w:r>
      <w:proofErr w:type="spellEnd"/>
      <w:r w:rsidRPr="0039420E">
        <w:rPr>
          <w:rFonts w:eastAsia="Calibri"/>
          <w:i/>
          <w:iCs/>
          <w:lang w:eastAsia="ro-RO"/>
        </w:rPr>
        <w:t xml:space="preserve"> din </w:t>
      </w:r>
      <w:proofErr w:type="spellStart"/>
      <w:r w:rsidRPr="0039420E">
        <w:rPr>
          <w:rFonts w:eastAsia="Calibri"/>
          <w:i/>
          <w:iCs/>
          <w:lang w:eastAsia="ro-RO"/>
        </w:rPr>
        <w:t>fonduri</w:t>
      </w:r>
      <w:proofErr w:type="spellEnd"/>
      <w:r w:rsidRPr="0039420E">
        <w:rPr>
          <w:rFonts w:eastAsia="Calibri"/>
          <w:i/>
          <w:iCs/>
          <w:lang w:eastAsia="ro-RO"/>
        </w:rPr>
        <w:t xml:space="preserve"> </w:t>
      </w:r>
      <w:proofErr w:type="spellStart"/>
      <w:r w:rsidRPr="0039420E">
        <w:rPr>
          <w:rFonts w:eastAsia="Calibri"/>
          <w:i/>
          <w:iCs/>
          <w:lang w:eastAsia="ro-RO"/>
        </w:rPr>
        <w:t>europene</w:t>
      </w:r>
      <w:proofErr w:type="spellEnd"/>
      <w:r w:rsidRPr="0039420E">
        <w:rPr>
          <w:rFonts w:eastAsia="Calibri"/>
          <w:i/>
          <w:iCs/>
          <w:lang w:eastAsia="ro-RO"/>
        </w:rPr>
        <w:t xml:space="preserve"> </w:t>
      </w:r>
      <w:proofErr w:type="spellStart"/>
      <w:r w:rsidRPr="0039420E">
        <w:rPr>
          <w:rFonts w:eastAsia="Calibri"/>
          <w:i/>
          <w:iCs/>
          <w:lang w:eastAsia="ro-RO"/>
        </w:rPr>
        <w:t>și</w:t>
      </w:r>
      <w:proofErr w:type="spellEnd"/>
      <w:r w:rsidRPr="0039420E">
        <w:rPr>
          <w:rFonts w:eastAsia="Calibri"/>
          <w:i/>
          <w:iCs/>
          <w:lang w:eastAsia="ro-RO"/>
        </w:rPr>
        <w:t xml:space="preserve"> din </w:t>
      </w:r>
      <w:proofErr w:type="spellStart"/>
      <w:r w:rsidRPr="0039420E">
        <w:rPr>
          <w:rFonts w:eastAsia="Calibri"/>
          <w:i/>
          <w:iCs/>
          <w:lang w:eastAsia="ro-RO"/>
        </w:rPr>
        <w:t>bugetul</w:t>
      </w:r>
      <w:proofErr w:type="spellEnd"/>
      <w:r w:rsidRPr="0039420E">
        <w:rPr>
          <w:rFonts w:eastAsia="Calibri"/>
          <w:i/>
          <w:iCs/>
          <w:lang w:eastAsia="ro-RO"/>
        </w:rPr>
        <w:t xml:space="preserve"> </w:t>
      </w:r>
      <w:proofErr w:type="spellStart"/>
      <w:r w:rsidRPr="0039420E">
        <w:rPr>
          <w:rFonts w:eastAsia="Calibri"/>
          <w:i/>
          <w:iCs/>
          <w:lang w:eastAsia="ro-RO"/>
        </w:rPr>
        <w:t>național</w:t>
      </w:r>
      <w:proofErr w:type="spellEnd"/>
      <w:r w:rsidRPr="0039420E">
        <w:rPr>
          <w:rFonts w:eastAsia="Calibri"/>
          <w:i/>
          <w:iCs/>
          <w:lang w:eastAsia="ro-RO"/>
        </w:rPr>
        <w:t xml:space="preserve"> se </w:t>
      </w:r>
      <w:proofErr w:type="spellStart"/>
      <w:r w:rsidRPr="0039420E">
        <w:rPr>
          <w:rFonts w:eastAsia="Calibri"/>
          <w:i/>
          <w:iCs/>
          <w:lang w:eastAsia="ro-RO"/>
        </w:rPr>
        <w:t>calculează</w:t>
      </w:r>
      <w:proofErr w:type="spellEnd"/>
      <w:r w:rsidRPr="0039420E">
        <w:rPr>
          <w:rFonts w:eastAsia="Calibri"/>
          <w:i/>
          <w:iCs/>
          <w:lang w:eastAsia="ro-RO"/>
        </w:rPr>
        <w:t xml:space="preserve"> </w:t>
      </w:r>
      <w:proofErr w:type="spellStart"/>
      <w:r w:rsidRPr="0039420E">
        <w:rPr>
          <w:rFonts w:eastAsia="Calibri"/>
          <w:i/>
          <w:iCs/>
          <w:lang w:eastAsia="ro-RO"/>
        </w:rPr>
        <w:t>proporțional</w:t>
      </w:r>
      <w:proofErr w:type="spellEnd"/>
      <w:r w:rsidRPr="0039420E">
        <w:rPr>
          <w:rFonts w:eastAsia="Calibri"/>
          <w:i/>
          <w:iCs/>
          <w:lang w:eastAsia="ro-RO"/>
        </w:rPr>
        <w:t xml:space="preserve"> cu </w:t>
      </w:r>
      <w:proofErr w:type="spellStart"/>
      <w:r w:rsidRPr="0039420E">
        <w:rPr>
          <w:rFonts w:eastAsia="Calibri"/>
          <w:i/>
          <w:iCs/>
          <w:lang w:eastAsia="ro-RO"/>
        </w:rPr>
        <w:t>perioada</w:t>
      </w:r>
      <w:proofErr w:type="spellEnd"/>
      <w:r w:rsidRPr="0039420E">
        <w:rPr>
          <w:rFonts w:eastAsia="Calibri"/>
          <w:i/>
          <w:iCs/>
          <w:lang w:eastAsia="ro-RO"/>
        </w:rPr>
        <w:t xml:space="preserve"> </w:t>
      </w:r>
      <w:proofErr w:type="spellStart"/>
      <w:r w:rsidRPr="0039420E">
        <w:rPr>
          <w:rFonts w:eastAsia="Calibri"/>
          <w:i/>
          <w:iCs/>
          <w:lang w:eastAsia="ro-RO"/>
        </w:rPr>
        <w:t>pentru</w:t>
      </w:r>
      <w:proofErr w:type="spellEnd"/>
      <w:r w:rsidRPr="0039420E">
        <w:rPr>
          <w:rFonts w:eastAsia="Calibri"/>
          <w:i/>
          <w:iCs/>
          <w:lang w:eastAsia="ro-RO"/>
        </w:rPr>
        <w:t xml:space="preserve"> care nu </w:t>
      </w:r>
      <w:proofErr w:type="spellStart"/>
      <w:r w:rsidRPr="0039420E">
        <w:rPr>
          <w:rFonts w:eastAsia="Calibri"/>
          <w:i/>
          <w:iCs/>
          <w:lang w:eastAsia="ro-RO"/>
        </w:rPr>
        <w:t>este</w:t>
      </w:r>
      <w:proofErr w:type="spellEnd"/>
      <w:r w:rsidRPr="0039420E">
        <w:rPr>
          <w:rFonts w:eastAsia="Calibri"/>
          <w:i/>
          <w:iCs/>
          <w:lang w:eastAsia="ro-RO"/>
        </w:rPr>
        <w:t xml:space="preserve"> </w:t>
      </w:r>
      <w:proofErr w:type="spellStart"/>
      <w:r w:rsidRPr="0039420E">
        <w:rPr>
          <w:rFonts w:eastAsia="Calibri"/>
          <w:i/>
          <w:iCs/>
          <w:lang w:eastAsia="ro-RO"/>
        </w:rPr>
        <w:t>asigurat</w:t>
      </w:r>
      <w:proofErr w:type="spellEnd"/>
      <w:r w:rsidRPr="0039420E">
        <w:rPr>
          <w:rFonts w:eastAsia="Calibri"/>
          <w:i/>
          <w:iCs/>
          <w:lang w:eastAsia="ro-RO"/>
        </w:rPr>
        <w:t xml:space="preserve"> </w:t>
      </w:r>
      <w:proofErr w:type="spellStart"/>
      <w:r w:rsidRPr="0039420E">
        <w:rPr>
          <w:rFonts w:eastAsia="Calibri"/>
          <w:i/>
          <w:iCs/>
          <w:lang w:eastAsia="ro-RO"/>
        </w:rPr>
        <w:t>caracterul</w:t>
      </w:r>
      <w:proofErr w:type="spellEnd"/>
      <w:r w:rsidRPr="0039420E">
        <w:rPr>
          <w:rFonts w:eastAsia="Calibri"/>
          <w:i/>
          <w:iCs/>
          <w:lang w:eastAsia="ro-RO"/>
        </w:rPr>
        <w:t xml:space="preserve"> </w:t>
      </w:r>
      <w:proofErr w:type="spellStart"/>
      <w:r w:rsidRPr="0039420E">
        <w:rPr>
          <w:rFonts w:eastAsia="Calibri"/>
          <w:i/>
          <w:iCs/>
          <w:lang w:eastAsia="ro-RO"/>
        </w:rPr>
        <w:t>durabil</w:t>
      </w:r>
      <w:proofErr w:type="spellEnd"/>
      <w:r w:rsidRPr="0039420E">
        <w:rPr>
          <w:rFonts w:eastAsia="Calibri"/>
          <w:i/>
          <w:iCs/>
          <w:lang w:eastAsia="ro-RO"/>
        </w:rPr>
        <w:t xml:space="preserve"> al </w:t>
      </w:r>
      <w:proofErr w:type="spellStart"/>
      <w:r w:rsidRPr="0039420E">
        <w:rPr>
          <w:rFonts w:eastAsia="Calibri"/>
          <w:i/>
          <w:iCs/>
          <w:lang w:eastAsia="ro-RO"/>
        </w:rPr>
        <w:t>operațiunilor</w:t>
      </w:r>
      <w:proofErr w:type="spellEnd"/>
      <w:r w:rsidRPr="0039420E">
        <w:rPr>
          <w:rFonts w:eastAsia="Calibri"/>
          <w:i/>
          <w:iCs/>
          <w:lang w:eastAsia="ro-RO"/>
        </w:rPr>
        <w:t xml:space="preserve">. Sunt </w:t>
      </w:r>
      <w:proofErr w:type="spellStart"/>
      <w:r w:rsidRPr="0039420E">
        <w:rPr>
          <w:rFonts w:eastAsia="Calibri"/>
          <w:i/>
          <w:iCs/>
          <w:lang w:eastAsia="ro-RO"/>
        </w:rPr>
        <w:t>exceptate</w:t>
      </w:r>
      <w:proofErr w:type="spellEnd"/>
      <w:r w:rsidRPr="0039420E">
        <w:rPr>
          <w:rFonts w:eastAsia="Calibri"/>
          <w:i/>
          <w:iCs/>
          <w:lang w:eastAsia="ro-RO"/>
        </w:rPr>
        <w:t xml:space="preserve"> </w:t>
      </w:r>
      <w:proofErr w:type="spellStart"/>
      <w:r w:rsidRPr="0039420E">
        <w:rPr>
          <w:rFonts w:eastAsia="Calibri"/>
          <w:i/>
          <w:iCs/>
          <w:lang w:eastAsia="ro-RO"/>
        </w:rPr>
        <w:t>situațiile</w:t>
      </w:r>
      <w:proofErr w:type="spellEnd"/>
      <w:r w:rsidRPr="0039420E">
        <w:rPr>
          <w:rFonts w:eastAsia="Calibri"/>
          <w:i/>
          <w:iCs/>
          <w:lang w:eastAsia="ro-RO"/>
        </w:rPr>
        <w:t xml:space="preserve"> </w:t>
      </w:r>
      <w:proofErr w:type="spellStart"/>
      <w:r w:rsidRPr="0039420E">
        <w:rPr>
          <w:rFonts w:eastAsia="Calibri"/>
          <w:i/>
          <w:iCs/>
          <w:lang w:eastAsia="ro-RO"/>
        </w:rPr>
        <w:t>în</w:t>
      </w:r>
      <w:proofErr w:type="spellEnd"/>
      <w:r w:rsidRPr="0039420E">
        <w:rPr>
          <w:rFonts w:eastAsia="Calibri"/>
          <w:i/>
          <w:iCs/>
          <w:lang w:eastAsia="ro-RO"/>
        </w:rPr>
        <w:t xml:space="preserve"> care </w:t>
      </w:r>
      <w:proofErr w:type="spellStart"/>
      <w:r w:rsidRPr="0039420E">
        <w:rPr>
          <w:rFonts w:eastAsia="Calibri"/>
          <w:i/>
          <w:iCs/>
          <w:lang w:eastAsia="ro-RO"/>
        </w:rPr>
        <w:t>încetarea</w:t>
      </w:r>
      <w:proofErr w:type="spellEnd"/>
      <w:r w:rsidRPr="0039420E">
        <w:rPr>
          <w:rFonts w:eastAsia="Calibri"/>
          <w:i/>
          <w:iCs/>
          <w:lang w:eastAsia="ro-RO"/>
        </w:rPr>
        <w:t xml:space="preserve"> </w:t>
      </w:r>
      <w:proofErr w:type="spellStart"/>
      <w:r w:rsidRPr="0039420E">
        <w:rPr>
          <w:rFonts w:eastAsia="Calibri"/>
          <w:i/>
          <w:iCs/>
          <w:lang w:eastAsia="ro-RO"/>
        </w:rPr>
        <w:t>activității</w:t>
      </w:r>
      <w:proofErr w:type="spellEnd"/>
      <w:r w:rsidRPr="0039420E">
        <w:rPr>
          <w:rFonts w:eastAsia="Calibri"/>
          <w:i/>
          <w:iCs/>
          <w:lang w:eastAsia="ro-RO"/>
        </w:rPr>
        <w:t xml:space="preserve"> </w:t>
      </w:r>
      <w:proofErr w:type="spellStart"/>
      <w:r w:rsidRPr="0039420E">
        <w:rPr>
          <w:rFonts w:eastAsia="Calibri"/>
          <w:i/>
          <w:iCs/>
          <w:lang w:eastAsia="ro-RO"/>
        </w:rPr>
        <w:t>este</w:t>
      </w:r>
      <w:proofErr w:type="spellEnd"/>
      <w:r w:rsidRPr="0039420E">
        <w:rPr>
          <w:rFonts w:eastAsia="Calibri"/>
          <w:i/>
          <w:iCs/>
          <w:lang w:eastAsia="ro-RO"/>
        </w:rPr>
        <w:t xml:space="preserve"> </w:t>
      </w:r>
      <w:proofErr w:type="spellStart"/>
      <w:r w:rsidRPr="0039420E">
        <w:rPr>
          <w:rFonts w:eastAsia="Calibri"/>
          <w:i/>
          <w:iCs/>
          <w:lang w:eastAsia="ro-RO"/>
        </w:rPr>
        <w:t>rezultatul</w:t>
      </w:r>
      <w:proofErr w:type="spellEnd"/>
      <w:r w:rsidRPr="0039420E">
        <w:rPr>
          <w:rFonts w:eastAsia="Calibri"/>
          <w:i/>
          <w:iCs/>
          <w:lang w:eastAsia="ro-RO"/>
        </w:rPr>
        <w:t xml:space="preserve"> </w:t>
      </w:r>
      <w:proofErr w:type="spellStart"/>
      <w:r w:rsidRPr="0039420E">
        <w:rPr>
          <w:rFonts w:eastAsia="Calibri"/>
          <w:i/>
          <w:iCs/>
          <w:lang w:eastAsia="ro-RO"/>
        </w:rPr>
        <w:t>unui</w:t>
      </w:r>
      <w:proofErr w:type="spellEnd"/>
      <w:r w:rsidRPr="0039420E">
        <w:rPr>
          <w:rFonts w:eastAsia="Calibri"/>
          <w:i/>
          <w:iCs/>
          <w:lang w:eastAsia="ro-RO"/>
        </w:rPr>
        <w:t xml:space="preserve"> </w:t>
      </w:r>
      <w:proofErr w:type="spellStart"/>
      <w:r w:rsidRPr="0039420E">
        <w:rPr>
          <w:rFonts w:eastAsia="Calibri"/>
          <w:i/>
          <w:iCs/>
          <w:lang w:eastAsia="ro-RO"/>
        </w:rPr>
        <w:t>faliment</w:t>
      </w:r>
      <w:proofErr w:type="spellEnd"/>
      <w:r w:rsidRPr="0039420E">
        <w:rPr>
          <w:rFonts w:eastAsia="Calibri"/>
          <w:i/>
          <w:iCs/>
          <w:lang w:eastAsia="ro-RO"/>
        </w:rPr>
        <w:t xml:space="preserve"> </w:t>
      </w:r>
      <w:proofErr w:type="spellStart"/>
      <w:r w:rsidRPr="0039420E">
        <w:rPr>
          <w:rFonts w:eastAsia="Calibri"/>
          <w:i/>
          <w:iCs/>
          <w:lang w:eastAsia="ro-RO"/>
        </w:rPr>
        <w:t>nefraudulos</w:t>
      </w:r>
      <w:proofErr w:type="spellEnd"/>
      <w:r w:rsidRPr="0039420E">
        <w:rPr>
          <w:rFonts w:eastAsia="Calibri"/>
          <w:i/>
          <w:iCs/>
          <w:lang w:eastAsia="ro-RO"/>
        </w:rPr>
        <w:t xml:space="preserve">,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conformitate</w:t>
      </w:r>
      <w:proofErr w:type="spellEnd"/>
      <w:r w:rsidRPr="0039420E">
        <w:rPr>
          <w:rFonts w:eastAsia="Calibri"/>
          <w:i/>
          <w:iCs/>
          <w:lang w:eastAsia="ro-RO"/>
        </w:rPr>
        <w:t xml:space="preserve"> cu </w:t>
      </w:r>
      <w:proofErr w:type="spellStart"/>
      <w:r w:rsidRPr="0039420E">
        <w:rPr>
          <w:rFonts w:eastAsia="Calibri"/>
          <w:i/>
          <w:iCs/>
          <w:lang w:eastAsia="ro-RO"/>
        </w:rPr>
        <w:t>prevederile</w:t>
      </w:r>
      <w:proofErr w:type="spellEnd"/>
      <w:r w:rsidRPr="0039420E">
        <w:rPr>
          <w:rFonts w:eastAsia="Calibri"/>
          <w:i/>
          <w:iCs/>
          <w:lang w:eastAsia="ro-RO"/>
        </w:rPr>
        <w:t xml:space="preserve"> art. 65 </w:t>
      </w:r>
      <w:proofErr w:type="spellStart"/>
      <w:r w:rsidRPr="0039420E">
        <w:rPr>
          <w:rFonts w:eastAsia="Calibri"/>
          <w:i/>
          <w:iCs/>
          <w:lang w:eastAsia="ro-RO"/>
        </w:rPr>
        <w:t>alin</w:t>
      </w:r>
      <w:proofErr w:type="spellEnd"/>
      <w:r w:rsidRPr="0039420E">
        <w:rPr>
          <w:rFonts w:eastAsia="Calibri"/>
          <w:i/>
          <w:iCs/>
          <w:lang w:eastAsia="ro-RO"/>
        </w:rPr>
        <w:t xml:space="preserve">. (3) din </w:t>
      </w:r>
      <w:proofErr w:type="spellStart"/>
      <w:r w:rsidRPr="0039420E">
        <w:rPr>
          <w:rFonts w:eastAsia="Calibri"/>
          <w:i/>
          <w:iCs/>
          <w:lang w:eastAsia="ro-RO"/>
        </w:rPr>
        <w:t>Regulamentul</w:t>
      </w:r>
      <w:proofErr w:type="spellEnd"/>
      <w:r w:rsidRPr="0039420E">
        <w:rPr>
          <w:rFonts w:eastAsia="Calibri"/>
          <w:i/>
          <w:iCs/>
          <w:lang w:eastAsia="ro-RO"/>
        </w:rPr>
        <w:t xml:space="preserve"> (UE) 2021/1060. </w:t>
      </w:r>
    </w:p>
    <w:p w14:paraId="0B21C1D6" w14:textId="77777777" w:rsidR="005B4A7C" w:rsidRPr="0039420E" w:rsidRDefault="005B4A7C" w:rsidP="00F44C48">
      <w:pPr>
        <w:autoSpaceDE w:val="0"/>
        <w:autoSpaceDN w:val="0"/>
        <w:adjustRightInd w:val="0"/>
        <w:ind w:left="708"/>
        <w:jc w:val="both"/>
        <w:rPr>
          <w:rFonts w:eastAsia="Calibri"/>
          <w:lang w:eastAsia="ro-RO"/>
        </w:rPr>
      </w:pP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cazurile</w:t>
      </w:r>
      <w:proofErr w:type="spellEnd"/>
      <w:r w:rsidRPr="0039420E">
        <w:rPr>
          <w:rFonts w:eastAsia="Calibri"/>
          <w:i/>
          <w:iCs/>
          <w:lang w:eastAsia="ro-RO"/>
        </w:rPr>
        <w:t xml:space="preserve"> </w:t>
      </w:r>
      <w:proofErr w:type="spellStart"/>
      <w:r w:rsidRPr="0039420E">
        <w:rPr>
          <w:rFonts w:eastAsia="Calibri"/>
          <w:i/>
          <w:iCs/>
          <w:lang w:eastAsia="ro-RO"/>
        </w:rPr>
        <w:t>în</w:t>
      </w:r>
      <w:proofErr w:type="spellEnd"/>
      <w:r w:rsidRPr="0039420E">
        <w:rPr>
          <w:rFonts w:eastAsia="Calibri"/>
          <w:i/>
          <w:iCs/>
          <w:lang w:eastAsia="ro-RO"/>
        </w:rPr>
        <w:t xml:space="preserve"> care,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perioda</w:t>
      </w:r>
      <w:proofErr w:type="spellEnd"/>
      <w:r w:rsidRPr="0039420E">
        <w:rPr>
          <w:rFonts w:eastAsia="Calibri"/>
          <w:i/>
          <w:iCs/>
          <w:lang w:eastAsia="ro-RO"/>
        </w:rPr>
        <w:t xml:space="preserve"> de </w:t>
      </w:r>
      <w:proofErr w:type="spellStart"/>
      <w:r w:rsidRPr="0039420E">
        <w:rPr>
          <w:rFonts w:eastAsia="Calibri"/>
          <w:i/>
          <w:iCs/>
          <w:lang w:eastAsia="ro-RO"/>
        </w:rPr>
        <w:t>implementare</w:t>
      </w:r>
      <w:proofErr w:type="spellEnd"/>
      <w:r w:rsidRPr="0039420E">
        <w:rPr>
          <w:rFonts w:eastAsia="Calibri"/>
          <w:i/>
          <w:iCs/>
          <w:lang w:eastAsia="ro-RO"/>
        </w:rPr>
        <w:t xml:space="preserve"> </w:t>
      </w:r>
      <w:proofErr w:type="spellStart"/>
      <w:r w:rsidRPr="0039420E">
        <w:rPr>
          <w:rFonts w:eastAsia="Calibri"/>
          <w:i/>
          <w:iCs/>
          <w:lang w:eastAsia="ro-RO"/>
        </w:rPr>
        <w:t>și</w:t>
      </w:r>
      <w:proofErr w:type="spellEnd"/>
      <w:r w:rsidRPr="0039420E">
        <w:rPr>
          <w:rFonts w:eastAsia="Calibri"/>
          <w:i/>
          <w:iCs/>
          <w:lang w:eastAsia="ro-RO"/>
        </w:rPr>
        <w:t>/</w:t>
      </w:r>
      <w:proofErr w:type="spellStart"/>
      <w:r w:rsidRPr="0039420E">
        <w:rPr>
          <w:rFonts w:eastAsia="Calibri"/>
          <w:i/>
          <w:iCs/>
          <w:lang w:eastAsia="ro-RO"/>
        </w:rPr>
        <w:t>sau</w:t>
      </w:r>
      <w:proofErr w:type="spellEnd"/>
      <w:r w:rsidRPr="0039420E">
        <w:rPr>
          <w:rFonts w:eastAsia="Calibri"/>
          <w:i/>
          <w:iCs/>
          <w:lang w:eastAsia="ro-RO"/>
        </w:rPr>
        <w:t xml:space="preserve"> </w:t>
      </w:r>
      <w:proofErr w:type="spellStart"/>
      <w:r w:rsidRPr="0039420E">
        <w:rPr>
          <w:rFonts w:eastAsia="Calibri"/>
          <w:i/>
          <w:iCs/>
          <w:lang w:eastAsia="ro-RO"/>
        </w:rPr>
        <w:t>durabilitate</w:t>
      </w:r>
      <w:proofErr w:type="spellEnd"/>
      <w:r w:rsidRPr="0039420E">
        <w:rPr>
          <w:rFonts w:eastAsia="Calibri"/>
          <w:i/>
          <w:iCs/>
          <w:lang w:eastAsia="ro-RO"/>
        </w:rPr>
        <w:t xml:space="preserve">, sunt </w:t>
      </w:r>
      <w:proofErr w:type="spellStart"/>
      <w:r w:rsidRPr="0039420E">
        <w:rPr>
          <w:rFonts w:eastAsia="Calibri"/>
          <w:i/>
          <w:iCs/>
          <w:lang w:eastAsia="ro-RO"/>
        </w:rPr>
        <w:t>afectate</w:t>
      </w:r>
      <w:proofErr w:type="spellEnd"/>
      <w:r w:rsidRPr="0039420E">
        <w:rPr>
          <w:rFonts w:eastAsia="Calibri"/>
          <w:i/>
          <w:iCs/>
          <w:lang w:eastAsia="ro-RO"/>
        </w:rPr>
        <w:t xml:space="preserve"> </w:t>
      </w:r>
      <w:proofErr w:type="spellStart"/>
      <w:r w:rsidRPr="0039420E">
        <w:rPr>
          <w:rFonts w:eastAsia="Calibri"/>
          <w:i/>
          <w:iCs/>
          <w:lang w:eastAsia="ro-RO"/>
        </w:rPr>
        <w:t>condițiile</w:t>
      </w:r>
      <w:proofErr w:type="spellEnd"/>
      <w:r w:rsidRPr="0039420E">
        <w:rPr>
          <w:rFonts w:eastAsia="Calibri"/>
          <w:i/>
          <w:iCs/>
          <w:lang w:eastAsia="ro-RO"/>
        </w:rPr>
        <w:t xml:space="preserve"> de </w:t>
      </w:r>
      <w:proofErr w:type="spellStart"/>
      <w:r w:rsidRPr="0039420E">
        <w:rPr>
          <w:rFonts w:eastAsia="Calibri"/>
          <w:i/>
          <w:iCs/>
          <w:lang w:eastAsia="ro-RO"/>
        </w:rPr>
        <w:t>eligibilitate</w:t>
      </w:r>
      <w:proofErr w:type="spellEnd"/>
      <w:r w:rsidRPr="0039420E">
        <w:rPr>
          <w:rFonts w:eastAsia="Calibri"/>
          <w:i/>
          <w:iCs/>
          <w:lang w:eastAsia="ro-RO"/>
        </w:rPr>
        <w:t xml:space="preserve"> </w:t>
      </w:r>
      <w:proofErr w:type="spellStart"/>
      <w:r w:rsidRPr="0039420E">
        <w:rPr>
          <w:rFonts w:eastAsia="Calibri"/>
          <w:i/>
          <w:iCs/>
          <w:lang w:eastAsia="ro-RO"/>
        </w:rPr>
        <w:t>și</w:t>
      </w:r>
      <w:proofErr w:type="spellEnd"/>
      <w:r w:rsidRPr="0039420E">
        <w:rPr>
          <w:rFonts w:eastAsia="Calibri"/>
          <w:i/>
          <w:iCs/>
          <w:lang w:eastAsia="ro-RO"/>
        </w:rPr>
        <w:t>/</w:t>
      </w:r>
      <w:proofErr w:type="spellStart"/>
      <w:r w:rsidRPr="0039420E">
        <w:rPr>
          <w:rFonts w:eastAsia="Calibri"/>
          <w:i/>
          <w:iCs/>
          <w:lang w:eastAsia="ro-RO"/>
        </w:rPr>
        <w:t>sau</w:t>
      </w:r>
      <w:proofErr w:type="spellEnd"/>
      <w:r w:rsidRPr="0039420E">
        <w:rPr>
          <w:rFonts w:eastAsia="Calibri"/>
          <w:i/>
          <w:iCs/>
          <w:lang w:eastAsia="ro-RO"/>
        </w:rPr>
        <w:t xml:space="preserve"> </w:t>
      </w:r>
      <w:proofErr w:type="spellStart"/>
      <w:r w:rsidRPr="0039420E">
        <w:rPr>
          <w:rFonts w:eastAsia="Calibri"/>
          <w:i/>
          <w:iCs/>
          <w:lang w:eastAsia="ro-RO"/>
        </w:rPr>
        <w:t>cerințele</w:t>
      </w:r>
      <w:proofErr w:type="spellEnd"/>
      <w:r w:rsidRPr="0039420E">
        <w:rPr>
          <w:rFonts w:eastAsia="Calibri"/>
          <w:i/>
          <w:iCs/>
          <w:lang w:eastAsia="ro-RO"/>
        </w:rPr>
        <w:t xml:space="preserve"> </w:t>
      </w:r>
      <w:proofErr w:type="spellStart"/>
      <w:r w:rsidRPr="0039420E">
        <w:rPr>
          <w:rFonts w:eastAsia="Calibri"/>
          <w:i/>
          <w:iCs/>
          <w:lang w:eastAsia="ro-RO"/>
        </w:rPr>
        <w:t>obligatorii</w:t>
      </w:r>
      <w:proofErr w:type="spellEnd"/>
      <w:r w:rsidRPr="0039420E">
        <w:rPr>
          <w:rFonts w:eastAsia="Calibri"/>
          <w:i/>
          <w:iCs/>
          <w:lang w:eastAsia="ro-RO"/>
        </w:rPr>
        <w:t xml:space="preserve"> </w:t>
      </w:r>
      <w:proofErr w:type="spellStart"/>
      <w:r w:rsidRPr="0039420E">
        <w:rPr>
          <w:rFonts w:eastAsia="Calibri"/>
          <w:i/>
          <w:iCs/>
          <w:lang w:eastAsia="ro-RO"/>
        </w:rPr>
        <w:t>impuse</w:t>
      </w:r>
      <w:proofErr w:type="spellEnd"/>
      <w:r w:rsidRPr="0039420E">
        <w:rPr>
          <w:rFonts w:eastAsia="Calibri"/>
          <w:i/>
          <w:iCs/>
          <w:lang w:eastAsia="ro-RO"/>
        </w:rPr>
        <w:t xml:space="preserve"> </w:t>
      </w:r>
      <w:proofErr w:type="spellStart"/>
      <w:r w:rsidRPr="0039420E">
        <w:rPr>
          <w:rFonts w:eastAsia="Calibri"/>
          <w:i/>
          <w:iCs/>
          <w:lang w:eastAsia="ro-RO"/>
        </w:rPr>
        <w:t>prin</w:t>
      </w:r>
      <w:proofErr w:type="spellEnd"/>
      <w:r w:rsidRPr="0039420E">
        <w:rPr>
          <w:rFonts w:eastAsia="Calibri"/>
          <w:i/>
          <w:iCs/>
          <w:lang w:eastAsia="ro-RO"/>
        </w:rPr>
        <w:t xml:space="preserve"> </w:t>
      </w:r>
      <w:proofErr w:type="spellStart"/>
      <w:r w:rsidRPr="0039420E">
        <w:rPr>
          <w:rFonts w:eastAsia="Calibri"/>
          <w:i/>
          <w:iCs/>
          <w:lang w:eastAsia="ro-RO"/>
        </w:rPr>
        <w:t>contractul</w:t>
      </w:r>
      <w:proofErr w:type="spellEnd"/>
      <w:r w:rsidRPr="0039420E">
        <w:rPr>
          <w:rFonts w:eastAsia="Calibri"/>
          <w:i/>
          <w:iCs/>
          <w:lang w:eastAsia="ro-RO"/>
        </w:rPr>
        <w:t xml:space="preserve"> de </w:t>
      </w:r>
      <w:proofErr w:type="spellStart"/>
      <w:r w:rsidRPr="0039420E">
        <w:rPr>
          <w:rFonts w:eastAsia="Calibri"/>
          <w:i/>
          <w:iCs/>
          <w:lang w:eastAsia="ro-RO"/>
        </w:rPr>
        <w:t>finanțare</w:t>
      </w:r>
      <w:proofErr w:type="spellEnd"/>
      <w:r w:rsidRPr="0039420E">
        <w:rPr>
          <w:rFonts w:eastAsia="Calibri"/>
          <w:i/>
          <w:iCs/>
          <w:lang w:eastAsia="ro-RO"/>
        </w:rPr>
        <w:t xml:space="preserve">, </w:t>
      </w:r>
      <w:proofErr w:type="spellStart"/>
      <w:r w:rsidRPr="0039420E">
        <w:rPr>
          <w:rFonts w:eastAsia="Calibri"/>
          <w:i/>
          <w:iCs/>
          <w:lang w:eastAsia="ro-RO"/>
        </w:rPr>
        <w:t>beneficiarul</w:t>
      </w:r>
      <w:proofErr w:type="spellEnd"/>
      <w:r w:rsidRPr="0039420E">
        <w:rPr>
          <w:rFonts w:eastAsia="Calibri"/>
          <w:i/>
          <w:iCs/>
          <w:lang w:eastAsia="ro-RO"/>
        </w:rPr>
        <w:t xml:space="preserve"> are </w:t>
      </w:r>
      <w:proofErr w:type="spellStart"/>
      <w:r w:rsidRPr="0039420E">
        <w:rPr>
          <w:rFonts w:eastAsia="Calibri"/>
          <w:i/>
          <w:iCs/>
          <w:lang w:eastAsia="ro-RO"/>
        </w:rPr>
        <w:t>obligația</w:t>
      </w:r>
      <w:proofErr w:type="spellEnd"/>
      <w:r w:rsidRPr="0039420E">
        <w:rPr>
          <w:rFonts w:eastAsia="Calibri"/>
          <w:i/>
          <w:iCs/>
          <w:lang w:eastAsia="ro-RO"/>
        </w:rPr>
        <w:t xml:space="preserve"> de </w:t>
      </w:r>
      <w:proofErr w:type="spellStart"/>
      <w:r w:rsidRPr="0039420E">
        <w:rPr>
          <w:rFonts w:eastAsia="Calibri"/>
          <w:i/>
          <w:iCs/>
          <w:lang w:eastAsia="ro-RO"/>
        </w:rPr>
        <w:t>restituire</w:t>
      </w:r>
      <w:proofErr w:type="spellEnd"/>
      <w:r w:rsidRPr="0039420E">
        <w:rPr>
          <w:rFonts w:eastAsia="Calibri"/>
          <w:i/>
          <w:iCs/>
          <w:lang w:eastAsia="ro-RO"/>
        </w:rPr>
        <w:t xml:space="preserve"> a </w:t>
      </w:r>
      <w:proofErr w:type="spellStart"/>
      <w:r w:rsidRPr="0039420E">
        <w:rPr>
          <w:rFonts w:eastAsia="Calibri"/>
          <w:i/>
          <w:iCs/>
          <w:lang w:eastAsia="ro-RO"/>
        </w:rPr>
        <w:t>finanțării</w:t>
      </w:r>
      <w:proofErr w:type="spellEnd"/>
      <w:r w:rsidRPr="0039420E">
        <w:rPr>
          <w:rFonts w:eastAsia="Calibri"/>
          <w:i/>
          <w:iCs/>
          <w:lang w:eastAsia="ro-RO"/>
        </w:rPr>
        <w:t xml:space="preserve"> </w:t>
      </w:r>
      <w:proofErr w:type="spellStart"/>
      <w:r w:rsidRPr="0039420E">
        <w:rPr>
          <w:rFonts w:eastAsia="Calibri"/>
          <w:i/>
          <w:iCs/>
          <w:lang w:eastAsia="ro-RO"/>
        </w:rPr>
        <w:t>primite</w:t>
      </w:r>
      <w:proofErr w:type="spellEnd"/>
      <w:r w:rsidRPr="0039420E">
        <w:rPr>
          <w:rFonts w:eastAsia="Calibri"/>
          <w:i/>
          <w:iCs/>
          <w:lang w:eastAsia="ro-RO"/>
        </w:rPr>
        <w:t xml:space="preserve"> </w:t>
      </w:r>
      <w:proofErr w:type="spellStart"/>
      <w:r w:rsidRPr="0039420E">
        <w:rPr>
          <w:rFonts w:eastAsia="Calibri"/>
          <w:i/>
          <w:iCs/>
          <w:lang w:eastAsia="ro-RO"/>
        </w:rPr>
        <w:t>și</w:t>
      </w:r>
      <w:proofErr w:type="spellEnd"/>
      <w:r w:rsidRPr="0039420E">
        <w:rPr>
          <w:rFonts w:eastAsia="Calibri"/>
          <w:i/>
          <w:iCs/>
          <w:lang w:eastAsia="ro-RO"/>
        </w:rPr>
        <w:t xml:space="preserve"> a </w:t>
      </w:r>
      <w:proofErr w:type="spellStart"/>
      <w:r w:rsidRPr="0039420E">
        <w:rPr>
          <w:rFonts w:eastAsia="Calibri"/>
          <w:i/>
          <w:iCs/>
          <w:lang w:eastAsia="ro-RO"/>
        </w:rPr>
        <w:t>dobânzilor</w:t>
      </w:r>
      <w:proofErr w:type="spellEnd"/>
      <w:r w:rsidRPr="0039420E">
        <w:rPr>
          <w:rFonts w:eastAsia="Calibri"/>
          <w:i/>
          <w:iCs/>
          <w:lang w:eastAsia="ro-RO"/>
        </w:rPr>
        <w:t xml:space="preserve">, </w:t>
      </w:r>
      <w:proofErr w:type="spellStart"/>
      <w:r w:rsidRPr="0039420E">
        <w:rPr>
          <w:rFonts w:eastAsia="Calibri"/>
          <w:i/>
          <w:iCs/>
          <w:lang w:eastAsia="ro-RO"/>
        </w:rPr>
        <w:t>penalităților</w:t>
      </w:r>
      <w:proofErr w:type="spellEnd"/>
      <w:r w:rsidRPr="0039420E">
        <w:rPr>
          <w:rFonts w:eastAsia="Calibri"/>
          <w:i/>
          <w:iCs/>
          <w:lang w:eastAsia="ro-RO"/>
        </w:rPr>
        <w:t xml:space="preserve"> </w:t>
      </w:r>
      <w:proofErr w:type="spellStart"/>
      <w:r w:rsidRPr="0039420E">
        <w:rPr>
          <w:rFonts w:eastAsia="Calibri"/>
          <w:i/>
          <w:iCs/>
          <w:lang w:eastAsia="ro-RO"/>
        </w:rPr>
        <w:t>aferente</w:t>
      </w:r>
      <w:proofErr w:type="spellEnd"/>
      <w:r w:rsidRPr="0039420E">
        <w:rPr>
          <w:rFonts w:eastAsia="Calibri"/>
          <w:i/>
          <w:iCs/>
          <w:lang w:eastAsia="ro-RO"/>
        </w:rPr>
        <w:t xml:space="preserve">. </w:t>
      </w:r>
    </w:p>
    <w:p w14:paraId="0DCED570" w14:textId="0CEB1238" w:rsidR="00D56D62" w:rsidRPr="0039420E" w:rsidRDefault="005B4A7C" w:rsidP="00F44C48">
      <w:pPr>
        <w:pStyle w:val="Default"/>
        <w:ind w:left="708"/>
        <w:jc w:val="both"/>
        <w:rPr>
          <w:rFonts w:ascii="Calibri" w:hAnsi="Calibri" w:cs="Calibri"/>
          <w:i/>
          <w:iCs/>
          <w:color w:val="auto"/>
          <w:sz w:val="22"/>
          <w:szCs w:val="22"/>
          <w:lang w:val="en-GB" w:eastAsia="ro-RO"/>
        </w:rPr>
      </w:pPr>
      <w:proofErr w:type="spellStart"/>
      <w:r w:rsidRPr="0039420E">
        <w:rPr>
          <w:rFonts w:ascii="Calibri" w:hAnsi="Calibri" w:cs="Calibri"/>
          <w:i/>
          <w:iCs/>
          <w:color w:val="auto"/>
          <w:sz w:val="22"/>
          <w:szCs w:val="22"/>
          <w:lang w:val="en-GB" w:eastAsia="ro-RO"/>
        </w:rPr>
        <w:t>Solicitantul</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este</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obligat</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să</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asigure</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toate</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costurile</w:t>
      </w:r>
      <w:proofErr w:type="spellEnd"/>
      <w:r w:rsidRPr="0039420E">
        <w:rPr>
          <w:rFonts w:ascii="Calibri" w:hAnsi="Calibri" w:cs="Calibri"/>
          <w:i/>
          <w:iCs/>
          <w:color w:val="auto"/>
          <w:sz w:val="22"/>
          <w:szCs w:val="22"/>
          <w:lang w:val="en-GB" w:eastAsia="ro-RO"/>
        </w:rPr>
        <w:t xml:space="preserve"> de </w:t>
      </w:r>
      <w:proofErr w:type="spellStart"/>
      <w:r w:rsidRPr="0039420E">
        <w:rPr>
          <w:rFonts w:ascii="Calibri" w:hAnsi="Calibri" w:cs="Calibri"/>
          <w:i/>
          <w:iCs/>
          <w:color w:val="auto"/>
          <w:sz w:val="22"/>
          <w:szCs w:val="22"/>
          <w:lang w:val="en-GB" w:eastAsia="ro-RO"/>
        </w:rPr>
        <w:t>funcționare</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și</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întreținere</w:t>
      </w:r>
      <w:proofErr w:type="spellEnd"/>
      <w:r w:rsidRPr="0039420E">
        <w:rPr>
          <w:rFonts w:ascii="Calibri" w:hAnsi="Calibri" w:cs="Calibri"/>
          <w:i/>
          <w:iCs/>
          <w:color w:val="auto"/>
          <w:sz w:val="22"/>
          <w:szCs w:val="22"/>
          <w:lang w:val="en-GB" w:eastAsia="ro-RO"/>
        </w:rPr>
        <w:t xml:space="preserve"> </w:t>
      </w:r>
      <w:proofErr w:type="gramStart"/>
      <w:r w:rsidRPr="0039420E">
        <w:rPr>
          <w:rFonts w:ascii="Calibri" w:hAnsi="Calibri" w:cs="Calibri"/>
          <w:i/>
          <w:iCs/>
          <w:color w:val="auto"/>
          <w:sz w:val="22"/>
          <w:szCs w:val="22"/>
          <w:lang w:val="en-GB" w:eastAsia="ro-RO"/>
        </w:rPr>
        <w:t>a</w:t>
      </w:r>
      <w:proofErr w:type="gram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investiției</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în</w:t>
      </w:r>
      <w:proofErr w:type="spellEnd"/>
      <w:r w:rsidRPr="0039420E">
        <w:rPr>
          <w:rFonts w:ascii="Calibri" w:hAnsi="Calibri" w:cs="Calibri"/>
          <w:i/>
          <w:iCs/>
          <w:color w:val="auto"/>
          <w:sz w:val="22"/>
          <w:szCs w:val="22"/>
          <w:lang w:val="en-GB" w:eastAsia="ro-RO"/>
        </w:rPr>
        <w:t xml:space="preserve"> </w:t>
      </w:r>
      <w:proofErr w:type="spellStart"/>
      <w:r w:rsidRPr="0039420E">
        <w:rPr>
          <w:rFonts w:ascii="Calibri" w:hAnsi="Calibri" w:cs="Calibri"/>
          <w:i/>
          <w:iCs/>
          <w:color w:val="auto"/>
          <w:sz w:val="22"/>
          <w:szCs w:val="22"/>
          <w:lang w:val="en-GB" w:eastAsia="ro-RO"/>
        </w:rPr>
        <w:t>perioada</w:t>
      </w:r>
      <w:proofErr w:type="spellEnd"/>
      <w:r w:rsidRPr="0039420E">
        <w:rPr>
          <w:rFonts w:ascii="Calibri" w:hAnsi="Calibri" w:cs="Calibri"/>
          <w:i/>
          <w:iCs/>
          <w:color w:val="auto"/>
          <w:sz w:val="22"/>
          <w:szCs w:val="22"/>
          <w:lang w:val="en-GB" w:eastAsia="ro-RO"/>
        </w:rPr>
        <w:t xml:space="preserve"> de </w:t>
      </w:r>
      <w:proofErr w:type="spellStart"/>
      <w:r w:rsidRPr="0039420E">
        <w:rPr>
          <w:rFonts w:ascii="Calibri" w:hAnsi="Calibri" w:cs="Calibri"/>
          <w:i/>
          <w:iCs/>
          <w:color w:val="auto"/>
          <w:sz w:val="22"/>
          <w:szCs w:val="22"/>
          <w:lang w:val="en-GB" w:eastAsia="ro-RO"/>
        </w:rPr>
        <w:t>durabilitate</w:t>
      </w:r>
      <w:proofErr w:type="spellEnd"/>
      <w:r w:rsidRPr="0039420E">
        <w:rPr>
          <w:rFonts w:ascii="Calibri" w:hAnsi="Calibri" w:cs="Calibri"/>
          <w:i/>
          <w:iCs/>
          <w:color w:val="auto"/>
          <w:sz w:val="22"/>
          <w:szCs w:val="22"/>
          <w:lang w:val="en-GB" w:eastAsia="ro-RO"/>
        </w:rPr>
        <w:t>.</w:t>
      </w:r>
    </w:p>
    <w:p w14:paraId="3126B3F4" w14:textId="77777777" w:rsidR="00F44C48" w:rsidRPr="0039420E" w:rsidRDefault="00F44C48" w:rsidP="00F44C48">
      <w:pPr>
        <w:pStyle w:val="Default"/>
        <w:ind w:left="708"/>
        <w:jc w:val="both"/>
        <w:rPr>
          <w:rFonts w:ascii="Calibri" w:hAnsi="Calibri" w:cs="Calibri"/>
          <w:color w:val="auto"/>
          <w:sz w:val="22"/>
          <w:szCs w:val="22"/>
        </w:rPr>
      </w:pPr>
    </w:p>
    <w:p w14:paraId="61416A93" w14:textId="0DF4C2CA" w:rsidR="000F3451" w:rsidRPr="0039420E" w:rsidRDefault="000F3451" w:rsidP="005A50E3">
      <w:pPr>
        <w:pStyle w:val="Heading2"/>
        <w:rPr>
          <w:rFonts w:ascii="Calibri" w:hAnsi="Calibri" w:cs="Calibri"/>
          <w:sz w:val="22"/>
          <w:szCs w:val="22"/>
        </w:rPr>
      </w:pPr>
      <w:bookmarkStart w:id="86" w:name="_Toc172803003"/>
      <w:r w:rsidRPr="0039420E">
        <w:rPr>
          <w:rFonts w:ascii="Calibri" w:hAnsi="Calibri" w:cs="Calibri"/>
          <w:sz w:val="22"/>
          <w:szCs w:val="22"/>
        </w:rPr>
        <w:t>Acțiuni menite să garanteze egalitatea de șanse, de gen, incluziunea și nediscriminarea</w:t>
      </w:r>
      <w:bookmarkEnd w:id="86"/>
    </w:p>
    <w:p w14:paraId="528492A2" w14:textId="1F75D7BA" w:rsidR="00D37CC9" w:rsidRPr="0039420E" w:rsidRDefault="00D37CC9" w:rsidP="00D37CC9">
      <w:pPr>
        <w:autoSpaceDE w:val="0"/>
        <w:autoSpaceDN w:val="0"/>
        <w:adjustRightInd w:val="0"/>
        <w:jc w:val="both"/>
        <w:rPr>
          <w:rFonts w:eastAsia="Calibri"/>
          <w:lang w:eastAsia="ro-RO"/>
        </w:rPr>
      </w:pPr>
      <w:proofErr w:type="spellStart"/>
      <w:r w:rsidRPr="0039420E">
        <w:rPr>
          <w:rFonts w:eastAsia="Calibri"/>
          <w:lang w:eastAsia="ro-RO"/>
        </w:rPr>
        <w:t>Solicitantul</w:t>
      </w:r>
      <w:proofErr w:type="spellEnd"/>
      <w:r w:rsidRPr="0039420E">
        <w:rPr>
          <w:rFonts w:eastAsia="Calibri"/>
          <w:lang w:eastAsia="ro-RO"/>
        </w:rPr>
        <w:t>/</w:t>
      </w:r>
      <w:proofErr w:type="spellStart"/>
      <w:r w:rsidRPr="0039420E">
        <w:rPr>
          <w:rFonts w:eastAsia="Calibri"/>
          <w:lang w:eastAsia="ro-RO"/>
        </w:rPr>
        <w:t>liderul</w:t>
      </w:r>
      <w:proofErr w:type="spellEnd"/>
      <w:r w:rsidRPr="0039420E">
        <w:rPr>
          <w:rFonts w:eastAsia="Calibri"/>
          <w:lang w:eastAsia="ro-RO"/>
        </w:rPr>
        <w:t xml:space="preserve"> de </w:t>
      </w:r>
      <w:proofErr w:type="spellStart"/>
      <w:r w:rsidRPr="0039420E">
        <w:rPr>
          <w:rFonts w:eastAsia="Calibri"/>
          <w:lang w:eastAsia="ro-RO"/>
        </w:rPr>
        <w:t>parteneriat</w:t>
      </w:r>
      <w:proofErr w:type="spellEnd"/>
      <w:r w:rsidRPr="0039420E">
        <w:rPr>
          <w:rFonts w:eastAsia="Calibri"/>
          <w:lang w:eastAsia="ro-RO"/>
        </w:rPr>
        <w:t>/</w:t>
      </w:r>
      <w:proofErr w:type="spellStart"/>
      <w:r w:rsidRPr="0039420E">
        <w:rPr>
          <w:rFonts w:eastAsia="Calibri"/>
          <w:lang w:eastAsia="ro-RO"/>
        </w:rPr>
        <w:t>partenerul</w:t>
      </w:r>
      <w:proofErr w:type="spellEnd"/>
      <w:r w:rsidRPr="0039420E">
        <w:rPr>
          <w:rFonts w:eastAsia="Calibri"/>
          <w:lang w:eastAsia="ro-RO"/>
        </w:rPr>
        <w:t xml:space="preserve"> (</w:t>
      </w:r>
      <w:proofErr w:type="spellStart"/>
      <w:r w:rsidRPr="0039420E">
        <w:rPr>
          <w:rFonts w:eastAsia="Calibri"/>
          <w:lang w:eastAsia="ro-RO"/>
        </w:rPr>
        <w:t>după</w:t>
      </w:r>
      <w:proofErr w:type="spellEnd"/>
      <w:r w:rsidRPr="0039420E">
        <w:rPr>
          <w:rFonts w:eastAsia="Calibri"/>
          <w:lang w:eastAsia="ro-RO"/>
        </w:rPr>
        <w:t xml:space="preserve"> </w:t>
      </w:r>
      <w:proofErr w:type="spellStart"/>
      <w:r w:rsidRPr="0039420E">
        <w:rPr>
          <w:rFonts w:eastAsia="Calibri"/>
          <w:lang w:eastAsia="ro-RO"/>
        </w:rPr>
        <w:t>caz</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completa</w:t>
      </w:r>
      <w:proofErr w:type="spellEnd"/>
      <w:r w:rsidRPr="0039420E">
        <w:rPr>
          <w:rFonts w:eastAsia="Calibri"/>
          <w:lang w:eastAsia="ro-RO"/>
        </w:rPr>
        <w:t xml:space="preserve"> </w:t>
      </w:r>
      <w:proofErr w:type="spellStart"/>
      <w:r w:rsidRPr="0039420E">
        <w:rPr>
          <w:rFonts w:eastAsia="Calibri"/>
          <w:lang w:eastAsia="ro-RO"/>
        </w:rPr>
        <w:t>Declarația</w:t>
      </w:r>
      <w:proofErr w:type="spellEnd"/>
      <w:r w:rsidRPr="0039420E">
        <w:rPr>
          <w:rFonts w:eastAsia="Calibri"/>
          <w:lang w:eastAsia="ro-RO"/>
        </w:rPr>
        <w:t xml:space="preserve"> </w:t>
      </w:r>
      <w:proofErr w:type="spellStart"/>
      <w:r w:rsidRPr="0039420E">
        <w:rPr>
          <w:rFonts w:eastAsia="Calibri"/>
          <w:lang w:eastAsia="ro-RO"/>
        </w:rPr>
        <w:t>unică</w:t>
      </w:r>
      <w:proofErr w:type="spellEnd"/>
      <w:r w:rsidRPr="0039420E">
        <w:rPr>
          <w:rFonts w:eastAsia="Calibri"/>
          <w:lang w:eastAsia="ro-RO"/>
        </w:rPr>
        <w:t xml:space="preserve">, </w:t>
      </w:r>
      <w:proofErr w:type="spellStart"/>
      <w:r w:rsidRPr="0039420E">
        <w:rPr>
          <w:rFonts w:eastAsia="Calibri"/>
          <w:lang w:eastAsia="ro-RO"/>
        </w:rPr>
        <w:t>unde</w:t>
      </w:r>
      <w:proofErr w:type="spellEnd"/>
      <w:r w:rsidRPr="0039420E">
        <w:rPr>
          <w:rFonts w:eastAsia="Calibri"/>
          <w:lang w:eastAsia="ro-RO"/>
        </w:rPr>
        <w:t xml:space="preserve"> </w:t>
      </w:r>
      <w:proofErr w:type="spellStart"/>
      <w:r w:rsidRPr="0039420E">
        <w:rPr>
          <w:rFonts w:eastAsia="Calibri"/>
          <w:lang w:eastAsia="ro-RO"/>
        </w:rPr>
        <w:t>își</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asuma</w:t>
      </w:r>
      <w:proofErr w:type="spellEnd"/>
      <w:r w:rsidRPr="0039420E">
        <w:rPr>
          <w:rFonts w:eastAsia="Calibri"/>
          <w:lang w:eastAsia="ro-RO"/>
        </w:rPr>
        <w:t xml:space="preserve"> </w:t>
      </w:r>
      <w:proofErr w:type="spellStart"/>
      <w:r w:rsidRPr="0039420E">
        <w:rPr>
          <w:rFonts w:eastAsia="Calibri"/>
          <w:lang w:eastAsia="ro-RO"/>
        </w:rPr>
        <w:t>că</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respecta</w:t>
      </w:r>
      <w:proofErr w:type="spellEnd"/>
      <w:r w:rsidRPr="0039420E">
        <w:rPr>
          <w:rFonts w:eastAsia="Calibri"/>
          <w:lang w:eastAsia="ro-RO"/>
        </w:rPr>
        <w:t xml:space="preserve"> </w:t>
      </w:r>
      <w:proofErr w:type="spellStart"/>
      <w:r w:rsidRPr="0039420E">
        <w:rPr>
          <w:rFonts w:eastAsia="Calibri"/>
          <w:lang w:eastAsia="ro-RO"/>
        </w:rPr>
        <w:t>clauzele</w:t>
      </w:r>
      <w:proofErr w:type="spellEnd"/>
      <w:r w:rsidRPr="0039420E">
        <w:rPr>
          <w:rFonts w:eastAsia="Calibri"/>
          <w:lang w:eastAsia="ro-RO"/>
        </w:rPr>
        <w:t xml:space="preserve"> </w:t>
      </w:r>
      <w:proofErr w:type="spellStart"/>
      <w:r w:rsidRPr="0039420E">
        <w:rPr>
          <w:rFonts w:eastAsia="Calibri"/>
          <w:lang w:eastAsia="ro-RO"/>
        </w:rPr>
        <w:t>Cartei</w:t>
      </w:r>
      <w:proofErr w:type="spellEnd"/>
      <w:r w:rsidRPr="0039420E">
        <w:rPr>
          <w:rFonts w:eastAsia="Calibri"/>
          <w:lang w:eastAsia="ro-RO"/>
        </w:rPr>
        <w:t xml:space="preserve"> </w:t>
      </w:r>
      <w:proofErr w:type="spellStart"/>
      <w:r w:rsidRPr="0039420E">
        <w:rPr>
          <w:rFonts w:eastAsia="Calibri"/>
          <w:lang w:eastAsia="ro-RO"/>
        </w:rPr>
        <w:t>drepturilor</w:t>
      </w:r>
      <w:proofErr w:type="spellEnd"/>
      <w:r w:rsidRPr="0039420E">
        <w:rPr>
          <w:rFonts w:eastAsia="Calibri"/>
          <w:lang w:eastAsia="ro-RO"/>
        </w:rPr>
        <w:t xml:space="preserve"> </w:t>
      </w:r>
      <w:proofErr w:type="spellStart"/>
      <w:r w:rsidRPr="0039420E">
        <w:rPr>
          <w:rFonts w:eastAsia="Calibri"/>
          <w:lang w:eastAsia="ro-RO"/>
        </w:rPr>
        <w:t>fundamentale</w:t>
      </w:r>
      <w:proofErr w:type="spellEnd"/>
      <w:r w:rsidRPr="0039420E">
        <w:rPr>
          <w:rFonts w:eastAsia="Calibri"/>
          <w:lang w:eastAsia="ro-RO"/>
        </w:rPr>
        <w:t xml:space="preserve"> a </w:t>
      </w:r>
      <w:proofErr w:type="spellStart"/>
      <w:r w:rsidRPr="0039420E">
        <w:rPr>
          <w:rFonts w:eastAsia="Calibri"/>
          <w:lang w:eastAsia="ro-RO"/>
        </w:rPr>
        <w:t>Uniunii</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precum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obligațiile</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legislația</w:t>
      </w:r>
      <w:proofErr w:type="spellEnd"/>
      <w:r w:rsidRPr="0039420E">
        <w:rPr>
          <w:rFonts w:eastAsia="Calibri"/>
          <w:lang w:eastAsia="ro-RO"/>
        </w:rPr>
        <w:t xml:space="preserve"> </w:t>
      </w:r>
      <w:proofErr w:type="spellStart"/>
      <w:r w:rsidRPr="0039420E">
        <w:rPr>
          <w:rFonts w:eastAsia="Calibri"/>
          <w:lang w:eastAsia="ro-RO"/>
        </w:rPr>
        <w:t>comunitară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națională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domeniul</w:t>
      </w:r>
      <w:proofErr w:type="spellEnd"/>
      <w:r w:rsidRPr="0039420E">
        <w:rPr>
          <w:rFonts w:eastAsia="Calibri"/>
          <w:lang w:eastAsia="ro-RO"/>
        </w:rPr>
        <w:t xml:space="preserve"> </w:t>
      </w:r>
      <w:proofErr w:type="spellStart"/>
      <w:r w:rsidRPr="0039420E">
        <w:rPr>
          <w:rFonts w:eastAsia="Calibri"/>
          <w:lang w:eastAsia="ro-RO"/>
        </w:rPr>
        <w:t>nediscriminării</w:t>
      </w:r>
      <w:proofErr w:type="spellEnd"/>
      <w:r w:rsidRPr="0039420E">
        <w:rPr>
          <w:rFonts w:eastAsia="Calibri"/>
          <w:lang w:eastAsia="ro-RO"/>
        </w:rPr>
        <w:t xml:space="preserve"> pe </w:t>
      </w:r>
      <w:proofErr w:type="spellStart"/>
      <w:r w:rsidRPr="0039420E">
        <w:rPr>
          <w:rFonts w:eastAsia="Calibri"/>
          <w:lang w:eastAsia="ro-RO"/>
        </w:rPr>
        <w:t>criterii</w:t>
      </w:r>
      <w:proofErr w:type="spellEnd"/>
      <w:r w:rsidRPr="0039420E">
        <w:rPr>
          <w:rFonts w:eastAsia="Calibri"/>
          <w:lang w:eastAsia="ro-RO"/>
        </w:rPr>
        <w:t xml:space="preserve"> de gen, </w:t>
      </w:r>
      <w:proofErr w:type="spellStart"/>
      <w:r w:rsidRPr="0039420E">
        <w:rPr>
          <w:rFonts w:eastAsia="Calibri"/>
          <w:lang w:eastAsia="ro-RO"/>
        </w:rPr>
        <w:t>origine</w:t>
      </w:r>
      <w:proofErr w:type="spellEnd"/>
      <w:r w:rsidRPr="0039420E">
        <w:rPr>
          <w:rFonts w:eastAsia="Calibri"/>
          <w:lang w:eastAsia="ro-RO"/>
        </w:rPr>
        <w:t xml:space="preserve"> </w:t>
      </w:r>
      <w:proofErr w:type="spellStart"/>
      <w:r w:rsidRPr="0039420E">
        <w:rPr>
          <w:rFonts w:eastAsia="Calibri"/>
          <w:lang w:eastAsia="ro-RO"/>
        </w:rPr>
        <w:t>rasială</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etnică</w:t>
      </w:r>
      <w:proofErr w:type="spellEnd"/>
      <w:r w:rsidRPr="0039420E">
        <w:rPr>
          <w:rFonts w:eastAsia="Calibri"/>
          <w:lang w:eastAsia="ro-RO"/>
        </w:rPr>
        <w:t xml:space="preserve">, </w:t>
      </w:r>
      <w:proofErr w:type="spellStart"/>
      <w:r w:rsidRPr="0039420E">
        <w:rPr>
          <w:rFonts w:eastAsia="Calibri"/>
          <w:lang w:eastAsia="ro-RO"/>
        </w:rPr>
        <w:t>religie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convingeri</w:t>
      </w:r>
      <w:proofErr w:type="spellEnd"/>
      <w:r w:rsidRPr="0039420E">
        <w:rPr>
          <w:rFonts w:eastAsia="Calibri"/>
          <w:lang w:eastAsia="ro-RO"/>
        </w:rPr>
        <w:t xml:space="preserve">, </w:t>
      </w:r>
      <w:proofErr w:type="spellStart"/>
      <w:r w:rsidRPr="0039420E">
        <w:rPr>
          <w:rFonts w:eastAsia="Calibri"/>
          <w:lang w:eastAsia="ro-RO"/>
        </w:rPr>
        <w:t>dizabilitate</w:t>
      </w:r>
      <w:proofErr w:type="spellEnd"/>
      <w:r w:rsidRPr="0039420E">
        <w:rPr>
          <w:rFonts w:eastAsia="Calibri"/>
          <w:lang w:eastAsia="ro-RO"/>
        </w:rPr>
        <w:t xml:space="preserve">, </w:t>
      </w:r>
      <w:proofErr w:type="spellStart"/>
      <w:r w:rsidRPr="0039420E">
        <w:rPr>
          <w:rFonts w:eastAsia="Calibri"/>
          <w:lang w:eastAsia="ro-RO"/>
        </w:rPr>
        <w:t>vârstă</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orientare</w:t>
      </w:r>
      <w:proofErr w:type="spellEnd"/>
      <w:r w:rsidRPr="0039420E">
        <w:rPr>
          <w:rFonts w:eastAsia="Calibri"/>
          <w:lang w:eastAsia="ro-RO"/>
        </w:rPr>
        <w:t xml:space="preserve"> </w:t>
      </w:r>
      <w:proofErr w:type="spellStart"/>
      <w:r w:rsidRPr="0039420E">
        <w:rPr>
          <w:rFonts w:eastAsia="Calibri"/>
          <w:lang w:eastAsia="ro-RO"/>
        </w:rPr>
        <w:t>sexuală</w:t>
      </w:r>
      <w:proofErr w:type="spellEnd"/>
      <w:r w:rsidRPr="0039420E">
        <w:rPr>
          <w:rFonts w:eastAsia="Calibri"/>
          <w:lang w:eastAsia="ro-RO"/>
        </w:rPr>
        <w:t xml:space="preserve">, </w:t>
      </w:r>
      <w:proofErr w:type="spellStart"/>
      <w:r w:rsidRPr="0039420E">
        <w:rPr>
          <w:rFonts w:eastAsia="Calibri"/>
          <w:lang w:eastAsia="ro-RO"/>
        </w:rPr>
        <w:t>accesibilității</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persoanele</w:t>
      </w:r>
      <w:proofErr w:type="spellEnd"/>
      <w:r w:rsidRPr="0039420E">
        <w:rPr>
          <w:rFonts w:eastAsia="Calibri"/>
          <w:lang w:eastAsia="ro-RO"/>
        </w:rPr>
        <w:t xml:space="preserve"> cu </w:t>
      </w:r>
      <w:proofErr w:type="spellStart"/>
      <w:r w:rsidRPr="0039420E">
        <w:rPr>
          <w:rFonts w:eastAsia="Calibri"/>
          <w:lang w:eastAsia="ro-RO"/>
        </w:rPr>
        <w:t>dizabilități</w:t>
      </w:r>
      <w:proofErr w:type="spellEnd"/>
      <w:r w:rsidRPr="0039420E">
        <w:rPr>
          <w:rFonts w:eastAsia="Calibri"/>
          <w:lang w:eastAsia="ro-RO"/>
        </w:rPr>
        <w:t xml:space="preserve">, </w:t>
      </w:r>
      <w:proofErr w:type="spellStart"/>
      <w:r w:rsidRPr="0039420E">
        <w:rPr>
          <w:rFonts w:eastAsia="Calibri"/>
          <w:lang w:eastAsia="ro-RO"/>
        </w:rPr>
        <w:t>respectiv</w:t>
      </w:r>
      <w:proofErr w:type="spellEnd"/>
      <w:r w:rsidRPr="0039420E">
        <w:rPr>
          <w:rFonts w:eastAsia="Calibri"/>
          <w:lang w:eastAsia="ro-RO"/>
        </w:rPr>
        <w:t xml:space="preserve"> </w:t>
      </w:r>
      <w:proofErr w:type="spellStart"/>
      <w:r w:rsidRPr="0039420E">
        <w:rPr>
          <w:rFonts w:eastAsia="Calibri"/>
          <w:lang w:eastAsia="ro-RO"/>
        </w:rPr>
        <w:t>dezvoltării</w:t>
      </w:r>
      <w:proofErr w:type="spellEnd"/>
      <w:r w:rsidRPr="0039420E">
        <w:rPr>
          <w:rFonts w:eastAsia="Calibri"/>
          <w:lang w:eastAsia="ro-RO"/>
        </w:rPr>
        <w:t xml:space="preserve"> </w:t>
      </w:r>
      <w:proofErr w:type="spellStart"/>
      <w:r w:rsidRPr="0039420E">
        <w:rPr>
          <w:rFonts w:eastAsia="Calibri"/>
          <w:lang w:eastAsia="ro-RO"/>
        </w:rPr>
        <w:t>durabile</w:t>
      </w:r>
      <w:proofErr w:type="spellEnd"/>
      <w:r w:rsidRPr="0039420E">
        <w:rPr>
          <w:rFonts w:eastAsia="Calibri"/>
          <w:lang w:eastAsia="ro-RO"/>
        </w:rPr>
        <w:t xml:space="preserve">, </w:t>
      </w:r>
      <w:proofErr w:type="spellStart"/>
      <w:r w:rsidRPr="0039420E">
        <w:rPr>
          <w:rFonts w:eastAsia="Calibri"/>
          <w:lang w:eastAsia="ro-RO"/>
        </w:rPr>
        <w:t>inclusiv</w:t>
      </w:r>
      <w:proofErr w:type="spellEnd"/>
      <w:r w:rsidRPr="0039420E">
        <w:rPr>
          <w:rFonts w:eastAsia="Calibri"/>
          <w:lang w:eastAsia="ro-RO"/>
        </w:rPr>
        <w:t xml:space="preserve"> DNSH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imunizarea</w:t>
      </w:r>
      <w:proofErr w:type="spellEnd"/>
      <w:r w:rsidRPr="0039420E">
        <w:rPr>
          <w:rFonts w:eastAsia="Calibri"/>
          <w:lang w:eastAsia="ro-RO"/>
        </w:rPr>
        <w:t xml:space="preserve"> la </w:t>
      </w:r>
      <w:proofErr w:type="spellStart"/>
      <w:r w:rsidRPr="0039420E">
        <w:rPr>
          <w:rFonts w:eastAsia="Calibri"/>
          <w:lang w:eastAsia="ro-RO"/>
        </w:rPr>
        <w:t>schimbările</w:t>
      </w:r>
      <w:proofErr w:type="spellEnd"/>
      <w:r w:rsidRPr="0039420E">
        <w:rPr>
          <w:rFonts w:eastAsia="Calibri"/>
          <w:lang w:eastAsia="ro-RO"/>
        </w:rPr>
        <w:t xml:space="preserve"> </w:t>
      </w:r>
      <w:proofErr w:type="spellStart"/>
      <w:r w:rsidRPr="0039420E">
        <w:rPr>
          <w:rFonts w:eastAsia="Calibri"/>
          <w:lang w:eastAsia="ro-RO"/>
        </w:rPr>
        <w:t>climatice</w:t>
      </w:r>
      <w:proofErr w:type="spellEnd"/>
      <w:r w:rsidRPr="0039420E">
        <w:rPr>
          <w:rFonts w:eastAsia="Calibri"/>
          <w:lang w:eastAsia="ro-RO"/>
        </w:rPr>
        <w:t xml:space="preserve">. </w:t>
      </w:r>
    </w:p>
    <w:p w14:paraId="42FA2692" w14:textId="77777777" w:rsidR="00D37CC9" w:rsidRPr="0039420E" w:rsidRDefault="00D37CC9" w:rsidP="00377216">
      <w:pPr>
        <w:autoSpaceDE w:val="0"/>
        <w:autoSpaceDN w:val="0"/>
        <w:adjustRightInd w:val="0"/>
        <w:ind w:left="708"/>
        <w:jc w:val="both"/>
        <w:rPr>
          <w:rFonts w:eastAsia="Calibri"/>
          <w:lang w:eastAsia="ro-RO"/>
        </w:rPr>
      </w:pPr>
      <w:r w:rsidRPr="0039420E">
        <w:rPr>
          <w:rFonts w:eastAsia="Calibri"/>
          <w:b/>
          <w:bCs/>
          <w:lang w:eastAsia="ro-RO"/>
        </w:rPr>
        <w:t xml:space="preserve">1. </w:t>
      </w:r>
      <w:proofErr w:type="spellStart"/>
      <w:r w:rsidRPr="0039420E">
        <w:rPr>
          <w:rFonts w:eastAsia="Calibri"/>
          <w:b/>
          <w:bCs/>
          <w:lang w:eastAsia="ro-RO"/>
        </w:rPr>
        <w:t>Respectarea</w:t>
      </w:r>
      <w:proofErr w:type="spellEnd"/>
      <w:r w:rsidRPr="0039420E">
        <w:rPr>
          <w:rFonts w:eastAsia="Calibri"/>
          <w:b/>
          <w:bCs/>
          <w:lang w:eastAsia="ro-RO"/>
        </w:rPr>
        <w:t xml:space="preserve"> </w:t>
      </w:r>
      <w:proofErr w:type="spellStart"/>
      <w:r w:rsidRPr="0039420E">
        <w:rPr>
          <w:rFonts w:eastAsia="Calibri"/>
          <w:b/>
          <w:bCs/>
          <w:lang w:eastAsia="ro-RO"/>
        </w:rPr>
        <w:t>drepturilor</w:t>
      </w:r>
      <w:proofErr w:type="spellEnd"/>
      <w:r w:rsidRPr="0039420E">
        <w:rPr>
          <w:rFonts w:eastAsia="Calibri"/>
          <w:b/>
          <w:bCs/>
          <w:lang w:eastAsia="ro-RO"/>
        </w:rPr>
        <w:t xml:space="preserve"> </w:t>
      </w:r>
      <w:proofErr w:type="spellStart"/>
      <w:r w:rsidRPr="0039420E">
        <w:rPr>
          <w:rFonts w:eastAsia="Calibri"/>
          <w:b/>
          <w:bCs/>
          <w:lang w:eastAsia="ro-RO"/>
        </w:rPr>
        <w:t>fundamentale</w:t>
      </w:r>
      <w:proofErr w:type="spellEnd"/>
      <w:r w:rsidRPr="0039420E">
        <w:rPr>
          <w:rFonts w:eastAsia="Calibri"/>
          <w:b/>
          <w:bCs/>
          <w:lang w:eastAsia="ro-RO"/>
        </w:rPr>
        <w:t xml:space="preserve"> </w:t>
      </w:r>
      <w:proofErr w:type="spellStart"/>
      <w:r w:rsidRPr="0039420E">
        <w:rPr>
          <w:rFonts w:eastAsia="Calibri"/>
          <w:b/>
          <w:bCs/>
          <w:lang w:eastAsia="ro-RO"/>
        </w:rPr>
        <w:t>și</w:t>
      </w:r>
      <w:proofErr w:type="spellEnd"/>
      <w:r w:rsidRPr="0039420E">
        <w:rPr>
          <w:rFonts w:eastAsia="Calibri"/>
          <w:b/>
          <w:bCs/>
          <w:lang w:eastAsia="ro-RO"/>
        </w:rPr>
        <w:t xml:space="preserve"> a </w:t>
      </w:r>
      <w:proofErr w:type="spellStart"/>
      <w:r w:rsidRPr="0039420E">
        <w:rPr>
          <w:rFonts w:eastAsia="Calibri"/>
          <w:b/>
          <w:bCs/>
          <w:lang w:eastAsia="ro-RO"/>
        </w:rPr>
        <w:t>Cartei</w:t>
      </w:r>
      <w:proofErr w:type="spellEnd"/>
      <w:r w:rsidRPr="0039420E">
        <w:rPr>
          <w:rFonts w:eastAsia="Calibri"/>
          <w:b/>
          <w:bCs/>
          <w:lang w:eastAsia="ro-RO"/>
        </w:rPr>
        <w:t xml:space="preserve"> </w:t>
      </w:r>
      <w:proofErr w:type="spellStart"/>
      <w:r w:rsidRPr="0039420E">
        <w:rPr>
          <w:rFonts w:eastAsia="Calibri"/>
          <w:b/>
          <w:bCs/>
          <w:lang w:eastAsia="ro-RO"/>
        </w:rPr>
        <w:t>drepturilor</w:t>
      </w:r>
      <w:proofErr w:type="spellEnd"/>
      <w:r w:rsidRPr="0039420E">
        <w:rPr>
          <w:rFonts w:eastAsia="Calibri"/>
          <w:b/>
          <w:bCs/>
          <w:lang w:eastAsia="ro-RO"/>
        </w:rPr>
        <w:t xml:space="preserve"> </w:t>
      </w:r>
      <w:proofErr w:type="spellStart"/>
      <w:r w:rsidRPr="0039420E">
        <w:rPr>
          <w:rFonts w:eastAsia="Calibri"/>
          <w:b/>
          <w:bCs/>
          <w:lang w:eastAsia="ro-RO"/>
        </w:rPr>
        <w:t>fundamentale</w:t>
      </w:r>
      <w:proofErr w:type="spellEnd"/>
      <w:r w:rsidRPr="0039420E">
        <w:rPr>
          <w:rFonts w:eastAsia="Calibri"/>
          <w:b/>
          <w:bCs/>
          <w:lang w:eastAsia="ro-RO"/>
        </w:rPr>
        <w:t xml:space="preserve"> a </w:t>
      </w:r>
      <w:proofErr w:type="spellStart"/>
      <w:r w:rsidRPr="0039420E">
        <w:rPr>
          <w:rFonts w:eastAsia="Calibri"/>
          <w:b/>
          <w:bCs/>
          <w:lang w:eastAsia="ro-RO"/>
        </w:rPr>
        <w:t>Uniunii</w:t>
      </w:r>
      <w:proofErr w:type="spellEnd"/>
      <w:r w:rsidRPr="0039420E">
        <w:rPr>
          <w:rFonts w:eastAsia="Calibri"/>
          <w:b/>
          <w:bCs/>
          <w:lang w:eastAsia="ro-RO"/>
        </w:rPr>
        <w:t xml:space="preserve"> </w:t>
      </w:r>
      <w:proofErr w:type="spellStart"/>
      <w:r w:rsidRPr="0039420E">
        <w:rPr>
          <w:rFonts w:eastAsia="Calibri"/>
          <w:b/>
          <w:bCs/>
          <w:lang w:eastAsia="ro-RO"/>
        </w:rPr>
        <w:t>Europene</w:t>
      </w:r>
      <w:proofErr w:type="spellEnd"/>
      <w:r w:rsidRPr="0039420E">
        <w:rPr>
          <w:rFonts w:eastAsia="Calibri"/>
          <w:b/>
          <w:bCs/>
          <w:lang w:eastAsia="ro-RO"/>
        </w:rPr>
        <w:t xml:space="preserve"> </w:t>
      </w:r>
    </w:p>
    <w:p w14:paraId="11A68117" w14:textId="07561C0E" w:rsidR="00D37CC9" w:rsidRPr="0039420E" w:rsidRDefault="00D37CC9" w:rsidP="00377216">
      <w:pPr>
        <w:autoSpaceDE w:val="0"/>
        <w:autoSpaceDN w:val="0"/>
        <w:adjustRightInd w:val="0"/>
        <w:jc w:val="both"/>
        <w:rPr>
          <w:rFonts w:eastAsia="Calibri"/>
          <w:lang w:eastAsia="ro-RO"/>
        </w:rPr>
      </w:pPr>
      <w:r w:rsidRPr="0039420E">
        <w:rPr>
          <w:rFonts w:eastAsia="Calibri"/>
          <w:lang w:eastAsia="ro-RO"/>
        </w:rPr>
        <w:t xml:space="preserve">Carta </w:t>
      </w:r>
      <w:proofErr w:type="spellStart"/>
      <w:r w:rsidRPr="0039420E">
        <w:rPr>
          <w:rFonts w:eastAsia="Calibri"/>
          <w:lang w:eastAsia="ro-RO"/>
        </w:rPr>
        <w:t>drepturilor</w:t>
      </w:r>
      <w:proofErr w:type="spellEnd"/>
      <w:r w:rsidRPr="0039420E">
        <w:rPr>
          <w:rFonts w:eastAsia="Calibri"/>
          <w:lang w:eastAsia="ro-RO"/>
        </w:rPr>
        <w:t xml:space="preserve"> </w:t>
      </w:r>
      <w:proofErr w:type="spellStart"/>
      <w:r w:rsidRPr="0039420E">
        <w:rPr>
          <w:rFonts w:eastAsia="Calibri"/>
          <w:lang w:eastAsia="ro-RO"/>
        </w:rPr>
        <w:t>fundamentale</w:t>
      </w:r>
      <w:proofErr w:type="spellEnd"/>
      <w:r w:rsidRPr="0039420E">
        <w:rPr>
          <w:rFonts w:eastAsia="Calibri"/>
          <w:lang w:eastAsia="ro-RO"/>
        </w:rPr>
        <w:t xml:space="preserve"> a </w:t>
      </w:r>
      <w:proofErr w:type="spellStart"/>
      <w:r w:rsidRPr="0039420E">
        <w:rPr>
          <w:rFonts w:eastAsia="Calibri"/>
          <w:lang w:eastAsia="ro-RO"/>
        </w:rPr>
        <w:t>Uniunii</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sz w:val="14"/>
          <w:szCs w:val="14"/>
          <w:lang w:eastAsia="ro-RO"/>
        </w:rPr>
        <w:t xml:space="preserve"> </w:t>
      </w:r>
      <w:r w:rsidR="007C4BB5" w:rsidRPr="0039420E">
        <w:rPr>
          <w:rFonts w:eastAsia="Calibri"/>
          <w:lang w:eastAsia="ro-RO"/>
        </w:rPr>
        <w:t>(</w:t>
      </w:r>
      <w:proofErr w:type="spellStart"/>
      <w:r w:rsidR="007C4BB5" w:rsidRPr="0039420E">
        <w:rPr>
          <w:rFonts w:eastAsia="Calibri"/>
          <w:lang w:eastAsia="ro-RO"/>
        </w:rPr>
        <w:t>Anexa</w:t>
      </w:r>
      <w:proofErr w:type="spellEnd"/>
      <w:r w:rsidR="007C4BB5" w:rsidRPr="0039420E">
        <w:rPr>
          <w:rFonts w:eastAsia="Calibri"/>
          <w:lang w:eastAsia="ro-RO"/>
        </w:rPr>
        <w:t xml:space="preserve"> 12)</w:t>
      </w:r>
      <w:r w:rsidR="007C4BB5" w:rsidRPr="0039420E">
        <w:rPr>
          <w:rFonts w:eastAsia="Calibri"/>
          <w:sz w:val="14"/>
          <w:szCs w:val="14"/>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un document </w:t>
      </w:r>
      <w:proofErr w:type="spellStart"/>
      <w:r w:rsidRPr="0039420E">
        <w:rPr>
          <w:rFonts w:eastAsia="Calibri"/>
          <w:lang w:eastAsia="ro-RO"/>
        </w:rPr>
        <w:t>adoptat</w:t>
      </w:r>
      <w:proofErr w:type="spellEnd"/>
      <w:r w:rsidRPr="0039420E">
        <w:rPr>
          <w:rFonts w:eastAsia="Calibri"/>
          <w:lang w:eastAsia="ro-RO"/>
        </w:rPr>
        <w:t xml:space="preserve"> de </w:t>
      </w:r>
      <w:proofErr w:type="spellStart"/>
      <w:r w:rsidRPr="0039420E">
        <w:rPr>
          <w:rFonts w:eastAsia="Calibri"/>
          <w:lang w:eastAsia="ro-RO"/>
        </w:rPr>
        <w:t>Comisia</w:t>
      </w:r>
      <w:proofErr w:type="spellEnd"/>
      <w:r w:rsidRPr="0039420E">
        <w:rPr>
          <w:rFonts w:eastAsia="Calibri"/>
          <w:lang w:eastAsia="ro-RO"/>
        </w:rPr>
        <w:t xml:space="preserve"> </w:t>
      </w:r>
      <w:proofErr w:type="spellStart"/>
      <w:r w:rsidRPr="0039420E">
        <w:rPr>
          <w:rFonts w:eastAsia="Calibri"/>
          <w:lang w:eastAsia="ro-RO"/>
        </w:rPr>
        <w:t>Europeană</w:t>
      </w:r>
      <w:proofErr w:type="spellEnd"/>
      <w:r w:rsidRPr="0039420E">
        <w:rPr>
          <w:rFonts w:eastAsia="Calibri"/>
          <w:lang w:eastAsia="ro-RO"/>
        </w:rPr>
        <w:t xml:space="preserve">, </w:t>
      </w:r>
      <w:proofErr w:type="spellStart"/>
      <w:r w:rsidRPr="0039420E">
        <w:rPr>
          <w:rFonts w:eastAsia="Calibri"/>
          <w:lang w:eastAsia="ro-RO"/>
        </w:rPr>
        <w:t>Parlamentul</w:t>
      </w:r>
      <w:proofErr w:type="spellEnd"/>
      <w:r w:rsidRPr="0039420E">
        <w:rPr>
          <w:rFonts w:eastAsia="Calibri"/>
          <w:lang w:eastAsia="ro-RO"/>
        </w:rPr>
        <w:t xml:space="preserve"> European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Consiliul</w:t>
      </w:r>
      <w:proofErr w:type="spellEnd"/>
      <w:r w:rsidRPr="0039420E">
        <w:rPr>
          <w:rFonts w:eastAsia="Calibri"/>
          <w:lang w:eastAsia="ro-RO"/>
        </w:rPr>
        <w:t xml:space="preserve"> </w:t>
      </w:r>
      <w:proofErr w:type="spellStart"/>
      <w:r w:rsidRPr="0039420E">
        <w:rPr>
          <w:rFonts w:eastAsia="Calibri"/>
          <w:lang w:eastAsia="ro-RO"/>
        </w:rPr>
        <w:t>Uniunii</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la 7 </w:t>
      </w:r>
      <w:proofErr w:type="spellStart"/>
      <w:r w:rsidRPr="0039420E">
        <w:rPr>
          <w:rFonts w:eastAsia="Calibri"/>
          <w:lang w:eastAsia="ro-RO"/>
        </w:rPr>
        <w:t>decembrie</w:t>
      </w:r>
      <w:proofErr w:type="spellEnd"/>
      <w:r w:rsidRPr="0039420E">
        <w:rPr>
          <w:rFonts w:eastAsia="Calibri"/>
          <w:lang w:eastAsia="ro-RO"/>
        </w:rPr>
        <w:t xml:space="preserve"> 2000,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Consiliului</w:t>
      </w:r>
      <w:proofErr w:type="spellEnd"/>
      <w:r w:rsidRPr="0039420E">
        <w:rPr>
          <w:rFonts w:eastAsia="Calibri"/>
          <w:lang w:eastAsia="ro-RO"/>
        </w:rPr>
        <w:t xml:space="preserve"> European de la Nisa. </w:t>
      </w:r>
    </w:p>
    <w:p w14:paraId="3BB2FEDC" w14:textId="03F29348" w:rsidR="00D37CC9"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Solicitantul</w:t>
      </w:r>
      <w:proofErr w:type="spellEnd"/>
      <w:r w:rsidRPr="0039420E">
        <w:rPr>
          <w:rFonts w:eastAsia="Calibri"/>
          <w:lang w:eastAsia="ro-RO"/>
        </w:rPr>
        <w:t xml:space="preserve"> se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asigura</w:t>
      </w:r>
      <w:proofErr w:type="spellEnd"/>
      <w:r w:rsidRPr="0039420E">
        <w:rPr>
          <w:rFonts w:eastAsia="Calibri"/>
          <w:lang w:eastAsia="ro-RO"/>
        </w:rPr>
        <w:t xml:space="preserve"> de </w:t>
      </w:r>
      <w:proofErr w:type="spellStart"/>
      <w:r w:rsidRPr="0039420E">
        <w:rPr>
          <w:rFonts w:eastAsia="Calibri"/>
          <w:lang w:eastAsia="ro-RO"/>
        </w:rPr>
        <w:t>respectarea</w:t>
      </w:r>
      <w:proofErr w:type="spellEnd"/>
      <w:r w:rsidRPr="0039420E">
        <w:rPr>
          <w:rFonts w:eastAsia="Calibri"/>
          <w:lang w:eastAsia="ro-RO"/>
        </w:rPr>
        <w:t xml:space="preserve"> </w:t>
      </w:r>
      <w:proofErr w:type="spellStart"/>
      <w:r w:rsidRPr="0039420E">
        <w:rPr>
          <w:rFonts w:eastAsia="Calibri"/>
          <w:lang w:eastAsia="ro-RO"/>
        </w:rPr>
        <w:t>drepturilor</w:t>
      </w:r>
      <w:proofErr w:type="spellEnd"/>
      <w:r w:rsidRPr="0039420E">
        <w:rPr>
          <w:rFonts w:eastAsia="Calibri"/>
          <w:lang w:eastAsia="ro-RO"/>
        </w:rPr>
        <w:t xml:space="preserve"> </w:t>
      </w:r>
      <w:proofErr w:type="spellStart"/>
      <w:r w:rsidRPr="0039420E">
        <w:rPr>
          <w:rFonts w:eastAsia="Calibri"/>
          <w:lang w:eastAsia="ro-RO"/>
        </w:rPr>
        <w:t>fundamentale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a </w:t>
      </w:r>
      <w:proofErr w:type="spellStart"/>
      <w:r w:rsidRPr="0039420E">
        <w:rPr>
          <w:rFonts w:eastAsia="Calibri"/>
          <w:lang w:eastAsia="ro-RO"/>
        </w:rPr>
        <w:t>Cartei</w:t>
      </w:r>
      <w:proofErr w:type="spellEnd"/>
      <w:r w:rsidRPr="0039420E">
        <w:rPr>
          <w:rFonts w:eastAsia="Calibri"/>
          <w:lang w:eastAsia="ro-RO"/>
        </w:rPr>
        <w:t xml:space="preserve"> </w:t>
      </w:r>
      <w:proofErr w:type="spellStart"/>
      <w:r w:rsidRPr="0039420E">
        <w:rPr>
          <w:rFonts w:eastAsia="Calibri"/>
          <w:lang w:eastAsia="ro-RO"/>
        </w:rPr>
        <w:t>drepturilor</w:t>
      </w:r>
      <w:proofErr w:type="spellEnd"/>
      <w:r w:rsidRPr="0039420E">
        <w:rPr>
          <w:rFonts w:eastAsia="Calibri"/>
          <w:lang w:eastAsia="ro-RO"/>
        </w:rPr>
        <w:t xml:space="preserve"> </w:t>
      </w:r>
      <w:proofErr w:type="spellStart"/>
      <w:r w:rsidRPr="0039420E">
        <w:rPr>
          <w:rFonts w:eastAsia="Calibri"/>
          <w:lang w:eastAsia="ro-RO"/>
        </w:rPr>
        <w:t>fundamentale</w:t>
      </w:r>
      <w:proofErr w:type="spellEnd"/>
      <w:r w:rsidRPr="0039420E">
        <w:rPr>
          <w:rFonts w:eastAsia="Calibri"/>
          <w:lang w:eastAsia="ro-RO"/>
        </w:rPr>
        <w:t xml:space="preserve"> a </w:t>
      </w:r>
      <w:proofErr w:type="spellStart"/>
      <w:r w:rsidRPr="0039420E">
        <w:rPr>
          <w:rFonts w:eastAsia="Calibri"/>
          <w:lang w:eastAsia="ro-RO"/>
        </w:rPr>
        <w:t>Uniunii</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pe </w:t>
      </w:r>
      <w:proofErr w:type="spellStart"/>
      <w:r w:rsidRPr="0039420E">
        <w:rPr>
          <w:rFonts w:eastAsia="Calibri"/>
          <w:lang w:eastAsia="ro-RO"/>
        </w:rPr>
        <w:t>întreg</w:t>
      </w:r>
      <w:proofErr w:type="spellEnd"/>
      <w:r w:rsidRPr="0039420E">
        <w:rPr>
          <w:rFonts w:eastAsia="Calibri"/>
          <w:lang w:eastAsia="ro-RO"/>
        </w:rPr>
        <w:t xml:space="preserve"> </w:t>
      </w:r>
      <w:proofErr w:type="spellStart"/>
      <w:r w:rsidRPr="0039420E">
        <w:rPr>
          <w:rFonts w:eastAsia="Calibri"/>
          <w:lang w:eastAsia="ro-RO"/>
        </w:rPr>
        <w:t>ciclul</w:t>
      </w:r>
      <w:proofErr w:type="spellEnd"/>
      <w:r w:rsidRPr="0039420E">
        <w:rPr>
          <w:rFonts w:eastAsia="Calibri"/>
          <w:lang w:eastAsia="ro-RO"/>
        </w:rPr>
        <w:t xml:space="preserve"> de </w:t>
      </w:r>
      <w:proofErr w:type="spellStart"/>
      <w:r w:rsidRPr="0039420E">
        <w:rPr>
          <w:rFonts w:eastAsia="Calibri"/>
          <w:lang w:eastAsia="ro-RO"/>
        </w:rPr>
        <w:t>viață</w:t>
      </w:r>
      <w:proofErr w:type="spellEnd"/>
      <w:r w:rsidRPr="0039420E">
        <w:rPr>
          <w:rFonts w:eastAsia="Calibri"/>
          <w:lang w:eastAsia="ro-RO"/>
        </w:rPr>
        <w:t xml:space="preserve"> al </w:t>
      </w:r>
      <w:proofErr w:type="spellStart"/>
      <w:r w:rsidRPr="0039420E">
        <w:rPr>
          <w:rFonts w:eastAsia="Calibri"/>
          <w:lang w:eastAsia="ro-RO"/>
        </w:rPr>
        <w:t>proiectului</w:t>
      </w:r>
      <w:proofErr w:type="spellEnd"/>
      <w:r w:rsidRPr="0039420E">
        <w:rPr>
          <w:rFonts w:eastAsia="Calibri"/>
          <w:lang w:eastAsia="ro-RO"/>
        </w:rPr>
        <w:t xml:space="preserve">. </w:t>
      </w:r>
    </w:p>
    <w:p w14:paraId="0C08ECE1" w14:textId="77777777" w:rsidR="00377216" w:rsidRPr="0039420E" w:rsidRDefault="00377216" w:rsidP="00377216">
      <w:pPr>
        <w:autoSpaceDE w:val="0"/>
        <w:autoSpaceDN w:val="0"/>
        <w:adjustRightInd w:val="0"/>
        <w:jc w:val="both"/>
        <w:rPr>
          <w:rFonts w:eastAsia="Calibri"/>
          <w:lang w:eastAsia="ro-RO"/>
        </w:rPr>
      </w:pPr>
    </w:p>
    <w:p w14:paraId="5CE81DE7" w14:textId="0F214CB4" w:rsidR="00D37CC9" w:rsidRPr="0039420E" w:rsidRDefault="00D37CC9" w:rsidP="00377216">
      <w:pPr>
        <w:autoSpaceDE w:val="0"/>
        <w:autoSpaceDN w:val="0"/>
        <w:adjustRightInd w:val="0"/>
        <w:ind w:left="708"/>
        <w:jc w:val="both"/>
        <w:rPr>
          <w:rFonts w:eastAsia="Calibri"/>
          <w:lang w:eastAsia="ro-RO"/>
        </w:rPr>
      </w:pPr>
      <w:r w:rsidRPr="0039420E">
        <w:rPr>
          <w:rFonts w:eastAsia="Calibri"/>
          <w:b/>
          <w:bCs/>
          <w:lang w:eastAsia="ro-RO"/>
        </w:rPr>
        <w:t xml:space="preserve">2. </w:t>
      </w:r>
      <w:proofErr w:type="spellStart"/>
      <w:r w:rsidRPr="0039420E">
        <w:rPr>
          <w:rFonts w:eastAsia="Calibri"/>
          <w:b/>
          <w:bCs/>
          <w:lang w:eastAsia="ro-RO"/>
        </w:rPr>
        <w:t>Respectarea</w:t>
      </w:r>
      <w:proofErr w:type="spellEnd"/>
      <w:r w:rsidRPr="0039420E">
        <w:rPr>
          <w:rFonts w:eastAsia="Calibri"/>
          <w:b/>
          <w:bCs/>
          <w:lang w:eastAsia="ro-RO"/>
        </w:rPr>
        <w:t xml:space="preserve"> </w:t>
      </w:r>
      <w:proofErr w:type="spellStart"/>
      <w:r w:rsidRPr="0039420E">
        <w:rPr>
          <w:rFonts w:eastAsia="Calibri"/>
          <w:b/>
          <w:bCs/>
          <w:lang w:eastAsia="ro-RO"/>
        </w:rPr>
        <w:t>egalității</w:t>
      </w:r>
      <w:proofErr w:type="spellEnd"/>
      <w:r w:rsidRPr="0039420E">
        <w:rPr>
          <w:rFonts w:eastAsia="Calibri"/>
          <w:b/>
          <w:bCs/>
          <w:lang w:eastAsia="ro-RO"/>
        </w:rPr>
        <w:t xml:space="preserve"> </w:t>
      </w:r>
      <w:proofErr w:type="spellStart"/>
      <w:r w:rsidRPr="0039420E">
        <w:rPr>
          <w:rFonts w:eastAsia="Calibri"/>
          <w:b/>
          <w:bCs/>
          <w:lang w:eastAsia="ro-RO"/>
        </w:rPr>
        <w:t>între</w:t>
      </w:r>
      <w:proofErr w:type="spellEnd"/>
      <w:r w:rsidRPr="0039420E">
        <w:rPr>
          <w:rFonts w:eastAsia="Calibri"/>
          <w:b/>
          <w:bCs/>
          <w:lang w:eastAsia="ro-RO"/>
        </w:rPr>
        <w:t xml:space="preserve"> </w:t>
      </w:r>
      <w:proofErr w:type="spellStart"/>
      <w:r w:rsidR="003500B7" w:rsidRPr="0039420E">
        <w:rPr>
          <w:rFonts w:eastAsia="Calibri"/>
          <w:b/>
          <w:bCs/>
          <w:lang w:eastAsia="ro-RO"/>
        </w:rPr>
        <w:t>femei</w:t>
      </w:r>
      <w:proofErr w:type="spellEnd"/>
      <w:r w:rsidR="003500B7" w:rsidRPr="0039420E">
        <w:rPr>
          <w:rFonts w:eastAsia="Calibri"/>
          <w:b/>
          <w:bCs/>
          <w:lang w:eastAsia="ro-RO"/>
        </w:rPr>
        <w:t xml:space="preserve"> </w:t>
      </w:r>
      <w:proofErr w:type="spellStart"/>
      <w:r w:rsidRPr="0039420E">
        <w:rPr>
          <w:rFonts w:eastAsia="Calibri"/>
          <w:b/>
          <w:bCs/>
          <w:lang w:eastAsia="ro-RO"/>
        </w:rPr>
        <w:t>și</w:t>
      </w:r>
      <w:proofErr w:type="spellEnd"/>
      <w:r w:rsidRPr="0039420E">
        <w:rPr>
          <w:rFonts w:eastAsia="Calibri"/>
          <w:b/>
          <w:bCs/>
          <w:lang w:eastAsia="ro-RO"/>
        </w:rPr>
        <w:t xml:space="preserve"> </w:t>
      </w:r>
      <w:proofErr w:type="spellStart"/>
      <w:r w:rsidR="003500B7" w:rsidRPr="0039420E">
        <w:rPr>
          <w:rFonts w:eastAsia="Calibri"/>
          <w:b/>
          <w:bCs/>
          <w:lang w:eastAsia="ro-RO"/>
        </w:rPr>
        <w:t>bărbați</w:t>
      </w:r>
      <w:proofErr w:type="spellEnd"/>
      <w:r w:rsidRPr="0039420E">
        <w:rPr>
          <w:rFonts w:eastAsia="Calibri"/>
          <w:b/>
          <w:bCs/>
          <w:lang w:eastAsia="ro-RO"/>
        </w:rPr>
        <w:t xml:space="preserve">, </w:t>
      </w:r>
      <w:proofErr w:type="spellStart"/>
      <w:r w:rsidRPr="0039420E">
        <w:rPr>
          <w:rFonts w:eastAsia="Calibri"/>
          <w:b/>
          <w:bCs/>
          <w:lang w:eastAsia="ro-RO"/>
        </w:rPr>
        <w:t>integrarea</w:t>
      </w:r>
      <w:proofErr w:type="spellEnd"/>
      <w:r w:rsidRPr="0039420E">
        <w:rPr>
          <w:rFonts w:eastAsia="Calibri"/>
          <w:b/>
          <w:bCs/>
          <w:lang w:eastAsia="ro-RO"/>
        </w:rPr>
        <w:t xml:space="preserve"> </w:t>
      </w:r>
      <w:proofErr w:type="spellStart"/>
      <w:r w:rsidRPr="0039420E">
        <w:rPr>
          <w:rFonts w:eastAsia="Calibri"/>
          <w:b/>
          <w:bCs/>
          <w:lang w:eastAsia="ro-RO"/>
        </w:rPr>
        <w:t>perspectivei</w:t>
      </w:r>
      <w:proofErr w:type="spellEnd"/>
      <w:r w:rsidRPr="0039420E">
        <w:rPr>
          <w:rFonts w:eastAsia="Calibri"/>
          <w:b/>
          <w:bCs/>
          <w:lang w:eastAsia="ro-RO"/>
        </w:rPr>
        <w:t xml:space="preserve"> de gen </w:t>
      </w:r>
      <w:proofErr w:type="spellStart"/>
      <w:r w:rsidRPr="0039420E">
        <w:rPr>
          <w:rFonts w:eastAsia="Calibri"/>
          <w:b/>
          <w:bCs/>
          <w:lang w:eastAsia="ro-RO"/>
        </w:rPr>
        <w:t>și</w:t>
      </w:r>
      <w:proofErr w:type="spellEnd"/>
      <w:r w:rsidRPr="0039420E">
        <w:rPr>
          <w:rFonts w:eastAsia="Calibri"/>
          <w:b/>
          <w:bCs/>
          <w:lang w:eastAsia="ro-RO"/>
        </w:rPr>
        <w:t xml:space="preserve"> </w:t>
      </w:r>
      <w:proofErr w:type="spellStart"/>
      <w:r w:rsidRPr="0039420E">
        <w:rPr>
          <w:rFonts w:eastAsia="Calibri"/>
          <w:b/>
          <w:bCs/>
          <w:lang w:eastAsia="ro-RO"/>
        </w:rPr>
        <w:t>abordarea</w:t>
      </w:r>
      <w:proofErr w:type="spellEnd"/>
      <w:r w:rsidRPr="0039420E">
        <w:rPr>
          <w:rFonts w:eastAsia="Calibri"/>
          <w:b/>
          <w:bCs/>
          <w:lang w:eastAsia="ro-RO"/>
        </w:rPr>
        <w:t xml:space="preserve"> </w:t>
      </w:r>
      <w:proofErr w:type="spellStart"/>
      <w:r w:rsidRPr="0039420E">
        <w:rPr>
          <w:rFonts w:eastAsia="Calibri"/>
          <w:b/>
          <w:bCs/>
          <w:lang w:eastAsia="ro-RO"/>
        </w:rPr>
        <w:t>aspectelor</w:t>
      </w:r>
      <w:proofErr w:type="spellEnd"/>
      <w:r w:rsidRPr="0039420E">
        <w:rPr>
          <w:rFonts w:eastAsia="Calibri"/>
          <w:b/>
          <w:bCs/>
          <w:lang w:eastAsia="ro-RO"/>
        </w:rPr>
        <w:t xml:space="preserve"> de gen </w:t>
      </w:r>
    </w:p>
    <w:p w14:paraId="4FD01AE8" w14:textId="54705B02" w:rsidR="00D37CC9"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Egalitatea</w:t>
      </w:r>
      <w:proofErr w:type="spellEnd"/>
      <w:r w:rsidRPr="0039420E">
        <w:rPr>
          <w:rFonts w:eastAsia="Calibri"/>
          <w:lang w:eastAsia="ro-RO"/>
        </w:rPr>
        <w:t xml:space="preserve"> de </w:t>
      </w:r>
      <w:proofErr w:type="spellStart"/>
      <w:r w:rsidRPr="0039420E">
        <w:rPr>
          <w:rFonts w:eastAsia="Calibri"/>
          <w:lang w:eastAsia="ro-RO"/>
        </w:rPr>
        <w:t>șanse</w:t>
      </w:r>
      <w:proofErr w:type="spellEnd"/>
      <w:r w:rsidRPr="0039420E">
        <w:rPr>
          <w:rFonts w:eastAsia="Calibri"/>
          <w:lang w:eastAsia="ro-RO"/>
        </w:rPr>
        <w:t xml:space="preserve"> </w:t>
      </w:r>
      <w:proofErr w:type="spellStart"/>
      <w:r w:rsidRPr="0039420E">
        <w:rPr>
          <w:rFonts w:eastAsia="Calibri"/>
          <w:lang w:eastAsia="ro-RO"/>
        </w:rPr>
        <w:t>între</w:t>
      </w:r>
      <w:proofErr w:type="spellEnd"/>
      <w:r w:rsidRPr="0039420E">
        <w:rPr>
          <w:rFonts w:eastAsia="Calibri"/>
          <w:lang w:eastAsia="ro-RO"/>
        </w:rPr>
        <w:t xml:space="preserve"> </w:t>
      </w:r>
      <w:proofErr w:type="spellStart"/>
      <w:r w:rsidRPr="0039420E">
        <w:rPr>
          <w:rFonts w:eastAsia="Calibri"/>
          <w:lang w:eastAsia="ro-RO"/>
        </w:rPr>
        <w:t>femei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bărbați</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un </w:t>
      </w:r>
      <w:proofErr w:type="spellStart"/>
      <w:r w:rsidRPr="0039420E">
        <w:rPr>
          <w:rFonts w:eastAsia="Calibri"/>
          <w:lang w:eastAsia="ro-RO"/>
        </w:rPr>
        <w:t>principiu</w:t>
      </w:r>
      <w:proofErr w:type="spellEnd"/>
      <w:r w:rsidRPr="0039420E">
        <w:rPr>
          <w:rFonts w:eastAsia="Calibri"/>
          <w:lang w:eastAsia="ro-RO"/>
        </w:rPr>
        <w:t xml:space="preserve"> fundamental al </w:t>
      </w:r>
      <w:proofErr w:type="spellStart"/>
      <w:r w:rsidRPr="0039420E">
        <w:rPr>
          <w:rFonts w:eastAsia="Calibri"/>
          <w:lang w:eastAsia="ro-RO"/>
        </w:rPr>
        <w:t>Uniunii</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w:t>
      </w:r>
      <w:proofErr w:type="spellStart"/>
      <w:r w:rsidRPr="0039420E">
        <w:rPr>
          <w:rFonts w:eastAsia="Calibri"/>
          <w:lang w:eastAsia="ro-RO"/>
        </w:rPr>
        <w:t>Respectarea</w:t>
      </w:r>
      <w:proofErr w:type="spellEnd"/>
      <w:r w:rsidRPr="0039420E">
        <w:rPr>
          <w:rFonts w:eastAsia="Calibri"/>
          <w:lang w:eastAsia="ro-RO"/>
        </w:rPr>
        <w:t xml:space="preserve"> </w:t>
      </w:r>
      <w:proofErr w:type="spellStart"/>
      <w:r w:rsidRPr="0039420E">
        <w:rPr>
          <w:rFonts w:eastAsia="Calibri"/>
          <w:lang w:eastAsia="ro-RO"/>
        </w:rPr>
        <w:t>principiului</w:t>
      </w:r>
      <w:proofErr w:type="spellEnd"/>
      <w:r w:rsidRPr="0039420E">
        <w:rPr>
          <w:rFonts w:eastAsia="Calibri"/>
          <w:lang w:eastAsia="ro-RO"/>
        </w:rPr>
        <w:t xml:space="preserve"> </w:t>
      </w:r>
      <w:proofErr w:type="spellStart"/>
      <w:r w:rsidRPr="0039420E">
        <w:rPr>
          <w:rFonts w:eastAsia="Calibri"/>
          <w:lang w:eastAsia="ro-RO"/>
        </w:rPr>
        <w:t>egalităţii</w:t>
      </w:r>
      <w:proofErr w:type="spellEnd"/>
      <w:r w:rsidRPr="0039420E">
        <w:rPr>
          <w:rFonts w:eastAsia="Calibri"/>
          <w:lang w:eastAsia="ro-RO"/>
        </w:rPr>
        <w:t xml:space="preserve"> de gen se </w:t>
      </w:r>
      <w:proofErr w:type="spellStart"/>
      <w:r w:rsidRPr="0039420E">
        <w:rPr>
          <w:rFonts w:eastAsia="Calibri"/>
          <w:lang w:eastAsia="ro-RO"/>
        </w:rPr>
        <w:t>referă</w:t>
      </w:r>
      <w:proofErr w:type="spellEnd"/>
      <w:r w:rsidRPr="0039420E">
        <w:rPr>
          <w:rFonts w:eastAsia="Calibri"/>
          <w:lang w:eastAsia="ro-RO"/>
        </w:rPr>
        <w:t xml:space="preserve"> la </w:t>
      </w:r>
      <w:proofErr w:type="spellStart"/>
      <w:r w:rsidRPr="0039420E">
        <w:rPr>
          <w:rFonts w:eastAsia="Calibri"/>
          <w:lang w:eastAsia="ro-RO"/>
        </w:rPr>
        <w:t>egalitatea</w:t>
      </w:r>
      <w:proofErr w:type="spellEnd"/>
      <w:r w:rsidRPr="0039420E">
        <w:rPr>
          <w:rFonts w:eastAsia="Calibri"/>
          <w:lang w:eastAsia="ro-RO"/>
        </w:rPr>
        <w:t xml:space="preserve"> </w:t>
      </w:r>
      <w:proofErr w:type="spellStart"/>
      <w:r w:rsidRPr="0039420E">
        <w:rPr>
          <w:rFonts w:eastAsia="Calibri"/>
          <w:lang w:eastAsia="ro-RO"/>
        </w:rPr>
        <w:t>dintre</w:t>
      </w:r>
      <w:proofErr w:type="spellEnd"/>
      <w:r w:rsidRPr="0039420E">
        <w:rPr>
          <w:rFonts w:eastAsia="Calibri"/>
          <w:lang w:eastAsia="ro-RO"/>
        </w:rPr>
        <w:t xml:space="preserve"> </w:t>
      </w:r>
      <w:proofErr w:type="spellStart"/>
      <w:r w:rsidRPr="0039420E">
        <w:rPr>
          <w:rFonts w:eastAsia="Calibri"/>
          <w:lang w:eastAsia="ro-RO"/>
        </w:rPr>
        <w:t>femei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bărbați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ceea</w:t>
      </w:r>
      <w:proofErr w:type="spellEnd"/>
      <w:r w:rsidRPr="0039420E">
        <w:rPr>
          <w:rFonts w:eastAsia="Calibri"/>
          <w:lang w:eastAsia="ro-RO"/>
        </w:rPr>
        <w:t xml:space="preserve"> </w:t>
      </w:r>
      <w:proofErr w:type="spellStart"/>
      <w:r w:rsidRPr="0039420E">
        <w:rPr>
          <w:rFonts w:eastAsia="Calibri"/>
          <w:lang w:eastAsia="ro-RO"/>
        </w:rPr>
        <w:t>ce</w:t>
      </w:r>
      <w:proofErr w:type="spellEnd"/>
      <w:r w:rsidRPr="0039420E">
        <w:rPr>
          <w:rFonts w:eastAsia="Calibri"/>
          <w:lang w:eastAsia="ro-RO"/>
        </w:rPr>
        <w:t xml:space="preserve"> </w:t>
      </w:r>
      <w:proofErr w:type="spellStart"/>
      <w:r w:rsidRPr="0039420E">
        <w:rPr>
          <w:rFonts w:eastAsia="Calibri"/>
          <w:lang w:eastAsia="ro-RO"/>
        </w:rPr>
        <w:t>privește</w:t>
      </w:r>
      <w:proofErr w:type="spellEnd"/>
      <w:r w:rsidRPr="0039420E">
        <w:rPr>
          <w:rFonts w:eastAsia="Calibri"/>
          <w:lang w:eastAsia="ro-RO"/>
        </w:rPr>
        <w:t xml:space="preserve"> </w:t>
      </w:r>
      <w:proofErr w:type="spellStart"/>
      <w:r w:rsidRPr="0039420E">
        <w:rPr>
          <w:rFonts w:eastAsia="Calibri"/>
          <w:lang w:eastAsia="ro-RO"/>
        </w:rPr>
        <w:t>drepturile</w:t>
      </w:r>
      <w:proofErr w:type="spellEnd"/>
      <w:r w:rsidRPr="0039420E">
        <w:rPr>
          <w:rFonts w:eastAsia="Calibri"/>
          <w:lang w:eastAsia="ro-RO"/>
        </w:rPr>
        <w:t xml:space="preserve">, </w:t>
      </w:r>
      <w:proofErr w:type="spellStart"/>
      <w:r w:rsidRPr="0039420E">
        <w:rPr>
          <w:rFonts w:eastAsia="Calibri"/>
          <w:lang w:eastAsia="ro-RO"/>
        </w:rPr>
        <w:t>tratamentul</w:t>
      </w:r>
      <w:proofErr w:type="spellEnd"/>
      <w:r w:rsidRPr="0039420E">
        <w:rPr>
          <w:rFonts w:eastAsia="Calibri"/>
          <w:lang w:eastAsia="ro-RO"/>
        </w:rPr>
        <w:t xml:space="preserve">, </w:t>
      </w:r>
      <w:proofErr w:type="spellStart"/>
      <w:r w:rsidRPr="0039420E">
        <w:rPr>
          <w:rFonts w:eastAsia="Calibri"/>
          <w:lang w:eastAsia="ro-RO"/>
        </w:rPr>
        <w:t>responsabilitățile</w:t>
      </w:r>
      <w:proofErr w:type="spellEnd"/>
      <w:r w:rsidRPr="0039420E">
        <w:rPr>
          <w:rFonts w:eastAsia="Calibri"/>
          <w:lang w:eastAsia="ro-RO"/>
        </w:rPr>
        <w:t xml:space="preserve">, </w:t>
      </w:r>
      <w:proofErr w:type="spellStart"/>
      <w:r w:rsidRPr="0039420E">
        <w:rPr>
          <w:rFonts w:eastAsia="Calibri"/>
          <w:lang w:eastAsia="ro-RO"/>
        </w:rPr>
        <w:t>oportunitățile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realizările</w:t>
      </w:r>
      <w:proofErr w:type="spellEnd"/>
      <w:r w:rsidRPr="0039420E">
        <w:rPr>
          <w:rFonts w:eastAsia="Calibri"/>
          <w:lang w:eastAsia="ro-RO"/>
        </w:rPr>
        <w:t xml:space="preserve"> </w:t>
      </w:r>
      <w:proofErr w:type="spellStart"/>
      <w:r w:rsidRPr="0039420E">
        <w:rPr>
          <w:rFonts w:eastAsia="Calibri"/>
          <w:lang w:eastAsia="ro-RO"/>
        </w:rPr>
        <w:t>economice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sociale</w:t>
      </w:r>
      <w:proofErr w:type="spellEnd"/>
      <w:r w:rsidRPr="0039420E">
        <w:rPr>
          <w:rFonts w:eastAsia="Calibri"/>
          <w:lang w:eastAsia="ro-RO"/>
        </w:rPr>
        <w:t xml:space="preserve"> ale </w:t>
      </w:r>
      <w:proofErr w:type="spellStart"/>
      <w:r w:rsidRPr="0039420E">
        <w:rPr>
          <w:rFonts w:eastAsia="Calibri"/>
          <w:lang w:eastAsia="ro-RO"/>
        </w:rPr>
        <w:t>acestora</w:t>
      </w:r>
      <w:proofErr w:type="spellEnd"/>
      <w:r w:rsidRPr="0039420E">
        <w:rPr>
          <w:rFonts w:eastAsia="Calibri"/>
          <w:lang w:eastAsia="ro-RO"/>
        </w:rPr>
        <w:t xml:space="preserve">. </w:t>
      </w:r>
      <w:proofErr w:type="spellStart"/>
      <w:r w:rsidRPr="0039420E">
        <w:rPr>
          <w:rFonts w:eastAsia="Calibri"/>
          <w:lang w:eastAsia="ro-RO"/>
        </w:rPr>
        <w:t>Există</w:t>
      </w:r>
      <w:proofErr w:type="spellEnd"/>
      <w:r w:rsidRPr="0039420E">
        <w:rPr>
          <w:rFonts w:eastAsia="Calibri"/>
          <w:lang w:eastAsia="ro-RO"/>
        </w:rPr>
        <w:t xml:space="preserve"> </w:t>
      </w:r>
      <w:proofErr w:type="spellStart"/>
      <w:r w:rsidRPr="0039420E">
        <w:rPr>
          <w:rFonts w:eastAsia="Calibri"/>
          <w:lang w:eastAsia="ro-RO"/>
        </w:rPr>
        <w:t>egalitate</w:t>
      </w:r>
      <w:proofErr w:type="spellEnd"/>
      <w:r w:rsidRPr="0039420E">
        <w:rPr>
          <w:rFonts w:eastAsia="Calibri"/>
          <w:lang w:eastAsia="ro-RO"/>
        </w:rPr>
        <w:t xml:space="preserve"> de gen </w:t>
      </w:r>
      <w:proofErr w:type="spellStart"/>
      <w:r w:rsidRPr="0039420E">
        <w:rPr>
          <w:rFonts w:eastAsia="Calibri"/>
          <w:lang w:eastAsia="ro-RO"/>
        </w:rPr>
        <w:t>atunci</w:t>
      </w:r>
      <w:proofErr w:type="spellEnd"/>
      <w:r w:rsidRPr="0039420E">
        <w:rPr>
          <w:rFonts w:eastAsia="Calibri"/>
          <w:lang w:eastAsia="ro-RO"/>
        </w:rPr>
        <w:t xml:space="preserve"> </w:t>
      </w:r>
      <w:proofErr w:type="spellStart"/>
      <w:r w:rsidRPr="0039420E">
        <w:rPr>
          <w:rFonts w:eastAsia="Calibri"/>
          <w:lang w:eastAsia="ro-RO"/>
        </w:rPr>
        <w:t>când</w:t>
      </w:r>
      <w:proofErr w:type="spellEnd"/>
      <w:r w:rsidRPr="0039420E">
        <w:rPr>
          <w:rFonts w:eastAsia="Calibri"/>
          <w:lang w:eastAsia="ro-RO"/>
        </w:rPr>
        <w:t xml:space="preserve"> </w:t>
      </w:r>
      <w:proofErr w:type="spellStart"/>
      <w:r w:rsidR="00302755" w:rsidRPr="0039420E">
        <w:rPr>
          <w:rFonts w:eastAsia="Calibri"/>
          <w:lang w:eastAsia="ro-RO"/>
        </w:rPr>
        <w:t>femeile</w:t>
      </w:r>
      <w:proofErr w:type="spellEnd"/>
      <w:r w:rsidR="00302755"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00302755" w:rsidRPr="0039420E">
        <w:rPr>
          <w:rFonts w:eastAsia="Calibri"/>
          <w:lang w:eastAsia="ro-RO"/>
        </w:rPr>
        <w:t>bărbații</w:t>
      </w:r>
      <w:proofErr w:type="spellEnd"/>
      <w:r w:rsidR="00302755" w:rsidRPr="0039420E">
        <w:rPr>
          <w:rFonts w:eastAsia="Calibri"/>
          <w:lang w:eastAsia="ro-RO"/>
        </w:rPr>
        <w:t xml:space="preserve"> </w:t>
      </w:r>
      <w:r w:rsidRPr="0039420E">
        <w:rPr>
          <w:rFonts w:eastAsia="Calibri"/>
          <w:lang w:eastAsia="ro-RO"/>
        </w:rPr>
        <w:t xml:space="preserve">au </w:t>
      </w:r>
      <w:proofErr w:type="spellStart"/>
      <w:r w:rsidRPr="0039420E">
        <w:rPr>
          <w:rFonts w:eastAsia="Calibri"/>
          <w:lang w:eastAsia="ro-RO"/>
        </w:rPr>
        <w:t>aceleași</w:t>
      </w:r>
      <w:proofErr w:type="spellEnd"/>
      <w:r w:rsidRPr="0039420E">
        <w:rPr>
          <w:rFonts w:eastAsia="Calibri"/>
          <w:lang w:eastAsia="ro-RO"/>
        </w:rPr>
        <w:t xml:space="preserve"> </w:t>
      </w:r>
      <w:proofErr w:type="spellStart"/>
      <w:r w:rsidRPr="0039420E">
        <w:rPr>
          <w:rFonts w:eastAsia="Calibri"/>
          <w:lang w:eastAsia="ro-RO"/>
        </w:rPr>
        <w:t>drepturi</w:t>
      </w:r>
      <w:proofErr w:type="spellEnd"/>
      <w:r w:rsidRPr="0039420E">
        <w:rPr>
          <w:rFonts w:eastAsia="Calibri"/>
          <w:lang w:eastAsia="ro-RO"/>
        </w:rPr>
        <w:t xml:space="preserve">, </w:t>
      </w:r>
      <w:proofErr w:type="spellStart"/>
      <w:r w:rsidRPr="0039420E">
        <w:rPr>
          <w:rFonts w:eastAsia="Calibri"/>
          <w:lang w:eastAsia="ro-RO"/>
        </w:rPr>
        <w:t>responsabilități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oportunități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toate</w:t>
      </w:r>
      <w:proofErr w:type="spellEnd"/>
      <w:r w:rsidRPr="0039420E">
        <w:rPr>
          <w:rFonts w:eastAsia="Calibri"/>
          <w:lang w:eastAsia="ro-RO"/>
        </w:rPr>
        <w:t xml:space="preserve"> </w:t>
      </w:r>
      <w:proofErr w:type="spellStart"/>
      <w:r w:rsidRPr="0039420E">
        <w:rPr>
          <w:rFonts w:eastAsia="Calibri"/>
          <w:lang w:eastAsia="ro-RO"/>
        </w:rPr>
        <w:t>sectoarele</w:t>
      </w:r>
      <w:proofErr w:type="spellEnd"/>
      <w:r w:rsidRPr="0039420E">
        <w:rPr>
          <w:rFonts w:eastAsia="Calibri"/>
          <w:lang w:eastAsia="ro-RO"/>
        </w:rPr>
        <w:t xml:space="preserve"> </w:t>
      </w:r>
      <w:proofErr w:type="spellStart"/>
      <w:r w:rsidRPr="0039420E">
        <w:rPr>
          <w:rFonts w:eastAsia="Calibri"/>
          <w:lang w:eastAsia="ro-RO"/>
        </w:rPr>
        <w:t>societății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atunci</w:t>
      </w:r>
      <w:proofErr w:type="spellEnd"/>
      <w:r w:rsidRPr="0039420E">
        <w:rPr>
          <w:rFonts w:eastAsia="Calibri"/>
          <w:lang w:eastAsia="ro-RO"/>
        </w:rPr>
        <w:t xml:space="preserve"> </w:t>
      </w:r>
      <w:proofErr w:type="spellStart"/>
      <w:r w:rsidRPr="0039420E">
        <w:rPr>
          <w:rFonts w:eastAsia="Calibri"/>
          <w:lang w:eastAsia="ro-RO"/>
        </w:rPr>
        <w:t>când</w:t>
      </w:r>
      <w:proofErr w:type="spellEnd"/>
      <w:r w:rsidRPr="0039420E">
        <w:rPr>
          <w:rFonts w:eastAsia="Calibri"/>
          <w:lang w:eastAsia="ro-RO"/>
        </w:rPr>
        <w:t xml:space="preserve"> </w:t>
      </w:r>
      <w:proofErr w:type="spellStart"/>
      <w:r w:rsidRPr="0039420E">
        <w:rPr>
          <w:rFonts w:eastAsia="Calibri"/>
          <w:lang w:eastAsia="ro-RO"/>
        </w:rPr>
        <w:t>diferitele</w:t>
      </w:r>
      <w:proofErr w:type="spellEnd"/>
      <w:r w:rsidRPr="0039420E">
        <w:rPr>
          <w:rFonts w:eastAsia="Calibri"/>
          <w:lang w:eastAsia="ro-RO"/>
        </w:rPr>
        <w:t xml:space="preserve"> </w:t>
      </w:r>
      <w:proofErr w:type="spellStart"/>
      <w:r w:rsidRPr="0039420E">
        <w:rPr>
          <w:rFonts w:eastAsia="Calibri"/>
          <w:lang w:eastAsia="ro-RO"/>
        </w:rPr>
        <w:t>interese</w:t>
      </w:r>
      <w:proofErr w:type="spellEnd"/>
      <w:r w:rsidRPr="0039420E">
        <w:rPr>
          <w:rFonts w:eastAsia="Calibri"/>
          <w:lang w:eastAsia="ro-RO"/>
        </w:rPr>
        <w:t xml:space="preserve">, </w:t>
      </w:r>
      <w:proofErr w:type="spellStart"/>
      <w:r w:rsidRPr="0039420E">
        <w:rPr>
          <w:rFonts w:eastAsia="Calibri"/>
          <w:lang w:eastAsia="ro-RO"/>
        </w:rPr>
        <w:t>nevoi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priorități</w:t>
      </w:r>
      <w:proofErr w:type="spellEnd"/>
      <w:r w:rsidRPr="0039420E">
        <w:rPr>
          <w:rFonts w:eastAsia="Calibri"/>
          <w:lang w:eastAsia="ro-RO"/>
        </w:rPr>
        <w:t xml:space="preserve"> ale </w:t>
      </w:r>
      <w:proofErr w:type="spellStart"/>
      <w:r w:rsidRPr="0039420E">
        <w:rPr>
          <w:rFonts w:eastAsia="Calibri"/>
          <w:lang w:eastAsia="ro-RO"/>
        </w:rPr>
        <w:t>bărbaților</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femeilor</w:t>
      </w:r>
      <w:proofErr w:type="spellEnd"/>
      <w:r w:rsidRPr="0039420E">
        <w:rPr>
          <w:rFonts w:eastAsia="Calibri"/>
          <w:lang w:eastAsia="ro-RO"/>
        </w:rPr>
        <w:t xml:space="preserve"> sunt evaluate </w:t>
      </w:r>
      <w:proofErr w:type="spellStart"/>
      <w:r w:rsidRPr="0039420E">
        <w:rPr>
          <w:rFonts w:eastAsia="Calibri"/>
          <w:lang w:eastAsia="ro-RO"/>
        </w:rPr>
        <w:t>în</w:t>
      </w:r>
      <w:proofErr w:type="spellEnd"/>
      <w:r w:rsidRPr="0039420E">
        <w:rPr>
          <w:rFonts w:eastAsia="Calibri"/>
          <w:lang w:eastAsia="ro-RO"/>
        </w:rPr>
        <w:t xml:space="preserve"> mod egal. </w:t>
      </w:r>
    </w:p>
    <w:p w14:paraId="54DB0A7D" w14:textId="77777777" w:rsidR="00D37CC9" w:rsidRPr="0039420E" w:rsidRDefault="00D37CC9" w:rsidP="00377216">
      <w:pPr>
        <w:pStyle w:val="Default"/>
        <w:jc w:val="both"/>
        <w:rPr>
          <w:rFonts w:ascii="Calibri" w:hAnsi="Calibri" w:cs="Calibri"/>
          <w:color w:val="auto"/>
          <w:sz w:val="22"/>
          <w:szCs w:val="22"/>
          <w:lang w:val="en-GB" w:eastAsia="ro-RO"/>
        </w:rPr>
      </w:pPr>
      <w:r w:rsidRPr="0039420E">
        <w:rPr>
          <w:rFonts w:ascii="Calibri" w:hAnsi="Calibri" w:cs="Calibri"/>
          <w:color w:val="auto"/>
          <w:sz w:val="22"/>
          <w:szCs w:val="22"/>
          <w:lang w:val="en-GB" w:eastAsia="ro-RO"/>
        </w:rPr>
        <w:t xml:space="preserve">O </w:t>
      </w:r>
      <w:proofErr w:type="spellStart"/>
      <w:r w:rsidRPr="0039420E">
        <w:rPr>
          <w:rFonts w:ascii="Calibri" w:hAnsi="Calibri" w:cs="Calibri"/>
          <w:color w:val="auto"/>
          <w:sz w:val="22"/>
          <w:szCs w:val="22"/>
          <w:lang w:val="en-GB" w:eastAsia="ro-RO"/>
        </w:rPr>
        <w:t>Uniune</w:t>
      </w:r>
      <w:proofErr w:type="spellEnd"/>
      <w:r w:rsidRPr="0039420E">
        <w:rPr>
          <w:rFonts w:ascii="Calibri" w:hAnsi="Calibri" w:cs="Calibri"/>
          <w:color w:val="auto"/>
          <w:sz w:val="22"/>
          <w:szCs w:val="22"/>
          <w:lang w:val="en-GB" w:eastAsia="ro-RO"/>
        </w:rPr>
        <w:t xml:space="preserve"> a </w:t>
      </w:r>
      <w:proofErr w:type="spellStart"/>
      <w:r w:rsidRPr="0039420E">
        <w:rPr>
          <w:rFonts w:ascii="Calibri" w:hAnsi="Calibri" w:cs="Calibri"/>
          <w:color w:val="auto"/>
          <w:sz w:val="22"/>
          <w:szCs w:val="22"/>
          <w:lang w:val="en-GB" w:eastAsia="ro-RO"/>
        </w:rPr>
        <w:t>egalității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înseamnă</w:t>
      </w:r>
      <w:proofErr w:type="spellEnd"/>
      <w:r w:rsidRPr="0039420E">
        <w:rPr>
          <w:rFonts w:ascii="Calibri" w:hAnsi="Calibri" w:cs="Calibri"/>
          <w:color w:val="auto"/>
          <w:sz w:val="22"/>
          <w:szCs w:val="22"/>
          <w:lang w:val="en-GB" w:eastAsia="ro-RO"/>
        </w:rPr>
        <w:t xml:space="preserve"> o </w:t>
      </w:r>
      <w:proofErr w:type="spellStart"/>
      <w:r w:rsidRPr="0039420E">
        <w:rPr>
          <w:rFonts w:ascii="Calibri" w:hAnsi="Calibri" w:cs="Calibri"/>
          <w:color w:val="auto"/>
          <w:sz w:val="22"/>
          <w:szCs w:val="22"/>
          <w:lang w:val="en-GB" w:eastAsia="ro-RO"/>
        </w:rPr>
        <w:t>Uniune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care </w:t>
      </w:r>
      <w:proofErr w:type="spellStart"/>
      <w:r w:rsidRPr="0039420E">
        <w:rPr>
          <w:rFonts w:ascii="Calibri" w:hAnsi="Calibri" w:cs="Calibri"/>
          <w:color w:val="auto"/>
          <w:sz w:val="22"/>
          <w:szCs w:val="22"/>
          <w:lang w:val="en-GB" w:eastAsia="ro-RO"/>
        </w:rPr>
        <w:t>toți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cetățenii</w:t>
      </w:r>
      <w:proofErr w:type="spellEnd"/>
      <w:r w:rsidRPr="0039420E">
        <w:rPr>
          <w:rFonts w:ascii="Calibri" w:hAnsi="Calibri" w:cs="Calibri"/>
          <w:color w:val="auto"/>
          <w:sz w:val="22"/>
          <w:szCs w:val="22"/>
          <w:lang w:val="en-GB" w:eastAsia="ro-RO"/>
        </w:rPr>
        <w:t xml:space="preserve"> – </w:t>
      </w:r>
      <w:proofErr w:type="spellStart"/>
      <w:r w:rsidRPr="0039420E">
        <w:rPr>
          <w:rFonts w:ascii="Calibri" w:hAnsi="Calibri" w:cs="Calibri"/>
          <w:color w:val="auto"/>
          <w:sz w:val="22"/>
          <w:szCs w:val="22"/>
          <w:lang w:val="en-GB" w:eastAsia="ro-RO"/>
        </w:rPr>
        <w:t>femei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bărbați</w:t>
      </w:r>
      <w:proofErr w:type="spellEnd"/>
      <w:r w:rsidRPr="0039420E">
        <w:rPr>
          <w:rFonts w:ascii="Calibri" w:hAnsi="Calibri" w:cs="Calibri"/>
          <w:color w:val="auto"/>
          <w:sz w:val="22"/>
          <w:szCs w:val="22"/>
          <w:lang w:val="en-GB" w:eastAsia="ro-RO"/>
        </w:rPr>
        <w:t xml:space="preserve">, fete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băieți</w:t>
      </w:r>
      <w:proofErr w:type="spellEnd"/>
      <w:r w:rsidRPr="0039420E">
        <w:rPr>
          <w:rFonts w:ascii="Calibri" w:hAnsi="Calibri" w:cs="Calibri"/>
          <w:color w:val="auto"/>
          <w:sz w:val="22"/>
          <w:szCs w:val="22"/>
          <w:lang w:val="en-GB" w:eastAsia="ro-RO"/>
        </w:rPr>
        <w:t xml:space="preserve"> – sunt </w:t>
      </w:r>
      <w:proofErr w:type="spellStart"/>
      <w:r w:rsidRPr="0039420E">
        <w:rPr>
          <w:rFonts w:ascii="Calibri" w:hAnsi="Calibri" w:cs="Calibri"/>
          <w:color w:val="auto"/>
          <w:sz w:val="22"/>
          <w:szCs w:val="22"/>
          <w:lang w:val="en-GB" w:eastAsia="ro-RO"/>
        </w:rPr>
        <w:t>egali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diversitatea</w:t>
      </w:r>
      <w:proofErr w:type="spellEnd"/>
      <w:r w:rsidRPr="0039420E">
        <w:rPr>
          <w:rFonts w:ascii="Calibri" w:hAnsi="Calibri" w:cs="Calibri"/>
          <w:color w:val="auto"/>
          <w:sz w:val="22"/>
          <w:szCs w:val="22"/>
          <w:lang w:val="en-GB" w:eastAsia="ro-RO"/>
        </w:rPr>
        <w:t xml:space="preserve"> lor. </w:t>
      </w:r>
      <w:proofErr w:type="spellStart"/>
      <w:r w:rsidRPr="0039420E">
        <w:rPr>
          <w:rFonts w:ascii="Calibri" w:hAnsi="Calibri" w:cs="Calibri"/>
          <w:color w:val="auto"/>
          <w:sz w:val="22"/>
          <w:szCs w:val="22"/>
          <w:lang w:val="en-GB" w:eastAsia="ro-RO"/>
        </w:rPr>
        <w:t>Strategia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națională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privind</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egalitatea</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șanse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tratament</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între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femei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bărbați</w:t>
      </w:r>
      <w:proofErr w:type="spellEnd"/>
      <w:r w:rsidRPr="0039420E">
        <w:rPr>
          <w:rFonts w:ascii="Calibri" w:hAnsi="Calibri" w:cs="Calibri"/>
          <w:color w:val="auto"/>
          <w:sz w:val="22"/>
          <w:szCs w:val="22"/>
          <w:lang w:val="en-GB" w:eastAsia="ro-RO"/>
        </w:rPr>
        <w:t xml:space="preserve"> 2022-2027 </w:t>
      </w:r>
      <w:proofErr w:type="spellStart"/>
      <w:r w:rsidRPr="0039420E">
        <w:rPr>
          <w:rFonts w:ascii="Calibri" w:hAnsi="Calibri" w:cs="Calibri"/>
          <w:color w:val="auto"/>
          <w:sz w:val="22"/>
          <w:szCs w:val="22"/>
          <w:lang w:val="en-GB" w:eastAsia="ro-RO"/>
        </w:rPr>
        <w:t>vizează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Pilonul</w:t>
      </w:r>
      <w:proofErr w:type="spellEnd"/>
      <w:r w:rsidRPr="0039420E">
        <w:rPr>
          <w:rFonts w:ascii="Calibri" w:hAnsi="Calibri" w:cs="Calibri"/>
          <w:color w:val="auto"/>
          <w:sz w:val="22"/>
          <w:szCs w:val="22"/>
          <w:lang w:val="en-GB" w:eastAsia="ro-RO"/>
        </w:rPr>
        <w:t xml:space="preserve"> I: </w:t>
      </w:r>
      <w:proofErr w:type="spellStart"/>
      <w:r w:rsidRPr="0039420E">
        <w:rPr>
          <w:rFonts w:ascii="Calibri" w:hAnsi="Calibri" w:cs="Calibri"/>
          <w:color w:val="auto"/>
          <w:sz w:val="22"/>
          <w:szCs w:val="22"/>
          <w:lang w:val="en-GB" w:eastAsia="ro-RO"/>
        </w:rPr>
        <w:t>Egalitate</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șanse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tratament</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între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femei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bărbați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Pilonul</w:t>
      </w:r>
      <w:proofErr w:type="spellEnd"/>
      <w:r w:rsidRPr="0039420E">
        <w:rPr>
          <w:rFonts w:ascii="Calibri" w:hAnsi="Calibri" w:cs="Calibri"/>
          <w:color w:val="auto"/>
          <w:sz w:val="22"/>
          <w:szCs w:val="22"/>
          <w:lang w:val="en-GB" w:eastAsia="ro-RO"/>
        </w:rPr>
        <w:t xml:space="preserve"> II: </w:t>
      </w:r>
      <w:proofErr w:type="spellStart"/>
      <w:r w:rsidRPr="0039420E">
        <w:rPr>
          <w:rFonts w:ascii="Calibri" w:hAnsi="Calibri" w:cs="Calibri"/>
          <w:color w:val="auto"/>
          <w:sz w:val="22"/>
          <w:szCs w:val="22"/>
          <w:lang w:val="en-GB" w:eastAsia="ro-RO"/>
        </w:rPr>
        <w:t>Violența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domestică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de gen. </w:t>
      </w:r>
      <w:proofErr w:type="spellStart"/>
      <w:r w:rsidRPr="0039420E">
        <w:rPr>
          <w:rFonts w:ascii="Calibri" w:hAnsi="Calibri" w:cs="Calibri"/>
          <w:color w:val="auto"/>
          <w:sz w:val="22"/>
          <w:szCs w:val="22"/>
          <w:lang w:val="en-GB" w:eastAsia="ro-RO"/>
        </w:rPr>
        <w:t>Strategia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propune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obiective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măsuri</w:t>
      </w:r>
      <w:proofErr w:type="spellEnd"/>
      <w:r w:rsidRPr="0039420E">
        <w:rPr>
          <w:rFonts w:ascii="Calibri" w:hAnsi="Calibri" w:cs="Calibri"/>
          <w:color w:val="auto"/>
          <w:sz w:val="22"/>
          <w:szCs w:val="22"/>
          <w:lang w:val="en-GB" w:eastAsia="ro-RO"/>
        </w:rPr>
        <w:t xml:space="preserve"> care </w:t>
      </w:r>
      <w:proofErr w:type="spellStart"/>
      <w:r w:rsidRPr="0039420E">
        <w:rPr>
          <w:rFonts w:ascii="Calibri" w:hAnsi="Calibri" w:cs="Calibri"/>
          <w:color w:val="auto"/>
          <w:sz w:val="22"/>
          <w:szCs w:val="22"/>
          <w:lang w:val="en-GB" w:eastAsia="ro-RO"/>
        </w:rPr>
        <w:t>să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contribuie</w:t>
      </w:r>
      <w:proofErr w:type="spellEnd"/>
      <w:r w:rsidRPr="0039420E">
        <w:rPr>
          <w:rFonts w:ascii="Calibri" w:hAnsi="Calibri" w:cs="Calibri"/>
          <w:color w:val="auto"/>
          <w:sz w:val="22"/>
          <w:szCs w:val="22"/>
          <w:lang w:val="en-GB" w:eastAsia="ro-RO"/>
        </w:rPr>
        <w:t xml:space="preserve"> la </w:t>
      </w:r>
      <w:proofErr w:type="spellStart"/>
      <w:r w:rsidRPr="0039420E">
        <w:rPr>
          <w:rFonts w:ascii="Calibri" w:hAnsi="Calibri" w:cs="Calibri"/>
          <w:color w:val="auto"/>
          <w:sz w:val="22"/>
          <w:szCs w:val="22"/>
          <w:lang w:val="en-GB" w:eastAsia="ro-RO"/>
        </w:rPr>
        <w:t>creșterea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nivelului</w:t>
      </w:r>
      <w:proofErr w:type="spellEnd"/>
      <w:r w:rsidRPr="0039420E">
        <w:rPr>
          <w:rFonts w:ascii="Calibri" w:hAnsi="Calibri" w:cs="Calibri"/>
          <w:color w:val="auto"/>
          <w:sz w:val="22"/>
          <w:szCs w:val="22"/>
          <w:lang w:val="en-GB" w:eastAsia="ro-RO"/>
        </w:rPr>
        <w:t xml:space="preserve"> general al </w:t>
      </w:r>
      <w:proofErr w:type="spellStart"/>
      <w:r w:rsidRPr="0039420E">
        <w:rPr>
          <w:rFonts w:ascii="Calibri" w:hAnsi="Calibri" w:cs="Calibri"/>
          <w:color w:val="auto"/>
          <w:sz w:val="22"/>
          <w:szCs w:val="22"/>
          <w:lang w:val="en-GB" w:eastAsia="ro-RO"/>
        </w:rPr>
        <w:t>egalității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șanse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tratament</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între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femei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bărbați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România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Totodată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Cadrul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legislativ</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este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reprezentat</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Legea</w:t>
      </w:r>
      <w:proofErr w:type="spellEnd"/>
      <w:r w:rsidRPr="0039420E">
        <w:rPr>
          <w:rFonts w:ascii="Calibri" w:hAnsi="Calibri" w:cs="Calibri"/>
          <w:color w:val="auto"/>
          <w:sz w:val="22"/>
          <w:szCs w:val="22"/>
          <w:lang w:val="en-GB" w:eastAsia="ro-RO"/>
        </w:rPr>
        <w:t xml:space="preserve"> nr. 202/2002 </w:t>
      </w:r>
      <w:proofErr w:type="spellStart"/>
      <w:r w:rsidRPr="0039420E">
        <w:rPr>
          <w:rFonts w:ascii="Calibri" w:hAnsi="Calibri" w:cs="Calibri"/>
          <w:color w:val="auto"/>
          <w:sz w:val="22"/>
          <w:szCs w:val="22"/>
          <w:lang w:val="en-GB" w:eastAsia="ro-RO"/>
        </w:rPr>
        <w:t>republicată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actualizată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împreună</w:t>
      </w:r>
      <w:proofErr w:type="spellEnd"/>
      <w:r w:rsidRPr="0039420E">
        <w:rPr>
          <w:rFonts w:ascii="Calibri" w:hAnsi="Calibri" w:cs="Calibri"/>
          <w:color w:val="auto"/>
          <w:sz w:val="22"/>
          <w:szCs w:val="22"/>
          <w:lang w:val="en-GB" w:eastAsia="ro-RO"/>
        </w:rPr>
        <w:t xml:space="preserve"> cu </w:t>
      </w:r>
      <w:proofErr w:type="spellStart"/>
      <w:r w:rsidRPr="0039420E">
        <w:rPr>
          <w:rFonts w:ascii="Calibri" w:hAnsi="Calibri" w:cs="Calibri"/>
          <w:color w:val="auto"/>
          <w:sz w:val="22"/>
          <w:szCs w:val="22"/>
          <w:lang w:val="en-GB" w:eastAsia="ro-RO"/>
        </w:rPr>
        <w:t>Normele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metodologice</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aplicare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Hotărârea</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Guvern</w:t>
      </w:r>
      <w:proofErr w:type="spellEnd"/>
      <w:r w:rsidRPr="0039420E">
        <w:rPr>
          <w:rFonts w:ascii="Calibri" w:hAnsi="Calibri" w:cs="Calibri"/>
          <w:color w:val="auto"/>
          <w:sz w:val="22"/>
          <w:szCs w:val="22"/>
          <w:lang w:val="en-GB" w:eastAsia="ro-RO"/>
        </w:rPr>
        <w:t xml:space="preserve"> nr. 262/2019). </w:t>
      </w:r>
      <w:proofErr w:type="spellStart"/>
      <w:r w:rsidRPr="0039420E">
        <w:rPr>
          <w:rFonts w:ascii="Calibri" w:hAnsi="Calibri" w:cs="Calibri"/>
          <w:color w:val="auto"/>
          <w:sz w:val="22"/>
          <w:szCs w:val="22"/>
          <w:lang w:val="en-GB" w:eastAsia="ro-RO"/>
        </w:rPr>
        <w:t>Aceasta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reglementează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măsurile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pentru</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promovarea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lastRenderedPageBreak/>
        <w:t>implementarea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principiului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egalității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șanse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între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femei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bărbați</w:t>
      </w:r>
      <w:proofErr w:type="spellEnd"/>
      <w:r w:rsidRPr="0039420E">
        <w:rPr>
          <w:rFonts w:ascii="Calibri" w:hAnsi="Calibri" w:cs="Calibri"/>
          <w:color w:val="auto"/>
          <w:sz w:val="22"/>
          <w:szCs w:val="22"/>
          <w:lang w:val="en-GB" w:eastAsia="ro-RO"/>
        </w:rPr>
        <w:t xml:space="preserve">, precum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eliminarea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tuturor</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formelor</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discriminare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bazate</w:t>
      </w:r>
      <w:proofErr w:type="spellEnd"/>
      <w:r w:rsidRPr="0039420E">
        <w:rPr>
          <w:rFonts w:ascii="Calibri" w:hAnsi="Calibri" w:cs="Calibri"/>
          <w:color w:val="auto"/>
          <w:sz w:val="22"/>
          <w:szCs w:val="22"/>
          <w:lang w:val="en-GB" w:eastAsia="ro-RO"/>
        </w:rPr>
        <w:t xml:space="preserve"> pe </w:t>
      </w:r>
      <w:proofErr w:type="spellStart"/>
      <w:r w:rsidRPr="0039420E">
        <w:rPr>
          <w:rFonts w:ascii="Calibri" w:hAnsi="Calibri" w:cs="Calibri"/>
          <w:color w:val="auto"/>
          <w:sz w:val="22"/>
          <w:szCs w:val="22"/>
          <w:lang w:val="en-GB" w:eastAsia="ro-RO"/>
        </w:rPr>
        <w:t>acest</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criteriu</w:t>
      </w:r>
      <w:proofErr w:type="spellEnd"/>
      <w:r w:rsidRPr="0039420E">
        <w:rPr>
          <w:rFonts w:ascii="Calibri" w:hAnsi="Calibri" w:cs="Calibri"/>
          <w:color w:val="auto"/>
          <w:sz w:val="22"/>
          <w:szCs w:val="22"/>
          <w:lang w:val="en-GB" w:eastAsia="ro-RO"/>
        </w:rPr>
        <w:t xml:space="preserve">. </w:t>
      </w:r>
    </w:p>
    <w:p w14:paraId="722E4855" w14:textId="4D741E4C" w:rsidR="00D37CC9"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Solicitantul</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prezenta</w:t>
      </w:r>
      <w:proofErr w:type="spellEnd"/>
      <w:r w:rsidRPr="0039420E">
        <w:rPr>
          <w:rFonts w:eastAsia="Calibri"/>
          <w:lang w:eastAsia="ro-RO"/>
        </w:rPr>
        <w:t xml:space="preserve"> </w:t>
      </w:r>
      <w:proofErr w:type="spellStart"/>
      <w:r w:rsidRPr="0039420E">
        <w:rPr>
          <w:rFonts w:eastAsia="Calibri"/>
          <w:lang w:eastAsia="ro-RO"/>
        </w:rPr>
        <w:t>măsurile</w:t>
      </w:r>
      <w:proofErr w:type="spellEnd"/>
      <w:r w:rsidRPr="0039420E">
        <w:rPr>
          <w:rFonts w:eastAsia="Calibri"/>
          <w:lang w:eastAsia="ro-RO"/>
        </w:rPr>
        <w:t xml:space="preserve"> concrete conform </w:t>
      </w:r>
      <w:proofErr w:type="spellStart"/>
      <w:r w:rsidRPr="0039420E">
        <w:rPr>
          <w:rFonts w:eastAsia="Calibri"/>
          <w:lang w:eastAsia="ro-RO"/>
        </w:rPr>
        <w:t>legislației</w:t>
      </w:r>
      <w:proofErr w:type="spellEnd"/>
      <w:r w:rsidRPr="0039420E">
        <w:rPr>
          <w:rFonts w:eastAsia="Calibri"/>
          <w:lang w:eastAsia="ro-RO"/>
        </w:rPr>
        <w:t xml:space="preserve"> </w:t>
      </w:r>
      <w:proofErr w:type="spellStart"/>
      <w:r w:rsidRPr="0039420E">
        <w:rPr>
          <w:rFonts w:eastAsia="Calibri"/>
          <w:lang w:eastAsia="ro-RO"/>
        </w:rPr>
        <w:t>naționale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comunitare</w:t>
      </w:r>
      <w:proofErr w:type="spellEnd"/>
      <w:r w:rsidRPr="0039420E">
        <w:rPr>
          <w:rFonts w:eastAsia="Calibri"/>
          <w:lang w:eastAsia="ro-RO"/>
        </w:rPr>
        <w:t xml:space="preserve"> pe care </w:t>
      </w:r>
      <w:proofErr w:type="spellStart"/>
      <w:r w:rsidRPr="0039420E">
        <w:rPr>
          <w:rFonts w:eastAsia="Calibri"/>
          <w:lang w:eastAsia="ro-RO"/>
        </w:rPr>
        <w:t>proiectul</w:t>
      </w:r>
      <w:proofErr w:type="spellEnd"/>
      <w:r w:rsidRPr="0039420E">
        <w:rPr>
          <w:rFonts w:eastAsia="Calibri"/>
          <w:lang w:eastAsia="ro-RO"/>
        </w:rPr>
        <w:t xml:space="preserve"> le </w:t>
      </w:r>
      <w:proofErr w:type="spellStart"/>
      <w:r w:rsidRPr="0039420E">
        <w:rPr>
          <w:rFonts w:eastAsia="Calibri"/>
          <w:lang w:eastAsia="ro-RO"/>
        </w:rPr>
        <w:t>propune</w:t>
      </w:r>
      <w:proofErr w:type="spellEnd"/>
      <w:r w:rsidRPr="0039420E">
        <w:rPr>
          <w:rFonts w:eastAsia="Calibri"/>
          <w:lang w:eastAsia="ro-RO"/>
        </w:rPr>
        <w:t xml:space="preserve"> </w:t>
      </w:r>
      <w:proofErr w:type="spellStart"/>
      <w:r w:rsidRPr="0039420E">
        <w:rPr>
          <w:rFonts w:eastAsia="Calibri"/>
          <w:lang w:eastAsia="ro-RO"/>
        </w:rPr>
        <w:t>referitor</w:t>
      </w:r>
      <w:proofErr w:type="spellEnd"/>
      <w:r w:rsidRPr="0039420E">
        <w:rPr>
          <w:rFonts w:eastAsia="Calibri"/>
          <w:lang w:eastAsia="ro-RO"/>
        </w:rPr>
        <w:t xml:space="preserve"> la </w:t>
      </w:r>
      <w:proofErr w:type="spellStart"/>
      <w:r w:rsidRPr="0039420E">
        <w:rPr>
          <w:rFonts w:eastAsia="Calibri"/>
          <w:lang w:eastAsia="ro-RO"/>
        </w:rPr>
        <w:t>principiul</w:t>
      </w:r>
      <w:proofErr w:type="spellEnd"/>
      <w:r w:rsidRPr="0039420E">
        <w:rPr>
          <w:rFonts w:eastAsia="Calibri"/>
          <w:lang w:eastAsia="ro-RO"/>
        </w:rPr>
        <w:t xml:space="preserve"> </w:t>
      </w:r>
      <w:proofErr w:type="spellStart"/>
      <w:r w:rsidRPr="0039420E">
        <w:rPr>
          <w:rFonts w:eastAsia="Calibri"/>
          <w:lang w:eastAsia="ro-RO"/>
        </w:rPr>
        <w:t>egalității</w:t>
      </w:r>
      <w:proofErr w:type="spellEnd"/>
      <w:r w:rsidRPr="0039420E">
        <w:rPr>
          <w:rFonts w:eastAsia="Calibri"/>
          <w:lang w:eastAsia="ro-RO"/>
        </w:rPr>
        <w:t xml:space="preserve"> de </w:t>
      </w:r>
      <w:proofErr w:type="spellStart"/>
      <w:r w:rsidRPr="0039420E">
        <w:rPr>
          <w:rFonts w:eastAsia="Calibri"/>
          <w:lang w:eastAsia="ro-RO"/>
        </w:rPr>
        <w:t>șanse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de </w:t>
      </w:r>
      <w:proofErr w:type="spellStart"/>
      <w:r w:rsidRPr="0039420E">
        <w:rPr>
          <w:rFonts w:eastAsia="Calibri"/>
          <w:lang w:eastAsia="ro-RO"/>
        </w:rPr>
        <w:t>tratament</w:t>
      </w:r>
      <w:proofErr w:type="spellEnd"/>
      <w:r w:rsidRPr="0039420E">
        <w:rPr>
          <w:rFonts w:eastAsia="Calibri"/>
          <w:lang w:eastAsia="ro-RO"/>
        </w:rPr>
        <w:t xml:space="preserve"> </w:t>
      </w:r>
      <w:proofErr w:type="spellStart"/>
      <w:r w:rsidRPr="0039420E">
        <w:rPr>
          <w:rFonts w:eastAsia="Calibri"/>
          <w:lang w:eastAsia="ro-RO"/>
        </w:rPr>
        <w:t>între</w:t>
      </w:r>
      <w:proofErr w:type="spellEnd"/>
      <w:r w:rsidRPr="0039420E">
        <w:rPr>
          <w:rFonts w:eastAsia="Calibri"/>
          <w:lang w:eastAsia="ro-RO"/>
        </w:rPr>
        <w:t xml:space="preserve"> </w:t>
      </w:r>
      <w:proofErr w:type="spellStart"/>
      <w:r w:rsidRPr="0039420E">
        <w:rPr>
          <w:rFonts w:eastAsia="Calibri"/>
          <w:lang w:eastAsia="ro-RO"/>
        </w:rPr>
        <w:t>femei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bărbați</w:t>
      </w:r>
      <w:proofErr w:type="spellEnd"/>
      <w:r w:rsidRPr="0039420E">
        <w:rPr>
          <w:rFonts w:eastAsia="Calibri"/>
          <w:lang w:eastAsia="ro-RO"/>
        </w:rPr>
        <w:t xml:space="preserve">, </w:t>
      </w:r>
      <w:proofErr w:type="spellStart"/>
      <w:r w:rsidRPr="0039420E">
        <w:rPr>
          <w:rFonts w:eastAsia="Calibri"/>
          <w:lang w:eastAsia="ro-RO"/>
        </w:rPr>
        <w:t>integrarea</w:t>
      </w:r>
      <w:proofErr w:type="spellEnd"/>
      <w:r w:rsidRPr="0039420E">
        <w:rPr>
          <w:rFonts w:eastAsia="Calibri"/>
          <w:lang w:eastAsia="ro-RO"/>
        </w:rPr>
        <w:t xml:space="preserve"> </w:t>
      </w:r>
      <w:proofErr w:type="spellStart"/>
      <w:r w:rsidRPr="0039420E">
        <w:rPr>
          <w:rFonts w:eastAsia="Calibri"/>
          <w:lang w:eastAsia="ro-RO"/>
        </w:rPr>
        <w:t>perspectivei</w:t>
      </w:r>
      <w:proofErr w:type="spellEnd"/>
      <w:r w:rsidRPr="0039420E">
        <w:rPr>
          <w:rFonts w:eastAsia="Calibri"/>
          <w:lang w:eastAsia="ro-RO"/>
        </w:rPr>
        <w:t xml:space="preserve"> de gen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abordarea</w:t>
      </w:r>
      <w:proofErr w:type="spellEnd"/>
      <w:r w:rsidRPr="0039420E">
        <w:rPr>
          <w:rFonts w:eastAsia="Calibri"/>
          <w:lang w:eastAsia="ro-RO"/>
        </w:rPr>
        <w:t xml:space="preserve"> </w:t>
      </w:r>
      <w:proofErr w:type="spellStart"/>
      <w:r w:rsidRPr="0039420E">
        <w:rPr>
          <w:rFonts w:eastAsia="Calibri"/>
          <w:lang w:eastAsia="ro-RO"/>
        </w:rPr>
        <w:t>aspectelor</w:t>
      </w:r>
      <w:proofErr w:type="spellEnd"/>
      <w:r w:rsidRPr="0039420E">
        <w:rPr>
          <w:rFonts w:eastAsia="Calibri"/>
          <w:lang w:eastAsia="ro-RO"/>
        </w:rPr>
        <w:t xml:space="preserve"> de gen. </w:t>
      </w:r>
    </w:p>
    <w:p w14:paraId="7ABB2A0A" w14:textId="77777777" w:rsidR="00377216" w:rsidRPr="0039420E" w:rsidRDefault="00377216" w:rsidP="00377216">
      <w:pPr>
        <w:autoSpaceDE w:val="0"/>
        <w:autoSpaceDN w:val="0"/>
        <w:adjustRightInd w:val="0"/>
        <w:jc w:val="both"/>
        <w:rPr>
          <w:rFonts w:eastAsia="Calibri"/>
          <w:lang w:eastAsia="ro-RO"/>
        </w:rPr>
      </w:pPr>
    </w:p>
    <w:p w14:paraId="7499C66F" w14:textId="77777777" w:rsidR="00D37CC9" w:rsidRPr="0039420E" w:rsidRDefault="00D37CC9" w:rsidP="00377216">
      <w:pPr>
        <w:autoSpaceDE w:val="0"/>
        <w:autoSpaceDN w:val="0"/>
        <w:adjustRightInd w:val="0"/>
        <w:ind w:left="708"/>
        <w:jc w:val="both"/>
        <w:rPr>
          <w:rFonts w:eastAsia="Calibri"/>
          <w:lang w:eastAsia="ro-RO"/>
        </w:rPr>
      </w:pPr>
      <w:r w:rsidRPr="0039420E">
        <w:rPr>
          <w:rFonts w:eastAsia="Calibri"/>
          <w:b/>
          <w:bCs/>
          <w:lang w:eastAsia="ro-RO"/>
        </w:rPr>
        <w:t xml:space="preserve">3. Prevenirea </w:t>
      </w:r>
      <w:proofErr w:type="spellStart"/>
      <w:r w:rsidRPr="0039420E">
        <w:rPr>
          <w:rFonts w:eastAsia="Calibri"/>
          <w:b/>
          <w:bCs/>
          <w:lang w:eastAsia="ro-RO"/>
        </w:rPr>
        <w:t>oricărei</w:t>
      </w:r>
      <w:proofErr w:type="spellEnd"/>
      <w:r w:rsidRPr="0039420E">
        <w:rPr>
          <w:rFonts w:eastAsia="Calibri"/>
          <w:b/>
          <w:bCs/>
          <w:lang w:eastAsia="ro-RO"/>
        </w:rPr>
        <w:t xml:space="preserve"> </w:t>
      </w:r>
      <w:proofErr w:type="spellStart"/>
      <w:r w:rsidRPr="0039420E">
        <w:rPr>
          <w:rFonts w:eastAsia="Calibri"/>
          <w:b/>
          <w:bCs/>
          <w:lang w:eastAsia="ro-RO"/>
        </w:rPr>
        <w:t>forme</w:t>
      </w:r>
      <w:proofErr w:type="spellEnd"/>
      <w:r w:rsidRPr="0039420E">
        <w:rPr>
          <w:rFonts w:eastAsia="Calibri"/>
          <w:b/>
          <w:bCs/>
          <w:lang w:eastAsia="ro-RO"/>
        </w:rPr>
        <w:t xml:space="preserve"> de </w:t>
      </w:r>
      <w:proofErr w:type="spellStart"/>
      <w:r w:rsidRPr="0039420E">
        <w:rPr>
          <w:rFonts w:eastAsia="Calibri"/>
          <w:b/>
          <w:bCs/>
          <w:lang w:eastAsia="ro-RO"/>
        </w:rPr>
        <w:t>discriminare</w:t>
      </w:r>
      <w:proofErr w:type="spellEnd"/>
      <w:r w:rsidRPr="0039420E">
        <w:rPr>
          <w:rFonts w:eastAsia="Calibri"/>
          <w:b/>
          <w:bCs/>
          <w:lang w:eastAsia="ro-RO"/>
        </w:rPr>
        <w:t xml:space="preserve"> pe </w:t>
      </w:r>
      <w:proofErr w:type="spellStart"/>
      <w:r w:rsidRPr="0039420E">
        <w:rPr>
          <w:rFonts w:eastAsia="Calibri"/>
          <w:b/>
          <w:bCs/>
          <w:lang w:eastAsia="ro-RO"/>
        </w:rPr>
        <w:t>criterii</w:t>
      </w:r>
      <w:proofErr w:type="spellEnd"/>
      <w:r w:rsidRPr="0039420E">
        <w:rPr>
          <w:rFonts w:eastAsia="Calibri"/>
          <w:b/>
          <w:bCs/>
          <w:lang w:eastAsia="ro-RO"/>
        </w:rPr>
        <w:t xml:space="preserve"> de gen, </w:t>
      </w:r>
      <w:proofErr w:type="spellStart"/>
      <w:r w:rsidRPr="0039420E">
        <w:rPr>
          <w:rFonts w:eastAsia="Calibri"/>
          <w:b/>
          <w:bCs/>
          <w:lang w:eastAsia="ro-RO"/>
        </w:rPr>
        <w:t>origine</w:t>
      </w:r>
      <w:proofErr w:type="spellEnd"/>
      <w:r w:rsidRPr="0039420E">
        <w:rPr>
          <w:rFonts w:eastAsia="Calibri"/>
          <w:b/>
          <w:bCs/>
          <w:lang w:eastAsia="ro-RO"/>
        </w:rPr>
        <w:t xml:space="preserve"> </w:t>
      </w:r>
      <w:proofErr w:type="spellStart"/>
      <w:r w:rsidRPr="0039420E">
        <w:rPr>
          <w:rFonts w:eastAsia="Calibri"/>
          <w:b/>
          <w:bCs/>
          <w:lang w:eastAsia="ro-RO"/>
        </w:rPr>
        <w:t>rasială</w:t>
      </w:r>
      <w:proofErr w:type="spellEnd"/>
      <w:r w:rsidRPr="0039420E">
        <w:rPr>
          <w:rFonts w:eastAsia="Calibri"/>
          <w:b/>
          <w:bCs/>
          <w:lang w:eastAsia="ro-RO"/>
        </w:rPr>
        <w:t xml:space="preserve"> </w:t>
      </w:r>
      <w:proofErr w:type="spellStart"/>
      <w:r w:rsidRPr="0039420E">
        <w:rPr>
          <w:rFonts w:eastAsia="Calibri"/>
          <w:b/>
          <w:bCs/>
          <w:lang w:eastAsia="ro-RO"/>
        </w:rPr>
        <w:t>sau</w:t>
      </w:r>
      <w:proofErr w:type="spellEnd"/>
      <w:r w:rsidRPr="0039420E">
        <w:rPr>
          <w:rFonts w:eastAsia="Calibri"/>
          <w:b/>
          <w:bCs/>
          <w:lang w:eastAsia="ro-RO"/>
        </w:rPr>
        <w:t xml:space="preserve"> </w:t>
      </w:r>
      <w:proofErr w:type="spellStart"/>
      <w:r w:rsidRPr="0039420E">
        <w:rPr>
          <w:rFonts w:eastAsia="Calibri"/>
          <w:b/>
          <w:bCs/>
          <w:lang w:eastAsia="ro-RO"/>
        </w:rPr>
        <w:t>etnică</w:t>
      </w:r>
      <w:proofErr w:type="spellEnd"/>
      <w:r w:rsidRPr="0039420E">
        <w:rPr>
          <w:rFonts w:eastAsia="Calibri"/>
          <w:b/>
          <w:bCs/>
          <w:lang w:eastAsia="ro-RO"/>
        </w:rPr>
        <w:t xml:space="preserve">, </w:t>
      </w:r>
      <w:proofErr w:type="spellStart"/>
      <w:r w:rsidRPr="0039420E">
        <w:rPr>
          <w:rFonts w:eastAsia="Calibri"/>
          <w:b/>
          <w:bCs/>
          <w:lang w:eastAsia="ro-RO"/>
        </w:rPr>
        <w:t>religie</w:t>
      </w:r>
      <w:proofErr w:type="spellEnd"/>
      <w:r w:rsidRPr="0039420E">
        <w:rPr>
          <w:rFonts w:eastAsia="Calibri"/>
          <w:b/>
          <w:bCs/>
          <w:lang w:eastAsia="ro-RO"/>
        </w:rPr>
        <w:t xml:space="preserve"> </w:t>
      </w:r>
      <w:proofErr w:type="spellStart"/>
      <w:r w:rsidRPr="0039420E">
        <w:rPr>
          <w:rFonts w:eastAsia="Calibri"/>
          <w:b/>
          <w:bCs/>
          <w:lang w:eastAsia="ro-RO"/>
        </w:rPr>
        <w:t>sau</w:t>
      </w:r>
      <w:proofErr w:type="spellEnd"/>
      <w:r w:rsidRPr="0039420E">
        <w:rPr>
          <w:rFonts w:eastAsia="Calibri"/>
          <w:b/>
          <w:bCs/>
          <w:lang w:eastAsia="ro-RO"/>
        </w:rPr>
        <w:t xml:space="preserve"> </w:t>
      </w:r>
      <w:proofErr w:type="spellStart"/>
      <w:r w:rsidRPr="0039420E">
        <w:rPr>
          <w:rFonts w:eastAsia="Calibri"/>
          <w:b/>
          <w:bCs/>
          <w:lang w:eastAsia="ro-RO"/>
        </w:rPr>
        <w:t>convingeri</w:t>
      </w:r>
      <w:proofErr w:type="spellEnd"/>
      <w:r w:rsidRPr="0039420E">
        <w:rPr>
          <w:rFonts w:eastAsia="Calibri"/>
          <w:b/>
          <w:bCs/>
          <w:lang w:eastAsia="ro-RO"/>
        </w:rPr>
        <w:t xml:space="preserve">, </w:t>
      </w:r>
      <w:proofErr w:type="spellStart"/>
      <w:r w:rsidRPr="0039420E">
        <w:rPr>
          <w:rFonts w:eastAsia="Calibri"/>
          <w:b/>
          <w:bCs/>
          <w:lang w:eastAsia="ro-RO"/>
        </w:rPr>
        <w:t>dizabilități</w:t>
      </w:r>
      <w:proofErr w:type="spellEnd"/>
      <w:r w:rsidRPr="0039420E">
        <w:rPr>
          <w:rFonts w:eastAsia="Calibri"/>
          <w:b/>
          <w:bCs/>
          <w:lang w:eastAsia="ro-RO"/>
        </w:rPr>
        <w:t xml:space="preserve">, </w:t>
      </w:r>
      <w:proofErr w:type="spellStart"/>
      <w:r w:rsidRPr="0039420E">
        <w:rPr>
          <w:rFonts w:eastAsia="Calibri"/>
          <w:b/>
          <w:bCs/>
          <w:lang w:eastAsia="ro-RO"/>
        </w:rPr>
        <w:t>vârstă</w:t>
      </w:r>
      <w:proofErr w:type="spellEnd"/>
      <w:r w:rsidRPr="0039420E">
        <w:rPr>
          <w:rFonts w:eastAsia="Calibri"/>
          <w:b/>
          <w:bCs/>
          <w:lang w:eastAsia="ro-RO"/>
        </w:rPr>
        <w:t xml:space="preserve"> </w:t>
      </w:r>
      <w:proofErr w:type="spellStart"/>
      <w:r w:rsidRPr="0039420E">
        <w:rPr>
          <w:rFonts w:eastAsia="Calibri"/>
          <w:b/>
          <w:bCs/>
          <w:lang w:eastAsia="ro-RO"/>
        </w:rPr>
        <w:t>sau</w:t>
      </w:r>
      <w:proofErr w:type="spellEnd"/>
      <w:r w:rsidRPr="0039420E">
        <w:rPr>
          <w:rFonts w:eastAsia="Calibri"/>
          <w:b/>
          <w:bCs/>
          <w:lang w:eastAsia="ro-RO"/>
        </w:rPr>
        <w:t xml:space="preserve"> </w:t>
      </w:r>
      <w:proofErr w:type="spellStart"/>
      <w:r w:rsidRPr="0039420E">
        <w:rPr>
          <w:rFonts w:eastAsia="Calibri"/>
          <w:b/>
          <w:bCs/>
          <w:lang w:eastAsia="ro-RO"/>
        </w:rPr>
        <w:t>orientare</w:t>
      </w:r>
      <w:proofErr w:type="spellEnd"/>
      <w:r w:rsidRPr="0039420E">
        <w:rPr>
          <w:rFonts w:eastAsia="Calibri"/>
          <w:b/>
          <w:bCs/>
          <w:lang w:eastAsia="ro-RO"/>
        </w:rPr>
        <w:t xml:space="preserve"> </w:t>
      </w:r>
      <w:proofErr w:type="spellStart"/>
      <w:r w:rsidRPr="0039420E">
        <w:rPr>
          <w:rFonts w:eastAsia="Calibri"/>
          <w:b/>
          <w:bCs/>
          <w:lang w:eastAsia="ro-RO"/>
        </w:rPr>
        <w:t>sexuală</w:t>
      </w:r>
      <w:proofErr w:type="spellEnd"/>
      <w:r w:rsidRPr="0039420E">
        <w:rPr>
          <w:rFonts w:eastAsia="Calibri"/>
          <w:b/>
          <w:bCs/>
          <w:lang w:eastAsia="ro-RO"/>
        </w:rPr>
        <w:t xml:space="preserve">, precum </w:t>
      </w:r>
      <w:proofErr w:type="spellStart"/>
      <w:r w:rsidRPr="0039420E">
        <w:rPr>
          <w:rFonts w:eastAsia="Calibri"/>
          <w:b/>
          <w:bCs/>
          <w:lang w:eastAsia="ro-RO"/>
        </w:rPr>
        <w:t>și</w:t>
      </w:r>
      <w:proofErr w:type="spellEnd"/>
      <w:r w:rsidRPr="0039420E">
        <w:rPr>
          <w:rFonts w:eastAsia="Calibri"/>
          <w:b/>
          <w:bCs/>
          <w:lang w:eastAsia="ro-RO"/>
        </w:rPr>
        <w:t xml:space="preserve"> </w:t>
      </w:r>
      <w:proofErr w:type="spellStart"/>
      <w:r w:rsidRPr="0039420E">
        <w:rPr>
          <w:rFonts w:eastAsia="Calibri"/>
          <w:b/>
          <w:bCs/>
          <w:lang w:eastAsia="ro-RO"/>
        </w:rPr>
        <w:t>respectarea</w:t>
      </w:r>
      <w:proofErr w:type="spellEnd"/>
      <w:r w:rsidRPr="0039420E">
        <w:rPr>
          <w:rFonts w:eastAsia="Calibri"/>
          <w:b/>
          <w:bCs/>
          <w:lang w:eastAsia="ro-RO"/>
        </w:rPr>
        <w:t xml:space="preserve"> </w:t>
      </w:r>
      <w:proofErr w:type="spellStart"/>
      <w:r w:rsidRPr="0039420E">
        <w:rPr>
          <w:rFonts w:eastAsia="Calibri"/>
          <w:b/>
          <w:bCs/>
          <w:lang w:eastAsia="ro-RO"/>
        </w:rPr>
        <w:t>accesibilității</w:t>
      </w:r>
      <w:proofErr w:type="spellEnd"/>
      <w:r w:rsidRPr="0039420E">
        <w:rPr>
          <w:rFonts w:eastAsia="Calibri"/>
          <w:b/>
          <w:bCs/>
          <w:lang w:eastAsia="ro-RO"/>
        </w:rPr>
        <w:t xml:space="preserve"> </w:t>
      </w:r>
      <w:proofErr w:type="spellStart"/>
      <w:r w:rsidRPr="0039420E">
        <w:rPr>
          <w:rFonts w:eastAsia="Calibri"/>
          <w:b/>
          <w:bCs/>
          <w:lang w:eastAsia="ro-RO"/>
        </w:rPr>
        <w:t>pentru</w:t>
      </w:r>
      <w:proofErr w:type="spellEnd"/>
      <w:r w:rsidRPr="0039420E">
        <w:rPr>
          <w:rFonts w:eastAsia="Calibri"/>
          <w:b/>
          <w:bCs/>
          <w:lang w:eastAsia="ro-RO"/>
        </w:rPr>
        <w:t xml:space="preserve"> </w:t>
      </w:r>
      <w:proofErr w:type="spellStart"/>
      <w:r w:rsidRPr="0039420E">
        <w:rPr>
          <w:rFonts w:eastAsia="Calibri"/>
          <w:b/>
          <w:bCs/>
          <w:lang w:eastAsia="ro-RO"/>
        </w:rPr>
        <w:t>persoanele</w:t>
      </w:r>
      <w:proofErr w:type="spellEnd"/>
      <w:r w:rsidRPr="0039420E">
        <w:rPr>
          <w:rFonts w:eastAsia="Calibri"/>
          <w:b/>
          <w:bCs/>
          <w:lang w:eastAsia="ro-RO"/>
        </w:rPr>
        <w:t xml:space="preserve"> cu </w:t>
      </w:r>
      <w:proofErr w:type="spellStart"/>
      <w:r w:rsidRPr="0039420E">
        <w:rPr>
          <w:rFonts w:eastAsia="Calibri"/>
          <w:b/>
          <w:bCs/>
          <w:lang w:eastAsia="ro-RO"/>
        </w:rPr>
        <w:t>dizabilități</w:t>
      </w:r>
      <w:proofErr w:type="spellEnd"/>
      <w:r w:rsidRPr="0039420E">
        <w:rPr>
          <w:rFonts w:eastAsia="Calibri"/>
          <w:b/>
          <w:bCs/>
          <w:lang w:eastAsia="ro-RO"/>
        </w:rPr>
        <w:t xml:space="preserve"> </w:t>
      </w:r>
    </w:p>
    <w:p w14:paraId="4C50FF6D" w14:textId="77777777" w:rsidR="000C6FAB" w:rsidRPr="0039420E" w:rsidRDefault="000C6FAB" w:rsidP="00377216">
      <w:pPr>
        <w:autoSpaceDE w:val="0"/>
        <w:autoSpaceDN w:val="0"/>
        <w:adjustRightInd w:val="0"/>
        <w:jc w:val="both"/>
        <w:rPr>
          <w:rFonts w:eastAsia="Calibri"/>
          <w:lang w:eastAsia="ro-RO"/>
        </w:rPr>
      </w:pPr>
    </w:p>
    <w:p w14:paraId="4A5E7D58" w14:textId="3A32DCE5" w:rsidR="00D37CC9"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Respectarea</w:t>
      </w:r>
      <w:proofErr w:type="spellEnd"/>
      <w:r w:rsidRPr="0039420E">
        <w:rPr>
          <w:rFonts w:eastAsia="Calibri"/>
          <w:lang w:eastAsia="ro-RO"/>
        </w:rPr>
        <w:t xml:space="preserve"> </w:t>
      </w:r>
      <w:proofErr w:type="spellStart"/>
      <w:r w:rsidRPr="0039420E">
        <w:rPr>
          <w:rFonts w:eastAsia="Calibri"/>
          <w:lang w:eastAsia="ro-RO"/>
        </w:rPr>
        <w:t>valorilor</w:t>
      </w:r>
      <w:proofErr w:type="spellEnd"/>
      <w:r w:rsidRPr="0039420E">
        <w:rPr>
          <w:rFonts w:eastAsia="Calibri"/>
          <w:lang w:eastAsia="ro-RO"/>
        </w:rPr>
        <w:t xml:space="preserve"> </w:t>
      </w:r>
      <w:proofErr w:type="spellStart"/>
      <w:r w:rsidRPr="0039420E">
        <w:rPr>
          <w:rFonts w:eastAsia="Calibri"/>
          <w:lang w:eastAsia="ro-RO"/>
        </w:rPr>
        <w:t>comune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materie</w:t>
      </w:r>
      <w:proofErr w:type="spellEnd"/>
      <w:r w:rsidRPr="0039420E">
        <w:rPr>
          <w:rFonts w:eastAsia="Calibri"/>
          <w:lang w:eastAsia="ro-RO"/>
        </w:rPr>
        <w:t xml:space="preserve"> de libertate, </w:t>
      </w:r>
      <w:proofErr w:type="spellStart"/>
      <w:r w:rsidRPr="0039420E">
        <w:rPr>
          <w:rFonts w:eastAsia="Calibri"/>
          <w:lang w:eastAsia="ro-RO"/>
        </w:rPr>
        <w:t>democrație</w:t>
      </w:r>
      <w:proofErr w:type="spellEnd"/>
      <w:r w:rsidRPr="0039420E">
        <w:rPr>
          <w:rFonts w:eastAsia="Calibri"/>
          <w:lang w:eastAsia="ro-RO"/>
        </w:rPr>
        <w:t xml:space="preserve">, a </w:t>
      </w:r>
      <w:proofErr w:type="spellStart"/>
      <w:r w:rsidRPr="0039420E">
        <w:rPr>
          <w:rFonts w:eastAsia="Calibri"/>
          <w:lang w:eastAsia="ro-RO"/>
        </w:rPr>
        <w:t>drepturilor</w:t>
      </w:r>
      <w:proofErr w:type="spellEnd"/>
      <w:r w:rsidRPr="0039420E">
        <w:rPr>
          <w:rFonts w:eastAsia="Calibri"/>
          <w:lang w:eastAsia="ro-RO"/>
        </w:rPr>
        <w:t xml:space="preserve"> </w:t>
      </w:r>
      <w:proofErr w:type="spellStart"/>
      <w:r w:rsidRPr="0039420E">
        <w:rPr>
          <w:rFonts w:eastAsia="Calibri"/>
          <w:lang w:eastAsia="ro-RO"/>
        </w:rPr>
        <w:t>omului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a </w:t>
      </w:r>
      <w:proofErr w:type="spellStart"/>
      <w:r w:rsidRPr="0039420E">
        <w:rPr>
          <w:rFonts w:eastAsia="Calibri"/>
          <w:lang w:eastAsia="ro-RO"/>
        </w:rPr>
        <w:t>libertăților</w:t>
      </w:r>
      <w:proofErr w:type="spellEnd"/>
      <w:r w:rsidRPr="0039420E">
        <w:rPr>
          <w:rFonts w:eastAsia="Calibri"/>
          <w:lang w:eastAsia="ro-RO"/>
        </w:rPr>
        <w:t xml:space="preserve"> </w:t>
      </w:r>
      <w:proofErr w:type="spellStart"/>
      <w:r w:rsidRPr="0039420E">
        <w:rPr>
          <w:rFonts w:eastAsia="Calibri"/>
          <w:lang w:eastAsia="ro-RO"/>
        </w:rPr>
        <w:t>fundamentale</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consacrată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tratatele</w:t>
      </w:r>
      <w:proofErr w:type="spellEnd"/>
      <w:r w:rsidRPr="0039420E">
        <w:rPr>
          <w:rFonts w:eastAsia="Calibri"/>
          <w:lang w:eastAsia="ro-RO"/>
        </w:rPr>
        <w:t xml:space="preserve"> constitutive ale UE. </w:t>
      </w:r>
      <w:proofErr w:type="spellStart"/>
      <w:r w:rsidRPr="0039420E">
        <w:rPr>
          <w:rFonts w:eastAsia="Calibri"/>
          <w:lang w:eastAsia="ro-RO"/>
        </w:rPr>
        <w:t>Tratatele</w:t>
      </w:r>
      <w:proofErr w:type="spellEnd"/>
      <w:r w:rsidRPr="0039420E">
        <w:rPr>
          <w:rFonts w:eastAsia="Calibri"/>
          <w:lang w:eastAsia="ro-RO"/>
        </w:rPr>
        <w:t xml:space="preserve"> </w:t>
      </w:r>
      <w:proofErr w:type="spellStart"/>
      <w:r w:rsidRPr="0039420E">
        <w:rPr>
          <w:rFonts w:eastAsia="Calibri"/>
          <w:lang w:eastAsia="ro-RO"/>
        </w:rPr>
        <w:t>recunosc</w:t>
      </w:r>
      <w:proofErr w:type="spellEnd"/>
      <w:r w:rsidRPr="0039420E">
        <w:rPr>
          <w:rFonts w:eastAsia="Calibri"/>
          <w:lang w:eastAsia="ro-RO"/>
        </w:rPr>
        <w:t xml:space="preserve"> </w:t>
      </w:r>
      <w:proofErr w:type="spellStart"/>
      <w:r w:rsidRPr="0039420E">
        <w:rPr>
          <w:rFonts w:eastAsia="Calibri"/>
          <w:lang w:eastAsia="ro-RO"/>
        </w:rPr>
        <w:t>că</w:t>
      </w:r>
      <w:proofErr w:type="spellEnd"/>
      <w:r w:rsidRPr="0039420E">
        <w:rPr>
          <w:rFonts w:eastAsia="Calibri"/>
          <w:lang w:eastAsia="ro-RO"/>
        </w:rPr>
        <w:t xml:space="preserve"> </w:t>
      </w:r>
      <w:proofErr w:type="spellStart"/>
      <w:r w:rsidRPr="0039420E">
        <w:rPr>
          <w:rFonts w:eastAsia="Calibri"/>
          <w:lang w:eastAsia="ro-RO"/>
        </w:rPr>
        <w:t>fiecare</w:t>
      </w:r>
      <w:proofErr w:type="spellEnd"/>
      <w:r w:rsidRPr="0039420E">
        <w:rPr>
          <w:rFonts w:eastAsia="Calibri"/>
          <w:lang w:eastAsia="ro-RO"/>
        </w:rPr>
        <w:t xml:space="preserve"> </w:t>
      </w:r>
      <w:proofErr w:type="spellStart"/>
      <w:r w:rsidRPr="0039420E">
        <w:rPr>
          <w:rFonts w:eastAsia="Calibri"/>
          <w:lang w:eastAsia="ro-RO"/>
        </w:rPr>
        <w:t>persoană</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egală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astfel</w:t>
      </w:r>
      <w:proofErr w:type="spellEnd"/>
      <w:r w:rsidRPr="0039420E">
        <w:rPr>
          <w:rFonts w:eastAsia="Calibri"/>
          <w:lang w:eastAsia="ro-RO"/>
        </w:rPr>
        <w:t xml:space="preserve"> </w:t>
      </w:r>
      <w:proofErr w:type="spellStart"/>
      <w:r w:rsidRPr="0039420E">
        <w:rPr>
          <w:rFonts w:eastAsia="Calibri"/>
          <w:lang w:eastAsia="ro-RO"/>
        </w:rPr>
        <w:t>ar</w:t>
      </w:r>
      <w:proofErr w:type="spellEnd"/>
      <w:r w:rsidRPr="0039420E">
        <w:rPr>
          <w:rFonts w:eastAsia="Calibri"/>
          <w:lang w:eastAsia="ro-RO"/>
        </w:rPr>
        <w:t xml:space="preserve"> </w:t>
      </w:r>
      <w:proofErr w:type="spellStart"/>
      <w:r w:rsidRPr="0039420E">
        <w:rPr>
          <w:rFonts w:eastAsia="Calibri"/>
          <w:lang w:eastAsia="ro-RO"/>
        </w:rPr>
        <w:t>trebui</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aibă</w:t>
      </w:r>
      <w:proofErr w:type="spellEnd"/>
      <w:r w:rsidRPr="0039420E">
        <w:rPr>
          <w:rFonts w:eastAsia="Calibri"/>
          <w:lang w:eastAsia="ro-RO"/>
        </w:rPr>
        <w:t xml:space="preserve"> un </w:t>
      </w:r>
      <w:proofErr w:type="spellStart"/>
      <w:r w:rsidRPr="0039420E">
        <w:rPr>
          <w:rFonts w:eastAsia="Calibri"/>
          <w:lang w:eastAsia="ro-RO"/>
        </w:rPr>
        <w:t>acces</w:t>
      </w:r>
      <w:proofErr w:type="spellEnd"/>
      <w:r w:rsidRPr="0039420E">
        <w:rPr>
          <w:rFonts w:eastAsia="Calibri"/>
          <w:lang w:eastAsia="ro-RO"/>
        </w:rPr>
        <w:t xml:space="preserve"> </w:t>
      </w:r>
      <w:proofErr w:type="spellStart"/>
      <w:r w:rsidRPr="0039420E">
        <w:rPr>
          <w:rFonts w:eastAsia="Calibri"/>
          <w:lang w:eastAsia="ro-RO"/>
        </w:rPr>
        <w:t>echitabil</w:t>
      </w:r>
      <w:proofErr w:type="spellEnd"/>
      <w:r w:rsidRPr="0039420E">
        <w:rPr>
          <w:rFonts w:eastAsia="Calibri"/>
          <w:lang w:eastAsia="ro-RO"/>
        </w:rPr>
        <w:t xml:space="preserve"> la </w:t>
      </w:r>
      <w:proofErr w:type="spellStart"/>
      <w:r w:rsidRPr="0039420E">
        <w:rPr>
          <w:rFonts w:eastAsia="Calibri"/>
          <w:lang w:eastAsia="ro-RO"/>
        </w:rPr>
        <w:t>posibilitățile</w:t>
      </w:r>
      <w:proofErr w:type="spellEnd"/>
      <w:r w:rsidRPr="0039420E">
        <w:rPr>
          <w:rFonts w:eastAsia="Calibri"/>
          <w:lang w:eastAsia="ro-RO"/>
        </w:rPr>
        <w:t xml:space="preserve"> </w:t>
      </w:r>
      <w:proofErr w:type="spellStart"/>
      <w:r w:rsidRPr="0039420E">
        <w:rPr>
          <w:rFonts w:eastAsia="Calibri"/>
          <w:lang w:eastAsia="ro-RO"/>
        </w:rPr>
        <w:t>oferite</w:t>
      </w:r>
      <w:proofErr w:type="spellEnd"/>
      <w:r w:rsidRPr="0039420E">
        <w:rPr>
          <w:rFonts w:eastAsia="Calibri"/>
          <w:lang w:eastAsia="ro-RO"/>
        </w:rPr>
        <w:t xml:space="preserve"> de </w:t>
      </w:r>
      <w:proofErr w:type="spellStart"/>
      <w:r w:rsidRPr="0039420E">
        <w:rPr>
          <w:rFonts w:eastAsia="Calibri"/>
          <w:lang w:eastAsia="ro-RO"/>
        </w:rPr>
        <w:t>viață</w:t>
      </w:r>
      <w:proofErr w:type="spellEnd"/>
      <w:r w:rsidRPr="0039420E">
        <w:rPr>
          <w:rFonts w:eastAsia="Calibri"/>
          <w:lang w:eastAsia="ro-RO"/>
        </w:rPr>
        <w:t xml:space="preserve">. </w:t>
      </w:r>
    </w:p>
    <w:p w14:paraId="0D922219" w14:textId="77777777" w:rsidR="000C6FAB" w:rsidRPr="0039420E" w:rsidRDefault="000C6FAB" w:rsidP="00377216">
      <w:pPr>
        <w:autoSpaceDE w:val="0"/>
        <w:autoSpaceDN w:val="0"/>
        <w:adjustRightInd w:val="0"/>
        <w:jc w:val="both"/>
        <w:rPr>
          <w:rFonts w:eastAsia="Calibri"/>
          <w:lang w:eastAsia="ro-RO"/>
        </w:rPr>
      </w:pPr>
    </w:p>
    <w:p w14:paraId="25FB7DE6" w14:textId="27A20477" w:rsidR="00D37CC9"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Egalitatea</w:t>
      </w:r>
      <w:proofErr w:type="spellEnd"/>
      <w:r w:rsidRPr="0039420E">
        <w:rPr>
          <w:rFonts w:eastAsia="Calibri"/>
          <w:lang w:eastAsia="ro-RO"/>
        </w:rPr>
        <w:t xml:space="preserve"> </w:t>
      </w:r>
      <w:proofErr w:type="spellStart"/>
      <w:r w:rsidRPr="0039420E">
        <w:rPr>
          <w:rFonts w:eastAsia="Calibri"/>
          <w:lang w:eastAsia="ro-RO"/>
        </w:rPr>
        <w:t>dintre</w:t>
      </w:r>
      <w:proofErr w:type="spellEnd"/>
      <w:r w:rsidRPr="0039420E">
        <w:rPr>
          <w:rFonts w:eastAsia="Calibri"/>
          <w:lang w:eastAsia="ro-RO"/>
        </w:rPr>
        <w:t xml:space="preserve"> </w:t>
      </w:r>
      <w:proofErr w:type="spellStart"/>
      <w:r w:rsidRPr="0039420E">
        <w:rPr>
          <w:rFonts w:eastAsia="Calibri"/>
          <w:lang w:eastAsia="ro-RO"/>
        </w:rPr>
        <w:t>cetățeni</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un </w:t>
      </w:r>
      <w:proofErr w:type="spellStart"/>
      <w:r w:rsidRPr="0039420E">
        <w:rPr>
          <w:rFonts w:eastAsia="Calibri"/>
          <w:lang w:eastAsia="ro-RO"/>
        </w:rPr>
        <w:t>drept</w:t>
      </w:r>
      <w:proofErr w:type="spellEnd"/>
      <w:r w:rsidRPr="0039420E">
        <w:rPr>
          <w:rFonts w:eastAsia="Calibri"/>
          <w:lang w:eastAsia="ro-RO"/>
        </w:rPr>
        <w:t xml:space="preserve"> </w:t>
      </w:r>
      <w:proofErr w:type="spellStart"/>
      <w:r w:rsidRPr="0039420E">
        <w:rPr>
          <w:rFonts w:eastAsia="Calibri"/>
          <w:lang w:eastAsia="ro-RO"/>
        </w:rPr>
        <w:t>garantat</w:t>
      </w:r>
      <w:proofErr w:type="spellEnd"/>
      <w:r w:rsidRPr="0039420E">
        <w:rPr>
          <w:rFonts w:eastAsia="Calibri"/>
          <w:lang w:eastAsia="ro-RO"/>
        </w:rPr>
        <w:t xml:space="preserv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Constituția</w:t>
      </w:r>
      <w:proofErr w:type="spellEnd"/>
      <w:r w:rsidRPr="0039420E">
        <w:rPr>
          <w:rFonts w:eastAsia="Calibri"/>
          <w:lang w:eastAsia="ro-RO"/>
        </w:rPr>
        <w:t xml:space="preserve"> </w:t>
      </w:r>
      <w:proofErr w:type="spellStart"/>
      <w:r w:rsidRPr="0039420E">
        <w:rPr>
          <w:rFonts w:eastAsia="Calibri"/>
          <w:lang w:eastAsia="ro-RO"/>
        </w:rPr>
        <w:t>României</w:t>
      </w:r>
      <w:proofErr w:type="spellEnd"/>
      <w:r w:rsidRPr="0039420E">
        <w:rPr>
          <w:rFonts w:eastAsia="Calibri"/>
          <w:lang w:eastAsia="ro-RO"/>
        </w:rPr>
        <w:t xml:space="preserve">. </w:t>
      </w:r>
      <w:proofErr w:type="spellStart"/>
      <w:r w:rsidRPr="0039420E">
        <w:rPr>
          <w:rFonts w:eastAsia="Calibri"/>
          <w:lang w:eastAsia="ro-RO"/>
        </w:rPr>
        <w:t>Aceasta</w:t>
      </w:r>
      <w:proofErr w:type="spellEnd"/>
      <w:r w:rsidRPr="0039420E">
        <w:rPr>
          <w:rFonts w:eastAsia="Calibri"/>
          <w:lang w:eastAsia="ro-RO"/>
        </w:rPr>
        <w:t xml:space="preserve"> </w:t>
      </w:r>
      <w:proofErr w:type="spellStart"/>
      <w:r w:rsidRPr="0039420E">
        <w:rPr>
          <w:rFonts w:eastAsia="Calibri"/>
          <w:lang w:eastAsia="ro-RO"/>
        </w:rPr>
        <w:t>prevede</w:t>
      </w:r>
      <w:proofErr w:type="spellEnd"/>
      <w:r w:rsidRPr="0039420E">
        <w:rPr>
          <w:rFonts w:eastAsia="Calibri"/>
          <w:lang w:eastAsia="ro-RO"/>
        </w:rPr>
        <w:t xml:space="preserve"> </w:t>
      </w:r>
      <w:proofErr w:type="spellStart"/>
      <w:r w:rsidRPr="0039420E">
        <w:rPr>
          <w:rFonts w:eastAsia="Calibri"/>
          <w:lang w:eastAsia="ro-RO"/>
        </w:rPr>
        <w:t>drepturi</w:t>
      </w:r>
      <w:proofErr w:type="spellEnd"/>
      <w:r w:rsidRPr="0039420E">
        <w:rPr>
          <w:rFonts w:eastAsia="Calibri"/>
          <w:lang w:eastAsia="ro-RO"/>
        </w:rPr>
        <w:t xml:space="preserve"> </w:t>
      </w:r>
      <w:proofErr w:type="spellStart"/>
      <w:r w:rsidRPr="0039420E">
        <w:rPr>
          <w:rFonts w:eastAsia="Calibri"/>
          <w:lang w:eastAsia="ro-RO"/>
        </w:rPr>
        <w:t>egale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toți</w:t>
      </w:r>
      <w:proofErr w:type="spellEnd"/>
      <w:r w:rsidRPr="0039420E">
        <w:rPr>
          <w:rFonts w:eastAsia="Calibri"/>
          <w:lang w:eastAsia="ro-RO"/>
        </w:rPr>
        <w:t xml:space="preserve"> </w:t>
      </w:r>
      <w:proofErr w:type="spellStart"/>
      <w:r w:rsidRPr="0039420E">
        <w:rPr>
          <w:rFonts w:eastAsia="Calibri"/>
          <w:lang w:eastAsia="ro-RO"/>
        </w:rPr>
        <w:t>românii</w:t>
      </w:r>
      <w:proofErr w:type="spellEnd"/>
      <w:r w:rsidRPr="0039420E">
        <w:rPr>
          <w:rFonts w:eastAsia="Calibri"/>
          <w:lang w:eastAsia="ro-RO"/>
        </w:rPr>
        <w:t xml:space="preserve"> </w:t>
      </w:r>
      <w:proofErr w:type="spellStart"/>
      <w:r w:rsidRPr="0039420E">
        <w:rPr>
          <w:rFonts w:eastAsia="Calibri"/>
          <w:lang w:eastAsia="ro-RO"/>
        </w:rPr>
        <w:t>indiferent</w:t>
      </w:r>
      <w:proofErr w:type="spellEnd"/>
      <w:r w:rsidRPr="0039420E">
        <w:rPr>
          <w:rFonts w:eastAsia="Calibri"/>
          <w:lang w:eastAsia="ro-RO"/>
        </w:rPr>
        <w:t xml:space="preserve"> de </w:t>
      </w:r>
      <w:proofErr w:type="spellStart"/>
      <w:r w:rsidRPr="0039420E">
        <w:rPr>
          <w:rFonts w:eastAsia="Calibri"/>
          <w:lang w:eastAsia="ro-RO"/>
        </w:rPr>
        <w:t>rasă</w:t>
      </w:r>
      <w:proofErr w:type="spellEnd"/>
      <w:r w:rsidRPr="0039420E">
        <w:rPr>
          <w:rFonts w:eastAsia="Calibri"/>
          <w:lang w:eastAsia="ro-RO"/>
        </w:rPr>
        <w:t xml:space="preserve">, </w:t>
      </w:r>
      <w:proofErr w:type="spellStart"/>
      <w:r w:rsidRPr="0039420E">
        <w:rPr>
          <w:rFonts w:eastAsia="Calibri"/>
          <w:lang w:eastAsia="ro-RO"/>
        </w:rPr>
        <w:t>naționalitate</w:t>
      </w:r>
      <w:proofErr w:type="spellEnd"/>
      <w:r w:rsidRPr="0039420E">
        <w:rPr>
          <w:rFonts w:eastAsia="Calibri"/>
          <w:lang w:eastAsia="ro-RO"/>
        </w:rPr>
        <w:t xml:space="preserve">, </w:t>
      </w:r>
      <w:proofErr w:type="spellStart"/>
      <w:r w:rsidRPr="0039420E">
        <w:rPr>
          <w:rFonts w:eastAsia="Calibri"/>
          <w:lang w:eastAsia="ro-RO"/>
        </w:rPr>
        <w:t>origine</w:t>
      </w:r>
      <w:proofErr w:type="spellEnd"/>
      <w:r w:rsidRPr="0039420E">
        <w:rPr>
          <w:rFonts w:eastAsia="Calibri"/>
          <w:lang w:eastAsia="ro-RO"/>
        </w:rPr>
        <w:t xml:space="preserve"> </w:t>
      </w:r>
      <w:proofErr w:type="spellStart"/>
      <w:r w:rsidRPr="0039420E">
        <w:rPr>
          <w:rFonts w:eastAsia="Calibri"/>
          <w:lang w:eastAsia="ro-RO"/>
        </w:rPr>
        <w:t>etnică</w:t>
      </w:r>
      <w:proofErr w:type="spellEnd"/>
      <w:r w:rsidRPr="0039420E">
        <w:rPr>
          <w:rFonts w:eastAsia="Calibri"/>
          <w:lang w:eastAsia="ro-RO"/>
        </w:rPr>
        <w:t xml:space="preserve">, </w:t>
      </w:r>
      <w:proofErr w:type="spellStart"/>
      <w:r w:rsidRPr="0039420E">
        <w:rPr>
          <w:rFonts w:eastAsia="Calibri"/>
          <w:lang w:eastAsia="ro-RO"/>
        </w:rPr>
        <w:t>limbă</w:t>
      </w:r>
      <w:proofErr w:type="spellEnd"/>
      <w:r w:rsidRPr="0039420E">
        <w:rPr>
          <w:rFonts w:eastAsia="Calibri"/>
          <w:lang w:eastAsia="ro-RO"/>
        </w:rPr>
        <w:t xml:space="preserve">, </w:t>
      </w:r>
      <w:proofErr w:type="spellStart"/>
      <w:r w:rsidRPr="0039420E">
        <w:rPr>
          <w:rFonts w:eastAsia="Calibri"/>
          <w:lang w:eastAsia="ro-RO"/>
        </w:rPr>
        <w:t>religie</w:t>
      </w:r>
      <w:proofErr w:type="spellEnd"/>
      <w:r w:rsidRPr="0039420E">
        <w:rPr>
          <w:rFonts w:eastAsia="Calibri"/>
          <w:lang w:eastAsia="ro-RO"/>
        </w:rPr>
        <w:t xml:space="preserve">, sex, </w:t>
      </w:r>
      <w:proofErr w:type="spellStart"/>
      <w:r w:rsidRPr="0039420E">
        <w:rPr>
          <w:rFonts w:eastAsia="Calibri"/>
          <w:lang w:eastAsia="ro-RO"/>
        </w:rPr>
        <w:t>apartenență</w:t>
      </w:r>
      <w:proofErr w:type="spellEnd"/>
      <w:r w:rsidRPr="0039420E">
        <w:rPr>
          <w:rFonts w:eastAsia="Calibri"/>
          <w:lang w:eastAsia="ro-RO"/>
        </w:rPr>
        <w:t xml:space="preserve"> </w:t>
      </w:r>
      <w:proofErr w:type="spellStart"/>
      <w:r w:rsidRPr="0039420E">
        <w:rPr>
          <w:rFonts w:eastAsia="Calibri"/>
          <w:lang w:eastAsia="ro-RO"/>
        </w:rPr>
        <w:t>politică</w:t>
      </w:r>
      <w:proofErr w:type="spellEnd"/>
      <w:r w:rsidRPr="0039420E">
        <w:rPr>
          <w:rFonts w:eastAsia="Calibri"/>
          <w:lang w:eastAsia="ro-RO"/>
        </w:rPr>
        <w:t xml:space="preserve">, </w:t>
      </w:r>
      <w:proofErr w:type="spellStart"/>
      <w:r w:rsidRPr="0039420E">
        <w:rPr>
          <w:rFonts w:eastAsia="Calibri"/>
          <w:lang w:eastAsia="ro-RO"/>
        </w:rPr>
        <w:t>venit</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origine</w:t>
      </w:r>
      <w:proofErr w:type="spellEnd"/>
      <w:r w:rsidRPr="0039420E">
        <w:rPr>
          <w:rFonts w:eastAsia="Calibri"/>
          <w:lang w:eastAsia="ro-RO"/>
        </w:rPr>
        <w:t xml:space="preserve"> </w:t>
      </w:r>
      <w:proofErr w:type="spellStart"/>
      <w:r w:rsidRPr="0039420E">
        <w:rPr>
          <w:rFonts w:eastAsia="Calibri"/>
          <w:lang w:eastAsia="ro-RO"/>
        </w:rPr>
        <w:t>socială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afara</w:t>
      </w:r>
      <w:proofErr w:type="spellEnd"/>
      <w:r w:rsidRPr="0039420E">
        <w:rPr>
          <w:rFonts w:eastAsia="Calibri"/>
          <w:lang w:eastAsia="ro-RO"/>
        </w:rPr>
        <w:t xml:space="preserve"> </w:t>
      </w:r>
      <w:proofErr w:type="spellStart"/>
      <w:r w:rsidRPr="0039420E">
        <w:rPr>
          <w:rFonts w:eastAsia="Calibri"/>
          <w:lang w:eastAsia="ro-RO"/>
        </w:rPr>
        <w:t>Constituției</w:t>
      </w:r>
      <w:proofErr w:type="spellEnd"/>
      <w:r w:rsidRPr="0039420E">
        <w:rPr>
          <w:rFonts w:eastAsia="Calibri"/>
          <w:lang w:eastAsia="ro-RO"/>
        </w:rPr>
        <w:t xml:space="preserve"> </w:t>
      </w:r>
      <w:proofErr w:type="spellStart"/>
      <w:r w:rsidRPr="0039420E">
        <w:rPr>
          <w:rFonts w:eastAsia="Calibri"/>
          <w:lang w:eastAsia="ro-RO"/>
        </w:rPr>
        <w:t>României</w:t>
      </w:r>
      <w:proofErr w:type="spellEnd"/>
      <w:r w:rsidRPr="0039420E">
        <w:rPr>
          <w:rFonts w:eastAsia="Calibri"/>
          <w:lang w:eastAsia="ro-RO"/>
        </w:rPr>
        <w:t xml:space="preserve">, </w:t>
      </w:r>
      <w:proofErr w:type="spellStart"/>
      <w:r w:rsidRPr="0039420E">
        <w:rPr>
          <w:rFonts w:eastAsia="Calibri"/>
          <w:lang w:eastAsia="ro-RO"/>
        </w:rPr>
        <w:t>există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acte</w:t>
      </w:r>
      <w:proofErr w:type="spellEnd"/>
      <w:r w:rsidRPr="0039420E">
        <w:rPr>
          <w:rFonts w:eastAsia="Calibri"/>
          <w:lang w:eastAsia="ro-RO"/>
        </w:rPr>
        <w:t xml:space="preserve"> normative </w:t>
      </w:r>
      <w:proofErr w:type="spellStart"/>
      <w:r w:rsidRPr="0039420E">
        <w:rPr>
          <w:rFonts w:eastAsia="Calibri"/>
          <w:lang w:eastAsia="ro-RO"/>
        </w:rPr>
        <w:t>în</w:t>
      </w:r>
      <w:proofErr w:type="spellEnd"/>
      <w:r w:rsidRPr="0039420E">
        <w:rPr>
          <w:rFonts w:eastAsia="Calibri"/>
          <w:lang w:eastAsia="ro-RO"/>
        </w:rPr>
        <w:t xml:space="preserve"> care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prevazută</w:t>
      </w:r>
      <w:proofErr w:type="spellEnd"/>
      <w:r w:rsidRPr="0039420E">
        <w:rPr>
          <w:rFonts w:eastAsia="Calibri"/>
          <w:lang w:eastAsia="ro-RO"/>
        </w:rPr>
        <w:t xml:space="preserve"> </w:t>
      </w:r>
      <w:proofErr w:type="spellStart"/>
      <w:r w:rsidRPr="0039420E">
        <w:rPr>
          <w:rFonts w:eastAsia="Calibri"/>
          <w:lang w:eastAsia="ro-RO"/>
        </w:rPr>
        <w:t>egalitatea</w:t>
      </w:r>
      <w:proofErr w:type="spellEnd"/>
      <w:r w:rsidRPr="0039420E">
        <w:rPr>
          <w:rFonts w:eastAsia="Calibri"/>
          <w:lang w:eastAsia="ro-RO"/>
        </w:rPr>
        <w:t xml:space="preserve"> </w:t>
      </w:r>
      <w:proofErr w:type="spellStart"/>
      <w:r w:rsidRPr="0039420E">
        <w:rPr>
          <w:rFonts w:eastAsia="Calibri"/>
          <w:lang w:eastAsia="ro-RO"/>
        </w:rPr>
        <w:t>atât</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fața</w:t>
      </w:r>
      <w:proofErr w:type="spellEnd"/>
      <w:r w:rsidRPr="0039420E">
        <w:rPr>
          <w:rFonts w:eastAsia="Calibri"/>
          <w:lang w:eastAsia="ro-RO"/>
        </w:rPr>
        <w:t xml:space="preserve"> </w:t>
      </w:r>
      <w:proofErr w:type="spellStart"/>
      <w:r w:rsidRPr="0039420E">
        <w:rPr>
          <w:rFonts w:eastAsia="Calibri"/>
          <w:lang w:eastAsia="ro-RO"/>
        </w:rPr>
        <w:t>legii</w:t>
      </w:r>
      <w:proofErr w:type="spellEnd"/>
      <w:r w:rsidRPr="0039420E">
        <w:rPr>
          <w:rFonts w:eastAsia="Calibri"/>
          <w:lang w:eastAsia="ro-RO"/>
        </w:rPr>
        <w:t xml:space="preserve">, </w:t>
      </w:r>
      <w:proofErr w:type="spellStart"/>
      <w:r w:rsidRPr="0039420E">
        <w:rPr>
          <w:rFonts w:eastAsia="Calibri"/>
          <w:lang w:eastAsia="ro-RO"/>
        </w:rPr>
        <w:t>cât</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la </w:t>
      </w:r>
      <w:proofErr w:type="spellStart"/>
      <w:r w:rsidRPr="0039420E">
        <w:rPr>
          <w:rFonts w:eastAsia="Calibri"/>
          <w:lang w:eastAsia="ro-RO"/>
        </w:rPr>
        <w:t>locul</w:t>
      </w:r>
      <w:proofErr w:type="spellEnd"/>
      <w:r w:rsidRPr="0039420E">
        <w:rPr>
          <w:rFonts w:eastAsia="Calibri"/>
          <w:lang w:eastAsia="ro-RO"/>
        </w:rPr>
        <w:t xml:space="preserve"> de </w:t>
      </w:r>
      <w:proofErr w:type="spellStart"/>
      <w:r w:rsidRPr="0039420E">
        <w:rPr>
          <w:rFonts w:eastAsia="Calibri"/>
          <w:lang w:eastAsia="ro-RO"/>
        </w:rPr>
        <w:t>muncă</w:t>
      </w:r>
      <w:proofErr w:type="spellEnd"/>
      <w:r w:rsidRPr="0039420E">
        <w:rPr>
          <w:rFonts w:eastAsia="Calibri"/>
          <w:lang w:eastAsia="ro-RO"/>
        </w:rPr>
        <w:t xml:space="preserve"> (</w:t>
      </w:r>
      <w:proofErr w:type="spellStart"/>
      <w:r w:rsidRPr="0039420E">
        <w:rPr>
          <w:rFonts w:eastAsia="Calibri"/>
          <w:lang w:eastAsia="ro-RO"/>
        </w:rPr>
        <w:t>Ordonanța</w:t>
      </w:r>
      <w:proofErr w:type="spellEnd"/>
      <w:r w:rsidRPr="0039420E">
        <w:rPr>
          <w:rFonts w:eastAsia="Calibri"/>
          <w:lang w:eastAsia="ro-RO"/>
        </w:rPr>
        <w:t xml:space="preserve"> de </w:t>
      </w:r>
      <w:proofErr w:type="spellStart"/>
      <w:r w:rsidRPr="0039420E">
        <w:rPr>
          <w:rFonts w:eastAsia="Calibri"/>
          <w:lang w:eastAsia="ro-RO"/>
        </w:rPr>
        <w:t>Guvern</w:t>
      </w:r>
      <w:proofErr w:type="spellEnd"/>
      <w:r w:rsidRPr="0039420E">
        <w:rPr>
          <w:rFonts w:eastAsia="Calibri"/>
          <w:lang w:eastAsia="ro-RO"/>
        </w:rPr>
        <w:t xml:space="preserve"> nr. 137/2000, </w:t>
      </w:r>
      <w:proofErr w:type="spellStart"/>
      <w:r w:rsidRPr="0039420E">
        <w:rPr>
          <w:rFonts w:eastAsia="Calibri"/>
          <w:lang w:eastAsia="ro-RO"/>
        </w:rPr>
        <w:t>Codul</w:t>
      </w:r>
      <w:proofErr w:type="spellEnd"/>
      <w:r w:rsidRPr="0039420E">
        <w:rPr>
          <w:rFonts w:eastAsia="Calibri"/>
          <w:lang w:eastAsia="ro-RO"/>
        </w:rPr>
        <w:t xml:space="preserve"> </w:t>
      </w:r>
      <w:proofErr w:type="spellStart"/>
      <w:r w:rsidRPr="0039420E">
        <w:rPr>
          <w:rFonts w:eastAsia="Calibri"/>
          <w:lang w:eastAsia="ro-RO"/>
        </w:rPr>
        <w:t>Muncii</w:t>
      </w:r>
      <w:proofErr w:type="spellEnd"/>
      <w:r w:rsidRPr="0039420E">
        <w:rPr>
          <w:rFonts w:eastAsia="Calibri"/>
          <w:lang w:eastAsia="ro-RO"/>
        </w:rPr>
        <w:t xml:space="preserve">). </w:t>
      </w:r>
      <w:proofErr w:type="spellStart"/>
      <w:r w:rsidRPr="0039420E">
        <w:rPr>
          <w:rFonts w:eastAsia="Calibri"/>
          <w:lang w:eastAsia="ro-RO"/>
        </w:rPr>
        <w:t>Dispozițiile</w:t>
      </w:r>
      <w:proofErr w:type="spellEnd"/>
      <w:r w:rsidRPr="0039420E">
        <w:rPr>
          <w:rFonts w:eastAsia="Calibri"/>
          <w:lang w:eastAsia="ro-RO"/>
        </w:rPr>
        <w:t xml:space="preserve"> </w:t>
      </w:r>
      <w:proofErr w:type="spellStart"/>
      <w:r w:rsidRPr="0039420E">
        <w:rPr>
          <w:rFonts w:eastAsia="Calibri"/>
          <w:lang w:eastAsia="ro-RO"/>
        </w:rPr>
        <w:t>ordonanței</w:t>
      </w:r>
      <w:proofErr w:type="spellEnd"/>
      <w:r w:rsidRPr="0039420E">
        <w:rPr>
          <w:rFonts w:eastAsia="Calibri"/>
          <w:lang w:eastAsia="ro-RO"/>
        </w:rPr>
        <w:t xml:space="preserve"> se </w:t>
      </w:r>
      <w:proofErr w:type="spellStart"/>
      <w:r w:rsidRPr="0039420E">
        <w:rPr>
          <w:rFonts w:eastAsia="Calibri"/>
          <w:lang w:eastAsia="ro-RO"/>
        </w:rPr>
        <w:t>aplică</w:t>
      </w:r>
      <w:proofErr w:type="spellEnd"/>
      <w:r w:rsidRPr="0039420E">
        <w:rPr>
          <w:rFonts w:eastAsia="Calibri"/>
          <w:lang w:eastAsia="ro-RO"/>
        </w:rPr>
        <w:t xml:space="preserve"> </w:t>
      </w:r>
      <w:proofErr w:type="spellStart"/>
      <w:r w:rsidRPr="0039420E">
        <w:rPr>
          <w:rFonts w:eastAsia="Calibri"/>
          <w:lang w:eastAsia="ro-RO"/>
        </w:rPr>
        <w:t>tuturor</w:t>
      </w:r>
      <w:proofErr w:type="spellEnd"/>
      <w:r w:rsidRPr="0039420E">
        <w:rPr>
          <w:rFonts w:eastAsia="Calibri"/>
          <w:lang w:eastAsia="ro-RO"/>
        </w:rPr>
        <w:t xml:space="preserve"> </w:t>
      </w:r>
      <w:proofErr w:type="spellStart"/>
      <w:r w:rsidRPr="0039420E">
        <w:rPr>
          <w:rFonts w:eastAsia="Calibri"/>
          <w:lang w:eastAsia="ro-RO"/>
        </w:rPr>
        <w:t>persoanelor</w:t>
      </w:r>
      <w:proofErr w:type="spellEnd"/>
      <w:r w:rsidRPr="0039420E">
        <w:rPr>
          <w:rFonts w:eastAsia="Calibri"/>
          <w:lang w:eastAsia="ro-RO"/>
        </w:rPr>
        <w:t xml:space="preserve"> </w:t>
      </w:r>
      <w:proofErr w:type="spellStart"/>
      <w:r w:rsidRPr="0039420E">
        <w:rPr>
          <w:rFonts w:eastAsia="Calibri"/>
          <w:lang w:eastAsia="ro-RO"/>
        </w:rPr>
        <w:t>fizice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juridice</w:t>
      </w:r>
      <w:proofErr w:type="spellEnd"/>
      <w:r w:rsidRPr="0039420E">
        <w:rPr>
          <w:rFonts w:eastAsia="Calibri"/>
          <w:lang w:eastAsia="ro-RO"/>
        </w:rPr>
        <w:t xml:space="preserve">, </w:t>
      </w:r>
      <w:proofErr w:type="spellStart"/>
      <w:r w:rsidRPr="0039420E">
        <w:rPr>
          <w:rFonts w:eastAsia="Calibri"/>
          <w:lang w:eastAsia="ro-RO"/>
        </w:rPr>
        <w:t>publice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private, precum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instituțiilor</w:t>
      </w:r>
      <w:proofErr w:type="spellEnd"/>
      <w:r w:rsidRPr="0039420E">
        <w:rPr>
          <w:rFonts w:eastAsia="Calibri"/>
          <w:lang w:eastAsia="ro-RO"/>
        </w:rPr>
        <w:t xml:space="preserve"> </w:t>
      </w:r>
      <w:proofErr w:type="spellStart"/>
      <w:r w:rsidRPr="0039420E">
        <w:rPr>
          <w:rFonts w:eastAsia="Calibri"/>
          <w:lang w:eastAsia="ro-RO"/>
        </w:rPr>
        <w:t>publice</w:t>
      </w:r>
      <w:proofErr w:type="spellEnd"/>
      <w:r w:rsidRPr="0039420E">
        <w:rPr>
          <w:rFonts w:eastAsia="Calibri"/>
          <w:lang w:eastAsia="ro-RO"/>
        </w:rPr>
        <w:t xml:space="preserve"> cu </w:t>
      </w:r>
      <w:proofErr w:type="spellStart"/>
      <w:r w:rsidRPr="0039420E">
        <w:rPr>
          <w:rFonts w:eastAsia="Calibri"/>
          <w:lang w:eastAsia="ro-RO"/>
        </w:rPr>
        <w:t>atribuții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ceea</w:t>
      </w:r>
      <w:proofErr w:type="spellEnd"/>
      <w:r w:rsidRPr="0039420E">
        <w:rPr>
          <w:rFonts w:eastAsia="Calibri"/>
          <w:lang w:eastAsia="ro-RO"/>
        </w:rPr>
        <w:t xml:space="preserve"> </w:t>
      </w:r>
      <w:proofErr w:type="spellStart"/>
      <w:r w:rsidRPr="0039420E">
        <w:rPr>
          <w:rFonts w:eastAsia="Calibri"/>
          <w:lang w:eastAsia="ro-RO"/>
        </w:rPr>
        <w:t>ce</w:t>
      </w:r>
      <w:proofErr w:type="spellEnd"/>
      <w:r w:rsidRPr="0039420E">
        <w:rPr>
          <w:rFonts w:eastAsia="Calibri"/>
          <w:lang w:eastAsia="ro-RO"/>
        </w:rPr>
        <w:t xml:space="preserve"> </w:t>
      </w:r>
      <w:proofErr w:type="spellStart"/>
      <w:r w:rsidRPr="0039420E">
        <w:rPr>
          <w:rFonts w:eastAsia="Calibri"/>
          <w:lang w:eastAsia="ro-RO"/>
        </w:rPr>
        <w:t>privește</w:t>
      </w:r>
      <w:proofErr w:type="spellEnd"/>
      <w:r w:rsidRPr="0039420E">
        <w:rPr>
          <w:rFonts w:eastAsia="Calibri"/>
          <w:lang w:eastAsia="ro-RO"/>
        </w:rPr>
        <w:t xml:space="preserve"> </w:t>
      </w:r>
      <w:proofErr w:type="spellStart"/>
      <w:r w:rsidRPr="0039420E">
        <w:rPr>
          <w:rFonts w:eastAsia="Calibri"/>
          <w:lang w:eastAsia="ro-RO"/>
        </w:rPr>
        <w:t>condițiile</w:t>
      </w:r>
      <w:proofErr w:type="spellEnd"/>
      <w:r w:rsidRPr="0039420E">
        <w:rPr>
          <w:rFonts w:eastAsia="Calibri"/>
          <w:lang w:eastAsia="ro-RO"/>
        </w:rPr>
        <w:t xml:space="preserve"> de </w:t>
      </w:r>
      <w:proofErr w:type="spellStart"/>
      <w:r w:rsidRPr="0039420E">
        <w:rPr>
          <w:rFonts w:eastAsia="Calibri"/>
          <w:lang w:eastAsia="ro-RO"/>
        </w:rPr>
        <w:t>încadrare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muncă</w:t>
      </w:r>
      <w:proofErr w:type="spellEnd"/>
      <w:r w:rsidRPr="0039420E">
        <w:rPr>
          <w:rFonts w:eastAsia="Calibri"/>
          <w:lang w:eastAsia="ro-RO"/>
        </w:rPr>
        <w:t xml:space="preserve">, </w:t>
      </w:r>
      <w:proofErr w:type="spellStart"/>
      <w:r w:rsidRPr="0039420E">
        <w:rPr>
          <w:rFonts w:eastAsia="Calibri"/>
          <w:lang w:eastAsia="ro-RO"/>
        </w:rPr>
        <w:t>criteriile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condițiile</w:t>
      </w:r>
      <w:proofErr w:type="spellEnd"/>
      <w:r w:rsidRPr="0039420E">
        <w:rPr>
          <w:rFonts w:eastAsia="Calibri"/>
          <w:lang w:eastAsia="ro-RO"/>
        </w:rPr>
        <w:t xml:space="preserve"> de </w:t>
      </w:r>
      <w:proofErr w:type="spellStart"/>
      <w:r w:rsidRPr="0039420E">
        <w:rPr>
          <w:rFonts w:eastAsia="Calibri"/>
          <w:lang w:eastAsia="ro-RO"/>
        </w:rPr>
        <w:t>recrutare</w:t>
      </w:r>
      <w:proofErr w:type="spellEnd"/>
      <w:r w:rsidRPr="0039420E">
        <w:rPr>
          <w:rFonts w:eastAsia="Calibri"/>
          <w:lang w:eastAsia="ro-RO"/>
        </w:rPr>
        <w:t xml:space="preserve">, </w:t>
      </w:r>
      <w:proofErr w:type="spellStart"/>
      <w:r w:rsidRPr="0039420E">
        <w:rPr>
          <w:rFonts w:eastAsia="Calibri"/>
          <w:lang w:eastAsia="ro-RO"/>
        </w:rPr>
        <w:t>selectare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promovare</w:t>
      </w:r>
      <w:proofErr w:type="spellEnd"/>
      <w:r w:rsidRPr="0039420E">
        <w:rPr>
          <w:rFonts w:eastAsia="Calibri"/>
          <w:lang w:eastAsia="ro-RO"/>
        </w:rPr>
        <w:t xml:space="preserve">, </w:t>
      </w:r>
      <w:proofErr w:type="spellStart"/>
      <w:r w:rsidRPr="0039420E">
        <w:rPr>
          <w:rFonts w:eastAsia="Calibri"/>
          <w:lang w:eastAsia="ro-RO"/>
        </w:rPr>
        <w:t>accesul</w:t>
      </w:r>
      <w:proofErr w:type="spellEnd"/>
      <w:r w:rsidRPr="0039420E">
        <w:rPr>
          <w:rFonts w:eastAsia="Calibri"/>
          <w:lang w:eastAsia="ro-RO"/>
        </w:rPr>
        <w:t xml:space="preserve"> la </w:t>
      </w:r>
      <w:proofErr w:type="spellStart"/>
      <w:r w:rsidRPr="0039420E">
        <w:rPr>
          <w:rFonts w:eastAsia="Calibri"/>
          <w:lang w:eastAsia="ro-RO"/>
        </w:rPr>
        <w:t>toate</w:t>
      </w:r>
      <w:proofErr w:type="spellEnd"/>
      <w:r w:rsidRPr="0039420E">
        <w:rPr>
          <w:rFonts w:eastAsia="Calibri"/>
          <w:lang w:eastAsia="ro-RO"/>
        </w:rPr>
        <w:t xml:space="preserve"> </w:t>
      </w:r>
      <w:proofErr w:type="spellStart"/>
      <w:r w:rsidRPr="0039420E">
        <w:rPr>
          <w:rFonts w:eastAsia="Calibri"/>
          <w:lang w:eastAsia="ro-RO"/>
        </w:rPr>
        <w:t>formele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nivelurile</w:t>
      </w:r>
      <w:proofErr w:type="spellEnd"/>
      <w:r w:rsidRPr="0039420E">
        <w:rPr>
          <w:rFonts w:eastAsia="Calibri"/>
          <w:lang w:eastAsia="ro-RO"/>
        </w:rPr>
        <w:t xml:space="preserve"> de </w:t>
      </w:r>
      <w:proofErr w:type="spellStart"/>
      <w:r w:rsidRPr="0039420E">
        <w:rPr>
          <w:rFonts w:eastAsia="Calibri"/>
          <w:lang w:eastAsia="ro-RO"/>
        </w:rPr>
        <w:t>orientare</w:t>
      </w:r>
      <w:proofErr w:type="spellEnd"/>
      <w:r w:rsidRPr="0039420E">
        <w:rPr>
          <w:rFonts w:eastAsia="Calibri"/>
          <w:lang w:eastAsia="ro-RO"/>
        </w:rPr>
        <w:t xml:space="preserve">, </w:t>
      </w:r>
      <w:proofErr w:type="spellStart"/>
      <w:r w:rsidRPr="0039420E">
        <w:rPr>
          <w:rFonts w:eastAsia="Calibri"/>
          <w:lang w:eastAsia="ro-RO"/>
        </w:rPr>
        <w:t>formare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perfecționare</w:t>
      </w:r>
      <w:proofErr w:type="spellEnd"/>
      <w:r w:rsidRPr="0039420E">
        <w:rPr>
          <w:rFonts w:eastAsia="Calibri"/>
          <w:lang w:eastAsia="ro-RO"/>
        </w:rPr>
        <w:t xml:space="preserve"> </w:t>
      </w:r>
      <w:proofErr w:type="spellStart"/>
      <w:r w:rsidRPr="0039420E">
        <w:rPr>
          <w:rFonts w:eastAsia="Calibri"/>
          <w:lang w:eastAsia="ro-RO"/>
        </w:rPr>
        <w:t>profesională</w:t>
      </w:r>
      <w:proofErr w:type="spellEnd"/>
      <w:r w:rsidRPr="0039420E">
        <w:rPr>
          <w:rFonts w:eastAsia="Calibri"/>
          <w:lang w:eastAsia="ro-RO"/>
        </w:rPr>
        <w:t xml:space="preserve">, </w:t>
      </w:r>
      <w:proofErr w:type="spellStart"/>
      <w:r w:rsidRPr="0039420E">
        <w:rPr>
          <w:rFonts w:eastAsia="Calibri"/>
          <w:lang w:eastAsia="ro-RO"/>
        </w:rPr>
        <w:t>protecția</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securitatea</w:t>
      </w:r>
      <w:proofErr w:type="spellEnd"/>
      <w:r w:rsidRPr="0039420E">
        <w:rPr>
          <w:rFonts w:eastAsia="Calibri"/>
          <w:lang w:eastAsia="ro-RO"/>
        </w:rPr>
        <w:t xml:space="preserve"> </w:t>
      </w:r>
      <w:proofErr w:type="spellStart"/>
      <w:r w:rsidRPr="0039420E">
        <w:rPr>
          <w:rFonts w:eastAsia="Calibri"/>
          <w:lang w:eastAsia="ro-RO"/>
        </w:rPr>
        <w:t>socială</w:t>
      </w:r>
      <w:proofErr w:type="spellEnd"/>
      <w:r w:rsidRPr="0039420E">
        <w:rPr>
          <w:rFonts w:eastAsia="Calibri"/>
          <w:lang w:eastAsia="ro-RO"/>
        </w:rPr>
        <w:t xml:space="preserve">, </w:t>
      </w:r>
      <w:proofErr w:type="spellStart"/>
      <w:r w:rsidRPr="0039420E">
        <w:rPr>
          <w:rFonts w:eastAsia="Calibri"/>
          <w:lang w:eastAsia="ro-RO"/>
        </w:rPr>
        <w:t>serviciile</w:t>
      </w:r>
      <w:proofErr w:type="spellEnd"/>
      <w:r w:rsidRPr="0039420E">
        <w:rPr>
          <w:rFonts w:eastAsia="Calibri"/>
          <w:lang w:eastAsia="ro-RO"/>
        </w:rPr>
        <w:t xml:space="preserve"> </w:t>
      </w:r>
      <w:proofErr w:type="spellStart"/>
      <w:r w:rsidRPr="0039420E">
        <w:rPr>
          <w:rFonts w:eastAsia="Calibri"/>
          <w:lang w:eastAsia="ro-RO"/>
        </w:rPr>
        <w:t>publice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servicii</w:t>
      </w:r>
      <w:proofErr w:type="spellEnd"/>
      <w:r w:rsidRPr="0039420E">
        <w:rPr>
          <w:rFonts w:eastAsia="Calibri"/>
          <w:lang w:eastAsia="ro-RO"/>
        </w:rPr>
        <w:t xml:space="preserve">, </w:t>
      </w:r>
      <w:proofErr w:type="spellStart"/>
      <w:r w:rsidRPr="0039420E">
        <w:rPr>
          <w:rFonts w:eastAsia="Calibri"/>
          <w:lang w:eastAsia="ro-RO"/>
        </w:rPr>
        <w:t>accesul</w:t>
      </w:r>
      <w:proofErr w:type="spellEnd"/>
      <w:r w:rsidRPr="0039420E">
        <w:rPr>
          <w:rFonts w:eastAsia="Calibri"/>
          <w:lang w:eastAsia="ro-RO"/>
        </w:rPr>
        <w:t xml:space="preserve"> la </w:t>
      </w:r>
      <w:proofErr w:type="spellStart"/>
      <w:r w:rsidRPr="0039420E">
        <w:rPr>
          <w:rFonts w:eastAsia="Calibri"/>
          <w:lang w:eastAsia="ro-RO"/>
        </w:rPr>
        <w:t>bunuri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facilități</w:t>
      </w:r>
      <w:proofErr w:type="spellEnd"/>
      <w:r w:rsidRPr="0039420E">
        <w:rPr>
          <w:rFonts w:eastAsia="Calibri"/>
          <w:lang w:eastAsia="ro-RO"/>
        </w:rPr>
        <w:t xml:space="preserve">, </w:t>
      </w:r>
      <w:proofErr w:type="spellStart"/>
      <w:r w:rsidRPr="0039420E">
        <w:rPr>
          <w:rFonts w:eastAsia="Calibri"/>
          <w:lang w:eastAsia="ro-RO"/>
        </w:rPr>
        <w:t>sistemul</w:t>
      </w:r>
      <w:proofErr w:type="spellEnd"/>
      <w:r w:rsidRPr="0039420E">
        <w:rPr>
          <w:rFonts w:eastAsia="Calibri"/>
          <w:lang w:eastAsia="ro-RO"/>
        </w:rPr>
        <w:t xml:space="preserve"> </w:t>
      </w:r>
      <w:proofErr w:type="spellStart"/>
      <w:r w:rsidRPr="0039420E">
        <w:rPr>
          <w:rFonts w:eastAsia="Calibri"/>
          <w:lang w:eastAsia="ro-RO"/>
        </w:rPr>
        <w:t>educațional</w:t>
      </w:r>
      <w:proofErr w:type="spellEnd"/>
      <w:r w:rsidRPr="0039420E">
        <w:rPr>
          <w:rFonts w:eastAsia="Calibri"/>
          <w:lang w:eastAsia="ro-RO"/>
        </w:rPr>
        <w:t xml:space="preserve">, </w:t>
      </w:r>
      <w:proofErr w:type="spellStart"/>
      <w:r w:rsidRPr="0039420E">
        <w:rPr>
          <w:rFonts w:eastAsia="Calibri"/>
          <w:lang w:eastAsia="ro-RO"/>
        </w:rPr>
        <w:t>asigurarea</w:t>
      </w:r>
      <w:proofErr w:type="spellEnd"/>
      <w:r w:rsidRPr="0039420E">
        <w:rPr>
          <w:rFonts w:eastAsia="Calibri"/>
          <w:lang w:eastAsia="ro-RO"/>
        </w:rPr>
        <w:t xml:space="preserve"> </w:t>
      </w:r>
      <w:proofErr w:type="spellStart"/>
      <w:r w:rsidRPr="0039420E">
        <w:rPr>
          <w:rFonts w:eastAsia="Calibri"/>
          <w:lang w:eastAsia="ro-RO"/>
        </w:rPr>
        <w:t>libertății</w:t>
      </w:r>
      <w:proofErr w:type="spellEnd"/>
      <w:r w:rsidRPr="0039420E">
        <w:rPr>
          <w:rFonts w:eastAsia="Calibri"/>
          <w:lang w:eastAsia="ro-RO"/>
        </w:rPr>
        <w:t xml:space="preserve"> de </w:t>
      </w:r>
      <w:proofErr w:type="spellStart"/>
      <w:r w:rsidRPr="0039420E">
        <w:rPr>
          <w:rFonts w:eastAsia="Calibri"/>
          <w:lang w:eastAsia="ro-RO"/>
        </w:rPr>
        <w:t>circulație</w:t>
      </w:r>
      <w:proofErr w:type="spellEnd"/>
      <w:r w:rsidRPr="0039420E">
        <w:rPr>
          <w:rFonts w:eastAsia="Calibri"/>
          <w:lang w:eastAsia="ro-RO"/>
        </w:rPr>
        <w:t xml:space="preserve">. </w:t>
      </w:r>
    </w:p>
    <w:p w14:paraId="3C19ADBB" w14:textId="77777777" w:rsidR="00D37CC9"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Solicitantul</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prezenta</w:t>
      </w:r>
      <w:proofErr w:type="spellEnd"/>
      <w:r w:rsidRPr="0039420E">
        <w:rPr>
          <w:rFonts w:eastAsia="Calibri"/>
          <w:lang w:eastAsia="ro-RO"/>
        </w:rPr>
        <w:t xml:space="preserve"> </w:t>
      </w:r>
      <w:proofErr w:type="spellStart"/>
      <w:r w:rsidRPr="0039420E">
        <w:rPr>
          <w:rFonts w:eastAsia="Calibri"/>
          <w:lang w:eastAsia="ro-RO"/>
        </w:rPr>
        <w:t>măsurile</w:t>
      </w:r>
      <w:proofErr w:type="spellEnd"/>
      <w:r w:rsidRPr="0039420E">
        <w:rPr>
          <w:rFonts w:eastAsia="Calibri"/>
          <w:lang w:eastAsia="ro-RO"/>
        </w:rPr>
        <w:t xml:space="preserve"> concrete conform </w:t>
      </w:r>
      <w:proofErr w:type="spellStart"/>
      <w:r w:rsidRPr="0039420E">
        <w:rPr>
          <w:rFonts w:eastAsia="Calibri"/>
          <w:lang w:eastAsia="ro-RO"/>
        </w:rPr>
        <w:t>legislației</w:t>
      </w:r>
      <w:proofErr w:type="spellEnd"/>
      <w:r w:rsidRPr="0039420E">
        <w:rPr>
          <w:rFonts w:eastAsia="Calibri"/>
          <w:lang w:eastAsia="ro-RO"/>
        </w:rPr>
        <w:t xml:space="preserve"> </w:t>
      </w:r>
      <w:proofErr w:type="spellStart"/>
      <w:r w:rsidRPr="0039420E">
        <w:rPr>
          <w:rFonts w:eastAsia="Calibri"/>
          <w:lang w:eastAsia="ro-RO"/>
        </w:rPr>
        <w:t>naționale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comunitare</w:t>
      </w:r>
      <w:proofErr w:type="spellEnd"/>
      <w:r w:rsidRPr="0039420E">
        <w:rPr>
          <w:rFonts w:eastAsia="Calibri"/>
          <w:lang w:eastAsia="ro-RO"/>
        </w:rPr>
        <w:t xml:space="preserve"> pe care </w:t>
      </w:r>
      <w:proofErr w:type="spellStart"/>
      <w:r w:rsidRPr="0039420E">
        <w:rPr>
          <w:rFonts w:eastAsia="Calibri"/>
          <w:lang w:eastAsia="ro-RO"/>
        </w:rPr>
        <w:t>proiectul</w:t>
      </w:r>
      <w:proofErr w:type="spellEnd"/>
      <w:r w:rsidRPr="0039420E">
        <w:rPr>
          <w:rFonts w:eastAsia="Calibri"/>
          <w:lang w:eastAsia="ro-RO"/>
        </w:rPr>
        <w:t xml:space="preserve"> le </w:t>
      </w:r>
      <w:proofErr w:type="spellStart"/>
      <w:r w:rsidRPr="0039420E">
        <w:rPr>
          <w:rFonts w:eastAsia="Calibri"/>
          <w:lang w:eastAsia="ro-RO"/>
        </w:rPr>
        <w:t>propune</w:t>
      </w:r>
      <w:proofErr w:type="spellEnd"/>
      <w:r w:rsidRPr="0039420E">
        <w:rPr>
          <w:rFonts w:eastAsia="Calibri"/>
          <w:lang w:eastAsia="ro-RO"/>
        </w:rPr>
        <w:t xml:space="preserve"> </w:t>
      </w:r>
      <w:proofErr w:type="spellStart"/>
      <w:r w:rsidRPr="0039420E">
        <w:rPr>
          <w:rFonts w:eastAsia="Calibri"/>
          <w:lang w:eastAsia="ro-RO"/>
        </w:rPr>
        <w:t>referitor</w:t>
      </w:r>
      <w:proofErr w:type="spellEnd"/>
      <w:r w:rsidRPr="0039420E">
        <w:rPr>
          <w:rFonts w:eastAsia="Calibri"/>
          <w:lang w:eastAsia="ro-RO"/>
        </w:rPr>
        <w:t xml:space="preserve"> la </w:t>
      </w:r>
      <w:proofErr w:type="spellStart"/>
      <w:r w:rsidRPr="0039420E">
        <w:rPr>
          <w:rFonts w:eastAsia="Calibri"/>
          <w:lang w:eastAsia="ro-RO"/>
        </w:rPr>
        <w:t>prevenirea</w:t>
      </w:r>
      <w:proofErr w:type="spellEnd"/>
      <w:r w:rsidRPr="0039420E">
        <w:rPr>
          <w:rFonts w:eastAsia="Calibri"/>
          <w:lang w:eastAsia="ro-RO"/>
        </w:rPr>
        <w:t xml:space="preserve"> </w:t>
      </w:r>
      <w:proofErr w:type="spellStart"/>
      <w:r w:rsidRPr="0039420E">
        <w:rPr>
          <w:rFonts w:eastAsia="Calibri"/>
          <w:lang w:eastAsia="ro-RO"/>
        </w:rPr>
        <w:t>oricărei</w:t>
      </w:r>
      <w:proofErr w:type="spellEnd"/>
      <w:r w:rsidRPr="0039420E">
        <w:rPr>
          <w:rFonts w:eastAsia="Calibri"/>
          <w:lang w:eastAsia="ro-RO"/>
        </w:rPr>
        <w:t xml:space="preserve"> </w:t>
      </w:r>
      <w:proofErr w:type="spellStart"/>
      <w:r w:rsidRPr="0039420E">
        <w:rPr>
          <w:rFonts w:eastAsia="Calibri"/>
          <w:lang w:eastAsia="ro-RO"/>
        </w:rPr>
        <w:t>forme</w:t>
      </w:r>
      <w:proofErr w:type="spellEnd"/>
      <w:r w:rsidRPr="0039420E">
        <w:rPr>
          <w:rFonts w:eastAsia="Calibri"/>
          <w:lang w:eastAsia="ro-RO"/>
        </w:rPr>
        <w:t xml:space="preserve"> de </w:t>
      </w:r>
      <w:proofErr w:type="spellStart"/>
      <w:r w:rsidRPr="0039420E">
        <w:rPr>
          <w:rFonts w:eastAsia="Calibri"/>
          <w:lang w:eastAsia="ro-RO"/>
        </w:rPr>
        <w:t>discriminare</w:t>
      </w:r>
      <w:proofErr w:type="spellEnd"/>
      <w:r w:rsidRPr="0039420E">
        <w:rPr>
          <w:rFonts w:eastAsia="Calibri"/>
          <w:lang w:eastAsia="ro-RO"/>
        </w:rPr>
        <w:t xml:space="preserve"> cu </w:t>
      </w:r>
      <w:proofErr w:type="spellStart"/>
      <w:r w:rsidRPr="0039420E">
        <w:rPr>
          <w:rFonts w:eastAsia="Calibri"/>
          <w:lang w:eastAsia="ro-RO"/>
        </w:rPr>
        <w:t>privire</w:t>
      </w:r>
      <w:proofErr w:type="spellEnd"/>
      <w:r w:rsidRPr="0039420E">
        <w:rPr>
          <w:rFonts w:eastAsia="Calibri"/>
          <w:lang w:eastAsia="ro-RO"/>
        </w:rPr>
        <w:t xml:space="preserve"> la </w:t>
      </w:r>
      <w:proofErr w:type="spellStart"/>
      <w:r w:rsidRPr="0039420E">
        <w:rPr>
          <w:rFonts w:eastAsia="Calibri"/>
          <w:lang w:eastAsia="ro-RO"/>
        </w:rPr>
        <w:t>echipa</w:t>
      </w:r>
      <w:proofErr w:type="spellEnd"/>
      <w:r w:rsidRPr="0039420E">
        <w:rPr>
          <w:rFonts w:eastAsia="Calibri"/>
          <w:lang w:eastAsia="ro-RO"/>
        </w:rPr>
        <w:t xml:space="preserve"> de </w:t>
      </w:r>
      <w:proofErr w:type="spellStart"/>
      <w:r w:rsidRPr="0039420E">
        <w:rPr>
          <w:rFonts w:eastAsia="Calibri"/>
          <w:lang w:eastAsia="ro-RO"/>
        </w:rPr>
        <w:t>proiect</w:t>
      </w:r>
      <w:proofErr w:type="spellEnd"/>
      <w:r w:rsidRPr="0039420E">
        <w:rPr>
          <w:rFonts w:eastAsia="Calibri"/>
          <w:lang w:eastAsia="ro-RO"/>
        </w:rPr>
        <w:t xml:space="preserve">, </w:t>
      </w:r>
      <w:proofErr w:type="spellStart"/>
      <w:r w:rsidRPr="0039420E">
        <w:rPr>
          <w:rFonts w:eastAsia="Calibri"/>
          <w:lang w:eastAsia="ro-RO"/>
        </w:rPr>
        <w:t>achizițiile</w:t>
      </w:r>
      <w:proofErr w:type="spellEnd"/>
      <w:r w:rsidRPr="0039420E">
        <w:rPr>
          <w:rFonts w:eastAsia="Calibri"/>
          <w:lang w:eastAsia="ro-RO"/>
        </w:rPr>
        <w:t xml:space="preserve"> din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proiectului</w:t>
      </w:r>
      <w:proofErr w:type="spellEnd"/>
      <w:r w:rsidRPr="0039420E">
        <w:rPr>
          <w:rFonts w:eastAsia="Calibri"/>
          <w:lang w:eastAsia="ro-RO"/>
        </w:rPr>
        <w:t xml:space="preserve">, </w:t>
      </w:r>
      <w:proofErr w:type="spellStart"/>
      <w:r w:rsidRPr="0039420E">
        <w:rPr>
          <w:rFonts w:eastAsia="Calibri"/>
          <w:lang w:eastAsia="ro-RO"/>
        </w:rPr>
        <w:t>grupul</w:t>
      </w:r>
      <w:proofErr w:type="spellEnd"/>
      <w:r w:rsidRPr="0039420E">
        <w:rPr>
          <w:rFonts w:eastAsia="Calibri"/>
          <w:lang w:eastAsia="ro-RO"/>
        </w:rPr>
        <w:t xml:space="preserve"> </w:t>
      </w:r>
      <w:proofErr w:type="spellStart"/>
      <w:r w:rsidRPr="0039420E">
        <w:rPr>
          <w:rFonts w:eastAsia="Calibri"/>
          <w:lang w:eastAsia="ro-RO"/>
        </w:rPr>
        <w:t>țintă</w:t>
      </w:r>
      <w:proofErr w:type="spellEnd"/>
      <w:r w:rsidRPr="0039420E">
        <w:rPr>
          <w:rFonts w:eastAsia="Calibri"/>
          <w:lang w:eastAsia="ro-RO"/>
        </w:rPr>
        <w:t xml:space="preserve">, </w:t>
      </w:r>
      <w:proofErr w:type="spellStart"/>
      <w:r w:rsidRPr="0039420E">
        <w:rPr>
          <w:rFonts w:eastAsia="Calibri"/>
          <w:lang w:eastAsia="ro-RO"/>
        </w:rPr>
        <w:t>grupuri</w:t>
      </w:r>
      <w:proofErr w:type="spellEnd"/>
      <w:r w:rsidRPr="0039420E">
        <w:rPr>
          <w:rFonts w:eastAsia="Calibri"/>
          <w:lang w:eastAsia="ro-RO"/>
        </w:rPr>
        <w:t xml:space="preserve"> </w:t>
      </w:r>
      <w:proofErr w:type="spellStart"/>
      <w:r w:rsidRPr="0039420E">
        <w:rPr>
          <w:rFonts w:eastAsia="Calibri"/>
          <w:lang w:eastAsia="ro-RO"/>
        </w:rPr>
        <w:t>defavorizate</w:t>
      </w:r>
      <w:proofErr w:type="spellEnd"/>
      <w:r w:rsidRPr="0039420E">
        <w:rPr>
          <w:rFonts w:eastAsia="Calibri"/>
          <w:lang w:eastAsia="ro-RO"/>
        </w:rPr>
        <w:t xml:space="preserve">, etc. De </w:t>
      </w:r>
      <w:proofErr w:type="spellStart"/>
      <w:r w:rsidRPr="0039420E">
        <w:rPr>
          <w:rFonts w:eastAsia="Calibri"/>
          <w:lang w:eastAsia="ro-RO"/>
        </w:rPr>
        <w:t>asemenea</w:t>
      </w:r>
      <w:proofErr w:type="spellEnd"/>
      <w:r w:rsidRPr="0039420E">
        <w:rPr>
          <w:rFonts w:eastAsia="Calibri"/>
          <w:lang w:eastAsia="ro-RO"/>
        </w:rPr>
        <w:t xml:space="preserve">, se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asigura</w:t>
      </w:r>
      <w:proofErr w:type="spellEnd"/>
      <w:r w:rsidRPr="0039420E">
        <w:rPr>
          <w:rFonts w:eastAsia="Calibri"/>
          <w:lang w:eastAsia="ro-RO"/>
        </w:rPr>
        <w:t xml:space="preserve"> de </w:t>
      </w:r>
      <w:proofErr w:type="spellStart"/>
      <w:r w:rsidRPr="0039420E">
        <w:rPr>
          <w:rFonts w:eastAsia="Calibri"/>
          <w:lang w:eastAsia="ro-RO"/>
        </w:rPr>
        <w:t>accesibilitatea</w:t>
      </w:r>
      <w:proofErr w:type="spellEnd"/>
      <w:r w:rsidRPr="0039420E">
        <w:rPr>
          <w:rFonts w:eastAsia="Calibri"/>
          <w:lang w:eastAsia="ro-RO"/>
        </w:rPr>
        <w:t xml:space="preserve"> la </w:t>
      </w:r>
      <w:proofErr w:type="spellStart"/>
      <w:r w:rsidRPr="0039420E">
        <w:rPr>
          <w:rFonts w:eastAsia="Calibri"/>
          <w:lang w:eastAsia="ro-RO"/>
        </w:rPr>
        <w:t>mediul</w:t>
      </w:r>
      <w:proofErr w:type="spellEnd"/>
      <w:r w:rsidRPr="0039420E">
        <w:rPr>
          <w:rFonts w:eastAsia="Calibri"/>
          <w:lang w:eastAsia="ro-RO"/>
        </w:rPr>
        <w:t xml:space="preserve"> </w:t>
      </w:r>
      <w:proofErr w:type="spellStart"/>
      <w:r w:rsidRPr="0039420E">
        <w:rPr>
          <w:rFonts w:eastAsia="Calibri"/>
          <w:lang w:eastAsia="ro-RO"/>
        </w:rPr>
        <w:t>fizic</w:t>
      </w:r>
      <w:proofErr w:type="spellEnd"/>
      <w:r w:rsidRPr="0039420E">
        <w:rPr>
          <w:rFonts w:eastAsia="Calibri"/>
          <w:lang w:eastAsia="ro-RO"/>
        </w:rPr>
        <w:t xml:space="preserve">, transport, </w:t>
      </w:r>
      <w:proofErr w:type="spellStart"/>
      <w:r w:rsidRPr="0039420E">
        <w:rPr>
          <w:rFonts w:eastAsia="Calibri"/>
          <w:lang w:eastAsia="ro-RO"/>
        </w:rPr>
        <w:t>informație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mijloace</w:t>
      </w:r>
      <w:proofErr w:type="spellEnd"/>
      <w:r w:rsidRPr="0039420E">
        <w:rPr>
          <w:rFonts w:eastAsia="Calibri"/>
          <w:lang w:eastAsia="ro-RO"/>
        </w:rPr>
        <w:t xml:space="preserve"> de </w:t>
      </w:r>
      <w:proofErr w:type="spellStart"/>
      <w:r w:rsidRPr="0039420E">
        <w:rPr>
          <w:rFonts w:eastAsia="Calibri"/>
          <w:lang w:eastAsia="ro-RO"/>
        </w:rPr>
        <w:t>comunicare</w:t>
      </w:r>
      <w:proofErr w:type="spellEnd"/>
      <w:r w:rsidRPr="0039420E">
        <w:rPr>
          <w:rFonts w:eastAsia="Calibri"/>
          <w:lang w:eastAsia="ro-RO"/>
        </w:rPr>
        <w:t xml:space="preserve">, </w:t>
      </w:r>
      <w:proofErr w:type="spellStart"/>
      <w:r w:rsidRPr="0039420E">
        <w:rPr>
          <w:rFonts w:eastAsia="Calibri"/>
          <w:lang w:eastAsia="ro-RO"/>
        </w:rPr>
        <w:t>inclusiv</w:t>
      </w:r>
      <w:proofErr w:type="spellEnd"/>
      <w:r w:rsidRPr="0039420E">
        <w:rPr>
          <w:rFonts w:eastAsia="Calibri"/>
          <w:lang w:eastAsia="ro-RO"/>
        </w:rPr>
        <w:t xml:space="preserve"> la </w:t>
      </w:r>
      <w:proofErr w:type="spellStart"/>
      <w:r w:rsidRPr="0039420E">
        <w:rPr>
          <w:rFonts w:eastAsia="Calibri"/>
          <w:lang w:eastAsia="ro-RO"/>
        </w:rPr>
        <w:t>tehnologiile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sistemele</w:t>
      </w:r>
      <w:proofErr w:type="spellEnd"/>
      <w:r w:rsidRPr="0039420E">
        <w:rPr>
          <w:rFonts w:eastAsia="Calibri"/>
          <w:lang w:eastAsia="ro-RO"/>
        </w:rPr>
        <w:t xml:space="preserve"> </w:t>
      </w:r>
      <w:proofErr w:type="spellStart"/>
      <w:r w:rsidRPr="0039420E">
        <w:rPr>
          <w:rFonts w:eastAsia="Calibri"/>
          <w:lang w:eastAsia="ro-RO"/>
        </w:rPr>
        <w:t>informatice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de </w:t>
      </w:r>
      <w:proofErr w:type="spellStart"/>
      <w:r w:rsidRPr="0039420E">
        <w:rPr>
          <w:rFonts w:eastAsia="Calibri"/>
          <w:lang w:eastAsia="ro-RO"/>
        </w:rPr>
        <w:t>comunicații</w:t>
      </w:r>
      <w:proofErr w:type="spellEnd"/>
      <w:r w:rsidRPr="0039420E">
        <w:rPr>
          <w:rFonts w:eastAsia="Calibri"/>
          <w:lang w:eastAsia="ro-RO"/>
        </w:rPr>
        <w:t xml:space="preserve">, precum </w:t>
      </w:r>
      <w:proofErr w:type="spellStart"/>
      <w:r w:rsidRPr="0039420E">
        <w:rPr>
          <w:rFonts w:eastAsia="Calibri"/>
          <w:lang w:eastAsia="ro-RO"/>
        </w:rPr>
        <w:t>și</w:t>
      </w:r>
      <w:proofErr w:type="spellEnd"/>
      <w:r w:rsidRPr="0039420E">
        <w:rPr>
          <w:rFonts w:eastAsia="Calibri"/>
          <w:lang w:eastAsia="ro-RO"/>
        </w:rPr>
        <w:t xml:space="preserve"> la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facilități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servicii</w:t>
      </w:r>
      <w:proofErr w:type="spellEnd"/>
      <w:r w:rsidRPr="0039420E">
        <w:rPr>
          <w:rFonts w:eastAsia="Calibri"/>
          <w:lang w:eastAsia="ro-RO"/>
        </w:rPr>
        <w:t xml:space="preserve"> </w:t>
      </w:r>
      <w:proofErr w:type="spellStart"/>
      <w:r w:rsidRPr="0039420E">
        <w:rPr>
          <w:rFonts w:eastAsia="Calibri"/>
          <w:lang w:eastAsia="ro-RO"/>
        </w:rPr>
        <w:t>deschise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furnizate</w:t>
      </w:r>
      <w:proofErr w:type="spellEnd"/>
      <w:r w:rsidRPr="0039420E">
        <w:rPr>
          <w:rFonts w:eastAsia="Calibri"/>
          <w:lang w:eastAsia="ro-RO"/>
        </w:rPr>
        <w:t xml:space="preserve"> </w:t>
      </w:r>
      <w:proofErr w:type="spellStart"/>
      <w:r w:rsidRPr="0039420E">
        <w:rPr>
          <w:rFonts w:eastAsia="Calibri"/>
          <w:lang w:eastAsia="ro-RO"/>
        </w:rPr>
        <w:t>publicului</w:t>
      </w:r>
      <w:proofErr w:type="spellEnd"/>
      <w:r w:rsidRPr="0039420E">
        <w:rPr>
          <w:rFonts w:eastAsia="Calibri"/>
          <w:lang w:eastAsia="ro-RO"/>
        </w:rPr>
        <w:t xml:space="preserve">. </w:t>
      </w:r>
    </w:p>
    <w:p w14:paraId="318A35D1" w14:textId="3CFC7F3B" w:rsidR="00D97608" w:rsidRPr="0039420E" w:rsidRDefault="00D37CC9" w:rsidP="00377216">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ceea</w:t>
      </w:r>
      <w:proofErr w:type="spellEnd"/>
      <w:r w:rsidRPr="0039420E">
        <w:rPr>
          <w:rFonts w:eastAsia="Calibri"/>
          <w:lang w:eastAsia="ro-RO"/>
        </w:rPr>
        <w:t xml:space="preserve"> </w:t>
      </w:r>
      <w:proofErr w:type="spellStart"/>
      <w:r w:rsidRPr="0039420E">
        <w:rPr>
          <w:rFonts w:eastAsia="Calibri"/>
          <w:lang w:eastAsia="ro-RO"/>
        </w:rPr>
        <w:t>ce</w:t>
      </w:r>
      <w:proofErr w:type="spellEnd"/>
      <w:r w:rsidRPr="0039420E">
        <w:rPr>
          <w:rFonts w:eastAsia="Calibri"/>
          <w:lang w:eastAsia="ro-RO"/>
        </w:rPr>
        <w:t xml:space="preserve"> </w:t>
      </w:r>
      <w:proofErr w:type="spellStart"/>
      <w:r w:rsidRPr="0039420E">
        <w:rPr>
          <w:rFonts w:eastAsia="Calibri"/>
          <w:lang w:eastAsia="ro-RO"/>
        </w:rPr>
        <w:t>privește</w:t>
      </w:r>
      <w:proofErr w:type="spellEnd"/>
      <w:r w:rsidRPr="0039420E">
        <w:rPr>
          <w:rFonts w:eastAsia="Calibri"/>
          <w:lang w:eastAsia="ro-RO"/>
        </w:rPr>
        <w:t xml:space="preserve"> </w:t>
      </w:r>
      <w:proofErr w:type="spellStart"/>
      <w:r w:rsidRPr="0039420E">
        <w:rPr>
          <w:rFonts w:eastAsia="Calibri"/>
          <w:b/>
          <w:bCs/>
          <w:lang w:eastAsia="ro-RO"/>
        </w:rPr>
        <w:t>accesibilitatea</w:t>
      </w:r>
      <w:proofErr w:type="spellEnd"/>
      <w:r w:rsidRPr="0039420E">
        <w:rPr>
          <w:rFonts w:eastAsia="Calibri"/>
          <w:b/>
          <w:bCs/>
          <w:lang w:eastAsia="ro-RO"/>
        </w:rPr>
        <w:t xml:space="preserve"> </w:t>
      </w:r>
      <w:proofErr w:type="spellStart"/>
      <w:r w:rsidRPr="0039420E">
        <w:rPr>
          <w:rFonts w:eastAsia="Calibri"/>
          <w:b/>
          <w:bCs/>
          <w:lang w:eastAsia="ro-RO"/>
        </w:rPr>
        <w:t>pentru</w:t>
      </w:r>
      <w:proofErr w:type="spellEnd"/>
      <w:r w:rsidRPr="0039420E">
        <w:rPr>
          <w:rFonts w:eastAsia="Calibri"/>
          <w:b/>
          <w:bCs/>
          <w:lang w:eastAsia="ro-RO"/>
        </w:rPr>
        <w:t xml:space="preserve"> </w:t>
      </w:r>
      <w:proofErr w:type="spellStart"/>
      <w:r w:rsidRPr="0039420E">
        <w:rPr>
          <w:rFonts w:eastAsia="Calibri"/>
          <w:b/>
          <w:bCs/>
          <w:lang w:eastAsia="ro-RO"/>
        </w:rPr>
        <w:t>persoanele</w:t>
      </w:r>
      <w:proofErr w:type="spellEnd"/>
      <w:r w:rsidRPr="0039420E">
        <w:rPr>
          <w:rFonts w:eastAsia="Calibri"/>
          <w:b/>
          <w:bCs/>
          <w:lang w:eastAsia="ro-RO"/>
        </w:rPr>
        <w:t xml:space="preserve"> cu </w:t>
      </w:r>
      <w:proofErr w:type="spellStart"/>
      <w:r w:rsidRPr="0039420E">
        <w:rPr>
          <w:rFonts w:eastAsia="Calibri"/>
          <w:b/>
          <w:bCs/>
          <w:lang w:eastAsia="ro-RO"/>
        </w:rPr>
        <w:t>dizabilități</w:t>
      </w:r>
      <w:proofErr w:type="spellEnd"/>
      <w:r w:rsidRPr="0039420E">
        <w:rPr>
          <w:rFonts w:eastAsia="Calibri"/>
          <w:lang w:eastAsia="ro-RO"/>
        </w:rPr>
        <w:t xml:space="preserve">, </w:t>
      </w:r>
      <w:proofErr w:type="spellStart"/>
      <w:r w:rsidRPr="0039420E">
        <w:rPr>
          <w:rFonts w:eastAsia="Calibri"/>
          <w:lang w:eastAsia="ro-RO"/>
        </w:rPr>
        <w:t>solicitantul</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descrie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secțiunea</w:t>
      </w:r>
      <w:proofErr w:type="spellEnd"/>
      <w:r w:rsidRPr="0039420E">
        <w:rPr>
          <w:rFonts w:eastAsia="Calibri"/>
          <w:lang w:eastAsia="ro-RO"/>
        </w:rPr>
        <w:t xml:space="preserve"> </w:t>
      </w:r>
      <w:proofErr w:type="spellStart"/>
      <w:r w:rsidRPr="0039420E">
        <w:rPr>
          <w:rFonts w:eastAsia="Calibri"/>
          <w:lang w:eastAsia="ro-RO"/>
        </w:rPr>
        <w:t>relevantă</w:t>
      </w:r>
      <w:proofErr w:type="spellEnd"/>
      <w:r w:rsidRPr="0039420E">
        <w:rPr>
          <w:rFonts w:eastAsia="Calibri"/>
          <w:lang w:eastAsia="ro-RO"/>
        </w:rPr>
        <w:t xml:space="preserve"> din </w:t>
      </w:r>
      <w:proofErr w:type="spellStart"/>
      <w:r w:rsidRPr="0039420E">
        <w:rPr>
          <w:rFonts w:eastAsia="Calibri"/>
          <w:lang w:eastAsia="ro-RO"/>
        </w:rPr>
        <w:t>cererea</w:t>
      </w:r>
      <w:proofErr w:type="spellEnd"/>
      <w:r w:rsidRPr="0039420E">
        <w:rPr>
          <w:rFonts w:eastAsia="Calibri"/>
          <w:lang w:eastAsia="ro-RO"/>
        </w:rPr>
        <w:t xml:space="preserve"> de </w:t>
      </w:r>
      <w:proofErr w:type="spellStart"/>
      <w:r w:rsidRPr="0039420E">
        <w:rPr>
          <w:rFonts w:eastAsia="Calibri"/>
          <w:lang w:eastAsia="ro-RO"/>
        </w:rPr>
        <w:t>finanțare</w:t>
      </w:r>
      <w:proofErr w:type="spellEnd"/>
      <w:r w:rsidRPr="0039420E">
        <w:rPr>
          <w:rFonts w:eastAsia="Calibri"/>
          <w:lang w:eastAsia="ro-RO"/>
        </w:rPr>
        <w:t xml:space="preserve"> </w:t>
      </w:r>
      <w:proofErr w:type="spellStart"/>
      <w:r w:rsidRPr="0039420E">
        <w:rPr>
          <w:rFonts w:eastAsia="Calibri"/>
          <w:lang w:eastAsia="ro-RO"/>
        </w:rPr>
        <w:t>modul</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care sunt </w:t>
      </w:r>
      <w:proofErr w:type="spellStart"/>
      <w:r w:rsidRPr="0039420E">
        <w:rPr>
          <w:rFonts w:eastAsia="Calibri"/>
          <w:lang w:eastAsia="ro-RO"/>
        </w:rPr>
        <w:t>respectate</w:t>
      </w:r>
      <w:proofErr w:type="spellEnd"/>
      <w:r w:rsidRPr="0039420E">
        <w:rPr>
          <w:rFonts w:eastAsia="Calibri"/>
          <w:lang w:eastAsia="ro-RO"/>
        </w:rPr>
        <w:t xml:space="preserve"> </w:t>
      </w:r>
      <w:proofErr w:type="spellStart"/>
      <w:r w:rsidRPr="0039420E">
        <w:rPr>
          <w:rFonts w:eastAsia="Calibri"/>
          <w:lang w:eastAsia="ro-RO"/>
        </w:rPr>
        <w:t>obligațiile</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de </w:t>
      </w:r>
      <w:proofErr w:type="spellStart"/>
      <w:r w:rsidRPr="0039420E">
        <w:rPr>
          <w:rFonts w:eastAsia="Calibri"/>
          <w:lang w:eastAsia="ro-RO"/>
        </w:rPr>
        <w:t>legislația</w:t>
      </w:r>
      <w:proofErr w:type="spellEnd"/>
      <w:r w:rsidRPr="0039420E">
        <w:rPr>
          <w:rFonts w:eastAsia="Calibri"/>
          <w:lang w:eastAsia="ro-RO"/>
        </w:rPr>
        <w:t xml:space="preserve"> </w:t>
      </w:r>
      <w:proofErr w:type="spellStart"/>
      <w:r w:rsidRPr="0039420E">
        <w:rPr>
          <w:rFonts w:eastAsia="Calibri"/>
          <w:lang w:eastAsia="ro-RO"/>
        </w:rPr>
        <w:t>specifică</w:t>
      </w:r>
      <w:proofErr w:type="spellEnd"/>
      <w:r w:rsidRPr="0039420E">
        <w:rPr>
          <w:rFonts w:eastAsia="Calibri"/>
          <w:lang w:eastAsia="ro-RO"/>
        </w:rPr>
        <w:t xml:space="preserve"> </w:t>
      </w:r>
      <w:proofErr w:type="spellStart"/>
      <w:r w:rsidRPr="0039420E">
        <w:rPr>
          <w:rFonts w:eastAsia="Calibri"/>
          <w:lang w:eastAsia="ro-RO"/>
        </w:rPr>
        <w:t>aplicabilă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va</w:t>
      </w:r>
      <w:proofErr w:type="spellEnd"/>
      <w:r w:rsidRPr="0039420E">
        <w:rPr>
          <w:rFonts w:eastAsia="Calibri"/>
          <w:lang w:eastAsia="ro-RO"/>
        </w:rPr>
        <w:t xml:space="preserve"> </w:t>
      </w:r>
      <w:proofErr w:type="spellStart"/>
      <w:r w:rsidRPr="0039420E">
        <w:rPr>
          <w:rFonts w:eastAsia="Calibri"/>
          <w:lang w:eastAsia="ro-RO"/>
        </w:rPr>
        <w:t>evidenția</w:t>
      </w:r>
      <w:proofErr w:type="spellEnd"/>
      <w:r w:rsidRPr="0039420E">
        <w:rPr>
          <w:rFonts w:eastAsia="Calibri"/>
          <w:lang w:eastAsia="ro-RO"/>
        </w:rPr>
        <w:t xml:space="preserve"> </w:t>
      </w:r>
      <w:proofErr w:type="spellStart"/>
      <w:r w:rsidRPr="0039420E">
        <w:rPr>
          <w:rFonts w:eastAsia="Calibri"/>
          <w:lang w:eastAsia="ro-RO"/>
        </w:rPr>
        <w:t>elementele</w:t>
      </w:r>
      <w:proofErr w:type="spellEnd"/>
      <w:r w:rsidRPr="0039420E">
        <w:rPr>
          <w:rFonts w:eastAsia="Calibri"/>
          <w:lang w:eastAsia="ro-RO"/>
        </w:rPr>
        <w:t xml:space="preserve"> de </w:t>
      </w:r>
      <w:proofErr w:type="spellStart"/>
      <w:r w:rsidRPr="0039420E">
        <w:rPr>
          <w:rFonts w:eastAsia="Calibri"/>
          <w:lang w:eastAsia="ro-RO"/>
        </w:rPr>
        <w:t>relevanță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raport</w:t>
      </w:r>
      <w:proofErr w:type="spellEnd"/>
      <w:r w:rsidRPr="0039420E">
        <w:rPr>
          <w:rFonts w:eastAsia="Calibri"/>
          <w:lang w:eastAsia="ro-RO"/>
        </w:rPr>
        <w:t xml:space="preserve"> cu </w:t>
      </w:r>
      <w:proofErr w:type="spellStart"/>
      <w:r w:rsidRPr="0039420E">
        <w:rPr>
          <w:rFonts w:eastAsia="Calibri"/>
          <w:lang w:eastAsia="ro-RO"/>
        </w:rPr>
        <w:t>asigurarea</w:t>
      </w:r>
      <w:proofErr w:type="spellEnd"/>
      <w:r w:rsidRPr="0039420E">
        <w:rPr>
          <w:rFonts w:eastAsia="Calibri"/>
          <w:lang w:eastAsia="ro-RO"/>
        </w:rPr>
        <w:t xml:space="preserve"> </w:t>
      </w:r>
      <w:proofErr w:type="spellStart"/>
      <w:r w:rsidRPr="0039420E">
        <w:rPr>
          <w:rFonts w:eastAsia="Calibri"/>
          <w:lang w:eastAsia="ro-RO"/>
        </w:rPr>
        <w:t>accesibilității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art. 9 al </w:t>
      </w:r>
      <w:proofErr w:type="spellStart"/>
      <w:r w:rsidRPr="0039420E">
        <w:rPr>
          <w:rFonts w:eastAsia="Calibri"/>
          <w:lang w:eastAsia="ro-RO"/>
        </w:rPr>
        <w:t>Convenției</w:t>
      </w:r>
      <w:proofErr w:type="spellEnd"/>
      <w:r w:rsidRPr="0039420E">
        <w:rPr>
          <w:rFonts w:eastAsia="Calibri"/>
          <w:lang w:eastAsia="ro-RO"/>
        </w:rPr>
        <w:t xml:space="preserve"> ONU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drepturile</w:t>
      </w:r>
      <w:proofErr w:type="spellEnd"/>
      <w:r w:rsidRPr="0039420E">
        <w:rPr>
          <w:rFonts w:eastAsia="Calibri"/>
          <w:lang w:eastAsia="ro-RO"/>
        </w:rPr>
        <w:t xml:space="preserve"> </w:t>
      </w:r>
      <w:proofErr w:type="spellStart"/>
      <w:r w:rsidRPr="0039420E">
        <w:rPr>
          <w:rFonts w:eastAsia="Calibri"/>
          <w:lang w:eastAsia="ro-RO"/>
        </w:rPr>
        <w:t>persoanelor</w:t>
      </w:r>
      <w:proofErr w:type="spellEnd"/>
      <w:r w:rsidRPr="0039420E">
        <w:rPr>
          <w:rFonts w:eastAsia="Calibri"/>
          <w:lang w:eastAsia="ro-RO"/>
        </w:rPr>
        <w:t xml:space="preserve"> cu </w:t>
      </w:r>
      <w:proofErr w:type="spellStart"/>
      <w:r w:rsidRPr="0039420E">
        <w:rPr>
          <w:rFonts w:eastAsia="Calibri"/>
          <w:lang w:eastAsia="ro-RO"/>
        </w:rPr>
        <w:t>dizabilități</w:t>
      </w:r>
      <w:proofErr w:type="spellEnd"/>
      <w:r w:rsidRPr="0039420E">
        <w:rPr>
          <w:rFonts w:eastAsia="Calibri"/>
          <w:lang w:eastAsia="ro-RO"/>
        </w:rPr>
        <w:t xml:space="preserve">. </w:t>
      </w:r>
    </w:p>
    <w:p w14:paraId="6B6672E0" w14:textId="77777777" w:rsidR="00D97608" w:rsidRPr="0039420E" w:rsidRDefault="00D97608" w:rsidP="00D97608">
      <w:pPr>
        <w:autoSpaceDE w:val="0"/>
        <w:autoSpaceDN w:val="0"/>
        <w:spacing w:before="120" w:after="120"/>
        <w:jc w:val="both"/>
        <w:rPr>
          <w:rFonts w:asciiTheme="minorHAnsi" w:hAnsiTheme="minorHAnsi" w:cstheme="minorHAnsi"/>
          <w:lang w:val="ro-RO" w:eastAsia="ro-RO"/>
        </w:rPr>
      </w:pPr>
      <w:r w:rsidRPr="0039420E">
        <w:rPr>
          <w:rFonts w:asciiTheme="minorHAnsi" w:hAnsiTheme="minorHAnsi" w:cstheme="minorHAnsi"/>
          <w:lang w:val="ro-RO"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5451EBEB" w14:textId="77777777" w:rsidR="00D97608" w:rsidRPr="0039420E" w:rsidRDefault="00D97608" w:rsidP="00D97608">
      <w:pPr>
        <w:autoSpaceDE w:val="0"/>
        <w:autoSpaceDN w:val="0"/>
        <w:spacing w:before="120" w:after="120"/>
        <w:jc w:val="both"/>
        <w:rPr>
          <w:rFonts w:asciiTheme="minorHAnsi" w:hAnsiTheme="minorHAnsi" w:cstheme="minorHAnsi"/>
          <w:lang w:val="ro-RO" w:eastAsia="ro-RO"/>
        </w:rPr>
      </w:pPr>
      <w:r w:rsidRPr="0039420E">
        <w:rPr>
          <w:rFonts w:asciiTheme="minorHAnsi" w:hAnsiTheme="minorHAnsi" w:cstheme="minorHAnsi"/>
          <w:lang w:val="ro-RO"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5D4699D" w14:textId="77777777" w:rsidR="00D97608" w:rsidRPr="0039420E" w:rsidRDefault="00D97608" w:rsidP="00D97608">
      <w:pPr>
        <w:autoSpaceDE w:val="0"/>
        <w:autoSpaceDN w:val="0"/>
        <w:spacing w:before="120" w:after="120"/>
        <w:jc w:val="both"/>
        <w:rPr>
          <w:rFonts w:asciiTheme="minorHAnsi" w:hAnsiTheme="minorHAnsi" w:cstheme="minorHAnsi"/>
          <w:lang w:val="ro-RO" w:eastAsia="ro-RO"/>
        </w:rPr>
      </w:pPr>
      <w:r w:rsidRPr="0039420E">
        <w:rPr>
          <w:rFonts w:asciiTheme="minorHAnsi" w:hAnsiTheme="minorHAnsi" w:cstheme="minorHAnsi"/>
          <w:lang w:val="ro-RO" w:eastAsia="ro-RO"/>
        </w:rPr>
        <w:lastRenderedPageBreak/>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18A34E6" w14:textId="31077BF8" w:rsidR="00D97608" w:rsidRPr="0039420E" w:rsidRDefault="00D97608" w:rsidP="00D97608">
      <w:pPr>
        <w:autoSpaceDE w:val="0"/>
        <w:autoSpaceDN w:val="0"/>
        <w:spacing w:before="120" w:after="120"/>
        <w:jc w:val="both"/>
        <w:rPr>
          <w:rFonts w:asciiTheme="minorHAnsi" w:hAnsiTheme="minorHAnsi" w:cstheme="minorHAnsi"/>
          <w:lang w:val="ro-RO" w:eastAsia="ro-RO"/>
        </w:rPr>
      </w:pPr>
      <w:r w:rsidRPr="0039420E">
        <w:rPr>
          <w:rFonts w:asciiTheme="minorHAnsi" w:hAnsiTheme="minorHAnsi" w:cstheme="minorHAnsi"/>
          <w:lang w:val="ro-RO"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0CB6FC07" w14:textId="766E1C02" w:rsidR="006F05BC" w:rsidRPr="0039420E" w:rsidRDefault="00D37CC9" w:rsidP="00377216">
      <w:pPr>
        <w:pStyle w:val="Default"/>
        <w:jc w:val="both"/>
        <w:rPr>
          <w:rFonts w:ascii="Calibri" w:hAnsi="Calibri" w:cs="Calibri"/>
          <w:color w:val="auto"/>
          <w:sz w:val="22"/>
          <w:szCs w:val="22"/>
          <w:lang w:val="en-GB" w:eastAsia="ro-RO"/>
        </w:rPr>
      </w:pPr>
      <w:proofErr w:type="spellStart"/>
      <w:r w:rsidRPr="0039420E">
        <w:rPr>
          <w:rFonts w:ascii="Calibri" w:hAnsi="Calibri" w:cs="Calibri"/>
          <w:color w:val="auto"/>
          <w:sz w:val="22"/>
          <w:szCs w:val="22"/>
          <w:lang w:val="en-GB" w:eastAsia="ro-RO"/>
        </w:rPr>
        <w:t>Totodată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va</w:t>
      </w:r>
      <w:proofErr w:type="spellEnd"/>
      <w:r w:rsidRPr="0039420E">
        <w:rPr>
          <w:rFonts w:ascii="Calibri" w:hAnsi="Calibri" w:cs="Calibri"/>
          <w:color w:val="auto"/>
          <w:sz w:val="22"/>
          <w:szCs w:val="22"/>
          <w:lang w:val="en-GB" w:eastAsia="ro-RO"/>
        </w:rPr>
        <w:t xml:space="preserve"> include </w:t>
      </w:r>
      <w:proofErr w:type="spellStart"/>
      <w:r w:rsidRPr="0039420E">
        <w:rPr>
          <w:rFonts w:ascii="Calibri" w:hAnsi="Calibri" w:cs="Calibri"/>
          <w:color w:val="auto"/>
          <w:sz w:val="22"/>
          <w:szCs w:val="22"/>
          <w:lang w:val="en-GB" w:eastAsia="ro-RO"/>
        </w:rPr>
        <w:t>cerințele</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accesibilitate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documentațiile</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achiziție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aferente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investiției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proiectarea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construcția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mediului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fizic</w:t>
      </w:r>
      <w:proofErr w:type="spellEnd"/>
      <w:r w:rsidRPr="0039420E">
        <w:rPr>
          <w:rFonts w:ascii="Calibri" w:hAnsi="Calibri" w:cs="Calibri"/>
          <w:color w:val="auto"/>
          <w:sz w:val="22"/>
          <w:szCs w:val="22"/>
          <w:lang w:val="en-GB" w:eastAsia="ro-RO"/>
        </w:rPr>
        <w:t xml:space="preserve"> de la </w:t>
      </w:r>
      <w:proofErr w:type="spellStart"/>
      <w:r w:rsidRPr="0039420E">
        <w:rPr>
          <w:rFonts w:ascii="Calibri" w:hAnsi="Calibri" w:cs="Calibri"/>
          <w:color w:val="auto"/>
          <w:sz w:val="22"/>
          <w:szCs w:val="22"/>
          <w:lang w:val="en-GB" w:eastAsia="ro-RO"/>
        </w:rPr>
        <w:t>începutul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procesului</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proiectare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respectiv</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arhitecții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inginerii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constructori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toți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cei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implicați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profesional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proiectarea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construcția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mediului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fizic</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vor</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respecta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cerințele</w:t>
      </w:r>
      <w:proofErr w:type="spellEnd"/>
      <w:r w:rsidRPr="0039420E">
        <w:rPr>
          <w:rFonts w:ascii="Calibri" w:hAnsi="Calibri" w:cs="Calibri"/>
          <w:color w:val="auto"/>
          <w:sz w:val="22"/>
          <w:szCs w:val="22"/>
          <w:lang w:val="en-GB" w:eastAsia="ro-RO"/>
        </w:rPr>
        <w:t xml:space="preserve"> cu </w:t>
      </w:r>
      <w:proofErr w:type="spellStart"/>
      <w:r w:rsidRPr="0039420E">
        <w:rPr>
          <w:rFonts w:ascii="Calibri" w:hAnsi="Calibri" w:cs="Calibri"/>
          <w:color w:val="auto"/>
          <w:sz w:val="22"/>
          <w:szCs w:val="22"/>
          <w:lang w:val="en-GB" w:eastAsia="ro-RO"/>
        </w:rPr>
        <w:t>privire</w:t>
      </w:r>
      <w:proofErr w:type="spellEnd"/>
      <w:r w:rsidRPr="0039420E">
        <w:rPr>
          <w:rFonts w:ascii="Calibri" w:hAnsi="Calibri" w:cs="Calibri"/>
          <w:color w:val="auto"/>
          <w:sz w:val="22"/>
          <w:szCs w:val="22"/>
          <w:lang w:val="en-GB" w:eastAsia="ro-RO"/>
        </w:rPr>
        <w:t xml:space="preserve"> la </w:t>
      </w:r>
      <w:proofErr w:type="spellStart"/>
      <w:r w:rsidRPr="0039420E">
        <w:rPr>
          <w:rFonts w:ascii="Calibri" w:hAnsi="Calibri" w:cs="Calibri"/>
          <w:color w:val="auto"/>
          <w:sz w:val="22"/>
          <w:szCs w:val="22"/>
          <w:lang w:val="en-GB" w:eastAsia="ro-RO"/>
        </w:rPr>
        <w:t>politica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domeniul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promovării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drepturilor</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persoanelor</w:t>
      </w:r>
      <w:proofErr w:type="spellEnd"/>
      <w:r w:rsidRPr="0039420E">
        <w:rPr>
          <w:rFonts w:ascii="Calibri" w:hAnsi="Calibri" w:cs="Calibri"/>
          <w:color w:val="auto"/>
          <w:sz w:val="22"/>
          <w:szCs w:val="22"/>
          <w:lang w:val="en-GB" w:eastAsia="ro-RO"/>
        </w:rPr>
        <w:t xml:space="preserve"> cu </w:t>
      </w:r>
      <w:proofErr w:type="spellStart"/>
      <w:r w:rsidRPr="0039420E">
        <w:rPr>
          <w:rFonts w:ascii="Calibri" w:hAnsi="Calibri" w:cs="Calibri"/>
          <w:color w:val="auto"/>
          <w:sz w:val="22"/>
          <w:szCs w:val="22"/>
          <w:lang w:val="en-GB" w:eastAsia="ro-RO"/>
        </w:rPr>
        <w:t>dizabilități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și</w:t>
      </w:r>
      <w:proofErr w:type="spellEnd"/>
      <w:r w:rsidRPr="0039420E">
        <w:rPr>
          <w:rFonts w:ascii="Calibri" w:hAnsi="Calibri" w:cs="Calibri"/>
          <w:color w:val="auto"/>
          <w:sz w:val="22"/>
          <w:szCs w:val="22"/>
          <w:lang w:val="en-GB" w:eastAsia="ro-RO"/>
        </w:rPr>
        <w:t xml:space="preserve"> la </w:t>
      </w:r>
      <w:proofErr w:type="spellStart"/>
      <w:r w:rsidRPr="0039420E">
        <w:rPr>
          <w:rFonts w:ascii="Calibri" w:hAnsi="Calibri" w:cs="Calibri"/>
          <w:color w:val="auto"/>
          <w:sz w:val="22"/>
          <w:szCs w:val="22"/>
          <w:lang w:val="en-GB" w:eastAsia="ro-RO"/>
        </w:rPr>
        <w:t>măsurile</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realizare</w:t>
      </w:r>
      <w:proofErr w:type="spellEnd"/>
      <w:r w:rsidRPr="0039420E">
        <w:rPr>
          <w:rFonts w:ascii="Calibri" w:hAnsi="Calibri" w:cs="Calibri"/>
          <w:color w:val="auto"/>
          <w:sz w:val="22"/>
          <w:szCs w:val="22"/>
          <w:lang w:val="en-GB" w:eastAsia="ro-RO"/>
        </w:rPr>
        <w:t xml:space="preserve"> </w:t>
      </w:r>
      <w:proofErr w:type="gramStart"/>
      <w:r w:rsidRPr="0039420E">
        <w:rPr>
          <w:rFonts w:ascii="Calibri" w:hAnsi="Calibri" w:cs="Calibri"/>
          <w:color w:val="auto"/>
          <w:sz w:val="22"/>
          <w:szCs w:val="22"/>
          <w:lang w:val="en-GB" w:eastAsia="ro-RO"/>
        </w:rPr>
        <w:t>a</w:t>
      </w:r>
      <w:proofErr w:type="gram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accesibilității</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sau</w:t>
      </w:r>
      <w:proofErr w:type="spellEnd"/>
      <w:r w:rsidRPr="0039420E">
        <w:rPr>
          <w:rFonts w:ascii="Calibri" w:hAnsi="Calibri" w:cs="Calibri"/>
          <w:color w:val="auto"/>
          <w:sz w:val="22"/>
          <w:szCs w:val="22"/>
          <w:lang w:val="en-GB" w:eastAsia="ro-RO"/>
        </w:rPr>
        <w:t xml:space="preserve"> de </w:t>
      </w:r>
      <w:proofErr w:type="spellStart"/>
      <w:r w:rsidRPr="0039420E">
        <w:rPr>
          <w:rFonts w:ascii="Calibri" w:hAnsi="Calibri" w:cs="Calibri"/>
          <w:color w:val="auto"/>
          <w:sz w:val="22"/>
          <w:szCs w:val="22"/>
          <w:lang w:val="en-GB" w:eastAsia="ro-RO"/>
        </w:rPr>
        <w:t>adaptare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rezonabilă</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acest</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sens</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solicitantul</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va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avea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în</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vedere</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aplicarea</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următoarelor</w:t>
      </w:r>
      <w:proofErr w:type="spellEnd"/>
      <w:r w:rsidRPr="0039420E">
        <w:rPr>
          <w:rFonts w:ascii="Calibri" w:hAnsi="Calibri" w:cs="Calibri"/>
          <w:color w:val="auto"/>
          <w:sz w:val="22"/>
          <w:szCs w:val="22"/>
          <w:lang w:val="en-GB" w:eastAsia="ro-RO"/>
        </w:rPr>
        <w:t xml:space="preserve"> </w:t>
      </w:r>
      <w:proofErr w:type="spellStart"/>
      <w:r w:rsidRPr="0039420E">
        <w:rPr>
          <w:rFonts w:ascii="Calibri" w:hAnsi="Calibri" w:cs="Calibri"/>
          <w:color w:val="auto"/>
          <w:sz w:val="22"/>
          <w:szCs w:val="22"/>
          <w:lang w:val="en-GB" w:eastAsia="ro-RO"/>
        </w:rPr>
        <w:t>acte</w:t>
      </w:r>
      <w:proofErr w:type="spellEnd"/>
      <w:r w:rsidRPr="0039420E">
        <w:rPr>
          <w:rFonts w:ascii="Calibri" w:hAnsi="Calibri" w:cs="Calibri"/>
          <w:color w:val="auto"/>
          <w:sz w:val="22"/>
          <w:szCs w:val="22"/>
          <w:lang w:val="en-GB" w:eastAsia="ro-RO"/>
        </w:rPr>
        <w:t xml:space="preserve"> normative:</w:t>
      </w:r>
    </w:p>
    <w:p w14:paraId="7935751B" w14:textId="6A5ACCB8" w:rsidR="00D37CC9" w:rsidRPr="0039420E" w:rsidRDefault="00D37CC9" w:rsidP="00253D67">
      <w:pPr>
        <w:pStyle w:val="Default"/>
        <w:numPr>
          <w:ilvl w:val="0"/>
          <w:numId w:val="63"/>
        </w:numPr>
        <w:jc w:val="both"/>
        <w:rPr>
          <w:rFonts w:ascii="Calibri" w:hAnsi="Calibri" w:cs="Calibri"/>
          <w:color w:val="auto"/>
          <w:sz w:val="22"/>
          <w:szCs w:val="22"/>
        </w:rPr>
      </w:pPr>
      <w:r w:rsidRPr="0039420E">
        <w:rPr>
          <w:rFonts w:ascii="Calibri" w:hAnsi="Calibri" w:cs="Calibri"/>
          <w:color w:val="auto"/>
          <w:sz w:val="22"/>
          <w:szCs w:val="22"/>
        </w:rPr>
        <w:t>Strategia națională privind drepturile persoanelor cu dizabilități 2022-2027</w:t>
      </w:r>
    </w:p>
    <w:p w14:paraId="5C97026C" w14:textId="77777777" w:rsidR="00377216" w:rsidRPr="0039420E" w:rsidRDefault="00D37CC9" w:rsidP="00253D67">
      <w:pPr>
        <w:pStyle w:val="ListParagraph"/>
        <w:numPr>
          <w:ilvl w:val="0"/>
          <w:numId w:val="63"/>
        </w:numPr>
        <w:autoSpaceDE w:val="0"/>
        <w:autoSpaceDN w:val="0"/>
        <w:adjustRightInd w:val="0"/>
        <w:jc w:val="both"/>
        <w:rPr>
          <w:rFonts w:asciiTheme="minorHAnsi" w:hAnsiTheme="minorHAnsi" w:cstheme="minorHAnsi"/>
          <w:sz w:val="22"/>
          <w:lang w:eastAsia="ro-RO"/>
        </w:rPr>
      </w:pPr>
      <w:r w:rsidRPr="0039420E">
        <w:rPr>
          <w:rFonts w:asciiTheme="minorHAnsi" w:hAnsiTheme="minorHAnsi" w:cstheme="minorHAnsi"/>
          <w:sz w:val="22"/>
          <w:lang w:eastAsia="ro-RO"/>
        </w:rPr>
        <w:t>Strategia UE pentru persoanele cu dizabilități 2021-2030</w:t>
      </w:r>
      <w:r w:rsidR="00377216" w:rsidRPr="0039420E">
        <w:rPr>
          <w:rFonts w:asciiTheme="minorHAnsi" w:hAnsiTheme="minorHAnsi" w:cstheme="minorHAnsi"/>
          <w:sz w:val="22"/>
          <w:lang w:eastAsia="ro-RO"/>
        </w:rPr>
        <w:t>;</w:t>
      </w:r>
    </w:p>
    <w:p w14:paraId="1F2BB15B" w14:textId="77777777" w:rsidR="00377216" w:rsidRPr="0039420E" w:rsidRDefault="00D37CC9" w:rsidP="00253D67">
      <w:pPr>
        <w:pStyle w:val="ListParagraph"/>
        <w:numPr>
          <w:ilvl w:val="0"/>
          <w:numId w:val="63"/>
        </w:numPr>
        <w:autoSpaceDE w:val="0"/>
        <w:autoSpaceDN w:val="0"/>
        <w:adjustRightInd w:val="0"/>
        <w:jc w:val="both"/>
        <w:rPr>
          <w:rFonts w:asciiTheme="minorHAnsi" w:hAnsiTheme="minorHAnsi" w:cstheme="minorHAnsi"/>
          <w:sz w:val="22"/>
          <w:lang w:eastAsia="ro-RO"/>
        </w:rPr>
      </w:pPr>
      <w:r w:rsidRPr="0039420E">
        <w:rPr>
          <w:rFonts w:asciiTheme="minorHAnsi" w:hAnsiTheme="minorHAnsi" w:cstheme="minorHAnsi"/>
          <w:sz w:val="22"/>
          <w:lang w:eastAsia="ro-RO"/>
        </w:rPr>
        <w:t>Legea nr. 221/2010 pentru ratificarea Convenţiei ONU privind drepturile persoanelor cu dizabilităţi</w:t>
      </w:r>
      <w:r w:rsidR="00377216" w:rsidRPr="0039420E">
        <w:rPr>
          <w:rFonts w:asciiTheme="minorHAnsi" w:hAnsiTheme="minorHAnsi" w:cstheme="minorHAnsi"/>
          <w:sz w:val="22"/>
          <w:lang w:eastAsia="ro-RO"/>
        </w:rPr>
        <w:t>;</w:t>
      </w:r>
    </w:p>
    <w:p w14:paraId="5CE23723" w14:textId="2A6381D2" w:rsidR="00D37CC9" w:rsidRPr="0039420E" w:rsidRDefault="00D37CC9" w:rsidP="00253D67">
      <w:pPr>
        <w:pStyle w:val="ListParagraph"/>
        <w:numPr>
          <w:ilvl w:val="0"/>
          <w:numId w:val="63"/>
        </w:numPr>
        <w:autoSpaceDE w:val="0"/>
        <w:autoSpaceDN w:val="0"/>
        <w:adjustRightInd w:val="0"/>
        <w:jc w:val="both"/>
        <w:rPr>
          <w:lang w:eastAsia="ro-RO"/>
        </w:rPr>
      </w:pPr>
      <w:proofErr w:type="spellStart"/>
      <w:r w:rsidRPr="0039420E">
        <w:rPr>
          <w:rFonts w:ascii="Calibri" w:hAnsi="Calibri"/>
          <w:sz w:val="22"/>
          <w:szCs w:val="22"/>
          <w:lang w:val="en-GB" w:eastAsia="ro-RO"/>
        </w:rPr>
        <w:t>Legea</w:t>
      </w:r>
      <w:proofErr w:type="spellEnd"/>
      <w:r w:rsidRPr="0039420E">
        <w:rPr>
          <w:rFonts w:ascii="Calibri" w:hAnsi="Calibri"/>
          <w:sz w:val="22"/>
          <w:szCs w:val="22"/>
          <w:lang w:val="en-GB" w:eastAsia="ro-RO"/>
        </w:rPr>
        <w:t xml:space="preserve"> nr. 448/2006 </w:t>
      </w:r>
      <w:proofErr w:type="spellStart"/>
      <w:r w:rsidRPr="0039420E">
        <w:rPr>
          <w:rFonts w:ascii="Calibri" w:hAnsi="Calibri"/>
          <w:sz w:val="22"/>
          <w:szCs w:val="22"/>
          <w:lang w:val="en-GB" w:eastAsia="ro-RO"/>
        </w:rPr>
        <w:t>privind</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protecţia</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şi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promovarea</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drepturilor</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persoanelor</w:t>
      </w:r>
      <w:proofErr w:type="spellEnd"/>
      <w:r w:rsidRPr="0039420E">
        <w:rPr>
          <w:rFonts w:ascii="Calibri" w:hAnsi="Calibri"/>
          <w:sz w:val="22"/>
          <w:szCs w:val="22"/>
          <w:lang w:val="en-GB" w:eastAsia="ro-RO"/>
        </w:rPr>
        <w:t xml:space="preserve"> cu </w:t>
      </w:r>
      <w:proofErr w:type="spellStart"/>
      <w:r w:rsidR="002D0273" w:rsidRPr="0039420E">
        <w:rPr>
          <w:rFonts w:ascii="Calibri" w:hAnsi="Calibri"/>
          <w:sz w:val="22"/>
          <w:szCs w:val="22"/>
          <w:lang w:val="en-GB" w:eastAsia="ro-RO"/>
        </w:rPr>
        <w:t>dizabilitati</w:t>
      </w:r>
      <w:proofErr w:type="spellEnd"/>
      <w:r w:rsidRPr="0039420E">
        <w:rPr>
          <w:rFonts w:ascii="Calibri" w:hAnsi="Calibri"/>
          <w:sz w:val="22"/>
          <w:szCs w:val="22"/>
          <w:lang w:val="en-GB" w:eastAsia="ro-RO"/>
        </w:rPr>
        <w:t xml:space="preserve">, cu </w:t>
      </w:r>
      <w:proofErr w:type="spellStart"/>
      <w:r w:rsidRPr="0039420E">
        <w:rPr>
          <w:rFonts w:ascii="Calibri" w:hAnsi="Calibri"/>
          <w:sz w:val="22"/>
          <w:szCs w:val="22"/>
          <w:lang w:val="en-GB" w:eastAsia="ro-RO"/>
        </w:rPr>
        <w:t>modificările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și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completările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ulterioare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alte</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strategii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și</w:t>
      </w:r>
      <w:proofErr w:type="spellEnd"/>
      <w:r w:rsidRPr="0039420E">
        <w:rPr>
          <w:rFonts w:ascii="Calibri" w:hAnsi="Calibri"/>
          <w:sz w:val="22"/>
          <w:szCs w:val="22"/>
          <w:lang w:val="en-GB" w:eastAsia="ro-RO"/>
        </w:rPr>
        <w:t xml:space="preserve"> </w:t>
      </w:r>
      <w:proofErr w:type="spellStart"/>
      <w:r w:rsidRPr="0039420E">
        <w:rPr>
          <w:rFonts w:ascii="Calibri" w:hAnsi="Calibri"/>
          <w:sz w:val="22"/>
          <w:szCs w:val="22"/>
          <w:lang w:val="en-GB" w:eastAsia="ro-RO"/>
        </w:rPr>
        <w:t>acte</w:t>
      </w:r>
      <w:proofErr w:type="spellEnd"/>
      <w:r w:rsidRPr="0039420E">
        <w:rPr>
          <w:rFonts w:ascii="Calibri" w:hAnsi="Calibri"/>
          <w:sz w:val="22"/>
          <w:szCs w:val="22"/>
          <w:lang w:val="en-GB" w:eastAsia="ro-RO"/>
        </w:rPr>
        <w:t xml:space="preserve"> normative </w:t>
      </w:r>
      <w:proofErr w:type="spellStart"/>
      <w:r w:rsidRPr="0039420E">
        <w:rPr>
          <w:rFonts w:ascii="Calibri" w:hAnsi="Calibri"/>
          <w:sz w:val="22"/>
          <w:szCs w:val="22"/>
          <w:lang w:val="en-GB" w:eastAsia="ro-RO"/>
        </w:rPr>
        <w:t>relevante</w:t>
      </w:r>
      <w:proofErr w:type="spellEnd"/>
      <w:r w:rsidR="00D97608" w:rsidRPr="0039420E">
        <w:rPr>
          <w:rFonts w:ascii="Calibri" w:hAnsi="Calibri"/>
          <w:sz w:val="22"/>
          <w:szCs w:val="22"/>
          <w:lang w:val="en-GB" w:eastAsia="ro-RO"/>
        </w:rPr>
        <w:t>;</w:t>
      </w:r>
    </w:p>
    <w:p w14:paraId="5E54D818" w14:textId="77777777" w:rsidR="00D97608" w:rsidRPr="0039420E" w:rsidRDefault="00D97608" w:rsidP="00253D67">
      <w:pPr>
        <w:numPr>
          <w:ilvl w:val="0"/>
          <w:numId w:val="63"/>
        </w:numPr>
        <w:autoSpaceDE w:val="0"/>
        <w:autoSpaceDN w:val="0"/>
        <w:contextualSpacing/>
        <w:jc w:val="both"/>
        <w:rPr>
          <w:rFonts w:asciiTheme="minorHAnsi" w:hAnsiTheme="minorHAnsi" w:cstheme="minorHAnsi"/>
          <w:lang w:val="en-US" w:eastAsia="ro-RO"/>
        </w:rPr>
      </w:pPr>
      <w:proofErr w:type="spellStart"/>
      <w:r w:rsidRPr="0039420E">
        <w:rPr>
          <w:rFonts w:asciiTheme="minorHAnsi" w:hAnsiTheme="minorHAnsi" w:cstheme="minorHAnsi"/>
          <w:lang w:val="en-US" w:eastAsia="ro-RO"/>
        </w:rPr>
        <w:t>Legea</w:t>
      </w:r>
      <w:proofErr w:type="spellEnd"/>
      <w:r w:rsidRPr="0039420E">
        <w:rPr>
          <w:rFonts w:asciiTheme="minorHAnsi" w:hAnsiTheme="minorHAnsi" w:cstheme="minorHAnsi"/>
          <w:lang w:val="en-US" w:eastAsia="ro-RO"/>
        </w:rPr>
        <w:t xml:space="preserve"> nr. 232/2022 </w:t>
      </w:r>
      <w:proofErr w:type="spellStart"/>
      <w:r w:rsidRPr="0039420E">
        <w:rPr>
          <w:rFonts w:asciiTheme="minorHAnsi" w:hAnsiTheme="minorHAnsi" w:cstheme="minorHAnsi"/>
          <w:lang w:val="en-US" w:eastAsia="ro-RO"/>
        </w:rPr>
        <w:t>privind</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cerințele</w:t>
      </w:r>
      <w:proofErr w:type="spellEnd"/>
      <w:r w:rsidRPr="0039420E">
        <w:rPr>
          <w:rFonts w:asciiTheme="minorHAnsi" w:hAnsiTheme="minorHAnsi" w:cstheme="minorHAnsi"/>
          <w:lang w:val="en-US" w:eastAsia="ro-RO"/>
        </w:rPr>
        <w:t xml:space="preserve"> de </w:t>
      </w:r>
      <w:proofErr w:type="spellStart"/>
      <w:r w:rsidRPr="0039420E">
        <w:rPr>
          <w:rFonts w:asciiTheme="minorHAnsi" w:hAnsiTheme="minorHAnsi" w:cstheme="minorHAnsi"/>
          <w:lang w:val="en-US" w:eastAsia="ro-RO"/>
        </w:rPr>
        <w:t>accesibilitate</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aplicabile</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produselor</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şi</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serviciilor</w:t>
      </w:r>
      <w:proofErr w:type="spellEnd"/>
      <w:r w:rsidRPr="0039420E">
        <w:rPr>
          <w:rFonts w:asciiTheme="minorHAnsi" w:hAnsiTheme="minorHAnsi" w:cstheme="minorHAnsi"/>
          <w:lang w:val="en-US" w:eastAsia="ro-RO"/>
        </w:rPr>
        <w:t xml:space="preserve">, cu </w:t>
      </w:r>
      <w:proofErr w:type="spellStart"/>
      <w:r w:rsidRPr="0039420E">
        <w:rPr>
          <w:rFonts w:asciiTheme="minorHAnsi" w:hAnsiTheme="minorHAnsi" w:cstheme="minorHAnsi"/>
          <w:lang w:val="en-US" w:eastAsia="ro-RO"/>
        </w:rPr>
        <w:t>modificările</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și</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completările</w:t>
      </w:r>
      <w:proofErr w:type="spellEnd"/>
      <w:r w:rsidRPr="0039420E">
        <w:rPr>
          <w:rFonts w:asciiTheme="minorHAnsi" w:hAnsiTheme="minorHAnsi" w:cstheme="minorHAnsi"/>
          <w:lang w:val="en-US" w:eastAsia="ro-RO"/>
        </w:rPr>
        <w:t xml:space="preserve"> </w:t>
      </w:r>
      <w:proofErr w:type="spellStart"/>
      <w:r w:rsidRPr="0039420E">
        <w:rPr>
          <w:rFonts w:asciiTheme="minorHAnsi" w:hAnsiTheme="minorHAnsi" w:cstheme="minorHAnsi"/>
          <w:lang w:val="en-US" w:eastAsia="ro-RO"/>
        </w:rPr>
        <w:t>ulterioare</w:t>
      </w:r>
      <w:proofErr w:type="spellEnd"/>
      <w:r w:rsidRPr="0039420E">
        <w:rPr>
          <w:rFonts w:asciiTheme="minorHAnsi" w:hAnsiTheme="minorHAnsi" w:cstheme="minorHAnsi"/>
          <w:lang w:val="en-US" w:eastAsia="ro-RO"/>
        </w:rPr>
        <w:t>;</w:t>
      </w:r>
    </w:p>
    <w:p w14:paraId="77F3065B" w14:textId="4C57283F" w:rsidR="00D97608" w:rsidRPr="0039420E" w:rsidRDefault="00D97608" w:rsidP="00253D67">
      <w:pPr>
        <w:pStyle w:val="ListParagraph"/>
        <w:numPr>
          <w:ilvl w:val="0"/>
          <w:numId w:val="63"/>
        </w:numPr>
        <w:jc w:val="both"/>
        <w:rPr>
          <w:rFonts w:asciiTheme="minorHAnsi" w:hAnsiTheme="minorHAnsi" w:cstheme="minorHAnsi"/>
          <w:sz w:val="22"/>
          <w:szCs w:val="22"/>
          <w:lang w:val="en-US" w:eastAsia="en-GB"/>
        </w:rPr>
      </w:pPr>
      <w:r w:rsidRPr="0039420E">
        <w:rPr>
          <w:rFonts w:asciiTheme="minorHAnsi" w:hAnsiTheme="minorHAnsi" w:cstheme="minorHAnsi"/>
          <w:sz w:val="22"/>
          <w:szCs w:val="22"/>
          <w:lang w:eastAsia="ro-RO"/>
        </w:rPr>
        <w:t>Ordonanța de Urgență</w:t>
      </w:r>
      <w:r w:rsidR="005F1F7C" w:rsidRPr="0039420E">
        <w:rPr>
          <w:rFonts w:asciiTheme="minorHAnsi" w:hAnsiTheme="minorHAnsi" w:cstheme="minorHAnsi"/>
          <w:sz w:val="22"/>
          <w:szCs w:val="22"/>
          <w:lang w:eastAsia="ro-RO"/>
        </w:rPr>
        <w:t xml:space="preserve"> a Guvernului</w:t>
      </w:r>
      <w:r w:rsidRPr="0039420E">
        <w:rPr>
          <w:rFonts w:asciiTheme="minorHAnsi" w:hAnsiTheme="minorHAnsi" w:cstheme="minorHAnsi"/>
          <w:sz w:val="22"/>
          <w:szCs w:val="22"/>
          <w:lang w:eastAsia="ro-RO"/>
        </w:rPr>
        <w:t xml:space="preserve"> nr. 112/2018 privind accesibilitatea site-urilor web și a aplicațiilor mobile ale organismelor din sectorul public, cu modificările și completările ulterioare;</w:t>
      </w:r>
      <w:r w:rsidRPr="0039420E">
        <w:rPr>
          <w:rFonts w:asciiTheme="minorHAnsi" w:hAnsiTheme="minorHAnsi" w:cstheme="minorHAnsi"/>
          <w:sz w:val="22"/>
          <w:szCs w:val="22"/>
        </w:rPr>
        <w:t xml:space="preserve"> </w:t>
      </w:r>
    </w:p>
    <w:p w14:paraId="4842B240" w14:textId="77777777" w:rsidR="00D97608" w:rsidRPr="0039420E" w:rsidRDefault="00D97608" w:rsidP="00D97608">
      <w:pPr>
        <w:autoSpaceDE w:val="0"/>
        <w:autoSpaceDN w:val="0"/>
        <w:adjustRightInd w:val="0"/>
        <w:ind w:left="1068"/>
        <w:jc w:val="both"/>
        <w:rPr>
          <w:lang w:eastAsia="ro-RO"/>
        </w:rPr>
      </w:pPr>
    </w:p>
    <w:p w14:paraId="48473A76" w14:textId="4D379E3F" w:rsidR="0020173D" w:rsidRPr="0039420E" w:rsidRDefault="000F3451" w:rsidP="005A50E3">
      <w:pPr>
        <w:pStyle w:val="Heading2"/>
        <w:rPr>
          <w:rFonts w:ascii="Calibri" w:hAnsi="Calibri" w:cs="Calibri"/>
          <w:sz w:val="22"/>
          <w:szCs w:val="22"/>
        </w:rPr>
      </w:pPr>
      <w:bookmarkStart w:id="87" w:name="_Toc172803004"/>
      <w:r w:rsidRPr="0039420E">
        <w:rPr>
          <w:rFonts w:ascii="Calibri" w:hAnsi="Calibri" w:cs="Calibri"/>
          <w:sz w:val="22"/>
          <w:szCs w:val="22"/>
        </w:rPr>
        <w:t>Teme secundare</w:t>
      </w:r>
      <w:bookmarkEnd w:id="87"/>
    </w:p>
    <w:p w14:paraId="292A8E8C" w14:textId="4EEEF350" w:rsidR="00F1083B" w:rsidRPr="0039420E" w:rsidRDefault="00F1083B" w:rsidP="00F1083B">
      <w:pPr>
        <w:pStyle w:val="5Normal"/>
        <w:rPr>
          <w:rFonts w:ascii="Calibri" w:hAnsi="Calibri"/>
          <w:sz w:val="22"/>
          <w:szCs w:val="22"/>
        </w:rPr>
      </w:pPr>
      <w:r w:rsidRPr="0039420E">
        <w:rPr>
          <w:rFonts w:ascii="Calibri" w:hAnsi="Calibri"/>
          <w:sz w:val="22"/>
          <w:szCs w:val="22"/>
        </w:rPr>
        <w:t>Această secțiune nu se aplică prezentului apel.</w:t>
      </w:r>
    </w:p>
    <w:p w14:paraId="6C2F4C4C" w14:textId="462B3BC3" w:rsidR="000F3451" w:rsidRPr="0039420E" w:rsidRDefault="000F3451" w:rsidP="005A50E3">
      <w:pPr>
        <w:pStyle w:val="Heading2"/>
        <w:rPr>
          <w:rFonts w:ascii="Calibri" w:hAnsi="Calibri" w:cs="Calibri"/>
          <w:sz w:val="22"/>
          <w:szCs w:val="22"/>
        </w:rPr>
      </w:pPr>
      <w:bookmarkStart w:id="88" w:name="_Toc172803005"/>
      <w:r w:rsidRPr="0039420E">
        <w:rPr>
          <w:rFonts w:ascii="Calibri" w:hAnsi="Calibri" w:cs="Calibri"/>
          <w:sz w:val="22"/>
          <w:szCs w:val="22"/>
        </w:rPr>
        <w:t>Informarea şi vizibilitatea sprijinului din fonduri</w:t>
      </w:r>
      <w:bookmarkEnd w:id="88"/>
    </w:p>
    <w:p w14:paraId="7117484E" w14:textId="05E0CBFD" w:rsidR="00F13D4C" w:rsidRPr="0039420E" w:rsidRDefault="006F05BC" w:rsidP="006F05BC">
      <w:pPr>
        <w:jc w:val="both"/>
        <w:rPr>
          <w:rFonts w:eastAsia="Times New Roman"/>
          <w:bCs/>
          <w:iCs/>
        </w:rPr>
      </w:pPr>
      <w:proofErr w:type="spellStart"/>
      <w:r w:rsidRPr="0039420E">
        <w:rPr>
          <w:rFonts w:eastAsia="Times New Roman"/>
          <w:bCs/>
          <w:iCs/>
        </w:rPr>
        <w:t>În</w:t>
      </w:r>
      <w:proofErr w:type="spellEnd"/>
      <w:r w:rsidRPr="0039420E">
        <w:rPr>
          <w:rFonts w:eastAsia="Times New Roman"/>
          <w:bCs/>
          <w:iCs/>
        </w:rPr>
        <w:t xml:space="preserve"> </w:t>
      </w:r>
      <w:proofErr w:type="spellStart"/>
      <w:r w:rsidRPr="0039420E">
        <w:rPr>
          <w:rFonts w:eastAsia="Times New Roman"/>
          <w:bCs/>
          <w:iCs/>
        </w:rPr>
        <w:t>conformitate</w:t>
      </w:r>
      <w:proofErr w:type="spellEnd"/>
      <w:r w:rsidRPr="0039420E">
        <w:rPr>
          <w:rFonts w:eastAsia="Times New Roman"/>
          <w:bCs/>
          <w:iCs/>
        </w:rPr>
        <w:t xml:space="preserve"> cu </w:t>
      </w:r>
      <w:proofErr w:type="spellStart"/>
      <w:r w:rsidRPr="0039420E">
        <w:rPr>
          <w:rFonts w:eastAsia="Times New Roman"/>
          <w:bCs/>
          <w:iCs/>
        </w:rPr>
        <w:t>cerințele</w:t>
      </w:r>
      <w:proofErr w:type="spellEnd"/>
      <w:r w:rsidRPr="0039420E">
        <w:rPr>
          <w:rFonts w:eastAsia="Times New Roman"/>
          <w:bCs/>
          <w:iCs/>
        </w:rPr>
        <w:t xml:space="preserve"> din </w:t>
      </w:r>
      <w:proofErr w:type="spellStart"/>
      <w:r w:rsidRPr="0039420E">
        <w:rPr>
          <w:rFonts w:eastAsia="Times New Roman"/>
          <w:bCs/>
          <w:iCs/>
        </w:rPr>
        <w:t>Regulamentul</w:t>
      </w:r>
      <w:proofErr w:type="spellEnd"/>
      <w:r w:rsidRPr="0039420E">
        <w:rPr>
          <w:rFonts w:eastAsia="Times New Roman"/>
          <w:bCs/>
          <w:iCs/>
        </w:rPr>
        <w:t xml:space="preserve"> (UE) 2021/1060, cu </w:t>
      </w:r>
      <w:proofErr w:type="spellStart"/>
      <w:r w:rsidRPr="0039420E">
        <w:rPr>
          <w:rFonts w:eastAsia="Times New Roman"/>
          <w:bCs/>
          <w:iCs/>
        </w:rPr>
        <w:t>excepțiile</w:t>
      </w:r>
      <w:proofErr w:type="spellEnd"/>
      <w:r w:rsidRPr="0039420E">
        <w:rPr>
          <w:rFonts w:eastAsia="Times New Roman"/>
          <w:bCs/>
          <w:iCs/>
        </w:rPr>
        <w:t xml:space="preserve"> </w:t>
      </w:r>
      <w:proofErr w:type="spellStart"/>
      <w:r w:rsidRPr="0039420E">
        <w:rPr>
          <w:rFonts w:eastAsia="Times New Roman"/>
          <w:bCs/>
          <w:iCs/>
        </w:rPr>
        <w:t>stabilite</w:t>
      </w:r>
      <w:proofErr w:type="spellEnd"/>
      <w:r w:rsidRPr="0039420E">
        <w:rPr>
          <w:rFonts w:eastAsia="Times New Roman"/>
          <w:bCs/>
          <w:iCs/>
        </w:rPr>
        <w:t xml:space="preserve"> </w:t>
      </w:r>
      <w:proofErr w:type="spellStart"/>
      <w:r w:rsidRPr="0039420E">
        <w:rPr>
          <w:rFonts w:eastAsia="Times New Roman"/>
          <w:bCs/>
          <w:iCs/>
        </w:rPr>
        <w:t>prin</w:t>
      </w:r>
      <w:proofErr w:type="spellEnd"/>
      <w:r w:rsidRPr="0039420E">
        <w:rPr>
          <w:rFonts w:eastAsia="Times New Roman"/>
          <w:bCs/>
          <w:iCs/>
        </w:rPr>
        <w:t xml:space="preserve"> HG 873/2022 </w:t>
      </w:r>
      <w:proofErr w:type="spellStart"/>
      <w:r w:rsidRPr="0039420E">
        <w:rPr>
          <w:rFonts w:eastAsia="Times New Roman"/>
          <w:bCs/>
          <w:iCs/>
        </w:rPr>
        <w:t>privind</w:t>
      </w:r>
      <w:proofErr w:type="spellEnd"/>
      <w:r w:rsidRPr="0039420E">
        <w:rPr>
          <w:rFonts w:eastAsia="Times New Roman"/>
          <w:bCs/>
          <w:iCs/>
        </w:rPr>
        <w:t xml:space="preserve"> </w:t>
      </w:r>
      <w:proofErr w:type="spellStart"/>
      <w:r w:rsidRPr="0039420E">
        <w:rPr>
          <w:rFonts w:eastAsia="Times New Roman"/>
          <w:bCs/>
          <w:iCs/>
        </w:rPr>
        <w:t>stabilirea</w:t>
      </w:r>
      <w:proofErr w:type="spellEnd"/>
      <w:r w:rsidRPr="0039420E">
        <w:rPr>
          <w:rFonts w:eastAsia="Times New Roman"/>
          <w:bCs/>
          <w:iCs/>
        </w:rPr>
        <w:t xml:space="preserve"> </w:t>
      </w:r>
      <w:proofErr w:type="spellStart"/>
      <w:r w:rsidRPr="0039420E">
        <w:rPr>
          <w:rFonts w:eastAsia="Times New Roman"/>
          <w:bCs/>
          <w:iCs/>
        </w:rPr>
        <w:t>cadrului</w:t>
      </w:r>
      <w:proofErr w:type="spellEnd"/>
      <w:r w:rsidRPr="0039420E">
        <w:rPr>
          <w:rFonts w:eastAsia="Times New Roman"/>
          <w:bCs/>
          <w:iCs/>
        </w:rPr>
        <w:t xml:space="preserve"> legal </w:t>
      </w:r>
      <w:proofErr w:type="spellStart"/>
      <w:r w:rsidRPr="0039420E">
        <w:rPr>
          <w:rFonts w:eastAsia="Times New Roman"/>
          <w:bCs/>
          <w:iCs/>
        </w:rPr>
        <w:t>privind</w:t>
      </w:r>
      <w:proofErr w:type="spellEnd"/>
      <w:r w:rsidRPr="0039420E">
        <w:rPr>
          <w:rFonts w:eastAsia="Times New Roman"/>
          <w:bCs/>
          <w:iCs/>
        </w:rPr>
        <w:t xml:space="preserve"> </w:t>
      </w:r>
      <w:proofErr w:type="spellStart"/>
      <w:r w:rsidRPr="0039420E">
        <w:rPr>
          <w:rFonts w:eastAsia="Times New Roman"/>
          <w:bCs/>
          <w:iCs/>
        </w:rPr>
        <w:t>eligibilitatea</w:t>
      </w:r>
      <w:proofErr w:type="spellEnd"/>
      <w:r w:rsidRPr="0039420E">
        <w:rPr>
          <w:rFonts w:eastAsia="Times New Roman"/>
          <w:bCs/>
          <w:iCs/>
        </w:rPr>
        <w:t xml:space="preserve"> </w:t>
      </w:r>
      <w:proofErr w:type="spellStart"/>
      <w:r w:rsidRPr="0039420E">
        <w:rPr>
          <w:rFonts w:eastAsia="Times New Roman"/>
          <w:bCs/>
          <w:iCs/>
        </w:rPr>
        <w:t>cheltuielilor</w:t>
      </w:r>
      <w:proofErr w:type="spellEnd"/>
      <w:r w:rsidRPr="0039420E">
        <w:rPr>
          <w:rFonts w:eastAsia="Times New Roman"/>
          <w:bCs/>
          <w:iCs/>
        </w:rPr>
        <w:t xml:space="preserve"> </w:t>
      </w:r>
      <w:proofErr w:type="spellStart"/>
      <w:r w:rsidRPr="0039420E">
        <w:rPr>
          <w:rFonts w:eastAsia="Times New Roman"/>
          <w:bCs/>
          <w:iCs/>
        </w:rPr>
        <w:t>efectuate</w:t>
      </w:r>
      <w:proofErr w:type="spellEnd"/>
      <w:r w:rsidRPr="0039420E">
        <w:rPr>
          <w:rFonts w:eastAsia="Times New Roman"/>
          <w:bCs/>
          <w:iCs/>
        </w:rPr>
        <w:t xml:space="preserve"> de </w:t>
      </w:r>
      <w:proofErr w:type="spellStart"/>
      <w:r w:rsidRPr="0039420E">
        <w:rPr>
          <w:rFonts w:eastAsia="Times New Roman"/>
          <w:bCs/>
          <w:iCs/>
        </w:rPr>
        <w:t>beneficiari</w:t>
      </w:r>
      <w:proofErr w:type="spellEnd"/>
      <w:r w:rsidRPr="0039420E">
        <w:rPr>
          <w:rFonts w:eastAsia="Times New Roman"/>
          <w:bCs/>
          <w:iCs/>
        </w:rPr>
        <w:t xml:space="preserve"> </w:t>
      </w:r>
      <w:proofErr w:type="spellStart"/>
      <w:r w:rsidRPr="0039420E">
        <w:rPr>
          <w:rFonts w:eastAsia="Times New Roman"/>
          <w:bCs/>
          <w:iCs/>
        </w:rPr>
        <w:t>în</w:t>
      </w:r>
      <w:proofErr w:type="spellEnd"/>
      <w:r w:rsidRPr="0039420E">
        <w:rPr>
          <w:rFonts w:eastAsia="Times New Roman"/>
          <w:bCs/>
          <w:iCs/>
        </w:rPr>
        <w:t xml:space="preserve"> </w:t>
      </w:r>
      <w:proofErr w:type="spellStart"/>
      <w:r w:rsidRPr="0039420E">
        <w:rPr>
          <w:rFonts w:eastAsia="Times New Roman"/>
          <w:bCs/>
          <w:iCs/>
        </w:rPr>
        <w:t>cadrul</w:t>
      </w:r>
      <w:proofErr w:type="spellEnd"/>
      <w:r w:rsidRPr="0039420E">
        <w:rPr>
          <w:rFonts w:eastAsia="Times New Roman"/>
          <w:bCs/>
          <w:iCs/>
        </w:rPr>
        <w:t xml:space="preserve"> </w:t>
      </w:r>
      <w:proofErr w:type="spellStart"/>
      <w:r w:rsidRPr="0039420E">
        <w:rPr>
          <w:rFonts w:eastAsia="Times New Roman"/>
          <w:bCs/>
          <w:iCs/>
        </w:rPr>
        <w:t>operațiunilor</w:t>
      </w:r>
      <w:proofErr w:type="spellEnd"/>
      <w:r w:rsidRPr="0039420E">
        <w:rPr>
          <w:rFonts w:eastAsia="Times New Roman"/>
          <w:bCs/>
          <w:iCs/>
        </w:rPr>
        <w:t xml:space="preserve"> </w:t>
      </w:r>
      <w:proofErr w:type="spellStart"/>
      <w:r w:rsidRPr="0039420E">
        <w:rPr>
          <w:rFonts w:eastAsia="Times New Roman"/>
          <w:bCs/>
          <w:iCs/>
        </w:rPr>
        <w:t>finanțate</w:t>
      </w:r>
      <w:proofErr w:type="spellEnd"/>
      <w:r w:rsidRPr="0039420E">
        <w:rPr>
          <w:rFonts w:eastAsia="Times New Roman"/>
          <w:bCs/>
          <w:iCs/>
        </w:rPr>
        <w:t xml:space="preserve"> </w:t>
      </w:r>
      <w:proofErr w:type="spellStart"/>
      <w:r w:rsidRPr="0039420E">
        <w:rPr>
          <w:rFonts w:eastAsia="Times New Roman"/>
          <w:bCs/>
          <w:iCs/>
        </w:rPr>
        <w:t>în</w:t>
      </w:r>
      <w:proofErr w:type="spellEnd"/>
      <w:r w:rsidRPr="0039420E">
        <w:rPr>
          <w:rFonts w:eastAsia="Times New Roman"/>
          <w:bCs/>
          <w:iCs/>
        </w:rPr>
        <w:t xml:space="preserve"> </w:t>
      </w:r>
      <w:proofErr w:type="spellStart"/>
      <w:r w:rsidRPr="0039420E">
        <w:rPr>
          <w:rFonts w:eastAsia="Times New Roman"/>
          <w:bCs/>
          <w:iCs/>
        </w:rPr>
        <w:t>perioada</w:t>
      </w:r>
      <w:proofErr w:type="spellEnd"/>
      <w:r w:rsidRPr="0039420E">
        <w:rPr>
          <w:rFonts w:eastAsia="Times New Roman"/>
          <w:bCs/>
          <w:iCs/>
        </w:rPr>
        <w:t xml:space="preserve"> de </w:t>
      </w:r>
      <w:proofErr w:type="spellStart"/>
      <w:r w:rsidRPr="0039420E">
        <w:rPr>
          <w:rFonts w:eastAsia="Times New Roman"/>
          <w:bCs/>
          <w:iCs/>
        </w:rPr>
        <w:t>programare</w:t>
      </w:r>
      <w:proofErr w:type="spellEnd"/>
      <w:r w:rsidRPr="0039420E">
        <w:rPr>
          <w:rFonts w:eastAsia="Times New Roman"/>
          <w:bCs/>
          <w:iCs/>
        </w:rPr>
        <w:t xml:space="preserve"> 2021 - 2027 </w:t>
      </w:r>
      <w:proofErr w:type="spellStart"/>
      <w:r w:rsidRPr="0039420E">
        <w:rPr>
          <w:rFonts w:eastAsia="Times New Roman"/>
          <w:bCs/>
          <w:iCs/>
        </w:rPr>
        <w:t>prin</w:t>
      </w:r>
      <w:proofErr w:type="spellEnd"/>
      <w:r w:rsidRPr="0039420E">
        <w:rPr>
          <w:rFonts w:eastAsia="Times New Roman"/>
          <w:bCs/>
          <w:iCs/>
        </w:rPr>
        <w:t xml:space="preserve"> </w:t>
      </w:r>
      <w:proofErr w:type="spellStart"/>
      <w:r w:rsidRPr="0039420E">
        <w:rPr>
          <w:rFonts w:eastAsia="Times New Roman"/>
          <w:bCs/>
          <w:iCs/>
        </w:rPr>
        <w:t>Fondul</w:t>
      </w:r>
      <w:proofErr w:type="spellEnd"/>
      <w:r w:rsidRPr="0039420E">
        <w:rPr>
          <w:rFonts w:eastAsia="Times New Roman"/>
          <w:bCs/>
          <w:iCs/>
        </w:rPr>
        <w:t xml:space="preserve"> European de Dezvoltare </w:t>
      </w:r>
      <w:proofErr w:type="spellStart"/>
      <w:r w:rsidRPr="0039420E">
        <w:rPr>
          <w:rFonts w:eastAsia="Times New Roman"/>
          <w:bCs/>
          <w:iCs/>
        </w:rPr>
        <w:t>Regională</w:t>
      </w:r>
      <w:proofErr w:type="spellEnd"/>
      <w:r w:rsidRPr="0039420E">
        <w:rPr>
          <w:rFonts w:eastAsia="Times New Roman"/>
          <w:bCs/>
          <w:iCs/>
        </w:rPr>
        <w:t xml:space="preserve">, </w:t>
      </w:r>
      <w:proofErr w:type="spellStart"/>
      <w:r w:rsidRPr="0039420E">
        <w:rPr>
          <w:rFonts w:eastAsia="Times New Roman"/>
          <w:bCs/>
          <w:iCs/>
        </w:rPr>
        <w:t>Fondul</w:t>
      </w:r>
      <w:proofErr w:type="spellEnd"/>
      <w:r w:rsidRPr="0039420E">
        <w:rPr>
          <w:rFonts w:eastAsia="Times New Roman"/>
          <w:bCs/>
          <w:iCs/>
        </w:rPr>
        <w:t xml:space="preserve"> Social European Plus, </w:t>
      </w:r>
      <w:proofErr w:type="spellStart"/>
      <w:r w:rsidRPr="0039420E">
        <w:rPr>
          <w:rFonts w:eastAsia="Times New Roman"/>
          <w:bCs/>
          <w:iCs/>
        </w:rPr>
        <w:t>Fondul</w:t>
      </w:r>
      <w:proofErr w:type="spellEnd"/>
      <w:r w:rsidRPr="0039420E">
        <w:rPr>
          <w:rFonts w:eastAsia="Times New Roman"/>
          <w:bCs/>
          <w:iCs/>
        </w:rPr>
        <w:t xml:space="preserve"> de </w:t>
      </w:r>
      <w:proofErr w:type="spellStart"/>
      <w:r w:rsidRPr="0039420E">
        <w:rPr>
          <w:rFonts w:eastAsia="Times New Roman"/>
          <w:bCs/>
          <w:iCs/>
        </w:rPr>
        <w:t>Coeziune</w:t>
      </w:r>
      <w:proofErr w:type="spellEnd"/>
      <w:r w:rsidRPr="0039420E">
        <w:rPr>
          <w:rFonts w:eastAsia="Times New Roman"/>
          <w:bCs/>
          <w:iCs/>
        </w:rPr>
        <w:t xml:space="preserve"> </w:t>
      </w:r>
      <w:proofErr w:type="spellStart"/>
      <w:r w:rsidRPr="0039420E">
        <w:rPr>
          <w:rFonts w:eastAsia="Times New Roman"/>
          <w:bCs/>
          <w:iCs/>
        </w:rPr>
        <w:t>și</w:t>
      </w:r>
      <w:proofErr w:type="spellEnd"/>
      <w:r w:rsidRPr="0039420E">
        <w:rPr>
          <w:rFonts w:eastAsia="Times New Roman"/>
          <w:bCs/>
          <w:iCs/>
        </w:rPr>
        <w:t xml:space="preserve"> </w:t>
      </w:r>
      <w:proofErr w:type="spellStart"/>
      <w:r w:rsidRPr="0039420E">
        <w:rPr>
          <w:rFonts w:eastAsia="Times New Roman"/>
          <w:bCs/>
          <w:iCs/>
        </w:rPr>
        <w:t>Fondul</w:t>
      </w:r>
      <w:proofErr w:type="spellEnd"/>
      <w:r w:rsidRPr="0039420E">
        <w:rPr>
          <w:rFonts w:eastAsia="Times New Roman"/>
          <w:bCs/>
          <w:iCs/>
        </w:rPr>
        <w:t xml:space="preserve"> </w:t>
      </w:r>
      <w:proofErr w:type="spellStart"/>
      <w:r w:rsidRPr="0039420E">
        <w:rPr>
          <w:rFonts w:eastAsia="Times New Roman"/>
          <w:bCs/>
          <w:iCs/>
        </w:rPr>
        <w:t>pentru</w:t>
      </w:r>
      <w:proofErr w:type="spellEnd"/>
      <w:r w:rsidRPr="0039420E">
        <w:rPr>
          <w:rFonts w:eastAsia="Times New Roman"/>
          <w:bCs/>
          <w:iCs/>
        </w:rPr>
        <w:t xml:space="preserve"> o </w:t>
      </w:r>
      <w:proofErr w:type="spellStart"/>
      <w:r w:rsidRPr="0039420E">
        <w:rPr>
          <w:rFonts w:eastAsia="Times New Roman"/>
          <w:bCs/>
          <w:iCs/>
        </w:rPr>
        <w:t>Tranziție</w:t>
      </w:r>
      <w:proofErr w:type="spellEnd"/>
      <w:r w:rsidRPr="0039420E">
        <w:rPr>
          <w:rFonts w:eastAsia="Times New Roman"/>
          <w:bCs/>
          <w:iCs/>
        </w:rPr>
        <w:t xml:space="preserve"> </w:t>
      </w:r>
      <w:proofErr w:type="spellStart"/>
      <w:r w:rsidRPr="0039420E">
        <w:rPr>
          <w:rFonts w:eastAsia="Times New Roman"/>
          <w:bCs/>
          <w:iCs/>
        </w:rPr>
        <w:t>Justă</w:t>
      </w:r>
      <w:proofErr w:type="spellEnd"/>
      <w:r w:rsidRPr="0039420E">
        <w:rPr>
          <w:rFonts w:eastAsia="Times New Roman"/>
          <w:bCs/>
          <w:iCs/>
        </w:rPr>
        <w:t xml:space="preserve">, </w:t>
      </w:r>
      <w:proofErr w:type="spellStart"/>
      <w:r w:rsidRPr="0039420E">
        <w:rPr>
          <w:rFonts w:eastAsia="Times New Roman"/>
          <w:bCs/>
          <w:iCs/>
        </w:rPr>
        <w:t>proiectele</w:t>
      </w:r>
      <w:proofErr w:type="spellEnd"/>
      <w:r w:rsidRPr="0039420E">
        <w:rPr>
          <w:rFonts w:eastAsia="Times New Roman"/>
          <w:bCs/>
          <w:iCs/>
        </w:rPr>
        <w:t xml:space="preserve"> </w:t>
      </w:r>
      <w:proofErr w:type="spellStart"/>
      <w:r w:rsidRPr="0039420E">
        <w:rPr>
          <w:rFonts w:eastAsia="Times New Roman"/>
          <w:bCs/>
          <w:iCs/>
        </w:rPr>
        <w:t>includ</w:t>
      </w:r>
      <w:proofErr w:type="spellEnd"/>
      <w:r w:rsidRPr="0039420E">
        <w:rPr>
          <w:rFonts w:eastAsia="Times New Roman"/>
          <w:bCs/>
          <w:iCs/>
        </w:rPr>
        <w:t xml:space="preserve"> </w:t>
      </w:r>
      <w:proofErr w:type="spellStart"/>
      <w:r w:rsidRPr="0039420E">
        <w:rPr>
          <w:rFonts w:eastAsia="Times New Roman"/>
          <w:bCs/>
          <w:iCs/>
        </w:rPr>
        <w:t>măsurile</w:t>
      </w:r>
      <w:proofErr w:type="spellEnd"/>
      <w:r w:rsidRPr="0039420E">
        <w:rPr>
          <w:rFonts w:eastAsia="Times New Roman"/>
          <w:bCs/>
          <w:iCs/>
        </w:rPr>
        <w:t xml:space="preserve"> de </w:t>
      </w:r>
      <w:proofErr w:type="spellStart"/>
      <w:r w:rsidRPr="0039420E">
        <w:rPr>
          <w:rFonts w:eastAsia="Times New Roman"/>
          <w:bCs/>
          <w:iCs/>
        </w:rPr>
        <w:t>comunicare</w:t>
      </w:r>
      <w:proofErr w:type="spellEnd"/>
      <w:r w:rsidRPr="0039420E">
        <w:rPr>
          <w:rFonts w:eastAsia="Times New Roman"/>
          <w:bCs/>
          <w:iCs/>
        </w:rPr>
        <w:t xml:space="preserve"> </w:t>
      </w:r>
      <w:proofErr w:type="spellStart"/>
      <w:r w:rsidRPr="0039420E">
        <w:rPr>
          <w:rFonts w:eastAsia="Times New Roman"/>
          <w:bCs/>
          <w:iCs/>
        </w:rPr>
        <w:t>și</w:t>
      </w:r>
      <w:proofErr w:type="spellEnd"/>
      <w:r w:rsidRPr="0039420E">
        <w:rPr>
          <w:rFonts w:eastAsia="Times New Roman"/>
          <w:bCs/>
          <w:iCs/>
        </w:rPr>
        <w:t xml:space="preserve"> </w:t>
      </w:r>
      <w:proofErr w:type="spellStart"/>
      <w:r w:rsidRPr="0039420E">
        <w:rPr>
          <w:rFonts w:eastAsia="Times New Roman"/>
          <w:bCs/>
          <w:iCs/>
        </w:rPr>
        <w:t>vizibilitate</w:t>
      </w:r>
      <w:proofErr w:type="spellEnd"/>
      <w:r w:rsidRPr="0039420E">
        <w:rPr>
          <w:rFonts w:eastAsia="Times New Roman"/>
          <w:bCs/>
          <w:iCs/>
        </w:rPr>
        <w:t xml:space="preserve">. </w:t>
      </w:r>
    </w:p>
    <w:p w14:paraId="3C2EB2C5" w14:textId="7D968A59" w:rsidR="006F05BC" w:rsidRPr="0039420E" w:rsidRDefault="006F05BC" w:rsidP="006F05BC">
      <w:pPr>
        <w:jc w:val="both"/>
      </w:pPr>
      <w:proofErr w:type="spellStart"/>
      <w:r w:rsidRPr="0039420E">
        <w:t>Pentru</w:t>
      </w:r>
      <w:proofErr w:type="spellEnd"/>
      <w:r w:rsidRPr="0039420E">
        <w:t xml:space="preserve"> </w:t>
      </w:r>
      <w:proofErr w:type="spellStart"/>
      <w:r w:rsidRPr="0039420E">
        <w:t>îndeplinirea</w:t>
      </w:r>
      <w:proofErr w:type="spellEnd"/>
      <w:r w:rsidRPr="0039420E">
        <w:t xml:space="preserve"> </w:t>
      </w:r>
      <w:proofErr w:type="spellStart"/>
      <w:r w:rsidRPr="0039420E">
        <w:t>obligațiilor</w:t>
      </w:r>
      <w:proofErr w:type="spellEnd"/>
      <w:r w:rsidRPr="0039420E">
        <w:t xml:space="preserve"> </w:t>
      </w:r>
      <w:proofErr w:type="spellStart"/>
      <w:r w:rsidRPr="0039420E">
        <w:t>privind</w:t>
      </w:r>
      <w:proofErr w:type="spellEnd"/>
      <w:r w:rsidRPr="0039420E">
        <w:t xml:space="preserve"> </w:t>
      </w:r>
      <w:proofErr w:type="spellStart"/>
      <w:r w:rsidRPr="0039420E">
        <w:t>comunicarea</w:t>
      </w:r>
      <w:proofErr w:type="spellEnd"/>
      <w:r w:rsidRPr="0039420E">
        <w:t xml:space="preserve"> </w:t>
      </w:r>
      <w:proofErr w:type="spellStart"/>
      <w:r w:rsidRPr="0039420E">
        <w:t>și</w:t>
      </w:r>
      <w:proofErr w:type="spellEnd"/>
      <w:r w:rsidRPr="0039420E">
        <w:t xml:space="preserve"> </w:t>
      </w:r>
      <w:proofErr w:type="spellStart"/>
      <w:r w:rsidRPr="0039420E">
        <w:t>vizibilitatea</w:t>
      </w:r>
      <w:proofErr w:type="spellEnd"/>
      <w:r w:rsidRPr="0039420E">
        <w:t xml:space="preserve">, </w:t>
      </w:r>
      <w:proofErr w:type="spellStart"/>
      <w:r w:rsidRPr="0039420E">
        <w:t>beneficiarii</w:t>
      </w:r>
      <w:proofErr w:type="spellEnd"/>
      <w:r w:rsidRPr="0039420E">
        <w:t xml:space="preserve"> </w:t>
      </w:r>
      <w:proofErr w:type="spellStart"/>
      <w:r w:rsidRPr="0039420E">
        <w:t>vor</w:t>
      </w:r>
      <w:proofErr w:type="spellEnd"/>
      <w:r w:rsidRPr="0039420E">
        <w:t xml:space="preserve"> </w:t>
      </w:r>
      <w:proofErr w:type="spellStart"/>
      <w:r w:rsidRPr="0039420E">
        <w:t>respecta</w:t>
      </w:r>
      <w:proofErr w:type="spellEnd"/>
      <w:r w:rsidRPr="0039420E">
        <w:t xml:space="preserve"> </w:t>
      </w:r>
      <w:proofErr w:type="spellStart"/>
      <w:r w:rsidRPr="0039420E">
        <w:t>prevederile</w:t>
      </w:r>
      <w:proofErr w:type="spellEnd"/>
      <w:r w:rsidRPr="0039420E">
        <w:t xml:space="preserve"> din </w:t>
      </w:r>
      <w:proofErr w:type="spellStart"/>
      <w:r w:rsidRPr="0039420E">
        <w:t>Manualul</w:t>
      </w:r>
      <w:proofErr w:type="spellEnd"/>
      <w:r w:rsidRPr="0039420E">
        <w:t xml:space="preserve"> de </w:t>
      </w:r>
      <w:proofErr w:type="spellStart"/>
      <w:r w:rsidRPr="0039420E">
        <w:t>Identitate</w:t>
      </w:r>
      <w:proofErr w:type="spellEnd"/>
      <w:r w:rsidRPr="0039420E">
        <w:t xml:space="preserve"> </w:t>
      </w:r>
      <w:proofErr w:type="spellStart"/>
      <w:r w:rsidRPr="0039420E">
        <w:t>Vizuală</w:t>
      </w:r>
      <w:proofErr w:type="spellEnd"/>
      <w:r w:rsidRPr="0039420E">
        <w:t xml:space="preserve"> PRSE 2021-2027 care </w:t>
      </w:r>
      <w:proofErr w:type="spellStart"/>
      <w:r w:rsidRPr="0039420E">
        <w:t>va</w:t>
      </w:r>
      <w:proofErr w:type="spellEnd"/>
      <w:r w:rsidRPr="0039420E">
        <w:t xml:space="preserve"> fi pus la </w:t>
      </w:r>
      <w:proofErr w:type="spellStart"/>
      <w:r w:rsidRPr="0039420E">
        <w:t>dispoziție</w:t>
      </w:r>
      <w:proofErr w:type="spellEnd"/>
      <w:r w:rsidRPr="0039420E">
        <w:t xml:space="preserve">, </w:t>
      </w:r>
      <w:proofErr w:type="spellStart"/>
      <w:r w:rsidRPr="0039420E">
        <w:t>în</w:t>
      </w:r>
      <w:proofErr w:type="spellEnd"/>
      <w:r w:rsidRPr="0039420E">
        <w:t xml:space="preserve"> format electronic pe site-ul </w:t>
      </w:r>
      <w:proofErr w:type="spellStart"/>
      <w:r w:rsidRPr="0039420E">
        <w:t>dedicat</w:t>
      </w:r>
      <w:proofErr w:type="spellEnd"/>
      <w:r w:rsidRPr="0039420E">
        <w:t xml:space="preserve"> </w:t>
      </w:r>
      <w:proofErr w:type="spellStart"/>
      <w:r w:rsidRPr="0039420E">
        <w:t>programului</w:t>
      </w:r>
      <w:proofErr w:type="spellEnd"/>
      <w:r w:rsidRPr="0039420E">
        <w:t xml:space="preserve">, </w:t>
      </w:r>
      <w:hyperlink r:id="rId14" w:history="1">
        <w:r w:rsidRPr="0039420E">
          <w:rPr>
            <w:rStyle w:val="Hyperlink"/>
            <w:color w:val="auto"/>
          </w:rPr>
          <w:t>www.regiosudest.ro</w:t>
        </w:r>
      </w:hyperlink>
      <w:r w:rsidRPr="0039420E">
        <w:t xml:space="preserve">  </w:t>
      </w:r>
    </w:p>
    <w:p w14:paraId="4CB160D0" w14:textId="7BC65D54" w:rsidR="006F05BC" w:rsidRPr="0039420E" w:rsidRDefault="006F05BC" w:rsidP="006F05BC">
      <w:pPr>
        <w:jc w:val="both"/>
      </w:pPr>
      <w:proofErr w:type="spellStart"/>
      <w:r w:rsidRPr="0039420E">
        <w:t>Beneficiarii</w:t>
      </w:r>
      <w:proofErr w:type="spellEnd"/>
      <w:r w:rsidRPr="0039420E">
        <w:t xml:space="preserve"> sunt </w:t>
      </w:r>
      <w:proofErr w:type="spellStart"/>
      <w:r w:rsidRPr="0039420E">
        <w:t>obligați</w:t>
      </w:r>
      <w:proofErr w:type="spellEnd"/>
      <w:r w:rsidRPr="0039420E">
        <w:t xml:space="preserve"> </w:t>
      </w:r>
      <w:proofErr w:type="spellStart"/>
      <w:r w:rsidRPr="0039420E">
        <w:t>să</w:t>
      </w:r>
      <w:proofErr w:type="spellEnd"/>
      <w:r w:rsidRPr="0039420E">
        <w:t xml:space="preserve"> </w:t>
      </w:r>
      <w:proofErr w:type="spellStart"/>
      <w:r w:rsidRPr="0039420E">
        <w:t>utilizeze</w:t>
      </w:r>
      <w:proofErr w:type="spellEnd"/>
      <w:r w:rsidRPr="0039420E">
        <w:t xml:space="preserve">, </w:t>
      </w:r>
      <w:proofErr w:type="spellStart"/>
      <w:r w:rsidRPr="0039420E">
        <w:t>pentru</w:t>
      </w:r>
      <w:proofErr w:type="spellEnd"/>
      <w:r w:rsidRPr="0039420E">
        <w:t xml:space="preserve"> </w:t>
      </w:r>
      <w:proofErr w:type="spellStart"/>
      <w:r w:rsidRPr="0039420E">
        <w:t>toate</w:t>
      </w:r>
      <w:proofErr w:type="spellEnd"/>
      <w:r w:rsidRPr="0039420E">
        <w:t xml:space="preserve"> </w:t>
      </w:r>
      <w:proofErr w:type="spellStart"/>
      <w:r w:rsidRPr="0039420E">
        <w:t>materialele</w:t>
      </w:r>
      <w:proofErr w:type="spellEnd"/>
      <w:r w:rsidRPr="0039420E">
        <w:t xml:space="preserve"> de </w:t>
      </w:r>
      <w:proofErr w:type="spellStart"/>
      <w:r w:rsidRPr="0039420E">
        <w:t>comunicare</w:t>
      </w:r>
      <w:proofErr w:type="spellEnd"/>
      <w:r w:rsidRPr="0039420E">
        <w:t xml:space="preserve"> </w:t>
      </w:r>
      <w:proofErr w:type="spellStart"/>
      <w:r w:rsidRPr="0039420E">
        <w:t>și</w:t>
      </w:r>
      <w:proofErr w:type="spellEnd"/>
      <w:r w:rsidRPr="0039420E">
        <w:t xml:space="preserve"> </w:t>
      </w:r>
      <w:proofErr w:type="spellStart"/>
      <w:r w:rsidRPr="0039420E">
        <w:t>vizibilitate</w:t>
      </w:r>
      <w:proofErr w:type="spellEnd"/>
      <w:r w:rsidRPr="0039420E">
        <w:t xml:space="preserve"> </w:t>
      </w:r>
      <w:proofErr w:type="spellStart"/>
      <w:r w:rsidRPr="0039420E">
        <w:t>realizate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proiectelor</w:t>
      </w:r>
      <w:proofErr w:type="spellEnd"/>
      <w:r w:rsidRPr="0039420E">
        <w:t xml:space="preserve"> </w:t>
      </w:r>
      <w:proofErr w:type="spellStart"/>
      <w:r w:rsidRPr="0039420E">
        <w:t>finanțate</w:t>
      </w:r>
      <w:proofErr w:type="spellEnd"/>
      <w:r w:rsidRPr="0039420E">
        <w:t xml:space="preserve"> </w:t>
      </w:r>
      <w:proofErr w:type="spellStart"/>
      <w:r w:rsidRPr="0039420E">
        <w:t>prin</w:t>
      </w:r>
      <w:proofErr w:type="spellEnd"/>
      <w:r w:rsidRPr="0039420E">
        <w:t xml:space="preserve"> PRSE 2021-2027, </w:t>
      </w:r>
      <w:proofErr w:type="spellStart"/>
      <w:r w:rsidRPr="0039420E">
        <w:t>indicațiile</w:t>
      </w:r>
      <w:proofErr w:type="spellEnd"/>
      <w:r w:rsidRPr="0039420E">
        <w:t xml:space="preserve"> </w:t>
      </w:r>
      <w:proofErr w:type="spellStart"/>
      <w:r w:rsidRPr="0039420E">
        <w:t>tehnice</w:t>
      </w:r>
      <w:proofErr w:type="spellEnd"/>
      <w:r w:rsidRPr="0039420E">
        <w:t xml:space="preserve"> din </w:t>
      </w:r>
      <w:proofErr w:type="spellStart"/>
      <w:r w:rsidRPr="0039420E">
        <w:t>Manualul</w:t>
      </w:r>
      <w:proofErr w:type="spellEnd"/>
      <w:r w:rsidRPr="0039420E">
        <w:t xml:space="preserve"> de </w:t>
      </w:r>
      <w:proofErr w:type="spellStart"/>
      <w:r w:rsidRPr="0039420E">
        <w:t>Identitate</w:t>
      </w:r>
      <w:proofErr w:type="spellEnd"/>
      <w:r w:rsidRPr="0039420E">
        <w:t xml:space="preserve"> </w:t>
      </w:r>
      <w:proofErr w:type="spellStart"/>
      <w:r w:rsidRPr="0039420E">
        <w:t>Vizuală</w:t>
      </w:r>
      <w:proofErr w:type="spellEnd"/>
      <w:r w:rsidRPr="0039420E">
        <w:t>.</w:t>
      </w:r>
    </w:p>
    <w:p w14:paraId="4A2CE637" w14:textId="32CFE76A" w:rsidR="000F3451" w:rsidRPr="0039420E" w:rsidRDefault="000F3451" w:rsidP="00FB5062">
      <w:pPr>
        <w:pStyle w:val="Heading1"/>
        <w:numPr>
          <w:ilvl w:val="0"/>
          <w:numId w:val="14"/>
        </w:numPr>
        <w:rPr>
          <w:rFonts w:ascii="Calibri" w:hAnsi="Calibri" w:cs="Calibri"/>
          <w:sz w:val="22"/>
          <w:szCs w:val="22"/>
        </w:rPr>
      </w:pPr>
      <w:bookmarkStart w:id="89" w:name="_Toc172803006"/>
      <w:r w:rsidRPr="0039420E">
        <w:rPr>
          <w:rFonts w:ascii="Calibri" w:hAnsi="Calibri" w:cs="Calibri"/>
          <w:sz w:val="22"/>
          <w:szCs w:val="22"/>
        </w:rPr>
        <w:lastRenderedPageBreak/>
        <w:t>INFORMAȚII ADMINISTRATIVE DESPRE APELUL DE PROIECTE</w:t>
      </w:r>
      <w:bookmarkEnd w:id="89"/>
    </w:p>
    <w:p w14:paraId="577A72F2" w14:textId="51E3C688" w:rsidR="000F3451" w:rsidRPr="0039420E" w:rsidRDefault="000F3451" w:rsidP="005A50E3">
      <w:pPr>
        <w:pStyle w:val="Heading2"/>
        <w:rPr>
          <w:rFonts w:ascii="Calibri" w:hAnsi="Calibri" w:cs="Calibri"/>
          <w:sz w:val="22"/>
          <w:szCs w:val="22"/>
        </w:rPr>
      </w:pPr>
      <w:bookmarkStart w:id="90" w:name="_Toc172803007"/>
      <w:r w:rsidRPr="0039420E">
        <w:rPr>
          <w:rFonts w:ascii="Calibri" w:hAnsi="Calibri" w:cs="Calibri"/>
          <w:sz w:val="22"/>
          <w:szCs w:val="22"/>
        </w:rPr>
        <w:t>Data deschiderii apelu</w:t>
      </w:r>
      <w:r w:rsidR="00E16497" w:rsidRPr="0039420E">
        <w:rPr>
          <w:rFonts w:ascii="Calibri" w:hAnsi="Calibri" w:cs="Calibri"/>
          <w:sz w:val="22"/>
          <w:szCs w:val="22"/>
        </w:rPr>
        <w:t>rilor</w:t>
      </w:r>
      <w:r w:rsidRPr="0039420E">
        <w:rPr>
          <w:rFonts w:ascii="Calibri" w:hAnsi="Calibri" w:cs="Calibri"/>
          <w:sz w:val="22"/>
          <w:szCs w:val="22"/>
        </w:rPr>
        <w:t xml:space="preserve"> de proiecte</w:t>
      </w:r>
      <w:bookmarkEnd w:id="90"/>
    </w:p>
    <w:p w14:paraId="53A0D116" w14:textId="5DA3BA10" w:rsidR="00AA331F" w:rsidRPr="0039420E" w:rsidRDefault="00AA331F" w:rsidP="00AA331F">
      <w:pPr>
        <w:pStyle w:val="ListParagraph"/>
        <w:ind w:left="360"/>
        <w:rPr>
          <w:rFonts w:ascii="Calibri" w:hAnsi="Calibri"/>
          <w:b/>
          <w:bCs/>
          <w:sz w:val="22"/>
          <w:szCs w:val="22"/>
        </w:rPr>
      </w:pPr>
      <w:r w:rsidRPr="0039420E">
        <w:rPr>
          <w:rFonts w:ascii="Calibri" w:hAnsi="Calibri"/>
          <w:bCs/>
          <w:sz w:val="22"/>
          <w:szCs w:val="22"/>
        </w:rPr>
        <w:t>Pentru apelul PRSE/3.1/1.1/</w:t>
      </w:r>
      <w:r w:rsidR="00C81696" w:rsidRPr="0039420E">
        <w:rPr>
          <w:rFonts w:ascii="Calibri" w:hAnsi="Calibri"/>
          <w:bCs/>
          <w:sz w:val="22"/>
          <w:szCs w:val="22"/>
        </w:rPr>
        <w:t>1/</w:t>
      </w:r>
      <w:r w:rsidRPr="0039420E">
        <w:rPr>
          <w:rFonts w:ascii="Calibri" w:hAnsi="Calibri"/>
          <w:bCs/>
          <w:sz w:val="22"/>
          <w:szCs w:val="22"/>
        </w:rPr>
        <w:t>202</w:t>
      </w:r>
      <w:r w:rsidR="0001675F" w:rsidRPr="0039420E">
        <w:rPr>
          <w:rFonts w:ascii="Calibri" w:hAnsi="Calibri"/>
          <w:bCs/>
          <w:sz w:val="22"/>
          <w:szCs w:val="22"/>
        </w:rPr>
        <w:t>4</w:t>
      </w:r>
      <w:r w:rsidRPr="0039420E">
        <w:rPr>
          <w:rFonts w:ascii="Calibri" w:hAnsi="Calibri"/>
          <w:bCs/>
          <w:sz w:val="22"/>
          <w:szCs w:val="22"/>
        </w:rPr>
        <w:t xml:space="preserve"> /</w:t>
      </w:r>
      <w:r w:rsidR="002063FF" w:rsidRPr="0039420E">
        <w:rPr>
          <w:rFonts w:ascii="Calibri" w:hAnsi="Calibri"/>
          <w:bCs/>
          <w:sz w:val="22"/>
          <w:szCs w:val="22"/>
        </w:rPr>
        <w:t>data</w:t>
      </w:r>
      <w:r w:rsidRPr="0039420E">
        <w:rPr>
          <w:rFonts w:ascii="Calibri" w:hAnsi="Calibri"/>
          <w:bCs/>
          <w:sz w:val="22"/>
          <w:szCs w:val="22"/>
        </w:rPr>
        <w:t xml:space="preserve">  </w:t>
      </w:r>
      <w:r w:rsidR="000D67B6" w:rsidRPr="0039420E">
        <w:rPr>
          <w:rFonts w:ascii="Calibri" w:hAnsi="Calibri"/>
          <w:bCs/>
          <w:sz w:val="22"/>
          <w:szCs w:val="22"/>
        </w:rPr>
        <w:t>26.07.2024</w:t>
      </w:r>
      <w:r w:rsidRPr="0039420E">
        <w:rPr>
          <w:rFonts w:ascii="Calibri" w:hAnsi="Calibri"/>
          <w:bCs/>
          <w:sz w:val="22"/>
          <w:szCs w:val="22"/>
        </w:rPr>
        <w:t>, ora</w:t>
      </w:r>
      <w:r w:rsidR="000D67B6" w:rsidRPr="0039420E">
        <w:rPr>
          <w:rFonts w:ascii="Calibri" w:hAnsi="Calibri"/>
          <w:bCs/>
          <w:sz w:val="22"/>
          <w:szCs w:val="22"/>
        </w:rPr>
        <w:t xml:space="preserve"> 16.00</w:t>
      </w:r>
    </w:p>
    <w:p w14:paraId="5B821899" w14:textId="0DC83492" w:rsidR="00AA331F" w:rsidRPr="0039420E" w:rsidRDefault="00AA331F" w:rsidP="00AA331F">
      <w:pPr>
        <w:pStyle w:val="ListParagraph"/>
        <w:ind w:left="360"/>
        <w:rPr>
          <w:rFonts w:ascii="Calibri" w:hAnsi="Calibri"/>
          <w:b/>
          <w:bCs/>
          <w:sz w:val="22"/>
          <w:szCs w:val="22"/>
        </w:rPr>
      </w:pPr>
      <w:r w:rsidRPr="0039420E">
        <w:rPr>
          <w:rFonts w:ascii="Calibri" w:hAnsi="Calibri"/>
          <w:bCs/>
          <w:sz w:val="22"/>
          <w:szCs w:val="22"/>
        </w:rPr>
        <w:t>Pentru apelul PRSE/3.1/1.2/</w:t>
      </w:r>
      <w:r w:rsidR="00C81696" w:rsidRPr="0039420E">
        <w:rPr>
          <w:rFonts w:ascii="Calibri" w:hAnsi="Calibri"/>
          <w:bCs/>
          <w:sz w:val="22"/>
          <w:szCs w:val="22"/>
        </w:rPr>
        <w:t>1/</w:t>
      </w:r>
      <w:r w:rsidRPr="0039420E">
        <w:rPr>
          <w:rFonts w:ascii="Calibri" w:hAnsi="Calibri"/>
          <w:bCs/>
          <w:sz w:val="22"/>
          <w:szCs w:val="22"/>
        </w:rPr>
        <w:t>202</w:t>
      </w:r>
      <w:r w:rsidR="0001675F" w:rsidRPr="0039420E">
        <w:rPr>
          <w:rFonts w:ascii="Calibri" w:hAnsi="Calibri"/>
          <w:bCs/>
          <w:sz w:val="22"/>
          <w:szCs w:val="22"/>
        </w:rPr>
        <w:t>4</w:t>
      </w:r>
      <w:r w:rsidRPr="0039420E">
        <w:rPr>
          <w:rFonts w:ascii="Calibri" w:hAnsi="Calibri"/>
          <w:bCs/>
          <w:sz w:val="22"/>
          <w:szCs w:val="22"/>
        </w:rPr>
        <w:t xml:space="preserve"> / </w:t>
      </w:r>
      <w:r w:rsidR="002063FF" w:rsidRPr="0039420E">
        <w:rPr>
          <w:rFonts w:ascii="Calibri" w:hAnsi="Calibri"/>
          <w:bCs/>
          <w:sz w:val="22"/>
          <w:szCs w:val="22"/>
        </w:rPr>
        <w:t>data</w:t>
      </w:r>
      <w:r w:rsidRPr="0039420E">
        <w:rPr>
          <w:rFonts w:ascii="Calibri" w:hAnsi="Calibri"/>
          <w:bCs/>
          <w:sz w:val="22"/>
          <w:szCs w:val="22"/>
        </w:rPr>
        <w:t xml:space="preserve"> </w:t>
      </w:r>
      <w:r w:rsidR="000D67B6" w:rsidRPr="0039420E">
        <w:rPr>
          <w:rFonts w:ascii="Calibri" w:hAnsi="Calibri"/>
          <w:bCs/>
          <w:sz w:val="22"/>
          <w:szCs w:val="22"/>
        </w:rPr>
        <w:t>26.07.2024, ora 16.00</w:t>
      </w:r>
    </w:p>
    <w:p w14:paraId="28F69D18" w14:textId="115562CB" w:rsidR="00AA331F" w:rsidRPr="0039420E" w:rsidRDefault="00AA331F" w:rsidP="00AA331F">
      <w:pPr>
        <w:pStyle w:val="ListParagraph"/>
        <w:ind w:left="360"/>
        <w:rPr>
          <w:rFonts w:ascii="Calibri" w:hAnsi="Calibri"/>
          <w:b/>
          <w:bCs/>
          <w:sz w:val="22"/>
          <w:szCs w:val="22"/>
        </w:rPr>
      </w:pPr>
      <w:r w:rsidRPr="0039420E">
        <w:rPr>
          <w:rFonts w:ascii="Calibri" w:hAnsi="Calibri"/>
          <w:bCs/>
          <w:sz w:val="22"/>
          <w:szCs w:val="22"/>
        </w:rPr>
        <w:t>Pentru apelul PRSE/3.1/1.3/</w:t>
      </w:r>
      <w:r w:rsidR="00C81696" w:rsidRPr="0039420E">
        <w:rPr>
          <w:rFonts w:ascii="Calibri" w:hAnsi="Calibri"/>
          <w:bCs/>
          <w:sz w:val="22"/>
          <w:szCs w:val="22"/>
        </w:rPr>
        <w:t>1/</w:t>
      </w:r>
      <w:r w:rsidRPr="0039420E">
        <w:rPr>
          <w:rFonts w:ascii="Calibri" w:hAnsi="Calibri"/>
          <w:bCs/>
          <w:sz w:val="22"/>
          <w:szCs w:val="22"/>
        </w:rPr>
        <w:t>202</w:t>
      </w:r>
      <w:r w:rsidR="0001675F" w:rsidRPr="0039420E">
        <w:rPr>
          <w:rFonts w:ascii="Calibri" w:hAnsi="Calibri"/>
          <w:bCs/>
          <w:sz w:val="22"/>
          <w:szCs w:val="22"/>
        </w:rPr>
        <w:t>4</w:t>
      </w:r>
      <w:r w:rsidRPr="0039420E">
        <w:rPr>
          <w:rFonts w:ascii="Calibri" w:hAnsi="Calibri"/>
          <w:bCs/>
          <w:sz w:val="22"/>
          <w:szCs w:val="22"/>
        </w:rPr>
        <w:t xml:space="preserve"> / </w:t>
      </w:r>
      <w:r w:rsidR="002063FF" w:rsidRPr="0039420E">
        <w:rPr>
          <w:rFonts w:ascii="Calibri" w:hAnsi="Calibri"/>
          <w:bCs/>
          <w:sz w:val="22"/>
          <w:szCs w:val="22"/>
        </w:rPr>
        <w:t>data</w:t>
      </w:r>
      <w:r w:rsidRPr="0039420E">
        <w:rPr>
          <w:rFonts w:ascii="Calibri" w:hAnsi="Calibri"/>
          <w:bCs/>
          <w:sz w:val="22"/>
          <w:szCs w:val="22"/>
        </w:rPr>
        <w:t xml:space="preserve"> </w:t>
      </w:r>
      <w:r w:rsidR="000D67B6" w:rsidRPr="0039420E">
        <w:rPr>
          <w:rFonts w:ascii="Calibri" w:hAnsi="Calibri"/>
          <w:bCs/>
          <w:sz w:val="22"/>
          <w:szCs w:val="22"/>
        </w:rPr>
        <w:t>26.07.2024, ora 16.00.</w:t>
      </w:r>
    </w:p>
    <w:p w14:paraId="7E1BE2B8" w14:textId="70A96E42" w:rsidR="000F3451" w:rsidRPr="0039420E" w:rsidRDefault="000F3451" w:rsidP="005A50E3">
      <w:pPr>
        <w:pStyle w:val="Heading2"/>
        <w:rPr>
          <w:rFonts w:ascii="Calibri" w:hAnsi="Calibri" w:cs="Calibri"/>
          <w:sz w:val="22"/>
          <w:szCs w:val="22"/>
        </w:rPr>
      </w:pPr>
      <w:bookmarkStart w:id="91" w:name="_Toc172803008"/>
      <w:r w:rsidRPr="0039420E">
        <w:rPr>
          <w:rFonts w:ascii="Calibri" w:hAnsi="Calibri" w:cs="Calibri"/>
          <w:sz w:val="22"/>
          <w:szCs w:val="22"/>
        </w:rPr>
        <w:t>Perioada de pregătire a proiectelor</w:t>
      </w:r>
      <w:bookmarkEnd w:id="91"/>
      <w:r w:rsidR="000E3380" w:rsidRPr="0039420E">
        <w:rPr>
          <w:rFonts w:ascii="Calibri" w:hAnsi="Calibri" w:cs="Calibri"/>
          <w:sz w:val="22"/>
          <w:szCs w:val="22"/>
        </w:rPr>
        <w:t xml:space="preserve"> </w:t>
      </w:r>
    </w:p>
    <w:p w14:paraId="59DA3AA7" w14:textId="6032CCE6" w:rsidR="005224C0" w:rsidRPr="0039420E" w:rsidRDefault="005224C0" w:rsidP="000E3380">
      <w:pPr>
        <w:rPr>
          <w:lang w:val="en-US"/>
        </w:rPr>
      </w:pPr>
      <w:proofErr w:type="spellStart"/>
      <w:r w:rsidRPr="0039420E">
        <w:t>Perioada</w:t>
      </w:r>
      <w:proofErr w:type="spellEnd"/>
      <w:r w:rsidRPr="0039420E">
        <w:t xml:space="preserve"> </w:t>
      </w:r>
      <w:proofErr w:type="spellStart"/>
      <w:r w:rsidRPr="0039420E">
        <w:t>minimă</w:t>
      </w:r>
      <w:proofErr w:type="spellEnd"/>
      <w:r w:rsidRPr="0039420E">
        <w:t xml:space="preserve"> de </w:t>
      </w:r>
      <w:proofErr w:type="spellStart"/>
      <w:r w:rsidRPr="0039420E">
        <w:t>pregătire</w:t>
      </w:r>
      <w:proofErr w:type="spellEnd"/>
      <w:r w:rsidRPr="0039420E">
        <w:t xml:space="preserve"> a </w:t>
      </w:r>
      <w:proofErr w:type="spellStart"/>
      <w:r w:rsidRPr="0039420E">
        <w:t>proiectelor</w:t>
      </w:r>
      <w:proofErr w:type="spellEnd"/>
      <w:r w:rsidRPr="0039420E">
        <w:t xml:space="preserve"> </w:t>
      </w:r>
      <w:proofErr w:type="spellStart"/>
      <w:r w:rsidRPr="0039420E">
        <w:t>este</w:t>
      </w:r>
      <w:proofErr w:type="spellEnd"/>
      <w:r w:rsidRPr="0039420E">
        <w:t xml:space="preserve"> </w:t>
      </w:r>
      <w:proofErr w:type="spellStart"/>
      <w:r w:rsidRPr="0039420E">
        <w:t>perioada</w:t>
      </w:r>
      <w:proofErr w:type="spellEnd"/>
      <w:r w:rsidRPr="0039420E">
        <w:t xml:space="preserve"> </w:t>
      </w:r>
      <w:proofErr w:type="spellStart"/>
      <w:r w:rsidRPr="0039420E">
        <w:t>cuprinsă</w:t>
      </w:r>
      <w:proofErr w:type="spellEnd"/>
      <w:r w:rsidRPr="0039420E">
        <w:t xml:space="preserve"> </w:t>
      </w:r>
      <w:proofErr w:type="spellStart"/>
      <w:r w:rsidRPr="0039420E">
        <w:t>între</w:t>
      </w:r>
      <w:proofErr w:type="spellEnd"/>
      <w:r w:rsidRPr="0039420E">
        <w:t xml:space="preserve"> data </w:t>
      </w:r>
      <w:proofErr w:type="spellStart"/>
      <w:r w:rsidRPr="0039420E">
        <w:t>publicării</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 xml:space="preserve"> pe site-ul </w:t>
      </w:r>
      <w:proofErr w:type="spellStart"/>
      <w:r w:rsidRPr="0039420E">
        <w:t>programului</w:t>
      </w:r>
      <w:proofErr w:type="spellEnd"/>
      <w:r w:rsidRPr="0039420E">
        <w:t xml:space="preserve"> www.regiosudest.ro </w:t>
      </w:r>
      <w:proofErr w:type="spellStart"/>
      <w:r w:rsidRPr="0039420E">
        <w:t>și</w:t>
      </w:r>
      <w:proofErr w:type="spellEnd"/>
      <w:r w:rsidRPr="0039420E">
        <w:t xml:space="preserve"> data </w:t>
      </w:r>
      <w:proofErr w:type="spellStart"/>
      <w:r w:rsidRPr="0039420E">
        <w:t>lansării</w:t>
      </w:r>
      <w:proofErr w:type="spellEnd"/>
      <w:r w:rsidRPr="0039420E">
        <w:t xml:space="preserve"> </w:t>
      </w:r>
      <w:proofErr w:type="spellStart"/>
      <w:r w:rsidRPr="0039420E">
        <w:t>apelului</w:t>
      </w:r>
      <w:proofErr w:type="spellEnd"/>
      <w:r w:rsidRPr="0039420E">
        <w:t xml:space="preserve"> de proiecte.</w:t>
      </w:r>
    </w:p>
    <w:p w14:paraId="376FFA72" w14:textId="77777777" w:rsidR="005224C0" w:rsidRPr="0039420E" w:rsidRDefault="005224C0" w:rsidP="000E3380">
      <w:pPr>
        <w:rPr>
          <w:lang w:val="en-US"/>
        </w:rPr>
      </w:pPr>
    </w:p>
    <w:p w14:paraId="37A624D9" w14:textId="77777777" w:rsidR="000F3451" w:rsidRPr="0039420E" w:rsidRDefault="000F3451" w:rsidP="005A50E3">
      <w:pPr>
        <w:pStyle w:val="Heading2"/>
        <w:rPr>
          <w:rFonts w:ascii="Calibri" w:hAnsi="Calibri" w:cs="Calibri"/>
          <w:sz w:val="22"/>
          <w:szCs w:val="22"/>
        </w:rPr>
      </w:pPr>
      <w:bookmarkStart w:id="92" w:name="_Toc172803009"/>
      <w:bookmarkStart w:id="93" w:name="_Hlk118198093"/>
      <w:r w:rsidRPr="0039420E">
        <w:rPr>
          <w:rFonts w:ascii="Calibri" w:hAnsi="Calibri" w:cs="Calibri"/>
          <w:sz w:val="22"/>
          <w:szCs w:val="22"/>
        </w:rPr>
        <w:t>Perioada de depunere a proiectelelor</w:t>
      </w:r>
      <w:bookmarkEnd w:id="92"/>
    </w:p>
    <w:p w14:paraId="7BE07644" w14:textId="5EC6A176" w:rsidR="000F3451" w:rsidRPr="0039420E" w:rsidRDefault="000F3451" w:rsidP="00FB5062">
      <w:pPr>
        <w:pStyle w:val="Heading3"/>
        <w:numPr>
          <w:ilvl w:val="2"/>
          <w:numId w:val="14"/>
        </w:numPr>
        <w:ind w:hanging="294"/>
        <w:rPr>
          <w:rFonts w:cs="Calibri"/>
          <w:b w:val="0"/>
          <w:bCs/>
          <w:i w:val="0"/>
          <w:iCs/>
          <w:sz w:val="22"/>
          <w:szCs w:val="22"/>
        </w:rPr>
      </w:pPr>
      <w:bookmarkStart w:id="94" w:name="_Toc172803010"/>
      <w:bookmarkEnd w:id="93"/>
      <w:r w:rsidRPr="0039420E">
        <w:rPr>
          <w:rFonts w:cs="Calibri"/>
          <w:b w:val="0"/>
          <w:bCs/>
          <w:i w:val="0"/>
          <w:iCs/>
          <w:sz w:val="22"/>
          <w:szCs w:val="22"/>
        </w:rPr>
        <w:t>Data și ora pentru începerea depunerii de proiecte:</w:t>
      </w:r>
      <w:bookmarkEnd w:id="94"/>
      <w:r w:rsidRPr="0039420E">
        <w:rPr>
          <w:rFonts w:cs="Calibri"/>
          <w:b w:val="0"/>
          <w:bCs/>
          <w:i w:val="0"/>
          <w:iCs/>
          <w:sz w:val="22"/>
          <w:szCs w:val="22"/>
        </w:rPr>
        <w:t xml:space="preserve"> </w:t>
      </w:r>
    </w:p>
    <w:p w14:paraId="3ECB5655" w14:textId="565205FB" w:rsidR="00AA331F" w:rsidRPr="0039420E" w:rsidRDefault="00AA331F" w:rsidP="00AA331F">
      <w:pPr>
        <w:pStyle w:val="ListParagraph"/>
        <w:ind w:left="360"/>
        <w:rPr>
          <w:rFonts w:ascii="Calibri" w:hAnsi="Calibri"/>
          <w:b/>
          <w:bCs/>
          <w:sz w:val="22"/>
          <w:szCs w:val="22"/>
        </w:rPr>
      </w:pPr>
      <w:r w:rsidRPr="0039420E">
        <w:rPr>
          <w:rFonts w:ascii="Calibri" w:hAnsi="Calibri"/>
          <w:bCs/>
          <w:sz w:val="22"/>
          <w:szCs w:val="22"/>
        </w:rPr>
        <w:t>Pentru apelul PRSE/3.1/1.1/</w:t>
      </w:r>
      <w:r w:rsidR="00C81696" w:rsidRPr="0039420E">
        <w:rPr>
          <w:rFonts w:ascii="Calibri" w:hAnsi="Calibri"/>
          <w:bCs/>
          <w:sz w:val="22"/>
          <w:szCs w:val="22"/>
        </w:rPr>
        <w:t>1/</w:t>
      </w:r>
      <w:r w:rsidRPr="0039420E">
        <w:rPr>
          <w:rFonts w:ascii="Calibri" w:hAnsi="Calibri"/>
          <w:bCs/>
          <w:sz w:val="22"/>
          <w:szCs w:val="22"/>
        </w:rPr>
        <w:t>202</w:t>
      </w:r>
      <w:r w:rsidR="0001675F" w:rsidRPr="0039420E">
        <w:rPr>
          <w:rFonts w:ascii="Calibri" w:hAnsi="Calibri"/>
          <w:bCs/>
          <w:sz w:val="22"/>
          <w:szCs w:val="22"/>
        </w:rPr>
        <w:t>4</w:t>
      </w:r>
      <w:r w:rsidRPr="0039420E">
        <w:rPr>
          <w:rFonts w:ascii="Calibri" w:hAnsi="Calibri"/>
          <w:bCs/>
          <w:sz w:val="22"/>
          <w:szCs w:val="22"/>
        </w:rPr>
        <w:t xml:space="preserve"> / </w:t>
      </w:r>
      <w:r w:rsidR="002063FF" w:rsidRPr="0039420E">
        <w:rPr>
          <w:rFonts w:ascii="Calibri" w:hAnsi="Calibri"/>
          <w:bCs/>
          <w:sz w:val="22"/>
          <w:szCs w:val="22"/>
        </w:rPr>
        <w:t>data</w:t>
      </w:r>
      <w:r w:rsidRPr="0039420E">
        <w:rPr>
          <w:rFonts w:ascii="Calibri" w:hAnsi="Calibri"/>
          <w:bCs/>
          <w:sz w:val="22"/>
          <w:szCs w:val="22"/>
        </w:rPr>
        <w:t xml:space="preserve"> </w:t>
      </w:r>
      <w:r w:rsidR="000D67B6" w:rsidRPr="0039420E">
        <w:rPr>
          <w:rFonts w:ascii="Calibri" w:hAnsi="Calibri"/>
          <w:bCs/>
          <w:sz w:val="22"/>
          <w:szCs w:val="22"/>
        </w:rPr>
        <w:t>26.08.2024</w:t>
      </w:r>
      <w:r w:rsidRPr="0039420E">
        <w:rPr>
          <w:rFonts w:ascii="Calibri" w:hAnsi="Calibri"/>
          <w:bCs/>
          <w:sz w:val="22"/>
          <w:szCs w:val="22"/>
        </w:rPr>
        <w:t>., ora</w:t>
      </w:r>
      <w:r w:rsidR="000D67B6" w:rsidRPr="0039420E">
        <w:rPr>
          <w:rFonts w:ascii="Calibri" w:hAnsi="Calibri"/>
          <w:bCs/>
          <w:sz w:val="22"/>
          <w:szCs w:val="22"/>
        </w:rPr>
        <w:t xml:space="preserve"> 10.00.</w:t>
      </w:r>
    </w:p>
    <w:p w14:paraId="19BBC343" w14:textId="2E047911" w:rsidR="00AA331F" w:rsidRPr="0039420E" w:rsidRDefault="00AA331F" w:rsidP="00AA331F">
      <w:pPr>
        <w:pStyle w:val="ListParagraph"/>
        <w:ind w:left="360"/>
        <w:rPr>
          <w:rFonts w:ascii="Calibri" w:hAnsi="Calibri"/>
          <w:b/>
          <w:bCs/>
          <w:sz w:val="22"/>
          <w:szCs w:val="22"/>
        </w:rPr>
      </w:pPr>
      <w:r w:rsidRPr="0039420E">
        <w:rPr>
          <w:rFonts w:ascii="Calibri" w:hAnsi="Calibri"/>
          <w:bCs/>
          <w:sz w:val="22"/>
          <w:szCs w:val="22"/>
        </w:rPr>
        <w:t>Pentru apelul PRSE/3.1/1.2/</w:t>
      </w:r>
      <w:r w:rsidR="00C81696" w:rsidRPr="0039420E">
        <w:rPr>
          <w:rFonts w:ascii="Calibri" w:hAnsi="Calibri"/>
          <w:bCs/>
          <w:sz w:val="22"/>
          <w:szCs w:val="22"/>
        </w:rPr>
        <w:t>1/</w:t>
      </w:r>
      <w:r w:rsidRPr="0039420E">
        <w:rPr>
          <w:rFonts w:ascii="Calibri" w:hAnsi="Calibri"/>
          <w:bCs/>
          <w:sz w:val="22"/>
          <w:szCs w:val="22"/>
        </w:rPr>
        <w:t>202</w:t>
      </w:r>
      <w:r w:rsidR="0001675F" w:rsidRPr="0039420E">
        <w:rPr>
          <w:rFonts w:ascii="Calibri" w:hAnsi="Calibri"/>
          <w:bCs/>
          <w:sz w:val="22"/>
          <w:szCs w:val="22"/>
        </w:rPr>
        <w:t>4</w:t>
      </w:r>
      <w:r w:rsidRPr="0039420E">
        <w:rPr>
          <w:rFonts w:ascii="Calibri" w:hAnsi="Calibri"/>
          <w:bCs/>
          <w:sz w:val="22"/>
          <w:szCs w:val="22"/>
        </w:rPr>
        <w:t xml:space="preserve"> / </w:t>
      </w:r>
      <w:r w:rsidR="002063FF" w:rsidRPr="0039420E">
        <w:rPr>
          <w:rFonts w:ascii="Calibri" w:hAnsi="Calibri"/>
          <w:bCs/>
          <w:sz w:val="22"/>
          <w:szCs w:val="22"/>
        </w:rPr>
        <w:t>data</w:t>
      </w:r>
      <w:r w:rsidRPr="0039420E">
        <w:rPr>
          <w:rFonts w:ascii="Calibri" w:hAnsi="Calibri"/>
          <w:bCs/>
          <w:sz w:val="22"/>
          <w:szCs w:val="22"/>
        </w:rPr>
        <w:t xml:space="preserve"> </w:t>
      </w:r>
      <w:r w:rsidR="000D67B6" w:rsidRPr="0039420E">
        <w:rPr>
          <w:rFonts w:ascii="Calibri" w:hAnsi="Calibri"/>
          <w:bCs/>
          <w:sz w:val="22"/>
          <w:szCs w:val="22"/>
        </w:rPr>
        <w:t>26.08.2024., ora 10.00.</w:t>
      </w:r>
    </w:p>
    <w:p w14:paraId="533EA6A6" w14:textId="6A406C8F" w:rsidR="00AA331F" w:rsidRPr="0039420E" w:rsidRDefault="00AA331F" w:rsidP="00AA331F">
      <w:pPr>
        <w:pStyle w:val="ListParagraph"/>
        <w:ind w:left="360"/>
        <w:rPr>
          <w:rFonts w:ascii="Calibri" w:hAnsi="Calibri"/>
          <w:b/>
          <w:bCs/>
          <w:sz w:val="22"/>
          <w:szCs w:val="22"/>
        </w:rPr>
      </w:pPr>
      <w:r w:rsidRPr="0039420E">
        <w:rPr>
          <w:rFonts w:ascii="Calibri" w:hAnsi="Calibri"/>
          <w:bCs/>
          <w:sz w:val="22"/>
          <w:szCs w:val="22"/>
        </w:rPr>
        <w:t>Pentru apelul PRSE/3.1/1.3/</w:t>
      </w:r>
      <w:r w:rsidR="00C81696" w:rsidRPr="0039420E">
        <w:rPr>
          <w:rFonts w:ascii="Calibri" w:hAnsi="Calibri"/>
          <w:bCs/>
          <w:sz w:val="22"/>
          <w:szCs w:val="22"/>
        </w:rPr>
        <w:t>1/</w:t>
      </w:r>
      <w:r w:rsidRPr="0039420E">
        <w:rPr>
          <w:rFonts w:ascii="Calibri" w:hAnsi="Calibri"/>
          <w:bCs/>
          <w:sz w:val="22"/>
          <w:szCs w:val="22"/>
        </w:rPr>
        <w:t>202</w:t>
      </w:r>
      <w:r w:rsidR="0001675F" w:rsidRPr="0039420E">
        <w:rPr>
          <w:rFonts w:ascii="Calibri" w:hAnsi="Calibri"/>
          <w:bCs/>
          <w:sz w:val="22"/>
          <w:szCs w:val="22"/>
        </w:rPr>
        <w:t>4</w:t>
      </w:r>
      <w:r w:rsidRPr="0039420E">
        <w:rPr>
          <w:rFonts w:ascii="Calibri" w:hAnsi="Calibri"/>
          <w:bCs/>
          <w:sz w:val="22"/>
          <w:szCs w:val="22"/>
        </w:rPr>
        <w:t xml:space="preserve"> / </w:t>
      </w:r>
      <w:r w:rsidR="002063FF" w:rsidRPr="0039420E">
        <w:rPr>
          <w:rFonts w:ascii="Calibri" w:hAnsi="Calibri"/>
          <w:bCs/>
          <w:sz w:val="22"/>
          <w:szCs w:val="22"/>
        </w:rPr>
        <w:t>data</w:t>
      </w:r>
      <w:r w:rsidRPr="0039420E">
        <w:rPr>
          <w:rFonts w:ascii="Calibri" w:hAnsi="Calibri"/>
          <w:bCs/>
          <w:sz w:val="22"/>
          <w:szCs w:val="22"/>
        </w:rPr>
        <w:t xml:space="preserve"> </w:t>
      </w:r>
      <w:r w:rsidR="000D67B6" w:rsidRPr="0039420E">
        <w:rPr>
          <w:rFonts w:ascii="Calibri" w:hAnsi="Calibri"/>
          <w:bCs/>
          <w:sz w:val="22"/>
          <w:szCs w:val="22"/>
        </w:rPr>
        <w:t>26.08.2024., ora 10.00.</w:t>
      </w:r>
    </w:p>
    <w:p w14:paraId="76ED367B" w14:textId="14A16CB1" w:rsidR="000F3451" w:rsidRPr="0039420E" w:rsidRDefault="000F3451" w:rsidP="00FB5062">
      <w:pPr>
        <w:pStyle w:val="Heading3"/>
        <w:numPr>
          <w:ilvl w:val="2"/>
          <w:numId w:val="14"/>
        </w:numPr>
        <w:spacing w:before="0"/>
        <w:ind w:hanging="294"/>
        <w:jc w:val="both"/>
        <w:rPr>
          <w:rFonts w:cs="Calibri"/>
          <w:b w:val="0"/>
          <w:bCs/>
          <w:i w:val="0"/>
          <w:iCs/>
          <w:sz w:val="22"/>
          <w:szCs w:val="22"/>
        </w:rPr>
      </w:pPr>
      <w:bookmarkStart w:id="95" w:name="_Toc172803011"/>
      <w:r w:rsidRPr="0039420E">
        <w:rPr>
          <w:rFonts w:cs="Calibri"/>
          <w:b w:val="0"/>
          <w:bCs/>
          <w:i w:val="0"/>
          <w:iCs/>
          <w:sz w:val="22"/>
          <w:szCs w:val="22"/>
        </w:rPr>
        <w:t>Data și ora închiderii apelului de proiecte:</w:t>
      </w:r>
      <w:bookmarkEnd w:id="95"/>
      <w:r w:rsidRPr="0039420E">
        <w:rPr>
          <w:rFonts w:cs="Calibri"/>
          <w:b w:val="0"/>
          <w:bCs/>
          <w:i w:val="0"/>
          <w:iCs/>
          <w:sz w:val="22"/>
          <w:szCs w:val="22"/>
        </w:rPr>
        <w:t xml:space="preserve"> </w:t>
      </w:r>
    </w:p>
    <w:p w14:paraId="70CDC862" w14:textId="56BBC378" w:rsidR="00AA331F" w:rsidRPr="00363252" w:rsidRDefault="00AA331F" w:rsidP="00AA331F">
      <w:pPr>
        <w:pStyle w:val="ListParagraph"/>
        <w:ind w:left="360"/>
        <w:rPr>
          <w:rFonts w:ascii="Calibri" w:hAnsi="Calibri"/>
          <w:b/>
          <w:bCs/>
          <w:sz w:val="22"/>
          <w:szCs w:val="22"/>
        </w:rPr>
      </w:pPr>
      <w:r w:rsidRPr="00363252">
        <w:rPr>
          <w:rFonts w:ascii="Calibri" w:hAnsi="Calibri"/>
          <w:bCs/>
          <w:sz w:val="22"/>
          <w:szCs w:val="22"/>
        </w:rPr>
        <w:t>Pentru apelul PRSE/3.1/1.1/</w:t>
      </w:r>
      <w:r w:rsidR="00C81696" w:rsidRPr="00363252">
        <w:rPr>
          <w:rFonts w:ascii="Calibri" w:hAnsi="Calibri"/>
          <w:bCs/>
          <w:sz w:val="22"/>
          <w:szCs w:val="22"/>
        </w:rPr>
        <w:t>1/</w:t>
      </w:r>
      <w:r w:rsidRPr="00363252">
        <w:rPr>
          <w:rFonts w:ascii="Calibri" w:hAnsi="Calibri"/>
          <w:bCs/>
          <w:sz w:val="22"/>
          <w:szCs w:val="22"/>
        </w:rPr>
        <w:t>202</w:t>
      </w:r>
      <w:r w:rsidR="0001675F" w:rsidRPr="00363252">
        <w:rPr>
          <w:rFonts w:ascii="Calibri" w:hAnsi="Calibri"/>
          <w:bCs/>
          <w:sz w:val="22"/>
          <w:szCs w:val="22"/>
        </w:rPr>
        <w:t>4</w:t>
      </w:r>
      <w:r w:rsidRPr="00363252">
        <w:rPr>
          <w:rFonts w:ascii="Calibri" w:hAnsi="Calibri"/>
          <w:bCs/>
          <w:sz w:val="22"/>
          <w:szCs w:val="22"/>
        </w:rPr>
        <w:t xml:space="preserve"> / </w:t>
      </w:r>
      <w:r w:rsidR="002063FF" w:rsidRPr="00363252">
        <w:rPr>
          <w:rFonts w:ascii="Calibri" w:hAnsi="Calibri"/>
          <w:bCs/>
          <w:sz w:val="22"/>
          <w:szCs w:val="22"/>
        </w:rPr>
        <w:t>data</w:t>
      </w:r>
      <w:r w:rsidRPr="00363252">
        <w:rPr>
          <w:rFonts w:ascii="Calibri" w:hAnsi="Calibri"/>
          <w:bCs/>
          <w:sz w:val="22"/>
          <w:szCs w:val="22"/>
        </w:rPr>
        <w:t xml:space="preserve"> </w:t>
      </w:r>
      <w:r w:rsidR="000D67B6" w:rsidRPr="00363252">
        <w:rPr>
          <w:rFonts w:ascii="Calibri" w:hAnsi="Calibri"/>
          <w:bCs/>
          <w:sz w:val="22"/>
          <w:szCs w:val="22"/>
        </w:rPr>
        <w:t>26.0</w:t>
      </w:r>
      <w:r w:rsidR="008F304D" w:rsidRPr="00363252">
        <w:rPr>
          <w:rFonts w:ascii="Calibri" w:hAnsi="Calibri"/>
          <w:bCs/>
          <w:sz w:val="22"/>
          <w:szCs w:val="22"/>
        </w:rPr>
        <w:t>5</w:t>
      </w:r>
      <w:r w:rsidR="000D67B6" w:rsidRPr="00363252">
        <w:rPr>
          <w:rFonts w:ascii="Calibri" w:hAnsi="Calibri"/>
          <w:bCs/>
          <w:sz w:val="22"/>
          <w:szCs w:val="22"/>
        </w:rPr>
        <w:t>.2025</w:t>
      </w:r>
      <w:r w:rsidRPr="00363252">
        <w:rPr>
          <w:rFonts w:ascii="Calibri" w:hAnsi="Calibri"/>
          <w:bCs/>
          <w:sz w:val="22"/>
          <w:szCs w:val="22"/>
        </w:rPr>
        <w:t>, ora</w:t>
      </w:r>
      <w:r w:rsidR="002A18E1" w:rsidRPr="00363252">
        <w:rPr>
          <w:rFonts w:ascii="Calibri" w:hAnsi="Calibri"/>
          <w:bCs/>
          <w:sz w:val="22"/>
          <w:szCs w:val="22"/>
        </w:rPr>
        <w:t xml:space="preserve"> 16.00</w:t>
      </w:r>
      <w:r w:rsidR="000D67B6" w:rsidRPr="00363252">
        <w:rPr>
          <w:rFonts w:ascii="Calibri" w:hAnsi="Calibri"/>
          <w:bCs/>
          <w:sz w:val="22"/>
          <w:szCs w:val="22"/>
        </w:rPr>
        <w:t>.</w:t>
      </w:r>
    </w:p>
    <w:p w14:paraId="218D4141" w14:textId="5E1A0756" w:rsidR="00AA331F" w:rsidRPr="00363252" w:rsidRDefault="00AA331F" w:rsidP="00AA331F">
      <w:pPr>
        <w:pStyle w:val="ListParagraph"/>
        <w:ind w:left="360"/>
        <w:rPr>
          <w:rFonts w:ascii="Calibri" w:hAnsi="Calibri"/>
          <w:b/>
          <w:bCs/>
          <w:sz w:val="22"/>
          <w:szCs w:val="22"/>
        </w:rPr>
      </w:pPr>
      <w:r w:rsidRPr="00363252">
        <w:rPr>
          <w:rFonts w:ascii="Calibri" w:hAnsi="Calibri"/>
          <w:bCs/>
          <w:sz w:val="22"/>
          <w:szCs w:val="22"/>
        </w:rPr>
        <w:t>Pentru apelul PRSE/3.1/1.2/</w:t>
      </w:r>
      <w:r w:rsidR="00C81696" w:rsidRPr="00363252">
        <w:rPr>
          <w:rFonts w:ascii="Calibri" w:hAnsi="Calibri"/>
          <w:bCs/>
          <w:sz w:val="22"/>
          <w:szCs w:val="22"/>
        </w:rPr>
        <w:t>1/</w:t>
      </w:r>
      <w:r w:rsidRPr="00363252">
        <w:rPr>
          <w:rFonts w:ascii="Calibri" w:hAnsi="Calibri"/>
          <w:bCs/>
          <w:sz w:val="22"/>
          <w:szCs w:val="22"/>
        </w:rPr>
        <w:t>202</w:t>
      </w:r>
      <w:r w:rsidR="0001675F" w:rsidRPr="00363252">
        <w:rPr>
          <w:rFonts w:ascii="Calibri" w:hAnsi="Calibri"/>
          <w:bCs/>
          <w:sz w:val="22"/>
          <w:szCs w:val="22"/>
        </w:rPr>
        <w:t>4</w:t>
      </w:r>
      <w:r w:rsidRPr="00363252">
        <w:rPr>
          <w:rFonts w:ascii="Calibri" w:hAnsi="Calibri"/>
          <w:bCs/>
          <w:sz w:val="22"/>
          <w:szCs w:val="22"/>
        </w:rPr>
        <w:t xml:space="preserve"> / </w:t>
      </w:r>
      <w:r w:rsidR="002063FF" w:rsidRPr="00363252">
        <w:rPr>
          <w:rFonts w:ascii="Calibri" w:hAnsi="Calibri"/>
          <w:bCs/>
          <w:sz w:val="22"/>
          <w:szCs w:val="22"/>
        </w:rPr>
        <w:t>data</w:t>
      </w:r>
      <w:r w:rsidRPr="00363252">
        <w:rPr>
          <w:rFonts w:ascii="Calibri" w:hAnsi="Calibri"/>
          <w:bCs/>
          <w:sz w:val="22"/>
          <w:szCs w:val="22"/>
        </w:rPr>
        <w:t xml:space="preserve"> </w:t>
      </w:r>
      <w:r w:rsidR="000D67B6" w:rsidRPr="00363252">
        <w:rPr>
          <w:rFonts w:ascii="Calibri" w:hAnsi="Calibri"/>
          <w:bCs/>
          <w:sz w:val="22"/>
          <w:szCs w:val="22"/>
        </w:rPr>
        <w:t>26.02.2025, ora 16.00.</w:t>
      </w:r>
    </w:p>
    <w:p w14:paraId="430D1296" w14:textId="7FCC492F" w:rsidR="00AA331F" w:rsidRPr="00363252" w:rsidRDefault="00AA331F" w:rsidP="00AA331F">
      <w:pPr>
        <w:pStyle w:val="ListParagraph"/>
        <w:ind w:left="360"/>
        <w:rPr>
          <w:rFonts w:ascii="Calibri" w:hAnsi="Calibri"/>
          <w:b/>
          <w:bCs/>
          <w:sz w:val="22"/>
          <w:szCs w:val="22"/>
        </w:rPr>
      </w:pPr>
      <w:r w:rsidRPr="00363252">
        <w:rPr>
          <w:rFonts w:ascii="Calibri" w:hAnsi="Calibri"/>
          <w:bCs/>
          <w:sz w:val="22"/>
          <w:szCs w:val="22"/>
        </w:rPr>
        <w:t>Pentru apelul PRSE/3.1/1.3/</w:t>
      </w:r>
      <w:r w:rsidR="00C81696" w:rsidRPr="00363252">
        <w:rPr>
          <w:rFonts w:ascii="Calibri" w:hAnsi="Calibri"/>
          <w:bCs/>
          <w:sz w:val="22"/>
          <w:szCs w:val="22"/>
        </w:rPr>
        <w:t>1/</w:t>
      </w:r>
      <w:r w:rsidRPr="00363252">
        <w:rPr>
          <w:rFonts w:ascii="Calibri" w:hAnsi="Calibri"/>
          <w:bCs/>
          <w:sz w:val="22"/>
          <w:szCs w:val="22"/>
        </w:rPr>
        <w:t>202</w:t>
      </w:r>
      <w:r w:rsidR="0001675F" w:rsidRPr="00363252">
        <w:rPr>
          <w:rFonts w:ascii="Calibri" w:hAnsi="Calibri"/>
          <w:bCs/>
          <w:sz w:val="22"/>
          <w:szCs w:val="22"/>
        </w:rPr>
        <w:t>4</w:t>
      </w:r>
      <w:r w:rsidRPr="00363252">
        <w:rPr>
          <w:rFonts w:ascii="Calibri" w:hAnsi="Calibri"/>
          <w:bCs/>
          <w:sz w:val="22"/>
          <w:szCs w:val="22"/>
        </w:rPr>
        <w:t xml:space="preserve"> /  </w:t>
      </w:r>
      <w:r w:rsidR="002063FF" w:rsidRPr="00363252">
        <w:rPr>
          <w:rFonts w:ascii="Calibri" w:hAnsi="Calibri"/>
          <w:bCs/>
          <w:sz w:val="22"/>
          <w:szCs w:val="22"/>
        </w:rPr>
        <w:t>data</w:t>
      </w:r>
      <w:r w:rsidR="000D67B6" w:rsidRPr="00363252">
        <w:rPr>
          <w:rFonts w:ascii="Calibri" w:hAnsi="Calibri"/>
          <w:bCs/>
          <w:sz w:val="22"/>
          <w:szCs w:val="22"/>
        </w:rPr>
        <w:t xml:space="preserve"> 26.02.2025, ora 16.00.</w:t>
      </w:r>
    </w:p>
    <w:p w14:paraId="4DFA98CE" w14:textId="56E8E305" w:rsidR="00672143" w:rsidRPr="00363252" w:rsidRDefault="00672143" w:rsidP="00917AC7">
      <w:pPr>
        <w:jc w:val="both"/>
        <w:rPr>
          <w:bCs/>
        </w:rPr>
      </w:pPr>
      <w:proofErr w:type="spellStart"/>
      <w:r w:rsidRPr="00363252">
        <w:rPr>
          <w:bCs/>
        </w:rPr>
        <w:t>Durata</w:t>
      </w:r>
      <w:proofErr w:type="spellEnd"/>
      <w:r w:rsidRPr="00363252">
        <w:rPr>
          <w:bCs/>
        </w:rPr>
        <w:t xml:space="preserve"> de </w:t>
      </w:r>
      <w:proofErr w:type="spellStart"/>
      <w:r w:rsidRPr="00363252">
        <w:rPr>
          <w:bCs/>
        </w:rPr>
        <w:t>depunere</w:t>
      </w:r>
      <w:proofErr w:type="spellEnd"/>
      <w:r w:rsidRPr="00363252">
        <w:rPr>
          <w:bCs/>
        </w:rPr>
        <w:t xml:space="preserve"> </w:t>
      </w:r>
      <w:proofErr w:type="spellStart"/>
      <w:r w:rsidRPr="00363252">
        <w:rPr>
          <w:bCs/>
        </w:rPr>
        <w:t>va</w:t>
      </w:r>
      <w:proofErr w:type="spellEnd"/>
      <w:r w:rsidRPr="00363252">
        <w:rPr>
          <w:bCs/>
        </w:rPr>
        <w:t xml:space="preserve"> fi de</w:t>
      </w:r>
      <w:r w:rsidR="006F30E5" w:rsidRPr="00363252">
        <w:rPr>
          <w:bCs/>
        </w:rPr>
        <w:t xml:space="preserve"> </w:t>
      </w:r>
      <w:r w:rsidR="000D67B6" w:rsidRPr="00363252">
        <w:rPr>
          <w:bCs/>
        </w:rPr>
        <w:t>6</w:t>
      </w:r>
      <w:r w:rsidR="006F30E5" w:rsidRPr="00363252">
        <w:rPr>
          <w:bCs/>
        </w:rPr>
        <w:t xml:space="preserve"> (</w:t>
      </w:r>
      <w:proofErr w:type="spellStart"/>
      <w:r w:rsidR="00FE48FE" w:rsidRPr="00363252">
        <w:rPr>
          <w:bCs/>
        </w:rPr>
        <w:t>șase</w:t>
      </w:r>
      <w:proofErr w:type="spellEnd"/>
      <w:r w:rsidR="006F30E5" w:rsidRPr="00363252">
        <w:rPr>
          <w:bCs/>
        </w:rPr>
        <w:t>)</w:t>
      </w:r>
      <w:r w:rsidRPr="00363252">
        <w:rPr>
          <w:bCs/>
        </w:rPr>
        <w:t xml:space="preserve"> </w:t>
      </w:r>
      <w:proofErr w:type="spellStart"/>
      <w:r w:rsidRPr="00363252">
        <w:rPr>
          <w:bCs/>
        </w:rPr>
        <w:t>luni</w:t>
      </w:r>
      <w:proofErr w:type="spellEnd"/>
      <w:r w:rsidRPr="00363252">
        <w:rPr>
          <w:bCs/>
        </w:rPr>
        <w:t xml:space="preserve"> de la </w:t>
      </w:r>
      <w:proofErr w:type="spellStart"/>
      <w:r w:rsidRPr="00363252">
        <w:rPr>
          <w:bCs/>
        </w:rPr>
        <w:t>inceperea</w:t>
      </w:r>
      <w:proofErr w:type="spellEnd"/>
      <w:r w:rsidRPr="00363252">
        <w:rPr>
          <w:bCs/>
        </w:rPr>
        <w:t xml:space="preserve"> </w:t>
      </w:r>
      <w:proofErr w:type="spellStart"/>
      <w:r w:rsidRPr="00363252">
        <w:rPr>
          <w:bCs/>
        </w:rPr>
        <w:t>depunerii</w:t>
      </w:r>
      <w:proofErr w:type="spellEnd"/>
      <w:r w:rsidRPr="00363252">
        <w:rPr>
          <w:bCs/>
        </w:rPr>
        <w:t xml:space="preserve"> </w:t>
      </w:r>
      <w:proofErr w:type="spellStart"/>
      <w:r w:rsidRPr="00363252">
        <w:rPr>
          <w:bCs/>
        </w:rPr>
        <w:t>proiectelor</w:t>
      </w:r>
      <w:proofErr w:type="spellEnd"/>
      <w:r w:rsidR="00917AC7" w:rsidRPr="00363252">
        <w:rPr>
          <w:bCs/>
        </w:rPr>
        <w:t xml:space="preserve"> </w:t>
      </w:r>
      <w:proofErr w:type="spellStart"/>
      <w:r w:rsidR="00917AC7" w:rsidRPr="00363252">
        <w:rPr>
          <w:bCs/>
        </w:rPr>
        <w:t>pentru</w:t>
      </w:r>
      <w:proofErr w:type="spellEnd"/>
      <w:r w:rsidR="00917AC7" w:rsidRPr="00363252">
        <w:rPr>
          <w:bCs/>
        </w:rPr>
        <w:t xml:space="preserve"> </w:t>
      </w:r>
      <w:proofErr w:type="spellStart"/>
      <w:r w:rsidR="00917AC7" w:rsidRPr="00363252">
        <w:rPr>
          <w:bCs/>
        </w:rPr>
        <w:t>apelurile</w:t>
      </w:r>
      <w:proofErr w:type="spellEnd"/>
      <w:r w:rsidR="00917AC7" w:rsidRPr="00363252">
        <w:rPr>
          <w:bCs/>
        </w:rPr>
        <w:t xml:space="preserve"> competitive PRSE/3.1/1.2/1/2024 </w:t>
      </w:r>
      <w:proofErr w:type="spellStart"/>
      <w:r w:rsidR="00917AC7" w:rsidRPr="00363252">
        <w:rPr>
          <w:bCs/>
        </w:rPr>
        <w:t>și</w:t>
      </w:r>
      <w:proofErr w:type="spellEnd"/>
      <w:r w:rsidR="00917AC7" w:rsidRPr="00363252">
        <w:rPr>
          <w:bCs/>
        </w:rPr>
        <w:t xml:space="preserve"> PRSE/3.1/1.3/1/2024</w:t>
      </w:r>
      <w:r w:rsidRPr="00363252">
        <w:rPr>
          <w:bCs/>
        </w:rPr>
        <w:t>.</w:t>
      </w:r>
    </w:p>
    <w:p w14:paraId="72A952B4" w14:textId="33DC4361" w:rsidR="00917AC7" w:rsidRPr="00363252" w:rsidRDefault="00917AC7" w:rsidP="00917AC7">
      <w:pPr>
        <w:jc w:val="both"/>
        <w:rPr>
          <w:bCs/>
        </w:rPr>
      </w:pPr>
      <w:proofErr w:type="spellStart"/>
      <w:r w:rsidRPr="00363252">
        <w:rPr>
          <w:bCs/>
        </w:rPr>
        <w:t>Durata</w:t>
      </w:r>
      <w:proofErr w:type="spellEnd"/>
      <w:r w:rsidRPr="00363252">
        <w:rPr>
          <w:bCs/>
        </w:rPr>
        <w:t xml:space="preserve"> de </w:t>
      </w:r>
      <w:proofErr w:type="spellStart"/>
      <w:r w:rsidRPr="00363252">
        <w:rPr>
          <w:bCs/>
        </w:rPr>
        <w:t>depunere</w:t>
      </w:r>
      <w:proofErr w:type="spellEnd"/>
      <w:r w:rsidRPr="00363252">
        <w:rPr>
          <w:bCs/>
        </w:rPr>
        <w:t xml:space="preserve"> </w:t>
      </w:r>
      <w:proofErr w:type="spellStart"/>
      <w:r w:rsidRPr="00363252">
        <w:rPr>
          <w:bCs/>
        </w:rPr>
        <w:t>va</w:t>
      </w:r>
      <w:proofErr w:type="spellEnd"/>
      <w:r w:rsidRPr="00363252">
        <w:rPr>
          <w:bCs/>
        </w:rPr>
        <w:t xml:space="preserve"> fi de 9 (</w:t>
      </w:r>
      <w:proofErr w:type="spellStart"/>
      <w:r w:rsidR="00FE48FE" w:rsidRPr="00363252">
        <w:rPr>
          <w:bCs/>
        </w:rPr>
        <w:t>nouă</w:t>
      </w:r>
      <w:proofErr w:type="spellEnd"/>
      <w:r w:rsidRPr="00363252">
        <w:rPr>
          <w:bCs/>
        </w:rPr>
        <w:t xml:space="preserve">) </w:t>
      </w:r>
      <w:proofErr w:type="spellStart"/>
      <w:r w:rsidRPr="00363252">
        <w:rPr>
          <w:bCs/>
        </w:rPr>
        <w:t>luni</w:t>
      </w:r>
      <w:proofErr w:type="spellEnd"/>
      <w:r w:rsidRPr="00363252">
        <w:rPr>
          <w:bCs/>
        </w:rPr>
        <w:t xml:space="preserve"> de la </w:t>
      </w:r>
      <w:proofErr w:type="spellStart"/>
      <w:r w:rsidRPr="00363252">
        <w:rPr>
          <w:bCs/>
        </w:rPr>
        <w:t>inceperea</w:t>
      </w:r>
      <w:proofErr w:type="spellEnd"/>
      <w:r w:rsidRPr="00363252">
        <w:rPr>
          <w:bCs/>
        </w:rPr>
        <w:t xml:space="preserve"> </w:t>
      </w:r>
      <w:proofErr w:type="spellStart"/>
      <w:r w:rsidRPr="00363252">
        <w:rPr>
          <w:bCs/>
        </w:rPr>
        <w:t>depunerii</w:t>
      </w:r>
      <w:proofErr w:type="spellEnd"/>
      <w:r w:rsidRPr="00363252">
        <w:rPr>
          <w:bCs/>
        </w:rPr>
        <w:t xml:space="preserve"> </w:t>
      </w:r>
      <w:proofErr w:type="spellStart"/>
      <w:r w:rsidRPr="00363252">
        <w:rPr>
          <w:bCs/>
        </w:rPr>
        <w:t>proiectelor</w:t>
      </w:r>
      <w:proofErr w:type="spellEnd"/>
      <w:r w:rsidRPr="00363252">
        <w:rPr>
          <w:bCs/>
        </w:rPr>
        <w:t xml:space="preserve"> </w:t>
      </w:r>
      <w:proofErr w:type="spellStart"/>
      <w:r w:rsidRPr="00363252">
        <w:rPr>
          <w:bCs/>
        </w:rPr>
        <w:t>pentru</w:t>
      </w:r>
      <w:proofErr w:type="spellEnd"/>
      <w:r w:rsidRPr="00363252">
        <w:rPr>
          <w:bCs/>
        </w:rPr>
        <w:t xml:space="preserve"> </w:t>
      </w:r>
      <w:proofErr w:type="spellStart"/>
      <w:r w:rsidRPr="00363252">
        <w:rPr>
          <w:bCs/>
        </w:rPr>
        <w:t>apelul</w:t>
      </w:r>
      <w:proofErr w:type="spellEnd"/>
      <w:r w:rsidRPr="00363252">
        <w:rPr>
          <w:bCs/>
        </w:rPr>
        <w:t xml:space="preserve"> </w:t>
      </w:r>
      <w:proofErr w:type="spellStart"/>
      <w:r w:rsidRPr="00363252">
        <w:rPr>
          <w:bCs/>
        </w:rPr>
        <w:t>necompetitiv</w:t>
      </w:r>
      <w:proofErr w:type="spellEnd"/>
      <w:r w:rsidRPr="00363252">
        <w:rPr>
          <w:bCs/>
        </w:rPr>
        <w:t xml:space="preserve"> PRSE/3.1/1.1/1/2024.</w:t>
      </w:r>
    </w:p>
    <w:p w14:paraId="74009594" w14:textId="77777777" w:rsidR="002063FF" w:rsidRPr="0039420E" w:rsidRDefault="002063FF" w:rsidP="008E68AA">
      <w:pPr>
        <w:jc w:val="both"/>
        <w:rPr>
          <w:bCs/>
        </w:rPr>
      </w:pPr>
    </w:p>
    <w:p w14:paraId="46E70F49" w14:textId="06DA0491" w:rsidR="00A86515" w:rsidRPr="0039420E" w:rsidRDefault="00A86515" w:rsidP="005A50E3">
      <w:pPr>
        <w:pStyle w:val="Heading2"/>
        <w:rPr>
          <w:rFonts w:ascii="Calibri" w:hAnsi="Calibri" w:cs="Calibri"/>
          <w:sz w:val="22"/>
          <w:szCs w:val="22"/>
        </w:rPr>
      </w:pPr>
      <w:bookmarkStart w:id="96" w:name="_Toc172803012"/>
      <w:r w:rsidRPr="0039420E">
        <w:rPr>
          <w:rFonts w:ascii="Calibri" w:hAnsi="Calibri" w:cs="Calibri"/>
          <w:sz w:val="22"/>
          <w:szCs w:val="22"/>
        </w:rPr>
        <w:t>Modalitatea de depunere a proiectelor</w:t>
      </w:r>
      <w:bookmarkEnd w:id="96"/>
    </w:p>
    <w:p w14:paraId="2942345E" w14:textId="4423C9FE" w:rsidR="00A86515" w:rsidRPr="0039420E" w:rsidRDefault="00A86515" w:rsidP="00A86515">
      <w:pPr>
        <w:jc w:val="both"/>
      </w:pP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 xml:space="preserve"> de </w:t>
      </w:r>
      <w:proofErr w:type="spellStart"/>
      <w:r w:rsidRPr="0039420E">
        <w:t>cereri</w:t>
      </w:r>
      <w:proofErr w:type="spellEnd"/>
      <w:r w:rsidRPr="0039420E">
        <w:t xml:space="preserve"> de proiecte, </w:t>
      </w:r>
      <w:proofErr w:type="spellStart"/>
      <w:r w:rsidRPr="0039420E">
        <w:t>cererile</w:t>
      </w:r>
      <w:proofErr w:type="spellEnd"/>
      <w:r w:rsidRPr="0039420E">
        <w:t xml:space="preserve"> de </w:t>
      </w:r>
      <w:proofErr w:type="spellStart"/>
      <w:r w:rsidRPr="0039420E">
        <w:t>finanțare</w:t>
      </w:r>
      <w:proofErr w:type="spellEnd"/>
      <w:r w:rsidRPr="0039420E">
        <w:t xml:space="preserve"> se </w:t>
      </w:r>
      <w:proofErr w:type="spellStart"/>
      <w:r w:rsidRPr="0039420E">
        <w:t>vor</w:t>
      </w:r>
      <w:proofErr w:type="spellEnd"/>
      <w:r w:rsidRPr="0039420E">
        <w:t xml:space="preserve"> </w:t>
      </w:r>
      <w:proofErr w:type="spellStart"/>
      <w:r w:rsidRPr="0039420E">
        <w:t>depune</w:t>
      </w:r>
      <w:proofErr w:type="spellEnd"/>
      <w:r w:rsidRPr="0039420E">
        <w:t xml:space="preserve"> </w:t>
      </w:r>
      <w:proofErr w:type="spellStart"/>
      <w:r w:rsidRPr="0039420E">
        <w:t>prin</w:t>
      </w:r>
      <w:proofErr w:type="spellEnd"/>
      <w:r w:rsidRPr="0039420E">
        <w:t xml:space="preserve"> </w:t>
      </w:r>
      <w:proofErr w:type="spellStart"/>
      <w:r w:rsidRPr="0039420E">
        <w:t>aplicația</w:t>
      </w:r>
      <w:proofErr w:type="spellEnd"/>
      <w:r w:rsidRPr="0039420E">
        <w:t xml:space="preserve"> </w:t>
      </w:r>
      <w:proofErr w:type="spellStart"/>
      <w:r w:rsidRPr="0039420E">
        <w:t>electronică</w:t>
      </w:r>
      <w:proofErr w:type="spellEnd"/>
      <w:r w:rsidRPr="0039420E">
        <w:t xml:space="preserve"> MySMIS2021/SMIS2021+, </w:t>
      </w:r>
      <w:proofErr w:type="spellStart"/>
      <w:r w:rsidRPr="0039420E">
        <w:t>doar</w:t>
      </w:r>
      <w:proofErr w:type="spellEnd"/>
      <w:r w:rsidRPr="0039420E">
        <w:t xml:space="preserve"> </w:t>
      </w:r>
      <w:proofErr w:type="spellStart"/>
      <w:r w:rsidRPr="0039420E">
        <w:t>în</w:t>
      </w:r>
      <w:proofErr w:type="spellEnd"/>
      <w:r w:rsidRPr="0039420E">
        <w:t xml:space="preserve"> </w:t>
      </w:r>
      <w:proofErr w:type="spellStart"/>
      <w:r w:rsidRPr="0039420E">
        <w:t>intervalul</w:t>
      </w:r>
      <w:proofErr w:type="spellEnd"/>
      <w:r w:rsidRPr="0039420E">
        <w:t xml:space="preserve"> </w:t>
      </w:r>
      <w:proofErr w:type="spellStart"/>
      <w:r w:rsidRPr="0039420E">
        <w:t>menționat</w:t>
      </w:r>
      <w:proofErr w:type="spellEnd"/>
      <w:r w:rsidRPr="0039420E">
        <w:t xml:space="preserve"> la </w:t>
      </w:r>
      <w:proofErr w:type="spellStart"/>
      <w:r w:rsidRPr="0039420E">
        <w:t>secțiunea</w:t>
      </w:r>
      <w:proofErr w:type="spellEnd"/>
      <w:r w:rsidRPr="0039420E">
        <w:t xml:space="preserve"> 4.3 a </w:t>
      </w:r>
      <w:proofErr w:type="spellStart"/>
      <w:r w:rsidRPr="0039420E">
        <w:t>prezentului</w:t>
      </w:r>
      <w:proofErr w:type="spellEnd"/>
      <w:r w:rsidRPr="0039420E">
        <w:t xml:space="preserve"> </w:t>
      </w:r>
      <w:proofErr w:type="spellStart"/>
      <w:r w:rsidRPr="0039420E">
        <w:t>ghid</w:t>
      </w:r>
      <w:proofErr w:type="spellEnd"/>
      <w:r w:rsidRPr="0039420E">
        <w:t xml:space="preserve">. Data </w:t>
      </w:r>
      <w:proofErr w:type="spellStart"/>
      <w:r w:rsidRPr="0039420E">
        <w:t>depunerii</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este</w:t>
      </w:r>
      <w:proofErr w:type="spellEnd"/>
      <w:r w:rsidRPr="0039420E">
        <w:t xml:space="preserve"> </w:t>
      </w:r>
      <w:proofErr w:type="spellStart"/>
      <w:r w:rsidRPr="0039420E">
        <w:t>considerată</w:t>
      </w:r>
      <w:proofErr w:type="spellEnd"/>
      <w:r w:rsidRPr="0039420E">
        <w:t xml:space="preserve"> data </w:t>
      </w:r>
      <w:proofErr w:type="spellStart"/>
      <w:r w:rsidRPr="0039420E">
        <w:t>transmiterii</w:t>
      </w:r>
      <w:proofErr w:type="spellEnd"/>
      <w:r w:rsidRPr="0039420E">
        <w:t xml:space="preserve"> </w:t>
      </w:r>
      <w:proofErr w:type="spellStart"/>
      <w:r w:rsidRPr="0039420E">
        <w:t>aplicației</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electronic MySMIS2021/SMIS2021+.</w:t>
      </w:r>
    </w:p>
    <w:p w14:paraId="6BDFD39C" w14:textId="77777777" w:rsidR="00A86515" w:rsidRPr="0039420E" w:rsidRDefault="00A86515" w:rsidP="00A86515">
      <w:pPr>
        <w:jc w:val="both"/>
      </w:pPr>
    </w:p>
    <w:p w14:paraId="04C6033C" w14:textId="77777777" w:rsidR="00A86515" w:rsidRPr="0039420E" w:rsidRDefault="00A86515" w:rsidP="00A86515">
      <w:pPr>
        <w:jc w:val="both"/>
      </w:pPr>
      <w:proofErr w:type="spellStart"/>
      <w:r w:rsidRPr="0039420E">
        <w:t>Cererile</w:t>
      </w:r>
      <w:proofErr w:type="spellEnd"/>
      <w:r w:rsidRPr="0039420E">
        <w:t xml:space="preserve"> de </w:t>
      </w:r>
      <w:proofErr w:type="spellStart"/>
      <w:r w:rsidRPr="0039420E">
        <w:t>finanțare</w:t>
      </w:r>
      <w:proofErr w:type="spellEnd"/>
      <w:r w:rsidRPr="0039420E">
        <w:t xml:space="preserve"> se </w:t>
      </w:r>
      <w:proofErr w:type="spellStart"/>
      <w:r w:rsidRPr="0039420E">
        <w:t>vor</w:t>
      </w:r>
      <w:proofErr w:type="spellEnd"/>
      <w:r w:rsidRPr="0039420E">
        <w:t xml:space="preserve"> </w:t>
      </w:r>
      <w:proofErr w:type="spellStart"/>
      <w:r w:rsidRPr="0039420E">
        <w:t>transmite</w:t>
      </w:r>
      <w:proofErr w:type="spellEnd"/>
      <w:r w:rsidRPr="0039420E">
        <w:t xml:space="preserve"> sub </w:t>
      </w:r>
      <w:proofErr w:type="spellStart"/>
      <w:r w:rsidRPr="0039420E">
        <w:t>semnătura</w:t>
      </w:r>
      <w:proofErr w:type="spellEnd"/>
      <w:r w:rsidRPr="0039420E">
        <w:t xml:space="preserve"> </w:t>
      </w:r>
      <w:proofErr w:type="spellStart"/>
      <w:r w:rsidRPr="0039420E">
        <w:t>electronică</w:t>
      </w:r>
      <w:proofErr w:type="spellEnd"/>
      <w:r w:rsidRPr="0039420E">
        <w:t xml:space="preserve"> </w:t>
      </w:r>
      <w:proofErr w:type="spellStart"/>
      <w:r w:rsidRPr="0039420E">
        <w:t>extinsă</w:t>
      </w:r>
      <w:proofErr w:type="spellEnd"/>
      <w:r w:rsidRPr="0039420E">
        <w:t xml:space="preserve">, </w:t>
      </w:r>
      <w:proofErr w:type="spellStart"/>
      <w:r w:rsidRPr="0039420E">
        <w:t>certificată</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w:t>
      </w:r>
      <w:proofErr w:type="spellStart"/>
      <w:r w:rsidRPr="0039420E">
        <w:t>legale</w:t>
      </w:r>
      <w:proofErr w:type="spellEnd"/>
      <w:r w:rsidRPr="0039420E">
        <w:t xml:space="preserve"> </w:t>
      </w:r>
      <w:proofErr w:type="spellStart"/>
      <w:r w:rsidRPr="0039420E">
        <w:t>în</w:t>
      </w:r>
      <w:proofErr w:type="spellEnd"/>
      <w:r w:rsidRPr="0039420E">
        <w:t xml:space="preserve"> </w:t>
      </w:r>
      <w:proofErr w:type="spellStart"/>
      <w:r w:rsidRPr="0039420E">
        <w:t>vigoare</w:t>
      </w:r>
      <w:proofErr w:type="spellEnd"/>
      <w:r w:rsidRPr="0039420E">
        <w:t xml:space="preserve">, a </w:t>
      </w:r>
      <w:proofErr w:type="spellStart"/>
      <w:r w:rsidRPr="0039420E">
        <w:t>reprezentantului</w:t>
      </w:r>
      <w:proofErr w:type="spellEnd"/>
      <w:r w:rsidRPr="0039420E">
        <w:t xml:space="preserve"> legal al </w:t>
      </w:r>
      <w:proofErr w:type="spellStart"/>
      <w:r w:rsidRPr="0039420E">
        <w:t>solicitantului</w:t>
      </w:r>
      <w:proofErr w:type="spellEnd"/>
      <w:r w:rsidRPr="0039420E">
        <w:t xml:space="preserve"> </w:t>
      </w:r>
      <w:proofErr w:type="spellStart"/>
      <w:r w:rsidRPr="0039420E">
        <w:t>sau</w:t>
      </w:r>
      <w:proofErr w:type="spellEnd"/>
      <w:r w:rsidRPr="0039420E">
        <w:t xml:space="preserve"> a </w:t>
      </w:r>
      <w:proofErr w:type="spellStart"/>
      <w:r w:rsidRPr="0039420E">
        <w:t>persoanei</w:t>
      </w:r>
      <w:proofErr w:type="spellEnd"/>
      <w:r w:rsidRPr="0039420E">
        <w:t xml:space="preserve"> </w:t>
      </w:r>
      <w:proofErr w:type="spellStart"/>
      <w:r w:rsidRPr="0039420E">
        <w:t>împuternicite</w:t>
      </w:r>
      <w:proofErr w:type="spellEnd"/>
      <w:r w:rsidRPr="0039420E">
        <w:t xml:space="preserve"> de </w:t>
      </w:r>
      <w:proofErr w:type="spellStart"/>
      <w:r w:rsidRPr="0039420E">
        <w:t>către</w:t>
      </w:r>
      <w:proofErr w:type="spellEnd"/>
      <w:r w:rsidRPr="0039420E">
        <w:t xml:space="preserve"> </w:t>
      </w:r>
      <w:proofErr w:type="spellStart"/>
      <w:r w:rsidRPr="0039420E">
        <w:t>acesta</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
    <w:p w14:paraId="4EEF8D5C" w14:textId="77777777" w:rsidR="00AA331F" w:rsidRPr="0039420E" w:rsidRDefault="00AA331F" w:rsidP="00AA331F">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w:t>
      </w:r>
      <w:proofErr w:type="spellStart"/>
      <w:r w:rsidRPr="0039420E">
        <w:t>implementate</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Pr="0039420E">
        <w:t xml:space="preserve">, </w:t>
      </w:r>
      <w:proofErr w:type="spellStart"/>
      <w:r w:rsidRPr="0039420E">
        <w:t>și</w:t>
      </w:r>
      <w:proofErr w:type="spellEnd"/>
      <w:r w:rsidRPr="0039420E">
        <w:t xml:space="preserve"> </w:t>
      </w:r>
      <w:proofErr w:type="spellStart"/>
      <w:r w:rsidRPr="0039420E">
        <w:t>declarațiile</w:t>
      </w:r>
      <w:proofErr w:type="spellEnd"/>
      <w:r w:rsidRPr="0039420E">
        <w:t xml:space="preserve"> </w:t>
      </w:r>
      <w:proofErr w:type="spellStart"/>
      <w:r w:rsidRPr="0039420E">
        <w:t>reprezentanților</w:t>
      </w:r>
      <w:proofErr w:type="spellEnd"/>
      <w:r w:rsidRPr="0039420E">
        <w:t xml:space="preserve"> </w:t>
      </w:r>
      <w:proofErr w:type="spellStart"/>
      <w:r w:rsidRPr="0039420E">
        <w:t>legali</w:t>
      </w:r>
      <w:proofErr w:type="spellEnd"/>
      <w:r w:rsidRPr="0039420E">
        <w:t xml:space="preserve"> ai </w:t>
      </w:r>
      <w:proofErr w:type="spellStart"/>
      <w:r w:rsidRPr="0039420E">
        <w:t>partenerilor</w:t>
      </w:r>
      <w:proofErr w:type="spellEnd"/>
      <w:r w:rsidRPr="0039420E">
        <w:t xml:space="preserve"> </w:t>
      </w:r>
      <w:proofErr w:type="spellStart"/>
      <w:r w:rsidRPr="0039420E">
        <w:t>vor</w:t>
      </w:r>
      <w:proofErr w:type="spellEnd"/>
      <w:r w:rsidRPr="0039420E">
        <w:t xml:space="preserve"> fi </w:t>
      </w:r>
      <w:proofErr w:type="spellStart"/>
      <w:r w:rsidRPr="0039420E">
        <w:t>semnate</w:t>
      </w:r>
      <w:proofErr w:type="spellEnd"/>
      <w:r w:rsidRPr="0039420E">
        <w:t xml:space="preserve"> electronic.</w:t>
      </w:r>
    </w:p>
    <w:p w14:paraId="3B76B624" w14:textId="77777777" w:rsidR="00A86515" w:rsidRPr="0039420E" w:rsidRDefault="00A86515" w:rsidP="00A86515">
      <w:pPr>
        <w:jc w:val="both"/>
      </w:pPr>
    </w:p>
    <w:p w14:paraId="54365666" w14:textId="77777777" w:rsidR="00A86515" w:rsidRPr="0039420E" w:rsidRDefault="00A86515" w:rsidP="00A86515">
      <w:pPr>
        <w:jc w:val="both"/>
      </w:pPr>
      <w:proofErr w:type="spellStart"/>
      <w:r w:rsidRPr="0039420E">
        <w:t>Documentele</w:t>
      </w:r>
      <w:proofErr w:type="spellEnd"/>
      <w:r w:rsidRPr="0039420E">
        <w:t xml:space="preserve"> </w:t>
      </w:r>
      <w:proofErr w:type="spellStart"/>
      <w:r w:rsidRPr="0039420E">
        <w:t>anexate</w:t>
      </w:r>
      <w:proofErr w:type="spellEnd"/>
      <w:r w:rsidRPr="0039420E">
        <w:t xml:space="preserve"> la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vor</w:t>
      </w:r>
      <w:proofErr w:type="spellEnd"/>
      <w:r w:rsidRPr="0039420E">
        <w:t xml:space="preserve"> fi </w:t>
      </w:r>
      <w:proofErr w:type="spellStart"/>
      <w:r w:rsidRPr="0039420E">
        <w:t>încărcate</w:t>
      </w:r>
      <w:proofErr w:type="spellEnd"/>
      <w:r w:rsidRPr="0039420E">
        <w:t xml:space="preserve"> </w:t>
      </w:r>
      <w:proofErr w:type="spellStart"/>
      <w:r w:rsidRPr="0039420E">
        <w:t>în</w:t>
      </w:r>
      <w:proofErr w:type="spellEnd"/>
      <w:r w:rsidRPr="0039420E">
        <w:t xml:space="preserve"> </w:t>
      </w:r>
      <w:proofErr w:type="spellStart"/>
      <w:r w:rsidRPr="0039420E">
        <w:t>copie</w:t>
      </w:r>
      <w:proofErr w:type="spellEnd"/>
      <w:r w:rsidRPr="0039420E">
        <w:t xml:space="preserve"> format pdf. sub </w:t>
      </w:r>
      <w:proofErr w:type="spellStart"/>
      <w:r w:rsidRPr="0039420E">
        <w:t>semnătura</w:t>
      </w:r>
      <w:proofErr w:type="spellEnd"/>
      <w:r w:rsidRPr="0039420E">
        <w:t xml:space="preserve"> </w:t>
      </w:r>
      <w:proofErr w:type="spellStart"/>
      <w:r w:rsidRPr="0039420E">
        <w:t>electronică</w:t>
      </w:r>
      <w:proofErr w:type="spellEnd"/>
      <w:r w:rsidRPr="0039420E">
        <w:t xml:space="preserve"> </w:t>
      </w:r>
      <w:proofErr w:type="spellStart"/>
      <w:r w:rsidRPr="0039420E">
        <w:t>extinsă</w:t>
      </w:r>
      <w:proofErr w:type="spellEnd"/>
      <w:r w:rsidRPr="0039420E">
        <w:t xml:space="preserve"> </w:t>
      </w:r>
      <w:proofErr w:type="spellStart"/>
      <w:r w:rsidRPr="0039420E">
        <w:t>certificată</w:t>
      </w:r>
      <w:proofErr w:type="spellEnd"/>
      <w:r w:rsidRPr="0039420E">
        <w:t xml:space="preserve"> a </w:t>
      </w:r>
      <w:proofErr w:type="spellStart"/>
      <w:r w:rsidRPr="0039420E">
        <w:t>reprezentantului</w:t>
      </w:r>
      <w:proofErr w:type="spellEnd"/>
      <w:r w:rsidRPr="0039420E">
        <w:t xml:space="preserve"> legal al </w:t>
      </w:r>
      <w:proofErr w:type="spellStart"/>
      <w:r w:rsidRPr="0039420E">
        <w:t>solicitantului</w:t>
      </w:r>
      <w:proofErr w:type="spellEnd"/>
      <w:r w:rsidRPr="0039420E">
        <w:t>/</w:t>
      </w:r>
      <w:proofErr w:type="spellStart"/>
      <w:r w:rsidRPr="0039420E">
        <w:t>persoanei</w:t>
      </w:r>
      <w:proofErr w:type="spellEnd"/>
      <w:r w:rsidRPr="0039420E">
        <w:t xml:space="preserve"> </w:t>
      </w:r>
      <w:proofErr w:type="spellStart"/>
      <w:r w:rsidRPr="0039420E">
        <w:t>împuternicite</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 xml:space="preserve">. </w:t>
      </w:r>
      <w:proofErr w:type="spellStart"/>
      <w:r w:rsidRPr="0039420E">
        <w:t>Documentele</w:t>
      </w:r>
      <w:proofErr w:type="spellEnd"/>
      <w:r w:rsidRPr="0039420E">
        <w:t xml:space="preserve"> </w:t>
      </w:r>
      <w:proofErr w:type="spellStart"/>
      <w:r w:rsidRPr="0039420E">
        <w:t>anexate</w:t>
      </w:r>
      <w:proofErr w:type="spellEnd"/>
      <w:r w:rsidRPr="0039420E">
        <w:t xml:space="preserve"> </w:t>
      </w:r>
      <w:proofErr w:type="spellStart"/>
      <w:r w:rsidRPr="0039420E">
        <w:t>vor</w:t>
      </w:r>
      <w:proofErr w:type="spellEnd"/>
      <w:r w:rsidRPr="0039420E">
        <w:t xml:space="preserve"> fi </w:t>
      </w:r>
      <w:proofErr w:type="spellStart"/>
      <w:r w:rsidRPr="0039420E">
        <w:t>scanate</w:t>
      </w:r>
      <w:proofErr w:type="spellEnd"/>
      <w:r w:rsidRPr="0039420E">
        <w:t xml:space="preserve"> integral, </w:t>
      </w:r>
      <w:proofErr w:type="spellStart"/>
      <w:r w:rsidRPr="0039420E">
        <w:t>denumite</w:t>
      </w:r>
      <w:proofErr w:type="spellEnd"/>
      <w:r w:rsidRPr="0039420E">
        <w:t xml:space="preserve"> </w:t>
      </w:r>
      <w:proofErr w:type="spellStart"/>
      <w:r w:rsidRPr="0039420E">
        <w:t>corespunzător</w:t>
      </w:r>
      <w:proofErr w:type="spellEnd"/>
      <w:r w:rsidRPr="0039420E">
        <w:t xml:space="preserve">, </w:t>
      </w:r>
      <w:proofErr w:type="spellStart"/>
      <w:r w:rsidRPr="0039420E">
        <w:t>ușor</w:t>
      </w:r>
      <w:proofErr w:type="spellEnd"/>
      <w:r w:rsidRPr="0039420E">
        <w:t xml:space="preserve"> de </w:t>
      </w:r>
      <w:proofErr w:type="spellStart"/>
      <w:r w:rsidRPr="0039420E">
        <w:t>identificat</w:t>
      </w:r>
      <w:proofErr w:type="spellEnd"/>
      <w:r w:rsidRPr="0039420E">
        <w:t xml:space="preserve"> </w:t>
      </w:r>
      <w:proofErr w:type="spellStart"/>
      <w:r w:rsidRPr="0039420E">
        <w:t>și</w:t>
      </w:r>
      <w:proofErr w:type="spellEnd"/>
      <w:r w:rsidRPr="0039420E">
        <w:t xml:space="preserve"> </w:t>
      </w:r>
      <w:proofErr w:type="spellStart"/>
      <w:r w:rsidRPr="0039420E">
        <w:t>lizibile</w:t>
      </w:r>
      <w:proofErr w:type="spellEnd"/>
      <w:r w:rsidRPr="0039420E">
        <w:t>.</w:t>
      </w:r>
    </w:p>
    <w:p w14:paraId="2A11B2DF" w14:textId="77777777" w:rsidR="006867DA" w:rsidRPr="0039420E" w:rsidRDefault="006867DA" w:rsidP="00A86515">
      <w:pPr>
        <w:jc w:val="both"/>
      </w:pPr>
    </w:p>
    <w:p w14:paraId="4C34CB2D" w14:textId="77777777" w:rsidR="006867DA" w:rsidRPr="0039420E" w:rsidRDefault="006867DA" w:rsidP="006867DA">
      <w:pPr>
        <w:jc w:val="both"/>
        <w:rPr>
          <w:rFonts w:eastAsia="SimSun"/>
          <w:bCs/>
        </w:rPr>
      </w:pPr>
      <w:r w:rsidRPr="0039420E">
        <w:rPr>
          <w:rFonts w:eastAsia="SimSun"/>
          <w:bCs/>
        </w:rPr>
        <w:t xml:space="preserve">Un </w:t>
      </w:r>
      <w:proofErr w:type="spellStart"/>
      <w:r w:rsidRPr="0039420E">
        <w:rPr>
          <w:rFonts w:eastAsia="SimSun"/>
          <w:bCs/>
        </w:rPr>
        <w:t>potenţial</w:t>
      </w:r>
      <w:proofErr w:type="spellEnd"/>
      <w:r w:rsidRPr="0039420E">
        <w:rPr>
          <w:rFonts w:eastAsia="SimSun"/>
          <w:bCs/>
        </w:rPr>
        <w:t xml:space="preserve"> </w:t>
      </w:r>
      <w:proofErr w:type="spellStart"/>
      <w:r w:rsidRPr="0039420E">
        <w:rPr>
          <w:rFonts w:eastAsia="SimSun"/>
          <w:bCs/>
        </w:rPr>
        <w:t>beneficiar</w:t>
      </w:r>
      <w:proofErr w:type="spellEnd"/>
      <w:r w:rsidRPr="0039420E">
        <w:rPr>
          <w:rFonts w:eastAsia="SimSun"/>
          <w:bCs/>
        </w:rPr>
        <w:t xml:space="preserve"> </w:t>
      </w:r>
      <w:proofErr w:type="spellStart"/>
      <w:r w:rsidRPr="0039420E">
        <w:rPr>
          <w:rFonts w:eastAsia="SimSun"/>
          <w:bCs/>
        </w:rPr>
        <w:t>poate</w:t>
      </w:r>
      <w:proofErr w:type="spellEnd"/>
      <w:r w:rsidRPr="0039420E">
        <w:rPr>
          <w:rFonts w:eastAsia="SimSun"/>
          <w:bCs/>
        </w:rPr>
        <w:t xml:space="preserve"> </w:t>
      </w:r>
      <w:proofErr w:type="spellStart"/>
      <w:r w:rsidRPr="0039420E">
        <w:rPr>
          <w:rFonts w:eastAsia="SimSun"/>
          <w:bCs/>
        </w:rPr>
        <w:t>depune</w:t>
      </w:r>
      <w:proofErr w:type="spellEnd"/>
      <w:r w:rsidRPr="0039420E">
        <w:rPr>
          <w:rFonts w:eastAsia="SimSun"/>
          <w:bCs/>
        </w:rPr>
        <w:t xml:space="preserve"> </w:t>
      </w:r>
      <w:proofErr w:type="spellStart"/>
      <w:r w:rsidRPr="0039420E">
        <w:rPr>
          <w:rFonts w:eastAsia="SimSun"/>
          <w:bCs/>
        </w:rPr>
        <w:t>mai</w:t>
      </w:r>
      <w:proofErr w:type="spellEnd"/>
      <w:r w:rsidRPr="0039420E">
        <w:rPr>
          <w:rFonts w:eastAsia="SimSun"/>
          <w:bCs/>
        </w:rPr>
        <w:t xml:space="preserve"> </w:t>
      </w:r>
      <w:proofErr w:type="spellStart"/>
      <w:r w:rsidRPr="0039420E">
        <w:rPr>
          <w:rFonts w:eastAsia="SimSun"/>
          <w:bCs/>
        </w:rPr>
        <w:t>multe</w:t>
      </w:r>
      <w:proofErr w:type="spellEnd"/>
      <w:r w:rsidRPr="0039420E">
        <w:rPr>
          <w:rFonts w:eastAsia="SimSun"/>
          <w:bCs/>
        </w:rPr>
        <w:t xml:space="preserve"> </w:t>
      </w:r>
      <w:proofErr w:type="spellStart"/>
      <w:r w:rsidRPr="0039420E">
        <w:rPr>
          <w:rFonts w:eastAsia="SimSun"/>
          <w:bCs/>
        </w:rPr>
        <w:t>cereri</w:t>
      </w:r>
      <w:proofErr w:type="spellEnd"/>
      <w:r w:rsidRPr="0039420E">
        <w:rPr>
          <w:rFonts w:eastAsia="SimSun"/>
          <w:bCs/>
        </w:rPr>
        <w:t xml:space="preserve"> de </w:t>
      </w:r>
      <w:proofErr w:type="spellStart"/>
      <w:r w:rsidRPr="0039420E">
        <w:rPr>
          <w:rFonts w:eastAsia="SimSun"/>
          <w:bCs/>
        </w:rPr>
        <w:t>finanţare</w:t>
      </w:r>
      <w:proofErr w:type="spellEnd"/>
      <w:r w:rsidRPr="0039420E">
        <w:rPr>
          <w:rFonts w:eastAsia="SimSun"/>
          <w:bCs/>
        </w:rPr>
        <w:t>.</w:t>
      </w:r>
    </w:p>
    <w:p w14:paraId="20635025" w14:textId="69599635" w:rsidR="006867DA" w:rsidRPr="0039420E" w:rsidRDefault="006867DA" w:rsidP="006867DA">
      <w:pPr>
        <w:jc w:val="both"/>
        <w:rPr>
          <w:rFonts w:eastAsia="SimSun"/>
          <w:bCs/>
        </w:rPr>
      </w:pPr>
      <w:proofErr w:type="spellStart"/>
      <w:r w:rsidRPr="0039420E">
        <w:rPr>
          <w:rFonts w:eastAsia="SimSun"/>
          <w:bCs/>
        </w:rPr>
        <w:t>Pentru</w:t>
      </w:r>
      <w:proofErr w:type="spellEnd"/>
      <w:r w:rsidRPr="0039420E">
        <w:rPr>
          <w:rFonts w:eastAsia="SimSun"/>
          <w:bCs/>
        </w:rPr>
        <w:t xml:space="preserve"> </w:t>
      </w:r>
      <w:proofErr w:type="spellStart"/>
      <w:r w:rsidRPr="0039420E">
        <w:rPr>
          <w:rFonts w:eastAsia="SimSun"/>
          <w:bCs/>
        </w:rPr>
        <w:t>întocmirea</w:t>
      </w:r>
      <w:proofErr w:type="spellEnd"/>
      <w:r w:rsidRPr="0039420E">
        <w:rPr>
          <w:rFonts w:eastAsia="SimSun"/>
          <w:bCs/>
        </w:rPr>
        <w:t xml:space="preserve"> </w:t>
      </w:r>
      <w:proofErr w:type="spellStart"/>
      <w:r w:rsidRPr="0039420E">
        <w:rPr>
          <w:rFonts w:eastAsia="SimSun"/>
          <w:bCs/>
        </w:rPr>
        <w:t>cererilor</w:t>
      </w:r>
      <w:proofErr w:type="spellEnd"/>
      <w:r w:rsidRPr="0039420E">
        <w:rPr>
          <w:rFonts w:eastAsia="SimSun"/>
          <w:bCs/>
        </w:rPr>
        <w:t xml:space="preserve"> de </w:t>
      </w:r>
      <w:proofErr w:type="spellStart"/>
      <w:r w:rsidRPr="0039420E">
        <w:rPr>
          <w:rFonts w:eastAsia="SimSun"/>
          <w:bCs/>
        </w:rPr>
        <w:t>finanţare</w:t>
      </w:r>
      <w:proofErr w:type="spellEnd"/>
      <w:r w:rsidRPr="0039420E">
        <w:rPr>
          <w:rFonts w:eastAsia="SimSun"/>
          <w:bCs/>
        </w:rPr>
        <w:t xml:space="preserve">, </w:t>
      </w:r>
      <w:proofErr w:type="spellStart"/>
      <w:r w:rsidRPr="0039420E">
        <w:rPr>
          <w:rFonts w:eastAsia="SimSun"/>
          <w:bCs/>
        </w:rPr>
        <w:t>este</w:t>
      </w:r>
      <w:proofErr w:type="spellEnd"/>
      <w:r w:rsidRPr="0039420E">
        <w:rPr>
          <w:rFonts w:eastAsia="SimSun"/>
          <w:bCs/>
        </w:rPr>
        <w:t xml:space="preserve"> </w:t>
      </w:r>
      <w:proofErr w:type="spellStart"/>
      <w:r w:rsidRPr="0039420E">
        <w:rPr>
          <w:rFonts w:eastAsia="SimSun"/>
          <w:bCs/>
        </w:rPr>
        <w:t>necesar</w:t>
      </w:r>
      <w:proofErr w:type="spellEnd"/>
      <w:r w:rsidRPr="0039420E">
        <w:rPr>
          <w:rFonts w:eastAsia="SimSun"/>
          <w:bCs/>
        </w:rPr>
        <w:t xml:space="preserve"> ca </w:t>
      </w:r>
      <w:proofErr w:type="spellStart"/>
      <w:r w:rsidRPr="0039420E">
        <w:rPr>
          <w:rFonts w:eastAsia="SimSun"/>
          <w:bCs/>
        </w:rPr>
        <w:t>solicitanţii</w:t>
      </w:r>
      <w:proofErr w:type="spellEnd"/>
      <w:r w:rsidRPr="0039420E">
        <w:rPr>
          <w:rFonts w:eastAsia="SimSun"/>
          <w:bCs/>
        </w:rPr>
        <w:t xml:space="preserve"> </w:t>
      </w:r>
      <w:proofErr w:type="spellStart"/>
      <w:r w:rsidRPr="0039420E">
        <w:rPr>
          <w:rFonts w:eastAsia="SimSun"/>
          <w:bCs/>
        </w:rPr>
        <w:t>să</w:t>
      </w:r>
      <w:proofErr w:type="spellEnd"/>
      <w:r w:rsidRPr="0039420E">
        <w:rPr>
          <w:rFonts w:eastAsia="SimSun"/>
          <w:bCs/>
        </w:rPr>
        <w:t xml:space="preserve"> </w:t>
      </w:r>
      <w:proofErr w:type="spellStart"/>
      <w:r w:rsidRPr="0039420E">
        <w:rPr>
          <w:rFonts w:eastAsia="SimSun"/>
          <w:bCs/>
        </w:rPr>
        <w:t>aibă</w:t>
      </w:r>
      <w:proofErr w:type="spellEnd"/>
      <w:r w:rsidRPr="0039420E">
        <w:rPr>
          <w:rFonts w:eastAsia="SimSun"/>
          <w:bCs/>
        </w:rPr>
        <w:t xml:space="preserve"> </w:t>
      </w:r>
      <w:proofErr w:type="spellStart"/>
      <w:r w:rsidRPr="0039420E">
        <w:rPr>
          <w:rFonts w:eastAsia="SimSun"/>
          <w:bCs/>
        </w:rPr>
        <w:t>în</w:t>
      </w:r>
      <w:proofErr w:type="spellEnd"/>
      <w:r w:rsidRPr="0039420E">
        <w:rPr>
          <w:rFonts w:eastAsia="SimSun"/>
          <w:bCs/>
        </w:rPr>
        <w:t xml:space="preserve"> </w:t>
      </w:r>
      <w:proofErr w:type="spellStart"/>
      <w:r w:rsidRPr="0039420E">
        <w:rPr>
          <w:rFonts w:eastAsia="SimSun"/>
          <w:bCs/>
        </w:rPr>
        <w:t>vedere</w:t>
      </w:r>
      <w:proofErr w:type="spellEnd"/>
      <w:r w:rsidRPr="0039420E">
        <w:rPr>
          <w:rFonts w:eastAsia="SimSun"/>
          <w:bCs/>
        </w:rPr>
        <w:t xml:space="preserve"> </w:t>
      </w:r>
      <w:proofErr w:type="spellStart"/>
      <w:r w:rsidRPr="0039420E">
        <w:rPr>
          <w:rFonts w:eastAsia="SimSun"/>
          <w:bCs/>
        </w:rPr>
        <w:t>faptul</w:t>
      </w:r>
      <w:proofErr w:type="spellEnd"/>
      <w:r w:rsidRPr="0039420E">
        <w:rPr>
          <w:rFonts w:eastAsia="SimSun"/>
          <w:bCs/>
        </w:rPr>
        <w:t xml:space="preserve"> </w:t>
      </w:r>
      <w:proofErr w:type="spellStart"/>
      <w:r w:rsidRPr="0039420E">
        <w:rPr>
          <w:rFonts w:eastAsia="SimSun"/>
          <w:bCs/>
        </w:rPr>
        <w:t>că</w:t>
      </w:r>
      <w:proofErr w:type="spellEnd"/>
      <w:r w:rsidRPr="0039420E">
        <w:rPr>
          <w:rFonts w:eastAsia="SimSun"/>
          <w:bCs/>
        </w:rPr>
        <w:t xml:space="preserve"> </w:t>
      </w:r>
      <w:proofErr w:type="spellStart"/>
      <w:r w:rsidRPr="0039420E">
        <w:rPr>
          <w:rFonts w:eastAsia="SimSun"/>
          <w:bCs/>
        </w:rPr>
        <w:t>respectarea</w:t>
      </w:r>
      <w:proofErr w:type="spellEnd"/>
      <w:r w:rsidRPr="0039420E">
        <w:rPr>
          <w:rFonts w:eastAsia="SimSun"/>
          <w:bCs/>
        </w:rPr>
        <w:t xml:space="preserve"> </w:t>
      </w:r>
      <w:proofErr w:type="spellStart"/>
      <w:r w:rsidRPr="0039420E">
        <w:rPr>
          <w:rFonts w:eastAsia="SimSun"/>
          <w:bCs/>
        </w:rPr>
        <w:t>legislaţiei</w:t>
      </w:r>
      <w:proofErr w:type="spellEnd"/>
      <w:r w:rsidRPr="0039420E">
        <w:rPr>
          <w:rFonts w:eastAsia="SimSun"/>
          <w:bCs/>
        </w:rPr>
        <w:t xml:space="preserve"> </w:t>
      </w:r>
      <w:proofErr w:type="spellStart"/>
      <w:r w:rsidRPr="0039420E">
        <w:rPr>
          <w:rFonts w:eastAsia="SimSun"/>
          <w:bCs/>
        </w:rPr>
        <w:t>naţionale</w:t>
      </w:r>
      <w:proofErr w:type="spellEnd"/>
      <w:r w:rsidRPr="0039420E">
        <w:rPr>
          <w:rFonts w:eastAsia="SimSun"/>
          <w:bCs/>
        </w:rPr>
        <w:t xml:space="preserve"> </w:t>
      </w:r>
      <w:proofErr w:type="spellStart"/>
      <w:r w:rsidRPr="0039420E">
        <w:rPr>
          <w:rFonts w:eastAsia="SimSun"/>
          <w:bCs/>
        </w:rPr>
        <w:t>aplicabile</w:t>
      </w:r>
      <w:proofErr w:type="spellEnd"/>
      <w:r w:rsidRPr="0039420E">
        <w:rPr>
          <w:rFonts w:eastAsia="SimSun"/>
          <w:bCs/>
        </w:rPr>
        <w:t xml:space="preserve"> </w:t>
      </w:r>
      <w:proofErr w:type="spellStart"/>
      <w:r w:rsidRPr="0039420E">
        <w:rPr>
          <w:rFonts w:eastAsia="SimSun"/>
          <w:bCs/>
        </w:rPr>
        <w:t>în</w:t>
      </w:r>
      <w:proofErr w:type="spellEnd"/>
      <w:r w:rsidRPr="0039420E">
        <w:rPr>
          <w:rFonts w:eastAsia="SimSun"/>
          <w:bCs/>
        </w:rPr>
        <w:t xml:space="preserve"> </w:t>
      </w:r>
      <w:proofErr w:type="spellStart"/>
      <w:r w:rsidRPr="0039420E">
        <w:rPr>
          <w:rFonts w:eastAsia="SimSun"/>
          <w:bCs/>
        </w:rPr>
        <w:t>vigoare</w:t>
      </w:r>
      <w:proofErr w:type="spellEnd"/>
      <w:r w:rsidRPr="0039420E">
        <w:rPr>
          <w:rFonts w:eastAsia="SimSun"/>
          <w:bCs/>
        </w:rPr>
        <w:t xml:space="preserve"> </w:t>
      </w:r>
      <w:proofErr w:type="spellStart"/>
      <w:r w:rsidRPr="0039420E">
        <w:rPr>
          <w:rFonts w:eastAsia="SimSun"/>
          <w:bCs/>
        </w:rPr>
        <w:t>este</w:t>
      </w:r>
      <w:proofErr w:type="spellEnd"/>
      <w:r w:rsidRPr="0039420E">
        <w:rPr>
          <w:rFonts w:eastAsia="SimSun"/>
          <w:bCs/>
        </w:rPr>
        <w:t xml:space="preserve"> </w:t>
      </w:r>
      <w:proofErr w:type="spellStart"/>
      <w:r w:rsidRPr="0039420E">
        <w:rPr>
          <w:rFonts w:eastAsia="SimSun"/>
          <w:bCs/>
        </w:rPr>
        <w:t>obligatorie</w:t>
      </w:r>
      <w:proofErr w:type="spellEnd"/>
      <w:r w:rsidRPr="0039420E">
        <w:rPr>
          <w:rFonts w:eastAsia="SimSun"/>
          <w:bCs/>
        </w:rPr>
        <w:t xml:space="preserve">, </w:t>
      </w:r>
      <w:proofErr w:type="spellStart"/>
      <w:r w:rsidRPr="0039420E">
        <w:rPr>
          <w:rFonts w:eastAsia="SimSun"/>
          <w:bCs/>
        </w:rPr>
        <w:t>indiferent</w:t>
      </w:r>
      <w:proofErr w:type="spellEnd"/>
      <w:r w:rsidRPr="0039420E">
        <w:rPr>
          <w:rFonts w:eastAsia="SimSun"/>
          <w:bCs/>
        </w:rPr>
        <w:t xml:space="preserve"> de </w:t>
      </w:r>
      <w:proofErr w:type="spellStart"/>
      <w:r w:rsidRPr="0039420E">
        <w:rPr>
          <w:rFonts w:eastAsia="SimSun"/>
          <w:bCs/>
        </w:rPr>
        <w:t>domeniul</w:t>
      </w:r>
      <w:proofErr w:type="spellEnd"/>
      <w:r w:rsidRPr="0039420E">
        <w:rPr>
          <w:rFonts w:eastAsia="SimSun"/>
          <w:bCs/>
        </w:rPr>
        <w:t xml:space="preserve"> </w:t>
      </w:r>
      <w:proofErr w:type="spellStart"/>
      <w:r w:rsidRPr="0039420E">
        <w:rPr>
          <w:rFonts w:eastAsia="SimSun"/>
          <w:bCs/>
        </w:rPr>
        <w:t>abordat</w:t>
      </w:r>
      <w:proofErr w:type="spellEnd"/>
      <w:r w:rsidRPr="0039420E">
        <w:rPr>
          <w:rFonts w:eastAsia="SimSun"/>
          <w:bCs/>
        </w:rPr>
        <w:t xml:space="preserve"> </w:t>
      </w:r>
      <w:r w:rsidRPr="0039420E">
        <w:rPr>
          <w:rFonts w:eastAsia="SimSun"/>
          <w:bCs/>
        </w:rPr>
        <w:lastRenderedPageBreak/>
        <w:t>(</w:t>
      </w:r>
      <w:proofErr w:type="spellStart"/>
      <w:r w:rsidRPr="0039420E">
        <w:rPr>
          <w:rFonts w:eastAsia="SimSun"/>
          <w:bCs/>
        </w:rPr>
        <w:t>achiziţii</w:t>
      </w:r>
      <w:proofErr w:type="spellEnd"/>
      <w:r w:rsidRPr="0039420E">
        <w:rPr>
          <w:rFonts w:eastAsia="SimSun"/>
          <w:bCs/>
        </w:rPr>
        <w:t xml:space="preserve"> </w:t>
      </w:r>
      <w:proofErr w:type="spellStart"/>
      <w:r w:rsidRPr="0039420E">
        <w:rPr>
          <w:rFonts w:eastAsia="SimSun"/>
          <w:bCs/>
        </w:rPr>
        <w:t>publice</w:t>
      </w:r>
      <w:proofErr w:type="spellEnd"/>
      <w:r w:rsidRPr="0039420E">
        <w:rPr>
          <w:rFonts w:eastAsia="SimSun"/>
          <w:bCs/>
        </w:rPr>
        <w:t xml:space="preserve">, </w:t>
      </w:r>
      <w:proofErr w:type="spellStart"/>
      <w:r w:rsidRPr="0039420E">
        <w:rPr>
          <w:rFonts w:eastAsia="SimSun"/>
          <w:bCs/>
        </w:rPr>
        <w:t>egalitate</w:t>
      </w:r>
      <w:proofErr w:type="spellEnd"/>
      <w:r w:rsidRPr="0039420E">
        <w:rPr>
          <w:rFonts w:eastAsia="SimSun"/>
          <w:bCs/>
        </w:rPr>
        <w:t xml:space="preserve"> de </w:t>
      </w:r>
      <w:proofErr w:type="spellStart"/>
      <w:r w:rsidRPr="0039420E">
        <w:rPr>
          <w:rFonts w:eastAsia="SimSun"/>
          <w:bCs/>
        </w:rPr>
        <w:t>şanse</w:t>
      </w:r>
      <w:proofErr w:type="spellEnd"/>
      <w:r w:rsidRPr="0039420E">
        <w:rPr>
          <w:rFonts w:eastAsia="SimSun"/>
          <w:bCs/>
        </w:rPr>
        <w:t xml:space="preserve"> </w:t>
      </w:r>
      <w:proofErr w:type="spellStart"/>
      <w:r w:rsidRPr="0039420E">
        <w:rPr>
          <w:rFonts w:eastAsia="SimSun"/>
          <w:bCs/>
        </w:rPr>
        <w:t>şi</w:t>
      </w:r>
      <w:proofErr w:type="spellEnd"/>
      <w:r w:rsidRPr="0039420E">
        <w:rPr>
          <w:rFonts w:eastAsia="SimSun"/>
          <w:bCs/>
        </w:rPr>
        <w:t xml:space="preserve"> </w:t>
      </w:r>
      <w:proofErr w:type="spellStart"/>
      <w:r w:rsidRPr="0039420E">
        <w:rPr>
          <w:rFonts w:eastAsia="SimSun"/>
          <w:bCs/>
        </w:rPr>
        <w:t>tratament</w:t>
      </w:r>
      <w:proofErr w:type="spellEnd"/>
      <w:r w:rsidRPr="0039420E">
        <w:rPr>
          <w:rFonts w:eastAsia="SimSun"/>
          <w:bCs/>
        </w:rPr>
        <w:t xml:space="preserve"> egal, </w:t>
      </w:r>
      <w:proofErr w:type="spellStart"/>
      <w:r w:rsidRPr="0039420E">
        <w:rPr>
          <w:rFonts w:eastAsia="SimSun"/>
          <w:bCs/>
        </w:rPr>
        <w:t>dezvoltare</w:t>
      </w:r>
      <w:proofErr w:type="spellEnd"/>
      <w:r w:rsidRPr="0039420E">
        <w:rPr>
          <w:rFonts w:eastAsia="SimSun"/>
          <w:bCs/>
        </w:rPr>
        <w:t xml:space="preserve"> </w:t>
      </w:r>
      <w:proofErr w:type="spellStart"/>
      <w:r w:rsidRPr="0039420E">
        <w:rPr>
          <w:rFonts w:eastAsia="SimSun"/>
          <w:bCs/>
        </w:rPr>
        <w:t>durabilă</w:t>
      </w:r>
      <w:proofErr w:type="spellEnd"/>
      <w:r w:rsidRPr="0039420E">
        <w:rPr>
          <w:rFonts w:eastAsia="SimSun"/>
          <w:bCs/>
        </w:rPr>
        <w:t xml:space="preserve">, </w:t>
      </w:r>
      <w:proofErr w:type="spellStart"/>
      <w:r w:rsidRPr="0039420E">
        <w:rPr>
          <w:rFonts w:eastAsia="SimSun"/>
          <w:bCs/>
        </w:rPr>
        <w:t>construcţii</w:t>
      </w:r>
      <w:proofErr w:type="spellEnd"/>
      <w:r w:rsidRPr="0039420E">
        <w:rPr>
          <w:rFonts w:eastAsia="SimSun"/>
          <w:bCs/>
        </w:rPr>
        <w:t xml:space="preserve">, </w:t>
      </w:r>
      <w:proofErr w:type="spellStart"/>
      <w:r w:rsidRPr="0039420E">
        <w:rPr>
          <w:rFonts w:eastAsia="SimSun"/>
          <w:bCs/>
        </w:rPr>
        <w:t>asistenţă</w:t>
      </w:r>
      <w:proofErr w:type="spellEnd"/>
      <w:r w:rsidRPr="0039420E">
        <w:rPr>
          <w:rFonts w:eastAsia="SimSun"/>
          <w:bCs/>
        </w:rPr>
        <w:t xml:space="preserve"> </w:t>
      </w:r>
      <w:proofErr w:type="spellStart"/>
      <w:r w:rsidRPr="0039420E">
        <w:rPr>
          <w:rFonts w:eastAsia="SimSun"/>
          <w:bCs/>
        </w:rPr>
        <w:t>socială</w:t>
      </w:r>
      <w:proofErr w:type="spellEnd"/>
      <w:r w:rsidRPr="0039420E">
        <w:rPr>
          <w:rFonts w:eastAsia="SimSun"/>
          <w:bCs/>
        </w:rPr>
        <w:t xml:space="preserve">, etc). </w:t>
      </w:r>
      <w:proofErr w:type="spellStart"/>
      <w:r w:rsidRPr="0039420E">
        <w:rPr>
          <w:rFonts w:eastAsia="SimSun"/>
          <w:bCs/>
        </w:rPr>
        <w:t>Prezentul</w:t>
      </w:r>
      <w:proofErr w:type="spellEnd"/>
      <w:r w:rsidRPr="0039420E">
        <w:rPr>
          <w:rFonts w:eastAsia="SimSun"/>
          <w:bCs/>
        </w:rPr>
        <w:t xml:space="preserve"> document nu se </w:t>
      </w:r>
      <w:proofErr w:type="spellStart"/>
      <w:r w:rsidRPr="0039420E">
        <w:rPr>
          <w:rFonts w:eastAsia="SimSun"/>
          <w:bCs/>
        </w:rPr>
        <w:t>substituie</w:t>
      </w:r>
      <w:proofErr w:type="spellEnd"/>
      <w:r w:rsidRPr="0039420E">
        <w:rPr>
          <w:rFonts w:eastAsia="SimSun"/>
          <w:bCs/>
        </w:rPr>
        <w:t xml:space="preserve"> </w:t>
      </w:r>
      <w:proofErr w:type="spellStart"/>
      <w:r w:rsidRPr="0039420E">
        <w:rPr>
          <w:rFonts w:eastAsia="SimSun"/>
          <w:bCs/>
        </w:rPr>
        <w:t>legislaţiei</w:t>
      </w:r>
      <w:proofErr w:type="spellEnd"/>
      <w:r w:rsidRPr="0039420E">
        <w:rPr>
          <w:rFonts w:eastAsia="SimSun"/>
          <w:bCs/>
        </w:rPr>
        <w:t xml:space="preserve"> </w:t>
      </w:r>
      <w:proofErr w:type="spellStart"/>
      <w:r w:rsidRPr="0039420E">
        <w:rPr>
          <w:rFonts w:eastAsia="SimSun"/>
          <w:bCs/>
        </w:rPr>
        <w:t>naţionale</w:t>
      </w:r>
      <w:proofErr w:type="spellEnd"/>
      <w:r w:rsidRPr="0039420E">
        <w:rPr>
          <w:rFonts w:eastAsia="SimSun"/>
          <w:bCs/>
        </w:rPr>
        <w:t xml:space="preserve">, </w:t>
      </w:r>
      <w:proofErr w:type="spellStart"/>
      <w:r w:rsidRPr="0039420E">
        <w:rPr>
          <w:rFonts w:eastAsia="SimSun"/>
          <w:bCs/>
        </w:rPr>
        <w:t>fiind</w:t>
      </w:r>
      <w:proofErr w:type="spellEnd"/>
      <w:r w:rsidRPr="0039420E">
        <w:rPr>
          <w:rFonts w:eastAsia="SimSun"/>
          <w:bCs/>
        </w:rPr>
        <w:t xml:space="preserve"> </w:t>
      </w:r>
      <w:proofErr w:type="spellStart"/>
      <w:r w:rsidRPr="0039420E">
        <w:rPr>
          <w:rFonts w:eastAsia="SimSun"/>
          <w:bCs/>
        </w:rPr>
        <w:t>numai</w:t>
      </w:r>
      <w:proofErr w:type="spellEnd"/>
      <w:r w:rsidRPr="0039420E">
        <w:rPr>
          <w:rFonts w:eastAsia="SimSun"/>
          <w:bCs/>
        </w:rPr>
        <w:t xml:space="preserve"> un </w:t>
      </w:r>
      <w:proofErr w:type="spellStart"/>
      <w:r w:rsidRPr="0039420E">
        <w:rPr>
          <w:rFonts w:eastAsia="SimSun"/>
          <w:bCs/>
        </w:rPr>
        <w:t>îndrumar</w:t>
      </w:r>
      <w:proofErr w:type="spellEnd"/>
      <w:r w:rsidRPr="0039420E">
        <w:rPr>
          <w:rFonts w:eastAsia="SimSun"/>
          <w:bCs/>
        </w:rPr>
        <w:t xml:space="preserve"> </w:t>
      </w:r>
      <w:proofErr w:type="spellStart"/>
      <w:r w:rsidRPr="0039420E">
        <w:rPr>
          <w:rFonts w:eastAsia="SimSun"/>
          <w:bCs/>
        </w:rPr>
        <w:t>elaborat</w:t>
      </w:r>
      <w:proofErr w:type="spellEnd"/>
      <w:r w:rsidRPr="0039420E">
        <w:rPr>
          <w:rFonts w:eastAsia="SimSun"/>
          <w:bCs/>
        </w:rPr>
        <w:t xml:space="preserve"> de </w:t>
      </w:r>
      <w:proofErr w:type="spellStart"/>
      <w:r w:rsidRPr="0039420E">
        <w:rPr>
          <w:rFonts w:eastAsia="SimSun"/>
          <w:bCs/>
        </w:rPr>
        <w:t>către</w:t>
      </w:r>
      <w:proofErr w:type="spellEnd"/>
      <w:r w:rsidRPr="0039420E">
        <w:rPr>
          <w:rFonts w:eastAsia="SimSun"/>
          <w:bCs/>
        </w:rPr>
        <w:t xml:space="preserve"> AM, cu </w:t>
      </w:r>
      <w:proofErr w:type="spellStart"/>
      <w:r w:rsidRPr="0039420E">
        <w:rPr>
          <w:rFonts w:eastAsia="SimSun"/>
          <w:bCs/>
        </w:rPr>
        <w:t>scopul</w:t>
      </w:r>
      <w:proofErr w:type="spellEnd"/>
      <w:r w:rsidRPr="0039420E">
        <w:rPr>
          <w:rFonts w:eastAsia="SimSun"/>
          <w:bCs/>
        </w:rPr>
        <w:t xml:space="preserve"> de a </w:t>
      </w:r>
      <w:proofErr w:type="spellStart"/>
      <w:r w:rsidRPr="0039420E">
        <w:rPr>
          <w:rFonts w:eastAsia="SimSun"/>
          <w:bCs/>
        </w:rPr>
        <w:t>sprijini</w:t>
      </w:r>
      <w:proofErr w:type="spellEnd"/>
      <w:r w:rsidRPr="0039420E">
        <w:rPr>
          <w:rFonts w:eastAsia="SimSun"/>
          <w:bCs/>
        </w:rPr>
        <w:t xml:space="preserve"> </w:t>
      </w:r>
      <w:proofErr w:type="spellStart"/>
      <w:r w:rsidRPr="0039420E">
        <w:rPr>
          <w:rFonts w:eastAsia="SimSun"/>
          <w:bCs/>
        </w:rPr>
        <w:t>potenţialii</w:t>
      </w:r>
      <w:proofErr w:type="spellEnd"/>
      <w:r w:rsidRPr="0039420E">
        <w:rPr>
          <w:rFonts w:eastAsia="SimSun"/>
          <w:bCs/>
        </w:rPr>
        <w:t xml:space="preserve"> </w:t>
      </w:r>
      <w:proofErr w:type="spellStart"/>
      <w:r w:rsidRPr="0039420E">
        <w:rPr>
          <w:rFonts w:eastAsia="SimSun"/>
          <w:bCs/>
        </w:rPr>
        <w:t>solicitanţi</w:t>
      </w:r>
      <w:proofErr w:type="spellEnd"/>
      <w:r w:rsidRPr="0039420E">
        <w:rPr>
          <w:rFonts w:eastAsia="SimSun"/>
          <w:bCs/>
        </w:rPr>
        <w:t xml:space="preserve"> de </w:t>
      </w:r>
      <w:proofErr w:type="spellStart"/>
      <w:r w:rsidRPr="0039420E">
        <w:rPr>
          <w:rFonts w:eastAsia="SimSun"/>
          <w:bCs/>
        </w:rPr>
        <w:t>finanţare</w:t>
      </w:r>
      <w:proofErr w:type="spellEnd"/>
      <w:r w:rsidRPr="0039420E">
        <w:rPr>
          <w:rFonts w:eastAsia="SimSun"/>
          <w:bCs/>
        </w:rPr>
        <w:t xml:space="preserve"> </w:t>
      </w:r>
      <w:proofErr w:type="spellStart"/>
      <w:r w:rsidRPr="0039420E">
        <w:rPr>
          <w:rFonts w:eastAsia="SimSun"/>
          <w:bCs/>
        </w:rPr>
        <w:t>să</w:t>
      </w:r>
      <w:proofErr w:type="spellEnd"/>
      <w:r w:rsidRPr="0039420E">
        <w:rPr>
          <w:rFonts w:eastAsia="SimSun"/>
          <w:bCs/>
        </w:rPr>
        <w:t xml:space="preserve"> </w:t>
      </w:r>
      <w:proofErr w:type="spellStart"/>
      <w:r w:rsidRPr="0039420E">
        <w:rPr>
          <w:rFonts w:eastAsia="SimSun"/>
          <w:bCs/>
        </w:rPr>
        <w:t>acceseze</w:t>
      </w:r>
      <w:proofErr w:type="spellEnd"/>
      <w:r w:rsidRPr="0039420E">
        <w:rPr>
          <w:rFonts w:eastAsia="SimSun"/>
          <w:bCs/>
        </w:rPr>
        <w:t xml:space="preserve"> </w:t>
      </w:r>
      <w:proofErr w:type="spellStart"/>
      <w:r w:rsidRPr="0039420E">
        <w:rPr>
          <w:rFonts w:eastAsia="SimSun"/>
          <w:bCs/>
        </w:rPr>
        <w:t>fonduri</w:t>
      </w:r>
      <w:proofErr w:type="spellEnd"/>
      <w:r w:rsidRPr="0039420E">
        <w:rPr>
          <w:rFonts w:eastAsia="SimSun"/>
          <w:bCs/>
        </w:rPr>
        <w:t xml:space="preserve"> </w:t>
      </w:r>
      <w:proofErr w:type="spellStart"/>
      <w:r w:rsidRPr="0039420E">
        <w:rPr>
          <w:rFonts w:eastAsia="SimSun"/>
          <w:bCs/>
        </w:rPr>
        <w:t>nerambursabile</w:t>
      </w:r>
      <w:proofErr w:type="spellEnd"/>
      <w:r w:rsidRPr="0039420E">
        <w:rPr>
          <w:rFonts w:eastAsia="SimSun"/>
          <w:bCs/>
        </w:rPr>
        <w:t xml:space="preserve">, </w:t>
      </w:r>
      <w:proofErr w:type="spellStart"/>
      <w:r w:rsidRPr="0039420E">
        <w:rPr>
          <w:rFonts w:eastAsia="SimSun"/>
          <w:bCs/>
        </w:rPr>
        <w:t>prin</w:t>
      </w:r>
      <w:proofErr w:type="spellEnd"/>
      <w:r w:rsidRPr="0039420E">
        <w:rPr>
          <w:rFonts w:eastAsia="SimSun"/>
          <w:bCs/>
        </w:rPr>
        <w:t xml:space="preserve"> </w:t>
      </w:r>
      <w:proofErr w:type="spellStart"/>
      <w:r w:rsidRPr="0039420E">
        <w:rPr>
          <w:rFonts w:eastAsia="SimSun"/>
          <w:bCs/>
        </w:rPr>
        <w:t>intermediul</w:t>
      </w:r>
      <w:proofErr w:type="spellEnd"/>
      <w:r w:rsidRPr="0039420E">
        <w:rPr>
          <w:rFonts w:eastAsia="SimSun"/>
          <w:bCs/>
        </w:rPr>
        <w:t xml:space="preserve"> </w:t>
      </w:r>
      <w:r w:rsidR="00E50C24" w:rsidRPr="0039420E">
        <w:rPr>
          <w:rFonts w:eastAsia="SimSun"/>
          <w:bCs/>
        </w:rPr>
        <w:t>PR SE</w:t>
      </w:r>
      <w:r w:rsidRPr="0039420E">
        <w:rPr>
          <w:rFonts w:eastAsia="SimSun"/>
          <w:bCs/>
        </w:rPr>
        <w:t xml:space="preserve"> 2021-2027.</w:t>
      </w:r>
    </w:p>
    <w:p w14:paraId="1D066A45" w14:textId="64FBCDFE" w:rsidR="006867DA" w:rsidRPr="0039420E" w:rsidRDefault="006867DA" w:rsidP="006867DA">
      <w:pPr>
        <w:jc w:val="both"/>
      </w:pPr>
      <w:proofErr w:type="spellStart"/>
      <w:r w:rsidRPr="0039420E">
        <w:t>Pentru</w:t>
      </w:r>
      <w:proofErr w:type="spellEnd"/>
      <w:r w:rsidRPr="0039420E">
        <w:t xml:space="preserve"> </w:t>
      </w:r>
      <w:proofErr w:type="spellStart"/>
      <w:r w:rsidRPr="0039420E">
        <w:t>informarea</w:t>
      </w:r>
      <w:proofErr w:type="spellEnd"/>
      <w:r w:rsidRPr="0039420E">
        <w:t xml:space="preserve"> </w:t>
      </w:r>
      <w:proofErr w:type="spellStart"/>
      <w:r w:rsidRPr="0039420E">
        <w:t>corectă</w:t>
      </w:r>
      <w:proofErr w:type="spellEnd"/>
      <w:r w:rsidRPr="0039420E">
        <w:t xml:space="preserve"> a </w:t>
      </w:r>
      <w:proofErr w:type="spellStart"/>
      <w:r w:rsidRPr="0039420E">
        <w:t>potențialilor</w:t>
      </w:r>
      <w:proofErr w:type="spellEnd"/>
      <w:r w:rsidRPr="0039420E">
        <w:t xml:space="preserve"> </w:t>
      </w:r>
      <w:proofErr w:type="spellStart"/>
      <w:r w:rsidRPr="0039420E">
        <w:t>solicitanți</w:t>
      </w:r>
      <w:proofErr w:type="spellEnd"/>
      <w:r w:rsidRPr="0039420E">
        <w:t xml:space="preserve">, AM </w:t>
      </w:r>
      <w:proofErr w:type="spellStart"/>
      <w:r w:rsidRPr="0039420E">
        <w:t>va</w:t>
      </w:r>
      <w:proofErr w:type="spellEnd"/>
      <w:r w:rsidRPr="0039420E">
        <w:t xml:space="preserve"> publica lunar pe site-ul </w:t>
      </w:r>
      <w:proofErr w:type="spellStart"/>
      <w:r w:rsidRPr="0039420E">
        <w:t>programului</w:t>
      </w:r>
      <w:proofErr w:type="spellEnd"/>
      <w:r w:rsidRPr="0039420E">
        <w:t xml:space="preserve"> </w:t>
      </w:r>
      <w:proofErr w:type="spellStart"/>
      <w:r w:rsidRPr="0039420E">
        <w:t>situația</w:t>
      </w:r>
      <w:proofErr w:type="spellEnd"/>
      <w:r w:rsidRPr="0039420E">
        <w:t xml:space="preserve"> </w:t>
      </w:r>
      <w:proofErr w:type="spellStart"/>
      <w:r w:rsidRPr="0039420E">
        <w:t>proiectelor</w:t>
      </w:r>
      <w:proofErr w:type="spellEnd"/>
      <w:r w:rsidRPr="0039420E">
        <w:t xml:space="preserve"> </w:t>
      </w:r>
      <w:proofErr w:type="spellStart"/>
      <w:r w:rsidRPr="0039420E">
        <w:t>depuse</w:t>
      </w:r>
      <w:proofErr w:type="spellEnd"/>
      <w:r w:rsidR="002719E2" w:rsidRPr="0039420E">
        <w:t>,</w:t>
      </w:r>
      <w:r w:rsidRPr="0039420E">
        <w:t xml:space="preserve"> precum </w:t>
      </w:r>
      <w:proofErr w:type="spellStart"/>
      <w:r w:rsidRPr="0039420E">
        <w:t>și</w:t>
      </w:r>
      <w:proofErr w:type="spellEnd"/>
      <w:r w:rsidRPr="0039420E">
        <w:t xml:space="preserve"> </w:t>
      </w:r>
      <w:proofErr w:type="spellStart"/>
      <w:r w:rsidRPr="0039420E">
        <w:t>gradul</w:t>
      </w:r>
      <w:proofErr w:type="spellEnd"/>
      <w:r w:rsidRPr="0039420E">
        <w:t xml:space="preserve"> de </w:t>
      </w:r>
      <w:proofErr w:type="spellStart"/>
      <w:r w:rsidRPr="0039420E">
        <w:t>acoperire</w:t>
      </w:r>
      <w:proofErr w:type="spellEnd"/>
      <w:r w:rsidRPr="0039420E">
        <w:t xml:space="preserve"> al </w:t>
      </w:r>
      <w:proofErr w:type="spellStart"/>
      <w:r w:rsidRPr="0039420E">
        <w:t>alocării</w:t>
      </w:r>
      <w:proofErr w:type="spellEnd"/>
      <w:r w:rsidRPr="0039420E">
        <w:t xml:space="preserve"> </w:t>
      </w:r>
      <w:proofErr w:type="spellStart"/>
      <w:r w:rsidRPr="0039420E">
        <w:t>financiare</w:t>
      </w:r>
      <w:proofErr w:type="spellEnd"/>
      <w:r w:rsidRPr="0039420E">
        <w:t xml:space="preserve"> </w:t>
      </w:r>
      <w:proofErr w:type="spellStart"/>
      <w:r w:rsidRPr="0039420E">
        <w:t>disponibile</w:t>
      </w:r>
      <w:proofErr w:type="spellEnd"/>
      <w:r w:rsidRPr="0039420E">
        <w:t xml:space="preserve">. </w:t>
      </w:r>
    </w:p>
    <w:p w14:paraId="1A278FD7" w14:textId="77777777" w:rsidR="006867DA" w:rsidRPr="0039420E" w:rsidRDefault="006867DA" w:rsidP="006867DA">
      <w:pPr>
        <w:pBdr>
          <w:top w:val="nil"/>
          <w:left w:val="nil"/>
          <w:bottom w:val="nil"/>
          <w:right w:val="nil"/>
          <w:between w:val="nil"/>
        </w:pBdr>
        <w:jc w:val="both"/>
        <w:rPr>
          <w:rFonts w:eastAsia="Times New Roman"/>
          <w:b/>
        </w:rPr>
      </w:pPr>
      <w:bookmarkStart w:id="97" w:name="_Hlk100144350"/>
    </w:p>
    <w:p w14:paraId="7AC5FC79" w14:textId="77777777" w:rsidR="006867DA" w:rsidRPr="0039420E" w:rsidRDefault="006867DA" w:rsidP="006867DA">
      <w:pPr>
        <w:pBdr>
          <w:top w:val="nil"/>
          <w:left w:val="nil"/>
          <w:bottom w:val="nil"/>
          <w:right w:val="nil"/>
          <w:between w:val="nil"/>
        </w:pBdr>
        <w:jc w:val="both"/>
        <w:rPr>
          <w:rFonts w:eastAsia="Times New Roman"/>
          <w:b/>
        </w:rPr>
      </w:pPr>
      <w:proofErr w:type="spellStart"/>
      <w:r w:rsidRPr="0039420E">
        <w:rPr>
          <w:rFonts w:eastAsia="Times New Roman"/>
          <w:b/>
        </w:rPr>
        <w:t>Redepunerea</w:t>
      </w:r>
      <w:proofErr w:type="spellEnd"/>
      <w:r w:rsidRPr="0039420E">
        <w:rPr>
          <w:rFonts w:eastAsia="Times New Roman"/>
          <w:b/>
        </w:rPr>
        <w:t xml:space="preserve"> </w:t>
      </w:r>
      <w:proofErr w:type="spellStart"/>
      <w:r w:rsidRPr="0039420E">
        <w:rPr>
          <w:rFonts w:eastAsia="Times New Roman"/>
          <w:b/>
        </w:rPr>
        <w:t>proiectelor</w:t>
      </w:r>
      <w:proofErr w:type="spellEnd"/>
    </w:p>
    <w:p w14:paraId="1873B834" w14:textId="77777777" w:rsidR="006867DA" w:rsidRPr="0039420E" w:rsidRDefault="006867DA" w:rsidP="006867DA">
      <w:pPr>
        <w:pBdr>
          <w:top w:val="nil"/>
          <w:left w:val="nil"/>
          <w:bottom w:val="nil"/>
          <w:right w:val="nil"/>
          <w:between w:val="nil"/>
        </w:pBd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acestui</w:t>
      </w:r>
      <w:proofErr w:type="spellEnd"/>
      <w:r w:rsidRPr="0039420E">
        <w:rPr>
          <w:rFonts w:eastAsia="Times New Roman"/>
        </w:rPr>
        <w:t xml:space="preserve"> </w:t>
      </w:r>
      <w:proofErr w:type="spellStart"/>
      <w:r w:rsidRPr="0039420E">
        <w:rPr>
          <w:rFonts w:eastAsia="Times New Roman"/>
        </w:rPr>
        <w:t>apel</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w:t>
      </w:r>
      <w:proofErr w:type="spellStart"/>
      <w:r w:rsidRPr="0039420E">
        <w:rPr>
          <w:rFonts w:eastAsia="Times New Roman"/>
          <w:bCs/>
        </w:rPr>
        <w:t>respinse</w:t>
      </w:r>
      <w:proofErr w:type="spellEnd"/>
      <w:r w:rsidRPr="0039420E">
        <w:rPr>
          <w:rFonts w:eastAsia="Times New Roman"/>
          <w:bCs/>
        </w:rPr>
        <w:t xml:space="preserve"> </w:t>
      </w:r>
      <w:proofErr w:type="spellStart"/>
      <w:r w:rsidRPr="0039420E">
        <w:rPr>
          <w:rFonts w:eastAsia="Times New Roman"/>
          <w:bCs/>
        </w:rPr>
        <w:t>sau</w:t>
      </w:r>
      <w:proofErr w:type="spellEnd"/>
      <w:r w:rsidRPr="0039420E">
        <w:rPr>
          <w:rFonts w:eastAsia="Times New Roman"/>
          <w:bCs/>
        </w:rPr>
        <w:t xml:space="preserve"> </w:t>
      </w:r>
      <w:proofErr w:type="spellStart"/>
      <w:r w:rsidRPr="0039420E">
        <w:rPr>
          <w:rFonts w:eastAsia="Times New Roman"/>
          <w:bCs/>
        </w:rPr>
        <w:t>retrase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oricărei</w:t>
      </w:r>
      <w:proofErr w:type="spellEnd"/>
      <w:r w:rsidRPr="0039420E">
        <w:rPr>
          <w:rFonts w:eastAsia="Times New Roman"/>
        </w:rPr>
        <w:t xml:space="preserve"> </w:t>
      </w:r>
      <w:proofErr w:type="spellStart"/>
      <w:r w:rsidRPr="0039420E">
        <w:rPr>
          <w:rFonts w:eastAsia="Times New Roman"/>
        </w:rPr>
        <w:t>etape</w:t>
      </w:r>
      <w:proofErr w:type="spellEnd"/>
      <w:r w:rsidRPr="0039420E">
        <w:rPr>
          <w:rFonts w:eastAsia="Times New Roman"/>
        </w:rPr>
        <w:t xml:space="preserve"> de </w:t>
      </w:r>
      <w:proofErr w:type="spellStart"/>
      <w:r w:rsidRPr="0039420E">
        <w:rPr>
          <w:rFonts w:eastAsia="Times New Roman"/>
        </w:rPr>
        <w:t>evaluare</w:t>
      </w:r>
      <w:proofErr w:type="spellEnd"/>
      <w:r w:rsidRPr="0039420E">
        <w:rPr>
          <w:rFonts w:eastAsia="Times New Roman"/>
        </w:rPr>
        <w:t>/</w:t>
      </w:r>
      <w:proofErr w:type="spellStart"/>
      <w:r w:rsidRPr="0039420E">
        <w:rPr>
          <w:rFonts w:eastAsia="Times New Roman"/>
        </w:rPr>
        <w:t>selecție</w:t>
      </w:r>
      <w:proofErr w:type="spellEnd"/>
      <w:r w:rsidRPr="0039420E">
        <w:rPr>
          <w:rFonts w:eastAsia="Times New Roman"/>
        </w:rPr>
        <w:t>/</w:t>
      </w:r>
      <w:proofErr w:type="spellStart"/>
      <w:r w:rsidRPr="0039420E">
        <w:rPr>
          <w:rFonts w:eastAsia="Times New Roman"/>
        </w:rPr>
        <w:t>contractare</w:t>
      </w:r>
      <w:proofErr w:type="spellEnd"/>
      <w:r w:rsidRPr="0039420E">
        <w:rPr>
          <w:rFonts w:eastAsia="Times New Roman"/>
        </w:rPr>
        <w:t xml:space="preserve"> pot fi </w:t>
      </w:r>
      <w:proofErr w:type="spellStart"/>
      <w:r w:rsidRPr="0039420E">
        <w:rPr>
          <w:rFonts w:eastAsia="Times New Roman"/>
        </w:rPr>
        <w:t>redepuse</w:t>
      </w:r>
      <w:proofErr w:type="spellEnd"/>
      <w:r w:rsidRPr="0039420E">
        <w:rPr>
          <w:rFonts w:eastAsia="Times New Roman"/>
        </w:rPr>
        <w:t xml:space="preserve"> </w:t>
      </w:r>
      <w:proofErr w:type="spellStart"/>
      <w:r w:rsidRPr="0039420E">
        <w:rPr>
          <w:rFonts w:eastAsia="Times New Roman"/>
        </w:rPr>
        <w:t>atâta</w:t>
      </w:r>
      <w:proofErr w:type="spellEnd"/>
      <w:r w:rsidRPr="0039420E">
        <w:rPr>
          <w:rFonts w:eastAsia="Times New Roman"/>
        </w:rPr>
        <w:t xml:space="preserve"> </w:t>
      </w:r>
      <w:proofErr w:type="spellStart"/>
      <w:r w:rsidRPr="0039420E">
        <w:rPr>
          <w:rFonts w:eastAsia="Times New Roman"/>
        </w:rPr>
        <w:t>timp</w:t>
      </w:r>
      <w:proofErr w:type="spellEnd"/>
      <w:r w:rsidRPr="0039420E">
        <w:rPr>
          <w:rFonts w:eastAsia="Times New Roman"/>
        </w:rPr>
        <w:t xml:space="preserve"> </w:t>
      </w:r>
      <w:proofErr w:type="spellStart"/>
      <w:r w:rsidRPr="0039420E">
        <w:rPr>
          <w:rFonts w:eastAsia="Times New Roman"/>
        </w:rPr>
        <w:t>cât</w:t>
      </w:r>
      <w:proofErr w:type="spellEnd"/>
      <w:r w:rsidRPr="0039420E">
        <w:rPr>
          <w:rFonts w:eastAsia="Times New Roman"/>
        </w:rPr>
        <w:t xml:space="preserve"> se </w:t>
      </w:r>
      <w:proofErr w:type="spellStart"/>
      <w:r w:rsidRPr="0039420E">
        <w:rPr>
          <w:rFonts w:eastAsia="Times New Roman"/>
        </w:rPr>
        <w:t>menține</w:t>
      </w:r>
      <w:proofErr w:type="spellEnd"/>
      <w:r w:rsidRPr="0039420E">
        <w:rPr>
          <w:rFonts w:eastAsia="Times New Roman"/>
        </w:rPr>
        <w:t xml:space="preserve"> </w:t>
      </w:r>
      <w:proofErr w:type="spellStart"/>
      <w:r w:rsidRPr="0039420E">
        <w:rPr>
          <w:rFonts w:eastAsia="Times New Roman"/>
        </w:rPr>
        <w:t>apelul</w:t>
      </w:r>
      <w:proofErr w:type="spellEnd"/>
      <w:r w:rsidRPr="0039420E">
        <w:rPr>
          <w:rFonts w:eastAsia="Times New Roman"/>
        </w:rPr>
        <w:t xml:space="preserve"> de proiecte </w:t>
      </w:r>
      <w:proofErr w:type="spellStart"/>
      <w:r w:rsidRPr="0039420E">
        <w:rPr>
          <w:rFonts w:eastAsia="Times New Roman"/>
        </w:rPr>
        <w:t>deschis</w:t>
      </w:r>
      <w:proofErr w:type="spellEnd"/>
      <w:r w:rsidRPr="0039420E">
        <w:rPr>
          <w:rFonts w:eastAsia="Times New Roman"/>
        </w:rPr>
        <w:t>.</w:t>
      </w:r>
    </w:p>
    <w:p w14:paraId="7172625F" w14:textId="706BEA89" w:rsidR="006867DA" w:rsidRPr="0039420E" w:rsidRDefault="006867DA" w:rsidP="00994B9E">
      <w:pPr>
        <w:pBdr>
          <w:top w:val="nil"/>
          <w:left w:val="nil"/>
          <w:bottom w:val="nil"/>
          <w:right w:val="nil"/>
          <w:between w:val="nil"/>
        </w:pBdr>
        <w:jc w:val="both"/>
        <w:rPr>
          <w:rFonts w:eastAsia="Times New Roman"/>
        </w:rPr>
      </w:pPr>
      <w:proofErr w:type="spellStart"/>
      <w:r w:rsidRPr="0039420E">
        <w:rPr>
          <w:rFonts w:eastAsia="Times New Roman"/>
        </w:rPr>
        <w:t>Toate</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w:t>
      </w:r>
      <w:proofErr w:type="spellStart"/>
      <w:r w:rsidRPr="0039420E">
        <w:rPr>
          <w:rFonts w:eastAsia="Times New Roman"/>
        </w:rPr>
        <w:t>redepuse</w:t>
      </w:r>
      <w:proofErr w:type="spellEnd"/>
      <w:r w:rsidRPr="0039420E">
        <w:rPr>
          <w:rFonts w:eastAsia="Times New Roman"/>
        </w:rPr>
        <w:t xml:space="preserve"> sunt considerate, din </w:t>
      </w:r>
      <w:proofErr w:type="spellStart"/>
      <w:r w:rsidRPr="0039420E">
        <w:rPr>
          <w:rFonts w:eastAsia="Times New Roman"/>
        </w:rPr>
        <w:t>punct</w:t>
      </w:r>
      <w:proofErr w:type="spellEnd"/>
      <w:r w:rsidRPr="0039420E">
        <w:rPr>
          <w:rFonts w:eastAsia="Times New Roman"/>
        </w:rPr>
        <w:t xml:space="preserve"> de </w:t>
      </w:r>
      <w:proofErr w:type="spellStart"/>
      <w:r w:rsidRPr="0039420E">
        <w:rPr>
          <w:rFonts w:eastAsia="Times New Roman"/>
        </w:rPr>
        <w:t>vedere</w:t>
      </w:r>
      <w:proofErr w:type="spellEnd"/>
      <w:r w:rsidRPr="0039420E">
        <w:rPr>
          <w:rFonts w:eastAsia="Times New Roman"/>
        </w:rPr>
        <w:t xml:space="preserve"> procedural, </w:t>
      </w:r>
      <w:proofErr w:type="spellStart"/>
      <w:r w:rsidRPr="0039420E">
        <w:rPr>
          <w:rFonts w:eastAsia="Times New Roman"/>
        </w:rPr>
        <w:t>cereri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proofErr w:type="spellStart"/>
      <w:r w:rsidRPr="0039420E">
        <w:rPr>
          <w:rFonts w:eastAsia="Times New Roman"/>
        </w:rPr>
        <w:t>nou-depuse</w:t>
      </w:r>
      <w:proofErr w:type="spellEnd"/>
      <w:r w:rsidRPr="0039420E">
        <w:rPr>
          <w:rFonts w:eastAsia="Times New Roman"/>
        </w:rPr>
        <w:t>.</w:t>
      </w:r>
      <w:bookmarkEnd w:id="97"/>
    </w:p>
    <w:p w14:paraId="420891D8" w14:textId="434A82AE" w:rsidR="00A86515" w:rsidRPr="0039420E" w:rsidRDefault="00A86515" w:rsidP="00FB5062">
      <w:pPr>
        <w:pStyle w:val="Heading1"/>
        <w:numPr>
          <w:ilvl w:val="0"/>
          <w:numId w:val="14"/>
        </w:numPr>
        <w:rPr>
          <w:rFonts w:ascii="Calibri" w:hAnsi="Calibri" w:cs="Calibri"/>
          <w:sz w:val="22"/>
          <w:szCs w:val="22"/>
        </w:rPr>
      </w:pPr>
      <w:bookmarkStart w:id="98" w:name="_Toc172803013"/>
      <w:r w:rsidRPr="0039420E">
        <w:rPr>
          <w:rFonts w:ascii="Calibri" w:hAnsi="Calibri" w:cs="Calibri"/>
          <w:sz w:val="22"/>
          <w:szCs w:val="22"/>
        </w:rPr>
        <w:t>CONDIŢII DE ELIGIBILITATE</w:t>
      </w:r>
      <w:bookmarkEnd w:id="98"/>
    </w:p>
    <w:p w14:paraId="1C8437D6" w14:textId="175ED26E" w:rsidR="00A91549" w:rsidRPr="0039420E" w:rsidRDefault="00A91549" w:rsidP="00A91549">
      <w:pPr>
        <w:rPr>
          <w:lang w:val="ro-RO" w:eastAsia="ja-JP"/>
        </w:rPr>
      </w:pPr>
    </w:p>
    <w:p w14:paraId="2BBB7697" w14:textId="4DA542C2" w:rsidR="00A91549" w:rsidRPr="0039420E" w:rsidRDefault="00A91549" w:rsidP="00FF5BD5">
      <w:pPr>
        <w:jc w:val="both"/>
        <w:rPr>
          <w:lang w:eastAsia="ro-RO"/>
        </w:rPr>
      </w:pPr>
      <w:proofErr w:type="spellStart"/>
      <w:r w:rsidRPr="0039420E">
        <w:rPr>
          <w:lang w:eastAsia="ro-RO"/>
        </w:rPr>
        <w:t>Solicitantul</w:t>
      </w:r>
      <w:proofErr w:type="spellEnd"/>
      <w:r w:rsidRPr="0039420E">
        <w:rPr>
          <w:lang w:eastAsia="ro-RO"/>
        </w:rPr>
        <w:t>/</w:t>
      </w:r>
      <w:proofErr w:type="spellStart"/>
      <w:r w:rsidRPr="0039420E">
        <w:rPr>
          <w:lang w:eastAsia="ro-RO"/>
        </w:rPr>
        <w:t>liderul</w:t>
      </w:r>
      <w:proofErr w:type="spellEnd"/>
      <w:r w:rsidRPr="0039420E">
        <w:rPr>
          <w:lang w:eastAsia="ro-RO"/>
        </w:rPr>
        <w:t xml:space="preserve"> de </w:t>
      </w:r>
      <w:proofErr w:type="spellStart"/>
      <w:r w:rsidRPr="0039420E">
        <w:rPr>
          <w:lang w:eastAsia="ro-RO"/>
        </w:rPr>
        <w:t>parteneriat</w:t>
      </w:r>
      <w:proofErr w:type="spellEnd"/>
      <w:r w:rsidRPr="0039420E">
        <w:rPr>
          <w:lang w:eastAsia="ro-RO"/>
        </w:rPr>
        <w:t>/</w:t>
      </w:r>
      <w:proofErr w:type="spellStart"/>
      <w:r w:rsidRPr="0039420E">
        <w:rPr>
          <w:lang w:eastAsia="ro-RO"/>
        </w:rPr>
        <w:t>partenerul</w:t>
      </w:r>
      <w:proofErr w:type="spellEnd"/>
      <w:r w:rsidRPr="0039420E">
        <w:rPr>
          <w:lang w:eastAsia="ro-RO"/>
        </w:rPr>
        <w:t xml:space="preserve"> </w:t>
      </w:r>
      <w:proofErr w:type="spellStart"/>
      <w:r w:rsidRPr="0039420E">
        <w:rPr>
          <w:lang w:eastAsia="ro-RO"/>
        </w:rPr>
        <w:t>și</w:t>
      </w:r>
      <w:proofErr w:type="spellEnd"/>
      <w:r w:rsidRPr="0039420E">
        <w:rPr>
          <w:lang w:eastAsia="ro-RO"/>
        </w:rPr>
        <w:t xml:space="preserve"> </w:t>
      </w:r>
      <w:proofErr w:type="spellStart"/>
      <w:r w:rsidRPr="0039420E">
        <w:rPr>
          <w:lang w:eastAsia="ro-RO"/>
        </w:rPr>
        <w:t>proiectul</w:t>
      </w:r>
      <w:proofErr w:type="spellEnd"/>
      <w:r w:rsidRPr="0039420E">
        <w:rPr>
          <w:lang w:eastAsia="ro-RO"/>
        </w:rPr>
        <w:t xml:space="preserve"> </w:t>
      </w:r>
      <w:proofErr w:type="spellStart"/>
      <w:r w:rsidRPr="0039420E">
        <w:rPr>
          <w:lang w:eastAsia="ro-RO"/>
        </w:rPr>
        <w:t>trebuie</w:t>
      </w:r>
      <w:proofErr w:type="spellEnd"/>
      <w:r w:rsidRPr="0039420E">
        <w:rPr>
          <w:lang w:eastAsia="ro-RO"/>
        </w:rPr>
        <w:t xml:space="preserve"> </w:t>
      </w:r>
      <w:proofErr w:type="spellStart"/>
      <w:r w:rsidRPr="0039420E">
        <w:rPr>
          <w:lang w:eastAsia="ro-RO"/>
        </w:rPr>
        <w:t>să</w:t>
      </w:r>
      <w:proofErr w:type="spellEnd"/>
      <w:r w:rsidRPr="0039420E">
        <w:rPr>
          <w:lang w:eastAsia="ro-RO"/>
        </w:rPr>
        <w:t xml:space="preserve"> </w:t>
      </w:r>
      <w:proofErr w:type="spellStart"/>
      <w:r w:rsidRPr="0039420E">
        <w:rPr>
          <w:lang w:eastAsia="ro-RO"/>
        </w:rPr>
        <w:t>respecte</w:t>
      </w:r>
      <w:proofErr w:type="spellEnd"/>
      <w:r w:rsidRPr="0039420E">
        <w:rPr>
          <w:lang w:eastAsia="ro-RO"/>
        </w:rPr>
        <w:t xml:space="preserve"> </w:t>
      </w:r>
      <w:proofErr w:type="spellStart"/>
      <w:r w:rsidRPr="0039420E">
        <w:rPr>
          <w:lang w:eastAsia="ro-RO"/>
        </w:rPr>
        <w:t>toate</w:t>
      </w:r>
      <w:proofErr w:type="spellEnd"/>
      <w:r w:rsidRPr="0039420E">
        <w:rPr>
          <w:lang w:eastAsia="ro-RO"/>
        </w:rPr>
        <w:t xml:space="preserve"> </w:t>
      </w:r>
      <w:proofErr w:type="spellStart"/>
      <w:r w:rsidRPr="0039420E">
        <w:rPr>
          <w:lang w:eastAsia="ro-RO"/>
        </w:rPr>
        <w:t>condițiile</w:t>
      </w:r>
      <w:proofErr w:type="spellEnd"/>
      <w:r w:rsidRPr="0039420E">
        <w:rPr>
          <w:lang w:eastAsia="ro-RO"/>
        </w:rPr>
        <w:t xml:space="preserve"> de </w:t>
      </w:r>
      <w:proofErr w:type="spellStart"/>
      <w:r w:rsidRPr="0039420E">
        <w:rPr>
          <w:lang w:eastAsia="ro-RO"/>
        </w:rPr>
        <w:t>eligibilitate</w:t>
      </w:r>
      <w:proofErr w:type="spellEnd"/>
      <w:r w:rsidRPr="0039420E">
        <w:rPr>
          <w:lang w:eastAsia="ro-RO"/>
        </w:rPr>
        <w:t xml:space="preserve"> </w:t>
      </w:r>
      <w:proofErr w:type="spellStart"/>
      <w:r w:rsidRPr="0039420E">
        <w:rPr>
          <w:lang w:eastAsia="ro-RO"/>
        </w:rPr>
        <w:t>prevăzute</w:t>
      </w:r>
      <w:proofErr w:type="spellEnd"/>
      <w:r w:rsidRPr="0039420E">
        <w:rPr>
          <w:lang w:eastAsia="ro-RO"/>
        </w:rPr>
        <w:t xml:space="preserve"> </w:t>
      </w:r>
      <w:proofErr w:type="spellStart"/>
      <w:r w:rsidRPr="0039420E">
        <w:rPr>
          <w:lang w:eastAsia="ro-RO"/>
        </w:rPr>
        <w:t>în</w:t>
      </w:r>
      <w:proofErr w:type="spellEnd"/>
      <w:r w:rsidRPr="0039420E">
        <w:rPr>
          <w:lang w:eastAsia="ro-RO"/>
        </w:rPr>
        <w:t xml:space="preserve"> </w:t>
      </w:r>
      <w:proofErr w:type="spellStart"/>
      <w:r w:rsidRPr="0039420E">
        <w:rPr>
          <w:lang w:eastAsia="ro-RO"/>
        </w:rPr>
        <w:t>ghidul</w:t>
      </w:r>
      <w:proofErr w:type="spellEnd"/>
      <w:r w:rsidRPr="0039420E">
        <w:rPr>
          <w:lang w:eastAsia="ro-RO"/>
        </w:rPr>
        <w:t xml:space="preserve"> </w:t>
      </w:r>
      <w:proofErr w:type="spellStart"/>
      <w:r w:rsidRPr="0039420E">
        <w:rPr>
          <w:lang w:eastAsia="ro-RO"/>
        </w:rPr>
        <w:t>solicitantului</w:t>
      </w:r>
      <w:proofErr w:type="spellEnd"/>
      <w:r w:rsidRPr="0039420E">
        <w:rPr>
          <w:lang w:eastAsia="ro-RO"/>
        </w:rPr>
        <w:t>.</w:t>
      </w:r>
    </w:p>
    <w:p w14:paraId="57FEF753" w14:textId="77777777" w:rsidR="00A91549" w:rsidRPr="0039420E" w:rsidRDefault="00A91549" w:rsidP="00FF5BD5">
      <w:pPr>
        <w:jc w:val="both"/>
        <w:rPr>
          <w:lang w:val="ro-RO" w:eastAsia="ja-JP"/>
        </w:rPr>
      </w:pPr>
    </w:p>
    <w:p w14:paraId="18306000" w14:textId="28E1F9EC" w:rsidR="00DF1810" w:rsidRPr="0039420E" w:rsidRDefault="00DF1810" w:rsidP="00FF5BD5">
      <w:pPr>
        <w:jc w:val="both"/>
        <w:rPr>
          <w:rFonts w:eastAsia="Times New Roman"/>
        </w:rPr>
      </w:pPr>
      <w:proofErr w:type="spellStart"/>
      <w:r w:rsidRPr="0039420E">
        <w:t>Proiectele</w:t>
      </w:r>
      <w:proofErr w:type="spellEnd"/>
      <w:r w:rsidRPr="0039420E">
        <w:t xml:space="preserve"> </w:t>
      </w:r>
      <w:proofErr w:type="spellStart"/>
      <w:r w:rsidRPr="0039420E">
        <w:t>propuse</w:t>
      </w:r>
      <w:proofErr w:type="spellEnd"/>
      <w:r w:rsidRPr="0039420E">
        <w:t xml:space="preserve"> la </w:t>
      </w:r>
      <w:proofErr w:type="spellStart"/>
      <w:r w:rsidRPr="0039420E">
        <w:t>finanțare</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fie </w:t>
      </w:r>
      <w:proofErr w:type="spellStart"/>
      <w:r w:rsidRPr="0039420E">
        <w:t>justificate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Planurilor</w:t>
      </w:r>
      <w:proofErr w:type="spellEnd"/>
      <w:r w:rsidRPr="0039420E">
        <w:t xml:space="preserve"> de </w:t>
      </w:r>
      <w:proofErr w:type="spellStart"/>
      <w:r w:rsidRPr="0039420E">
        <w:t>Mobilitate</w:t>
      </w:r>
      <w:proofErr w:type="spellEnd"/>
      <w:r w:rsidRPr="0039420E">
        <w:t xml:space="preserve"> </w:t>
      </w:r>
      <w:proofErr w:type="spellStart"/>
      <w:r w:rsidRPr="0039420E">
        <w:t>Urbană</w:t>
      </w:r>
      <w:proofErr w:type="spellEnd"/>
      <w:r w:rsidRPr="0039420E">
        <w:t xml:space="preserve"> </w:t>
      </w:r>
      <w:proofErr w:type="spellStart"/>
      <w:r w:rsidRPr="0039420E">
        <w:t>Durabilă</w:t>
      </w:r>
      <w:proofErr w:type="spellEnd"/>
      <w:r w:rsidRPr="0039420E">
        <w:t xml:space="preserve"> (P.M.U.D.)  </w:t>
      </w:r>
      <w:proofErr w:type="spellStart"/>
      <w:r w:rsidRPr="0039420E">
        <w:t>și</w:t>
      </w:r>
      <w:proofErr w:type="spellEnd"/>
      <w:r w:rsidRPr="0039420E">
        <w:t xml:space="preserve"> </w:t>
      </w:r>
      <w:proofErr w:type="spellStart"/>
      <w:r w:rsidRPr="0039420E">
        <w:t>să</w:t>
      </w:r>
      <w:proofErr w:type="spellEnd"/>
      <w:r w:rsidRPr="0039420E">
        <w:t xml:space="preserve"> se </w:t>
      </w:r>
      <w:proofErr w:type="spellStart"/>
      <w:r w:rsidRPr="0039420E">
        <w:t>regăsească</w:t>
      </w:r>
      <w:proofErr w:type="spellEnd"/>
      <w:r w:rsidRPr="0039420E">
        <w:t xml:space="preserve"> </w:t>
      </w:r>
      <w:proofErr w:type="spellStart"/>
      <w:r w:rsidRPr="0039420E">
        <w:t>în</w:t>
      </w:r>
      <w:proofErr w:type="spellEnd"/>
      <w:r w:rsidRPr="0039420E">
        <w:t xml:space="preserve"> </w:t>
      </w:r>
      <w:proofErr w:type="spellStart"/>
      <w:r w:rsidRPr="0039420E">
        <w:t>scenariul</w:t>
      </w:r>
      <w:proofErr w:type="spellEnd"/>
      <w:r w:rsidRPr="0039420E">
        <w:t xml:space="preserve"> </w:t>
      </w:r>
      <w:proofErr w:type="spellStart"/>
      <w:r w:rsidRPr="0039420E">
        <w:t>optim</w:t>
      </w:r>
      <w:proofErr w:type="spellEnd"/>
      <w:r w:rsidRPr="0039420E">
        <w:t xml:space="preserve"> </w:t>
      </w:r>
      <w:proofErr w:type="spellStart"/>
      <w:r w:rsidRPr="0039420E">
        <w:t>selectat</w:t>
      </w:r>
      <w:proofErr w:type="spellEnd"/>
      <w:r w:rsidRPr="0039420E">
        <w:t xml:space="preserve"> „A face </w:t>
      </w:r>
      <w:proofErr w:type="spellStart"/>
      <w:r w:rsidRPr="0039420E">
        <w:t>ceva</w:t>
      </w:r>
      <w:proofErr w:type="spellEnd"/>
      <w:r w:rsidRPr="0039420E">
        <w:t xml:space="preserve">” al P.M.U.D. </w:t>
      </w:r>
      <w:proofErr w:type="spellStart"/>
      <w:r w:rsidRPr="0039420E">
        <w:t>Totodată</w:t>
      </w:r>
      <w:proofErr w:type="spellEnd"/>
      <w:r w:rsidRPr="0039420E">
        <w:t xml:space="preserve">, </w:t>
      </w:r>
      <w:proofErr w:type="spellStart"/>
      <w:r w:rsidRPr="0039420E">
        <w:t>acestea</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se </w:t>
      </w:r>
      <w:proofErr w:type="spellStart"/>
      <w:r w:rsidRPr="0039420E">
        <w:t>regăsească</w:t>
      </w:r>
      <w:proofErr w:type="spellEnd"/>
      <w:r w:rsidRPr="0039420E">
        <w:t xml:space="preserve"> in zona de </w:t>
      </w:r>
      <w:proofErr w:type="spellStart"/>
      <w:r w:rsidRPr="0039420E">
        <w:t>studiu</w:t>
      </w:r>
      <w:proofErr w:type="spellEnd"/>
      <w:r w:rsidRPr="0039420E">
        <w:t xml:space="preserve"> </w:t>
      </w:r>
      <w:proofErr w:type="spellStart"/>
      <w:r w:rsidRPr="0039420E">
        <w:t>comună</w:t>
      </w:r>
      <w:proofErr w:type="spellEnd"/>
      <w:r w:rsidRPr="0039420E">
        <w:t xml:space="preserve"> a P.M.U.D. </w:t>
      </w:r>
      <w:proofErr w:type="spellStart"/>
      <w:r w:rsidRPr="0039420E">
        <w:t>si</w:t>
      </w:r>
      <w:proofErr w:type="spellEnd"/>
      <w:r w:rsidRPr="0039420E">
        <w:t xml:space="preserve"> a </w:t>
      </w:r>
      <w:proofErr w:type="spellStart"/>
      <w:r w:rsidRPr="0039420E">
        <w:t>strategiei</w:t>
      </w:r>
      <w:proofErr w:type="spellEnd"/>
      <w:r w:rsidRPr="0039420E">
        <w:t xml:space="preserve"> </w:t>
      </w:r>
      <w:proofErr w:type="spellStart"/>
      <w:r w:rsidRPr="0039420E">
        <w:t>relevante</w:t>
      </w:r>
      <w:proofErr w:type="spellEnd"/>
      <w:r w:rsidRPr="0039420E">
        <w:rPr>
          <w:rFonts w:eastAsia="Times New Roman"/>
        </w:rPr>
        <w:t>.</w:t>
      </w:r>
    </w:p>
    <w:p w14:paraId="3F852136" w14:textId="77777777" w:rsidR="00A91549" w:rsidRPr="0039420E" w:rsidRDefault="00744243" w:rsidP="00FF5BD5">
      <w:pPr>
        <w:jc w:val="both"/>
        <w:rPr>
          <w:rFonts w:eastAsia="Times New Roman"/>
        </w:rPr>
      </w:pPr>
      <w:proofErr w:type="spellStart"/>
      <w:r w:rsidRPr="0039420E">
        <w:rPr>
          <w:rFonts w:eastAsia="Times New Roman"/>
        </w:rPr>
        <w:t>Dezvoltarea</w:t>
      </w:r>
      <w:proofErr w:type="spellEnd"/>
      <w:r w:rsidRPr="0039420E">
        <w:rPr>
          <w:rFonts w:eastAsia="Times New Roman"/>
        </w:rPr>
        <w:t xml:space="preserve"> </w:t>
      </w:r>
      <w:proofErr w:type="spellStart"/>
      <w:r w:rsidRPr="0039420E">
        <w:rPr>
          <w:rFonts w:eastAsia="Times New Roman"/>
        </w:rPr>
        <w:t>urbană</w:t>
      </w:r>
      <w:proofErr w:type="spellEnd"/>
      <w:r w:rsidRPr="0039420E">
        <w:rPr>
          <w:rFonts w:eastAsia="Times New Roman"/>
        </w:rPr>
        <w:t xml:space="preserve"> </w:t>
      </w:r>
      <w:proofErr w:type="spellStart"/>
      <w:r w:rsidRPr="0039420E">
        <w:rPr>
          <w:rFonts w:eastAsia="Times New Roman"/>
        </w:rPr>
        <w:t>durabilă</w:t>
      </w:r>
      <w:proofErr w:type="spellEnd"/>
      <w:r w:rsidRPr="0039420E">
        <w:rPr>
          <w:rFonts w:eastAsia="Times New Roman"/>
        </w:rPr>
        <w:t xml:space="preserve"> </w:t>
      </w:r>
      <w:proofErr w:type="spellStart"/>
      <w:r w:rsidRPr="0039420E">
        <w:rPr>
          <w:rFonts w:eastAsia="Times New Roman"/>
        </w:rPr>
        <w:t>poate</w:t>
      </w:r>
      <w:proofErr w:type="spellEnd"/>
      <w:r w:rsidRPr="0039420E">
        <w:rPr>
          <w:rFonts w:eastAsia="Times New Roman"/>
        </w:rPr>
        <w:t xml:space="preserve"> fi </w:t>
      </w:r>
      <w:proofErr w:type="spellStart"/>
      <w:r w:rsidRPr="0039420E">
        <w:rPr>
          <w:rFonts w:eastAsia="Times New Roman"/>
        </w:rPr>
        <w:t>atinsă</w:t>
      </w:r>
      <w:proofErr w:type="spellEnd"/>
      <w:r w:rsidRPr="0039420E">
        <w:rPr>
          <w:rFonts w:eastAsia="Times New Roman"/>
        </w:rPr>
        <w:t xml:space="preserve"> </w:t>
      </w:r>
      <w:proofErr w:type="spellStart"/>
      <w:r w:rsidRPr="0039420E">
        <w:rPr>
          <w:rFonts w:eastAsia="Times New Roman"/>
        </w:rPr>
        <w:t>numai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măsura</w:t>
      </w:r>
      <w:proofErr w:type="spellEnd"/>
      <w:r w:rsidRPr="0039420E">
        <w:rPr>
          <w:rFonts w:eastAsia="Times New Roman"/>
        </w:rPr>
        <w:t xml:space="preserve"> </w:t>
      </w:r>
      <w:proofErr w:type="spellStart"/>
      <w:r w:rsidRPr="0039420E">
        <w:rPr>
          <w:rFonts w:eastAsia="Times New Roman"/>
        </w:rPr>
        <w:t>promovării</w:t>
      </w:r>
      <w:proofErr w:type="spellEnd"/>
      <w:r w:rsidRPr="0039420E">
        <w:rPr>
          <w:rFonts w:eastAsia="Times New Roman"/>
        </w:rPr>
        <w:t xml:space="preserve"> </w:t>
      </w:r>
      <w:proofErr w:type="spellStart"/>
      <w:r w:rsidRPr="0039420E">
        <w:rPr>
          <w:rFonts w:eastAsia="Times New Roman"/>
        </w:rPr>
        <w:t>unei</w:t>
      </w:r>
      <w:proofErr w:type="spellEnd"/>
      <w:r w:rsidRPr="0039420E">
        <w:rPr>
          <w:rFonts w:eastAsia="Times New Roman"/>
        </w:rPr>
        <w:t xml:space="preserve"> </w:t>
      </w:r>
      <w:proofErr w:type="spellStart"/>
      <w:r w:rsidRPr="0039420E">
        <w:rPr>
          <w:rFonts w:eastAsia="Times New Roman"/>
        </w:rPr>
        <w:t>abordări</w:t>
      </w:r>
      <w:proofErr w:type="spellEnd"/>
      <w:r w:rsidRPr="0039420E">
        <w:rPr>
          <w:rFonts w:eastAsia="Times New Roman"/>
        </w:rPr>
        <w:t xml:space="preserve"> </w:t>
      </w:r>
      <w:proofErr w:type="spellStart"/>
      <w:r w:rsidRPr="0039420E">
        <w:rPr>
          <w:rFonts w:eastAsia="Times New Roman"/>
        </w:rPr>
        <w:t>strategice</w:t>
      </w:r>
      <w:proofErr w:type="spellEnd"/>
      <w:r w:rsidRPr="0039420E">
        <w:rPr>
          <w:rFonts w:eastAsia="Times New Roman"/>
        </w:rPr>
        <w:t xml:space="preserve"> integrate care </w:t>
      </w:r>
      <w:proofErr w:type="spellStart"/>
      <w:r w:rsidRPr="0039420E">
        <w:rPr>
          <w:rFonts w:eastAsia="Times New Roman"/>
        </w:rPr>
        <w:t>să</w:t>
      </w:r>
      <w:proofErr w:type="spellEnd"/>
      <w:r w:rsidRPr="0039420E">
        <w:rPr>
          <w:rFonts w:eastAsia="Times New Roman"/>
        </w:rPr>
        <w:t xml:space="preserve"> combine </w:t>
      </w:r>
      <w:proofErr w:type="spellStart"/>
      <w:r w:rsidRPr="0039420E">
        <w:rPr>
          <w:rFonts w:eastAsia="Times New Roman"/>
        </w:rPr>
        <w:t>măsuri</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renovarea</w:t>
      </w:r>
      <w:proofErr w:type="spellEnd"/>
      <w:r w:rsidRPr="0039420E">
        <w:rPr>
          <w:rFonts w:eastAsia="Times New Roman"/>
        </w:rPr>
        <w:t xml:space="preserve"> </w:t>
      </w:r>
      <w:proofErr w:type="spellStart"/>
      <w:r w:rsidRPr="0039420E">
        <w:rPr>
          <w:rFonts w:eastAsia="Times New Roman"/>
        </w:rPr>
        <w:t>fizică</w:t>
      </w:r>
      <w:proofErr w:type="spellEnd"/>
      <w:r w:rsidRPr="0039420E">
        <w:rPr>
          <w:rFonts w:eastAsia="Times New Roman"/>
        </w:rPr>
        <w:t xml:space="preserve"> a </w:t>
      </w:r>
      <w:proofErr w:type="spellStart"/>
      <w:r w:rsidRPr="0039420E">
        <w:rPr>
          <w:rFonts w:eastAsia="Times New Roman"/>
        </w:rPr>
        <w:t>zonelor</w:t>
      </w:r>
      <w:proofErr w:type="spellEnd"/>
      <w:r w:rsidRPr="0039420E">
        <w:rPr>
          <w:rFonts w:eastAsia="Times New Roman"/>
        </w:rPr>
        <w:t xml:space="preserve"> urbane, cu </w:t>
      </w:r>
      <w:proofErr w:type="spellStart"/>
      <w:r w:rsidRPr="0039420E">
        <w:rPr>
          <w:rFonts w:eastAsia="Times New Roman"/>
        </w:rPr>
        <w:t>cele</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protecția</w:t>
      </w:r>
      <w:proofErr w:type="spellEnd"/>
      <w:r w:rsidRPr="0039420E">
        <w:rPr>
          <w:rFonts w:eastAsia="Times New Roman"/>
        </w:rPr>
        <w:t xml:space="preserve"> </w:t>
      </w:r>
      <w:proofErr w:type="spellStart"/>
      <w:r w:rsidRPr="0039420E">
        <w:rPr>
          <w:rFonts w:eastAsia="Times New Roman"/>
        </w:rPr>
        <w:t>mediului</w:t>
      </w:r>
      <w:proofErr w:type="spellEnd"/>
      <w:r w:rsidRPr="0039420E">
        <w:rPr>
          <w:rFonts w:eastAsia="Times New Roman"/>
        </w:rPr>
        <w:t xml:space="preserv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mobilitate</w:t>
      </w:r>
      <w:proofErr w:type="spellEnd"/>
      <w:r w:rsidRPr="0039420E">
        <w:rPr>
          <w:rFonts w:eastAsia="Times New Roman"/>
        </w:rPr>
        <w:t xml:space="preserve"> </w:t>
      </w:r>
      <w:proofErr w:type="spellStart"/>
      <w:r w:rsidRPr="0039420E">
        <w:rPr>
          <w:rFonts w:eastAsia="Times New Roman"/>
        </w:rPr>
        <w:t>verde</w:t>
      </w:r>
      <w:proofErr w:type="spellEnd"/>
      <w:r w:rsidRPr="0039420E">
        <w:rPr>
          <w:rFonts w:eastAsia="Times New Roman"/>
        </w:rPr>
        <w:t xml:space="preserve">, </w:t>
      </w:r>
      <w:proofErr w:type="spellStart"/>
      <w:r w:rsidRPr="0039420E">
        <w:rPr>
          <w:rFonts w:eastAsia="Times New Roman"/>
        </w:rPr>
        <w:t>valorificarea</w:t>
      </w:r>
      <w:proofErr w:type="spellEnd"/>
      <w:r w:rsidRPr="0039420E">
        <w:rPr>
          <w:rFonts w:eastAsia="Times New Roman"/>
        </w:rPr>
        <w:t xml:space="preserve"> </w:t>
      </w:r>
      <w:proofErr w:type="spellStart"/>
      <w:r w:rsidRPr="0039420E">
        <w:rPr>
          <w:rFonts w:eastAsia="Times New Roman"/>
        </w:rPr>
        <w:t>potențialului</w:t>
      </w:r>
      <w:proofErr w:type="spellEnd"/>
      <w:r w:rsidRPr="0039420E">
        <w:rPr>
          <w:rFonts w:eastAsia="Times New Roman"/>
        </w:rPr>
        <w:t xml:space="preserve"> </w:t>
      </w:r>
      <w:proofErr w:type="spellStart"/>
      <w:r w:rsidRPr="0039420E">
        <w:rPr>
          <w:rFonts w:eastAsia="Times New Roman"/>
        </w:rPr>
        <w:t>turistic</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a </w:t>
      </w:r>
      <w:proofErr w:type="spellStart"/>
      <w:r w:rsidRPr="0039420E">
        <w:rPr>
          <w:rFonts w:eastAsia="Times New Roman"/>
        </w:rPr>
        <w:t>patrimoniului</w:t>
      </w:r>
      <w:proofErr w:type="spellEnd"/>
      <w:r w:rsidRPr="0039420E">
        <w:rPr>
          <w:rFonts w:eastAsia="Times New Roman"/>
        </w:rPr>
        <w:t xml:space="preserve">, </w:t>
      </w:r>
      <w:proofErr w:type="spellStart"/>
      <w:r w:rsidRPr="0039420E">
        <w:rPr>
          <w:rFonts w:eastAsia="Times New Roman"/>
        </w:rPr>
        <w:t>într</w:t>
      </w:r>
      <w:proofErr w:type="spellEnd"/>
      <w:r w:rsidRPr="0039420E">
        <w:rPr>
          <w:rFonts w:eastAsia="Times New Roman"/>
        </w:rPr>
        <w:t xml:space="preserve">-o </w:t>
      </w:r>
      <w:proofErr w:type="spellStart"/>
      <w:r w:rsidRPr="0039420E">
        <w:rPr>
          <w:rFonts w:eastAsia="Times New Roman"/>
        </w:rPr>
        <w:t>abordare</w:t>
      </w:r>
      <w:proofErr w:type="spellEnd"/>
      <w:r w:rsidRPr="0039420E">
        <w:rPr>
          <w:rFonts w:eastAsia="Times New Roman"/>
        </w:rPr>
        <w:t xml:space="preserve"> </w:t>
      </w:r>
      <w:proofErr w:type="spellStart"/>
      <w:r w:rsidRPr="0039420E">
        <w:rPr>
          <w:rFonts w:eastAsia="Times New Roman"/>
        </w:rPr>
        <w:t>participativă</w:t>
      </w:r>
      <w:proofErr w:type="spellEnd"/>
      <w:r w:rsidRPr="0039420E">
        <w:rPr>
          <w:rFonts w:eastAsia="Times New Roman"/>
        </w:rPr>
        <w:t xml:space="preserve"> cu </w:t>
      </w:r>
      <w:proofErr w:type="spellStart"/>
      <w:r w:rsidRPr="0039420E">
        <w:rPr>
          <w:rFonts w:eastAsia="Times New Roman"/>
        </w:rPr>
        <w:t>implicarea</w:t>
      </w:r>
      <w:proofErr w:type="spellEnd"/>
      <w:r w:rsidRPr="0039420E">
        <w:rPr>
          <w:rFonts w:eastAsia="Times New Roman"/>
        </w:rPr>
        <w:t xml:space="preserve"> </w:t>
      </w:r>
      <w:proofErr w:type="spellStart"/>
      <w:r w:rsidRPr="0039420E">
        <w:rPr>
          <w:rFonts w:eastAsia="Times New Roman"/>
        </w:rPr>
        <w:t>tuturor</w:t>
      </w:r>
      <w:proofErr w:type="spellEnd"/>
      <w:r w:rsidRPr="0039420E">
        <w:rPr>
          <w:rFonts w:eastAsia="Times New Roman"/>
        </w:rPr>
        <w:t xml:space="preserve"> </w:t>
      </w:r>
      <w:proofErr w:type="spellStart"/>
      <w:r w:rsidRPr="0039420E">
        <w:rPr>
          <w:rFonts w:eastAsia="Times New Roman"/>
        </w:rPr>
        <w:t>actorilor</w:t>
      </w:r>
      <w:proofErr w:type="spellEnd"/>
      <w:r w:rsidRPr="0039420E">
        <w:rPr>
          <w:rFonts w:eastAsia="Times New Roman"/>
        </w:rPr>
        <w:t xml:space="preserve"> </w:t>
      </w:r>
      <w:proofErr w:type="spellStart"/>
      <w:r w:rsidRPr="0039420E">
        <w:rPr>
          <w:rFonts w:eastAsia="Times New Roman"/>
        </w:rPr>
        <w:t>relevanți</w:t>
      </w:r>
      <w:proofErr w:type="spellEnd"/>
      <w:r w:rsidRPr="0039420E">
        <w:rPr>
          <w:rFonts w:eastAsia="Times New Roman"/>
        </w:rPr>
        <w:t xml:space="preserve"> de la </w:t>
      </w:r>
      <w:proofErr w:type="spellStart"/>
      <w:r w:rsidRPr="0039420E">
        <w:rPr>
          <w:rFonts w:eastAsia="Times New Roman"/>
        </w:rPr>
        <w:t>nivel</w:t>
      </w:r>
      <w:proofErr w:type="spellEnd"/>
      <w:r w:rsidRPr="0039420E">
        <w:rPr>
          <w:rFonts w:eastAsia="Times New Roman"/>
        </w:rPr>
        <w:t xml:space="preserve"> local.</w:t>
      </w:r>
    </w:p>
    <w:p w14:paraId="5435FDC1" w14:textId="77777777" w:rsidR="00A91549" w:rsidRPr="0039420E" w:rsidRDefault="00A91549" w:rsidP="00FF5BD5">
      <w:pPr>
        <w:jc w:val="both"/>
        <w:rPr>
          <w:rFonts w:eastAsia="Times New Roman"/>
        </w:rPr>
      </w:pPr>
    </w:p>
    <w:p w14:paraId="7150F3F0" w14:textId="7157E696" w:rsidR="00744243" w:rsidRPr="0039420E" w:rsidRDefault="00744243" w:rsidP="00FF5BD5">
      <w:pPr>
        <w:jc w:val="both"/>
        <w:rPr>
          <w:rFonts w:eastAsia="Times New Roman"/>
        </w:rPr>
      </w:pPr>
      <w:r w:rsidRPr="0039420E">
        <w:rPr>
          <w:rFonts w:eastAsia="Times New Roman"/>
        </w:rPr>
        <w:t xml:space="preserve">Conform </w:t>
      </w:r>
      <w:proofErr w:type="spellStart"/>
      <w:r w:rsidRPr="0039420E">
        <w:rPr>
          <w:rFonts w:eastAsia="Times New Roman"/>
        </w:rPr>
        <w:t>Regulamentului</w:t>
      </w:r>
      <w:proofErr w:type="spellEnd"/>
      <w:r w:rsidRPr="0039420E">
        <w:rPr>
          <w:rFonts w:eastAsia="Times New Roman"/>
        </w:rPr>
        <w:t xml:space="preserve"> (UE) 2021/1060 al </w:t>
      </w:r>
      <w:proofErr w:type="spellStart"/>
      <w:r w:rsidRPr="0039420E">
        <w:rPr>
          <w:rFonts w:eastAsia="Times New Roman"/>
        </w:rPr>
        <w:t>Parlamentului</w:t>
      </w:r>
      <w:proofErr w:type="spellEnd"/>
      <w:r w:rsidRPr="0039420E">
        <w:rPr>
          <w:rFonts w:eastAsia="Times New Roman"/>
        </w:rPr>
        <w:t xml:space="preserve"> European </w:t>
      </w:r>
      <w:proofErr w:type="spellStart"/>
      <w:r w:rsidRPr="0039420E">
        <w:rPr>
          <w:rFonts w:eastAsia="Times New Roman"/>
        </w:rPr>
        <w:t>si</w:t>
      </w:r>
      <w:proofErr w:type="spellEnd"/>
      <w:r w:rsidRPr="0039420E">
        <w:rPr>
          <w:rFonts w:eastAsia="Times New Roman"/>
        </w:rPr>
        <w:t xml:space="preserve"> al </w:t>
      </w:r>
      <w:proofErr w:type="spellStart"/>
      <w:r w:rsidRPr="0039420E">
        <w:rPr>
          <w:rFonts w:eastAsia="Times New Roman"/>
        </w:rPr>
        <w:t>Consiliului</w:t>
      </w:r>
      <w:proofErr w:type="spellEnd"/>
      <w:r w:rsidRPr="0039420E">
        <w:rPr>
          <w:rFonts w:eastAsia="Times New Roman"/>
        </w:rPr>
        <w:t xml:space="preserve">, Cap II, art 28 </w:t>
      </w:r>
      <w:proofErr w:type="spellStart"/>
      <w:r w:rsidRPr="0039420E">
        <w:rPr>
          <w:rFonts w:eastAsia="Times New Roman"/>
        </w:rPr>
        <w:t>și</w:t>
      </w:r>
      <w:proofErr w:type="spellEnd"/>
      <w:r w:rsidRPr="0039420E">
        <w:rPr>
          <w:rFonts w:eastAsia="Times New Roman"/>
        </w:rPr>
        <w:t xml:space="preserve"> art 29, </w:t>
      </w:r>
      <w:proofErr w:type="spellStart"/>
      <w:r w:rsidRPr="0039420E">
        <w:rPr>
          <w:rFonts w:eastAsia="Times New Roman"/>
        </w:rPr>
        <w:t>abordarea</w:t>
      </w:r>
      <w:proofErr w:type="spellEnd"/>
      <w:r w:rsidRPr="0039420E">
        <w:rPr>
          <w:rFonts w:eastAsia="Times New Roman"/>
        </w:rPr>
        <w:t xml:space="preserve"> </w:t>
      </w:r>
      <w:proofErr w:type="spellStart"/>
      <w:r w:rsidRPr="0039420E">
        <w:rPr>
          <w:rFonts w:eastAsia="Times New Roman"/>
        </w:rPr>
        <w:t>teritorială</w:t>
      </w:r>
      <w:proofErr w:type="spellEnd"/>
      <w:r w:rsidRPr="0039420E">
        <w:rPr>
          <w:rFonts w:eastAsia="Times New Roman"/>
        </w:rPr>
        <w:t xml:space="preserve"> se </w:t>
      </w:r>
      <w:proofErr w:type="spellStart"/>
      <w:r w:rsidRPr="0039420E">
        <w:rPr>
          <w:rFonts w:eastAsia="Times New Roman"/>
        </w:rPr>
        <w:t>realizeaza</w:t>
      </w:r>
      <w:proofErr w:type="spellEnd"/>
      <w:r w:rsidRPr="0039420E">
        <w:rPr>
          <w:rFonts w:eastAsia="Times New Roman"/>
        </w:rPr>
        <w:t xml:space="preserve"> in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Strategiilor</w:t>
      </w:r>
      <w:proofErr w:type="spellEnd"/>
      <w:r w:rsidRPr="0039420E">
        <w:rPr>
          <w:rFonts w:eastAsia="Times New Roman"/>
        </w:rPr>
        <w:t xml:space="preserve"> de Dezvoltare </w:t>
      </w:r>
      <w:proofErr w:type="spellStart"/>
      <w:r w:rsidRPr="0039420E">
        <w:rPr>
          <w:rFonts w:eastAsia="Times New Roman"/>
        </w:rPr>
        <w:t>Teritorială</w:t>
      </w:r>
      <w:proofErr w:type="spellEnd"/>
      <w:r w:rsidRPr="0039420E">
        <w:rPr>
          <w:rFonts w:eastAsia="Times New Roman"/>
        </w:rPr>
        <w:t xml:space="preserve"> (ST)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w:t>
      </w:r>
      <w:proofErr w:type="spellStart"/>
      <w:r w:rsidRPr="0039420E">
        <w:rPr>
          <w:rFonts w:eastAsia="Times New Roman"/>
        </w:rPr>
        <w:t>strategice</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teritorială</w:t>
      </w:r>
      <w:proofErr w:type="spellEnd"/>
      <w:r w:rsidRPr="0039420E">
        <w:rPr>
          <w:rFonts w:eastAsia="Times New Roman"/>
        </w:rPr>
        <w:t xml:space="preserve"> cu </w:t>
      </w:r>
      <w:proofErr w:type="spellStart"/>
      <w:r w:rsidRPr="0039420E">
        <w:rPr>
          <w:rFonts w:eastAsia="Times New Roman"/>
        </w:rPr>
        <w:t>caracter</w:t>
      </w:r>
      <w:proofErr w:type="spellEnd"/>
      <w:r w:rsidRPr="0039420E">
        <w:rPr>
          <w:rFonts w:eastAsia="Times New Roman"/>
        </w:rPr>
        <w:t xml:space="preserve"> </w:t>
      </w:r>
      <w:proofErr w:type="spellStart"/>
      <w:r w:rsidRPr="0039420E">
        <w:rPr>
          <w:rFonts w:eastAsia="Times New Roman"/>
        </w:rPr>
        <w:t>integrat</w:t>
      </w:r>
      <w:proofErr w:type="spellEnd"/>
      <w:r w:rsidRPr="0039420E">
        <w:rPr>
          <w:rFonts w:eastAsia="Times New Roman"/>
        </w:rPr>
        <w:t xml:space="preserve">, precum </w:t>
      </w:r>
      <w:proofErr w:type="spellStart"/>
      <w:r w:rsidRPr="0039420E">
        <w:rPr>
          <w:rFonts w:eastAsia="Times New Roman"/>
        </w:rPr>
        <w:t>și</w:t>
      </w:r>
      <w:proofErr w:type="spellEnd"/>
      <w:r w:rsidRPr="0039420E">
        <w:rPr>
          <w:rFonts w:eastAsia="Times New Roman"/>
        </w:rPr>
        <w:t xml:space="preserve"> pe </w:t>
      </w:r>
      <w:proofErr w:type="spellStart"/>
      <w:r w:rsidRPr="0039420E">
        <w:rPr>
          <w:rFonts w:eastAsia="Times New Roman"/>
        </w:rPr>
        <w:t>justificări</w:t>
      </w:r>
      <w:proofErr w:type="spellEnd"/>
      <w:r w:rsidRPr="0039420E">
        <w:rPr>
          <w:rFonts w:eastAsia="Times New Roman"/>
        </w:rPr>
        <w:t xml:space="preserve"> </w:t>
      </w:r>
      <w:proofErr w:type="spellStart"/>
      <w:r w:rsidRPr="0039420E">
        <w:rPr>
          <w:rFonts w:eastAsia="Times New Roman"/>
        </w:rPr>
        <w:t>bazate</w:t>
      </w:r>
      <w:proofErr w:type="spellEnd"/>
      <w:r w:rsidRPr="0039420E">
        <w:rPr>
          <w:rFonts w:eastAsia="Times New Roman"/>
        </w:rPr>
        <w:t xml:space="preserve"> pe </w:t>
      </w:r>
      <w:proofErr w:type="spellStart"/>
      <w:r w:rsidRPr="0039420E">
        <w:rPr>
          <w:rFonts w:eastAsia="Times New Roman"/>
        </w:rPr>
        <w:t>dovezi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ceea</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priveste</w:t>
      </w:r>
      <w:proofErr w:type="spellEnd"/>
      <w:r w:rsidRPr="0039420E">
        <w:rPr>
          <w:rFonts w:eastAsia="Times New Roman"/>
        </w:rPr>
        <w:t xml:space="preserve"> </w:t>
      </w:r>
      <w:proofErr w:type="spellStart"/>
      <w:r w:rsidRPr="0039420E">
        <w:rPr>
          <w:rFonts w:eastAsia="Times New Roman"/>
        </w:rPr>
        <w:t>oportunitatea</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rolul</w:t>
      </w:r>
      <w:proofErr w:type="spellEnd"/>
      <w:r w:rsidRPr="0039420E">
        <w:rPr>
          <w:rFonts w:eastAsia="Times New Roman"/>
        </w:rPr>
        <w:t xml:space="preserve"> </w:t>
      </w:r>
      <w:proofErr w:type="spellStart"/>
      <w:r w:rsidRPr="0039420E">
        <w:rPr>
          <w:rFonts w:eastAsia="Times New Roman"/>
        </w:rPr>
        <w:t>investiției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ansamblul</w:t>
      </w:r>
      <w:proofErr w:type="spellEnd"/>
      <w:r w:rsidRPr="0039420E">
        <w:rPr>
          <w:rFonts w:eastAsia="Times New Roman"/>
        </w:rPr>
        <w:t xml:space="preserve"> </w:t>
      </w:r>
      <w:proofErr w:type="spellStart"/>
      <w:r w:rsidRPr="0039420E">
        <w:rPr>
          <w:rFonts w:eastAsia="Times New Roman"/>
        </w:rPr>
        <w:t>dezvoltării</w:t>
      </w:r>
      <w:proofErr w:type="spellEnd"/>
      <w:r w:rsidRPr="0039420E">
        <w:rPr>
          <w:rFonts w:eastAsia="Times New Roman"/>
        </w:rPr>
        <w:t>.</w:t>
      </w:r>
    </w:p>
    <w:p w14:paraId="49AB4548" w14:textId="77777777" w:rsidR="00744243" w:rsidRPr="0039420E" w:rsidRDefault="00744243" w:rsidP="00FF5BD5">
      <w:pPr>
        <w:jc w:val="both"/>
        <w:rPr>
          <w:rFonts w:eastAsia="Times New Roman"/>
          <w:bCs/>
        </w:rPr>
      </w:pPr>
      <w:proofErr w:type="spellStart"/>
      <w:r w:rsidRPr="0039420E">
        <w:rPr>
          <w:rFonts w:eastAsia="Times New Roman"/>
          <w:bCs/>
        </w:rPr>
        <w:t>Strategia</w:t>
      </w:r>
      <w:proofErr w:type="spellEnd"/>
      <w:r w:rsidRPr="0039420E">
        <w:rPr>
          <w:rFonts w:eastAsia="Times New Roman"/>
          <w:bCs/>
        </w:rPr>
        <w:t xml:space="preserve"> </w:t>
      </w:r>
      <w:proofErr w:type="spellStart"/>
      <w:r w:rsidRPr="0039420E">
        <w:rPr>
          <w:rFonts w:eastAsia="Times New Roman"/>
          <w:bCs/>
        </w:rPr>
        <w:t>Integrata</w:t>
      </w:r>
      <w:proofErr w:type="spellEnd"/>
      <w:r w:rsidRPr="0039420E">
        <w:rPr>
          <w:rFonts w:eastAsia="Times New Roman"/>
          <w:bCs/>
        </w:rPr>
        <w:t xml:space="preserve"> de Dezvoltare </w:t>
      </w:r>
      <w:proofErr w:type="spellStart"/>
      <w:r w:rsidRPr="0039420E">
        <w:rPr>
          <w:rFonts w:eastAsia="Times New Roman"/>
          <w:bCs/>
        </w:rPr>
        <w:t>Urbană</w:t>
      </w:r>
      <w:proofErr w:type="spellEnd"/>
      <w:r w:rsidRPr="0039420E">
        <w:rPr>
          <w:rFonts w:eastAsia="Times New Roman"/>
          <w:bCs/>
        </w:rPr>
        <w:t xml:space="preserve"> </w:t>
      </w:r>
      <w:proofErr w:type="spellStart"/>
      <w:r w:rsidRPr="0039420E">
        <w:rPr>
          <w:rFonts w:eastAsia="Times New Roman"/>
          <w:bCs/>
        </w:rPr>
        <w:t>va</w:t>
      </w:r>
      <w:proofErr w:type="spellEnd"/>
      <w:r w:rsidRPr="0039420E">
        <w:rPr>
          <w:rFonts w:eastAsia="Times New Roman"/>
          <w:bCs/>
        </w:rPr>
        <w:t xml:space="preserve"> </w:t>
      </w:r>
      <w:proofErr w:type="spellStart"/>
      <w:r w:rsidRPr="0039420E">
        <w:rPr>
          <w:rFonts w:eastAsia="Times New Roman"/>
          <w:bCs/>
        </w:rPr>
        <w:t>trebui</w:t>
      </w:r>
      <w:proofErr w:type="spellEnd"/>
      <w:r w:rsidRPr="0039420E">
        <w:rPr>
          <w:rFonts w:eastAsia="Times New Roman"/>
          <w:bCs/>
        </w:rPr>
        <w:t xml:space="preserve"> </w:t>
      </w:r>
      <w:proofErr w:type="spellStart"/>
      <w:r w:rsidRPr="0039420E">
        <w:rPr>
          <w:rFonts w:eastAsia="Times New Roman"/>
          <w:bCs/>
        </w:rPr>
        <w:t>să</w:t>
      </w:r>
      <w:proofErr w:type="spellEnd"/>
      <w:r w:rsidRPr="0039420E">
        <w:rPr>
          <w:rFonts w:eastAsia="Times New Roman"/>
          <w:bCs/>
        </w:rPr>
        <w:t xml:space="preserve"> </w:t>
      </w:r>
      <w:proofErr w:type="spellStart"/>
      <w:r w:rsidRPr="0039420E">
        <w:rPr>
          <w:rFonts w:eastAsia="Times New Roman"/>
          <w:bCs/>
        </w:rPr>
        <w:t>includă</w:t>
      </w:r>
      <w:proofErr w:type="spellEnd"/>
      <w:r w:rsidRPr="0039420E">
        <w:rPr>
          <w:rFonts w:eastAsia="Times New Roman"/>
          <w:bCs/>
        </w:rPr>
        <w:t xml:space="preserve"> un capitol/</w:t>
      </w:r>
      <w:proofErr w:type="spellStart"/>
      <w:r w:rsidRPr="0039420E">
        <w:rPr>
          <w:rFonts w:eastAsia="Times New Roman"/>
          <w:bCs/>
        </w:rPr>
        <w:t>anexă</w:t>
      </w:r>
      <w:proofErr w:type="spellEnd"/>
      <w:r w:rsidRPr="0039420E">
        <w:rPr>
          <w:rFonts w:eastAsia="Times New Roman"/>
          <w:bCs/>
        </w:rPr>
        <w:t xml:space="preserve"> care </w:t>
      </w:r>
      <w:proofErr w:type="spellStart"/>
      <w:r w:rsidRPr="0039420E">
        <w:rPr>
          <w:rFonts w:eastAsia="Times New Roman"/>
          <w:bCs/>
        </w:rPr>
        <w:t>descrie</w:t>
      </w:r>
      <w:proofErr w:type="spellEnd"/>
      <w:r w:rsidRPr="0039420E">
        <w:rPr>
          <w:rFonts w:eastAsia="Times New Roman"/>
          <w:bCs/>
        </w:rPr>
        <w:t xml:space="preserve"> </w:t>
      </w:r>
      <w:proofErr w:type="spellStart"/>
      <w:r w:rsidRPr="0039420E">
        <w:rPr>
          <w:rFonts w:eastAsia="Times New Roman"/>
          <w:bCs/>
        </w:rPr>
        <w:t>mecanismul</w:t>
      </w:r>
      <w:proofErr w:type="spellEnd"/>
      <w:r w:rsidRPr="0039420E">
        <w:rPr>
          <w:rFonts w:eastAsia="Times New Roman"/>
          <w:bCs/>
        </w:rPr>
        <w:t xml:space="preserve"> de </w:t>
      </w:r>
      <w:proofErr w:type="spellStart"/>
      <w:r w:rsidRPr="0039420E">
        <w:rPr>
          <w:rFonts w:eastAsia="Times New Roman"/>
          <w:bCs/>
        </w:rPr>
        <w:t>guvernanță</w:t>
      </w:r>
      <w:proofErr w:type="spellEnd"/>
      <w:r w:rsidRPr="0039420E">
        <w:rPr>
          <w:rFonts w:eastAsia="Times New Roman"/>
          <w:bCs/>
        </w:rPr>
        <w:t xml:space="preserve"> al </w:t>
      </w:r>
      <w:proofErr w:type="spellStart"/>
      <w:r w:rsidRPr="0039420E">
        <w:rPr>
          <w:rFonts w:eastAsia="Times New Roman"/>
          <w:bCs/>
        </w:rPr>
        <w:t>dezvoltării</w:t>
      </w:r>
      <w:proofErr w:type="spellEnd"/>
      <w:r w:rsidRPr="0039420E">
        <w:rPr>
          <w:rFonts w:eastAsia="Times New Roman"/>
          <w:bCs/>
        </w:rPr>
        <w:t xml:space="preserve"> </w:t>
      </w:r>
      <w:proofErr w:type="spellStart"/>
      <w:r w:rsidRPr="0039420E">
        <w:rPr>
          <w:rFonts w:eastAsia="Times New Roman"/>
          <w:bCs/>
        </w:rPr>
        <w:t>teritoriale</w:t>
      </w:r>
      <w:proofErr w:type="spellEnd"/>
      <w:r w:rsidRPr="0039420E">
        <w:rPr>
          <w:rFonts w:eastAsia="Times New Roman"/>
          <w:bCs/>
        </w:rPr>
        <w:t xml:space="preserve">, conform art. 29 din </w:t>
      </w:r>
      <w:proofErr w:type="spellStart"/>
      <w:r w:rsidRPr="0039420E">
        <w:rPr>
          <w:rFonts w:eastAsia="Times New Roman"/>
          <w:bCs/>
        </w:rPr>
        <w:t>Regulamentul</w:t>
      </w:r>
      <w:proofErr w:type="spellEnd"/>
      <w:r w:rsidRPr="0039420E">
        <w:rPr>
          <w:rFonts w:eastAsia="Times New Roman"/>
          <w:bCs/>
        </w:rPr>
        <w:t xml:space="preserve"> (UE) 2021/1060, </w:t>
      </w:r>
      <w:proofErr w:type="spellStart"/>
      <w:proofErr w:type="gramStart"/>
      <w:r w:rsidRPr="0039420E">
        <w:rPr>
          <w:rFonts w:eastAsia="Times New Roman"/>
          <w:bCs/>
        </w:rPr>
        <w:t>alin</w:t>
      </w:r>
      <w:proofErr w:type="spellEnd"/>
      <w:r w:rsidRPr="0039420E">
        <w:rPr>
          <w:rFonts w:eastAsia="Times New Roman"/>
          <w:bCs/>
        </w:rPr>
        <w:t>.(</w:t>
      </w:r>
      <w:proofErr w:type="gramEnd"/>
      <w:r w:rsidRPr="0039420E">
        <w:rPr>
          <w:rFonts w:eastAsia="Times New Roman"/>
          <w:bCs/>
        </w:rPr>
        <w:t>1):</w:t>
      </w:r>
    </w:p>
    <w:p w14:paraId="4A8DC82D" w14:textId="77777777" w:rsidR="00744243" w:rsidRPr="0039420E" w:rsidRDefault="00744243" w:rsidP="00253D67">
      <w:pPr>
        <w:numPr>
          <w:ilvl w:val="0"/>
          <w:numId w:val="45"/>
        </w:numPr>
        <w:jc w:val="both"/>
        <w:rPr>
          <w:rFonts w:eastAsia="Times New Roman"/>
          <w:bCs/>
          <w:i/>
        </w:rPr>
      </w:pPr>
      <w:proofErr w:type="spellStart"/>
      <w:r w:rsidRPr="0039420E">
        <w:rPr>
          <w:rFonts w:eastAsia="Times New Roman"/>
          <w:bCs/>
          <w:i/>
        </w:rPr>
        <w:t>Strategiile</w:t>
      </w:r>
      <w:proofErr w:type="spellEnd"/>
      <w:r w:rsidRPr="0039420E">
        <w:rPr>
          <w:rFonts w:eastAsia="Times New Roman"/>
          <w:bCs/>
          <w:i/>
        </w:rPr>
        <w:t xml:space="preserve"> </w:t>
      </w:r>
      <w:proofErr w:type="spellStart"/>
      <w:r w:rsidRPr="0039420E">
        <w:rPr>
          <w:rFonts w:eastAsia="Times New Roman"/>
          <w:bCs/>
          <w:i/>
        </w:rPr>
        <w:t>teritoriale</w:t>
      </w:r>
      <w:proofErr w:type="spellEnd"/>
      <w:r w:rsidRPr="0039420E">
        <w:rPr>
          <w:rFonts w:eastAsia="Times New Roman"/>
          <w:bCs/>
          <w:i/>
        </w:rPr>
        <w:t xml:space="preserve"> </w:t>
      </w:r>
      <w:proofErr w:type="spellStart"/>
      <w:r w:rsidRPr="0039420E">
        <w:rPr>
          <w:rFonts w:eastAsia="Times New Roman"/>
          <w:bCs/>
          <w:i/>
        </w:rPr>
        <w:t>implementate</w:t>
      </w:r>
      <w:proofErr w:type="spellEnd"/>
      <w:r w:rsidRPr="0039420E">
        <w:rPr>
          <w:rFonts w:eastAsia="Times New Roman"/>
          <w:bCs/>
          <w:i/>
        </w:rPr>
        <w:t xml:space="preserve"> </w:t>
      </w:r>
      <w:proofErr w:type="spellStart"/>
      <w:r w:rsidRPr="0039420E">
        <w:rPr>
          <w:rFonts w:eastAsia="Times New Roman"/>
          <w:bCs/>
          <w:i/>
        </w:rPr>
        <w:t>în</w:t>
      </w:r>
      <w:proofErr w:type="spellEnd"/>
      <w:r w:rsidRPr="0039420E">
        <w:rPr>
          <w:rFonts w:eastAsia="Times New Roman"/>
          <w:bCs/>
          <w:i/>
        </w:rPr>
        <w:t xml:space="preserve"> </w:t>
      </w:r>
      <w:proofErr w:type="spellStart"/>
      <w:r w:rsidRPr="0039420E">
        <w:rPr>
          <w:rFonts w:eastAsia="Times New Roman"/>
          <w:bCs/>
          <w:i/>
        </w:rPr>
        <w:t>temeiul</w:t>
      </w:r>
      <w:proofErr w:type="spellEnd"/>
      <w:r w:rsidRPr="0039420E">
        <w:rPr>
          <w:rFonts w:eastAsia="Times New Roman"/>
          <w:bCs/>
          <w:i/>
        </w:rPr>
        <w:t xml:space="preserve"> </w:t>
      </w:r>
      <w:proofErr w:type="spellStart"/>
      <w:r w:rsidRPr="0039420E">
        <w:rPr>
          <w:rFonts w:eastAsia="Times New Roman"/>
          <w:bCs/>
          <w:i/>
        </w:rPr>
        <w:t>articolului</w:t>
      </w:r>
      <w:proofErr w:type="spellEnd"/>
      <w:r w:rsidRPr="0039420E">
        <w:rPr>
          <w:rFonts w:eastAsia="Times New Roman"/>
          <w:bCs/>
          <w:i/>
        </w:rPr>
        <w:t xml:space="preserve"> 28 </w:t>
      </w:r>
      <w:proofErr w:type="spellStart"/>
      <w:r w:rsidRPr="0039420E">
        <w:rPr>
          <w:rFonts w:eastAsia="Times New Roman"/>
          <w:bCs/>
          <w:i/>
        </w:rPr>
        <w:t>litera</w:t>
      </w:r>
      <w:proofErr w:type="spellEnd"/>
      <w:r w:rsidRPr="0039420E">
        <w:rPr>
          <w:rFonts w:eastAsia="Times New Roman"/>
          <w:bCs/>
          <w:i/>
        </w:rPr>
        <w:t xml:space="preserve"> (a) </w:t>
      </w:r>
      <w:proofErr w:type="spellStart"/>
      <w:r w:rsidRPr="0039420E">
        <w:rPr>
          <w:rFonts w:eastAsia="Times New Roman"/>
          <w:bCs/>
          <w:i/>
        </w:rPr>
        <w:t>sau</w:t>
      </w:r>
      <w:proofErr w:type="spellEnd"/>
      <w:r w:rsidRPr="0039420E">
        <w:rPr>
          <w:rFonts w:eastAsia="Times New Roman"/>
          <w:bCs/>
          <w:i/>
        </w:rPr>
        <w:t xml:space="preserve"> (c) </w:t>
      </w:r>
      <w:proofErr w:type="spellStart"/>
      <w:r w:rsidRPr="0039420E">
        <w:rPr>
          <w:rFonts w:eastAsia="Times New Roman"/>
          <w:bCs/>
          <w:i/>
        </w:rPr>
        <w:t>conțin</w:t>
      </w:r>
      <w:proofErr w:type="spellEnd"/>
      <w:r w:rsidRPr="0039420E">
        <w:rPr>
          <w:rFonts w:eastAsia="Times New Roman"/>
          <w:bCs/>
          <w:i/>
        </w:rPr>
        <w:t xml:space="preserve"> </w:t>
      </w:r>
      <w:proofErr w:type="spellStart"/>
      <w:r w:rsidRPr="0039420E">
        <w:rPr>
          <w:rFonts w:eastAsia="Times New Roman"/>
          <w:bCs/>
          <w:i/>
        </w:rPr>
        <w:t>următoarele</w:t>
      </w:r>
      <w:proofErr w:type="spellEnd"/>
      <w:r w:rsidRPr="0039420E">
        <w:rPr>
          <w:rFonts w:eastAsia="Times New Roman"/>
          <w:bCs/>
          <w:i/>
        </w:rPr>
        <w:t xml:space="preserve"> </w:t>
      </w:r>
      <w:proofErr w:type="spellStart"/>
      <w:r w:rsidRPr="0039420E">
        <w:rPr>
          <w:rFonts w:eastAsia="Times New Roman"/>
          <w:bCs/>
          <w:i/>
        </w:rPr>
        <w:t>elemente</w:t>
      </w:r>
      <w:proofErr w:type="spellEnd"/>
      <w:r w:rsidRPr="0039420E">
        <w:rPr>
          <w:rFonts w:eastAsia="Times New Roman"/>
          <w:bCs/>
          <w:i/>
        </w:rPr>
        <w:t>:</w:t>
      </w:r>
    </w:p>
    <w:p w14:paraId="3C454B34" w14:textId="77777777" w:rsidR="00744243" w:rsidRPr="0039420E" w:rsidRDefault="00744243" w:rsidP="00744243">
      <w:pPr>
        <w:ind w:firstLine="720"/>
        <w:jc w:val="both"/>
        <w:rPr>
          <w:rFonts w:eastAsia="Times New Roman"/>
          <w:bCs/>
          <w:i/>
        </w:rPr>
      </w:pPr>
      <w:r w:rsidRPr="0039420E">
        <w:rPr>
          <w:rFonts w:eastAsia="Times New Roman"/>
          <w:bCs/>
          <w:i/>
        </w:rPr>
        <w:t xml:space="preserve">(a) zona </w:t>
      </w:r>
      <w:proofErr w:type="spellStart"/>
      <w:r w:rsidRPr="0039420E">
        <w:rPr>
          <w:rFonts w:eastAsia="Times New Roman"/>
          <w:bCs/>
          <w:i/>
        </w:rPr>
        <w:t>geografică</w:t>
      </w:r>
      <w:proofErr w:type="spellEnd"/>
      <w:r w:rsidRPr="0039420E">
        <w:rPr>
          <w:rFonts w:eastAsia="Times New Roman"/>
          <w:bCs/>
          <w:i/>
        </w:rPr>
        <w:t xml:space="preserve"> </w:t>
      </w:r>
      <w:proofErr w:type="spellStart"/>
      <w:r w:rsidRPr="0039420E">
        <w:rPr>
          <w:rFonts w:eastAsia="Times New Roman"/>
          <w:bCs/>
          <w:i/>
        </w:rPr>
        <w:t>vizată</w:t>
      </w:r>
      <w:proofErr w:type="spellEnd"/>
      <w:r w:rsidRPr="0039420E">
        <w:rPr>
          <w:rFonts w:eastAsia="Times New Roman"/>
          <w:bCs/>
          <w:i/>
        </w:rPr>
        <w:t xml:space="preserve"> de </w:t>
      </w:r>
      <w:proofErr w:type="spellStart"/>
      <w:r w:rsidRPr="0039420E">
        <w:rPr>
          <w:rFonts w:eastAsia="Times New Roman"/>
          <w:bCs/>
          <w:i/>
        </w:rPr>
        <w:t>strategie</w:t>
      </w:r>
      <w:proofErr w:type="spellEnd"/>
      <w:r w:rsidRPr="0039420E">
        <w:rPr>
          <w:rFonts w:eastAsia="Times New Roman"/>
          <w:bCs/>
          <w:i/>
        </w:rPr>
        <w:t>;</w:t>
      </w:r>
    </w:p>
    <w:p w14:paraId="4962D019" w14:textId="77777777" w:rsidR="00744243" w:rsidRPr="0039420E" w:rsidRDefault="00744243" w:rsidP="00744243">
      <w:pPr>
        <w:ind w:left="720"/>
        <w:jc w:val="both"/>
        <w:rPr>
          <w:rFonts w:eastAsia="Times New Roman"/>
          <w:bCs/>
          <w:i/>
        </w:rPr>
      </w:pPr>
      <w:r w:rsidRPr="0039420E">
        <w:rPr>
          <w:rFonts w:eastAsia="Times New Roman"/>
          <w:bCs/>
          <w:i/>
        </w:rPr>
        <w:t xml:space="preserve">(b) o </w:t>
      </w:r>
      <w:proofErr w:type="spellStart"/>
      <w:r w:rsidRPr="0039420E">
        <w:rPr>
          <w:rFonts w:eastAsia="Times New Roman"/>
          <w:bCs/>
          <w:i/>
        </w:rPr>
        <w:t>analiză</w:t>
      </w:r>
      <w:proofErr w:type="spellEnd"/>
      <w:r w:rsidRPr="0039420E">
        <w:rPr>
          <w:rFonts w:eastAsia="Times New Roman"/>
          <w:bCs/>
          <w:i/>
        </w:rPr>
        <w:t xml:space="preserve"> a </w:t>
      </w:r>
      <w:proofErr w:type="spellStart"/>
      <w:r w:rsidRPr="0039420E">
        <w:rPr>
          <w:rFonts w:eastAsia="Times New Roman"/>
          <w:bCs/>
          <w:i/>
        </w:rPr>
        <w:t>nevoilor</w:t>
      </w:r>
      <w:proofErr w:type="spellEnd"/>
      <w:r w:rsidRPr="0039420E">
        <w:rPr>
          <w:rFonts w:eastAsia="Times New Roman"/>
          <w:bCs/>
          <w:i/>
        </w:rPr>
        <w:t xml:space="preserve"> de </w:t>
      </w:r>
      <w:proofErr w:type="spellStart"/>
      <w:r w:rsidRPr="0039420E">
        <w:rPr>
          <w:rFonts w:eastAsia="Times New Roman"/>
          <w:bCs/>
          <w:i/>
        </w:rPr>
        <w:t>dezvoltare</w:t>
      </w:r>
      <w:proofErr w:type="spellEnd"/>
      <w:r w:rsidRPr="0039420E">
        <w:rPr>
          <w:rFonts w:eastAsia="Times New Roman"/>
          <w:bCs/>
          <w:i/>
        </w:rPr>
        <w:t xml:space="preserve"> </w:t>
      </w:r>
      <w:proofErr w:type="spellStart"/>
      <w:r w:rsidRPr="0039420E">
        <w:rPr>
          <w:rFonts w:eastAsia="Times New Roman"/>
          <w:bCs/>
          <w:i/>
        </w:rPr>
        <w:t>și</w:t>
      </w:r>
      <w:proofErr w:type="spellEnd"/>
      <w:r w:rsidRPr="0039420E">
        <w:rPr>
          <w:rFonts w:eastAsia="Times New Roman"/>
          <w:bCs/>
          <w:i/>
        </w:rPr>
        <w:t xml:space="preserve"> a </w:t>
      </w:r>
      <w:proofErr w:type="spellStart"/>
      <w:r w:rsidRPr="0039420E">
        <w:rPr>
          <w:rFonts w:eastAsia="Times New Roman"/>
          <w:bCs/>
          <w:i/>
        </w:rPr>
        <w:t>potențialului</w:t>
      </w:r>
      <w:proofErr w:type="spellEnd"/>
      <w:r w:rsidRPr="0039420E">
        <w:rPr>
          <w:rFonts w:eastAsia="Times New Roman"/>
          <w:bCs/>
          <w:i/>
        </w:rPr>
        <w:t xml:space="preserve"> </w:t>
      </w:r>
      <w:proofErr w:type="spellStart"/>
      <w:r w:rsidRPr="0039420E">
        <w:rPr>
          <w:rFonts w:eastAsia="Times New Roman"/>
          <w:bCs/>
          <w:i/>
        </w:rPr>
        <w:t>zonei</w:t>
      </w:r>
      <w:proofErr w:type="spellEnd"/>
      <w:r w:rsidRPr="0039420E">
        <w:rPr>
          <w:rFonts w:eastAsia="Times New Roman"/>
          <w:bCs/>
          <w:i/>
        </w:rPr>
        <w:t xml:space="preserve">, </w:t>
      </w:r>
      <w:proofErr w:type="spellStart"/>
      <w:r w:rsidRPr="0039420E">
        <w:rPr>
          <w:rFonts w:eastAsia="Times New Roman"/>
          <w:bCs/>
          <w:i/>
        </w:rPr>
        <w:t>inclusiv</w:t>
      </w:r>
      <w:proofErr w:type="spellEnd"/>
      <w:r w:rsidRPr="0039420E">
        <w:rPr>
          <w:rFonts w:eastAsia="Times New Roman"/>
          <w:bCs/>
          <w:i/>
        </w:rPr>
        <w:t xml:space="preserve"> </w:t>
      </w:r>
      <w:proofErr w:type="gramStart"/>
      <w:r w:rsidRPr="0039420E">
        <w:rPr>
          <w:rFonts w:eastAsia="Times New Roman"/>
          <w:bCs/>
          <w:i/>
        </w:rPr>
        <w:t>a</w:t>
      </w:r>
      <w:proofErr w:type="gramEnd"/>
      <w:r w:rsidRPr="0039420E">
        <w:rPr>
          <w:rFonts w:eastAsia="Times New Roman"/>
          <w:bCs/>
          <w:i/>
        </w:rPr>
        <w:t xml:space="preserve"> </w:t>
      </w:r>
      <w:proofErr w:type="spellStart"/>
      <w:r w:rsidRPr="0039420E">
        <w:rPr>
          <w:rFonts w:eastAsia="Times New Roman"/>
          <w:bCs/>
          <w:i/>
        </w:rPr>
        <w:t>interconexiunilor</w:t>
      </w:r>
      <w:proofErr w:type="spellEnd"/>
      <w:r w:rsidRPr="0039420E">
        <w:rPr>
          <w:rFonts w:eastAsia="Times New Roman"/>
          <w:bCs/>
          <w:i/>
        </w:rPr>
        <w:t xml:space="preserve"> </w:t>
      </w:r>
      <w:proofErr w:type="spellStart"/>
      <w:r w:rsidRPr="0039420E">
        <w:rPr>
          <w:rFonts w:eastAsia="Times New Roman"/>
          <w:bCs/>
          <w:i/>
        </w:rPr>
        <w:t>economice</w:t>
      </w:r>
      <w:proofErr w:type="spellEnd"/>
      <w:r w:rsidRPr="0039420E">
        <w:rPr>
          <w:rFonts w:eastAsia="Times New Roman"/>
          <w:bCs/>
          <w:i/>
        </w:rPr>
        <w:t xml:space="preserve">, </w:t>
      </w:r>
      <w:proofErr w:type="spellStart"/>
      <w:r w:rsidRPr="0039420E">
        <w:rPr>
          <w:rFonts w:eastAsia="Times New Roman"/>
          <w:bCs/>
          <w:i/>
        </w:rPr>
        <w:t>sociale</w:t>
      </w:r>
      <w:proofErr w:type="spellEnd"/>
      <w:r w:rsidRPr="0039420E">
        <w:rPr>
          <w:rFonts w:eastAsia="Times New Roman"/>
          <w:bCs/>
          <w:i/>
        </w:rPr>
        <w:t xml:space="preserve"> </w:t>
      </w:r>
      <w:proofErr w:type="spellStart"/>
      <w:r w:rsidRPr="0039420E">
        <w:rPr>
          <w:rFonts w:eastAsia="Times New Roman"/>
          <w:bCs/>
          <w:i/>
        </w:rPr>
        <w:t>și</w:t>
      </w:r>
      <w:proofErr w:type="spellEnd"/>
      <w:r w:rsidRPr="0039420E">
        <w:rPr>
          <w:rFonts w:eastAsia="Times New Roman"/>
          <w:bCs/>
          <w:i/>
        </w:rPr>
        <w:t xml:space="preserve"> de </w:t>
      </w:r>
      <w:proofErr w:type="spellStart"/>
      <w:r w:rsidRPr="0039420E">
        <w:rPr>
          <w:rFonts w:eastAsia="Times New Roman"/>
          <w:bCs/>
          <w:i/>
        </w:rPr>
        <w:t>mediu</w:t>
      </w:r>
      <w:proofErr w:type="spellEnd"/>
      <w:r w:rsidRPr="0039420E">
        <w:rPr>
          <w:rFonts w:eastAsia="Times New Roman"/>
          <w:bCs/>
          <w:i/>
        </w:rPr>
        <w:t>;</w:t>
      </w:r>
    </w:p>
    <w:p w14:paraId="6ED6307C" w14:textId="77777777" w:rsidR="00744243" w:rsidRPr="0039420E" w:rsidRDefault="00744243" w:rsidP="00744243">
      <w:pPr>
        <w:ind w:left="720"/>
        <w:jc w:val="both"/>
        <w:rPr>
          <w:rFonts w:eastAsia="Times New Roman"/>
          <w:bCs/>
          <w:i/>
        </w:rPr>
      </w:pPr>
      <w:r w:rsidRPr="0039420E">
        <w:rPr>
          <w:rFonts w:eastAsia="Times New Roman"/>
          <w:bCs/>
          <w:i/>
        </w:rPr>
        <w:t xml:space="preserve">(c) o </w:t>
      </w:r>
      <w:proofErr w:type="spellStart"/>
      <w:r w:rsidRPr="0039420E">
        <w:rPr>
          <w:rFonts w:eastAsia="Times New Roman"/>
          <w:bCs/>
          <w:i/>
        </w:rPr>
        <w:t>descriere</w:t>
      </w:r>
      <w:proofErr w:type="spellEnd"/>
      <w:r w:rsidRPr="0039420E">
        <w:rPr>
          <w:rFonts w:eastAsia="Times New Roman"/>
          <w:bCs/>
          <w:i/>
        </w:rPr>
        <w:t xml:space="preserve"> a </w:t>
      </w:r>
      <w:proofErr w:type="spellStart"/>
      <w:r w:rsidRPr="0039420E">
        <w:rPr>
          <w:rFonts w:eastAsia="Times New Roman"/>
          <w:bCs/>
          <w:i/>
        </w:rPr>
        <w:t>unei</w:t>
      </w:r>
      <w:proofErr w:type="spellEnd"/>
      <w:r w:rsidRPr="0039420E">
        <w:rPr>
          <w:rFonts w:eastAsia="Times New Roman"/>
          <w:bCs/>
          <w:i/>
        </w:rPr>
        <w:t xml:space="preserve"> </w:t>
      </w:r>
      <w:proofErr w:type="spellStart"/>
      <w:r w:rsidRPr="0039420E">
        <w:rPr>
          <w:rFonts w:eastAsia="Times New Roman"/>
          <w:bCs/>
          <w:i/>
        </w:rPr>
        <w:t>abordări</w:t>
      </w:r>
      <w:proofErr w:type="spellEnd"/>
      <w:r w:rsidRPr="0039420E">
        <w:rPr>
          <w:rFonts w:eastAsia="Times New Roman"/>
          <w:bCs/>
          <w:i/>
        </w:rPr>
        <w:t xml:space="preserve"> integrate care </w:t>
      </w:r>
      <w:proofErr w:type="spellStart"/>
      <w:r w:rsidRPr="0039420E">
        <w:rPr>
          <w:rFonts w:eastAsia="Times New Roman"/>
          <w:bCs/>
          <w:i/>
        </w:rPr>
        <w:t>răspunde</w:t>
      </w:r>
      <w:proofErr w:type="spellEnd"/>
      <w:r w:rsidRPr="0039420E">
        <w:rPr>
          <w:rFonts w:eastAsia="Times New Roman"/>
          <w:bCs/>
          <w:i/>
        </w:rPr>
        <w:t xml:space="preserve"> </w:t>
      </w:r>
      <w:proofErr w:type="spellStart"/>
      <w:r w:rsidRPr="0039420E">
        <w:rPr>
          <w:rFonts w:eastAsia="Times New Roman"/>
          <w:bCs/>
          <w:i/>
        </w:rPr>
        <w:t>nevoilor</w:t>
      </w:r>
      <w:proofErr w:type="spellEnd"/>
      <w:r w:rsidRPr="0039420E">
        <w:rPr>
          <w:rFonts w:eastAsia="Times New Roman"/>
          <w:bCs/>
          <w:i/>
        </w:rPr>
        <w:t xml:space="preserve"> de </w:t>
      </w:r>
      <w:proofErr w:type="spellStart"/>
      <w:r w:rsidRPr="0039420E">
        <w:rPr>
          <w:rFonts w:eastAsia="Times New Roman"/>
          <w:bCs/>
          <w:i/>
        </w:rPr>
        <w:t>dezvoltare</w:t>
      </w:r>
      <w:proofErr w:type="spellEnd"/>
      <w:r w:rsidRPr="0039420E">
        <w:rPr>
          <w:rFonts w:eastAsia="Times New Roman"/>
          <w:bCs/>
          <w:i/>
        </w:rPr>
        <w:t xml:space="preserve"> </w:t>
      </w:r>
      <w:proofErr w:type="spellStart"/>
      <w:r w:rsidRPr="0039420E">
        <w:rPr>
          <w:rFonts w:eastAsia="Times New Roman"/>
          <w:bCs/>
          <w:i/>
        </w:rPr>
        <w:t>identificate</w:t>
      </w:r>
      <w:proofErr w:type="spellEnd"/>
      <w:r w:rsidRPr="0039420E">
        <w:rPr>
          <w:rFonts w:eastAsia="Times New Roman"/>
          <w:bCs/>
          <w:i/>
        </w:rPr>
        <w:t xml:space="preserve"> </w:t>
      </w:r>
      <w:proofErr w:type="spellStart"/>
      <w:r w:rsidRPr="0039420E">
        <w:rPr>
          <w:rFonts w:eastAsia="Times New Roman"/>
          <w:bCs/>
          <w:i/>
        </w:rPr>
        <w:t>și</w:t>
      </w:r>
      <w:proofErr w:type="spellEnd"/>
      <w:r w:rsidRPr="0039420E">
        <w:rPr>
          <w:rFonts w:eastAsia="Times New Roman"/>
          <w:bCs/>
          <w:i/>
        </w:rPr>
        <w:t xml:space="preserve"> </w:t>
      </w:r>
    </w:p>
    <w:p w14:paraId="2A0F0A59" w14:textId="77777777" w:rsidR="00744243" w:rsidRPr="0039420E" w:rsidRDefault="00744243" w:rsidP="00744243">
      <w:pPr>
        <w:ind w:left="720"/>
        <w:jc w:val="both"/>
        <w:rPr>
          <w:rFonts w:eastAsia="Times New Roman"/>
          <w:i/>
        </w:rPr>
      </w:pPr>
      <w:r w:rsidRPr="0039420E">
        <w:rPr>
          <w:rFonts w:eastAsia="Times New Roman"/>
          <w:bCs/>
          <w:i/>
        </w:rPr>
        <w:t>(d</w:t>
      </w:r>
      <w:r w:rsidRPr="0039420E">
        <w:rPr>
          <w:rFonts w:eastAsia="Times New Roman"/>
          <w:i/>
        </w:rPr>
        <w:t xml:space="preserve">) o </w:t>
      </w:r>
      <w:proofErr w:type="spellStart"/>
      <w:r w:rsidRPr="0039420E">
        <w:rPr>
          <w:rFonts w:eastAsia="Times New Roman"/>
          <w:i/>
        </w:rPr>
        <w:t>descriere</w:t>
      </w:r>
      <w:proofErr w:type="spellEnd"/>
      <w:r w:rsidRPr="0039420E">
        <w:rPr>
          <w:rFonts w:eastAsia="Times New Roman"/>
          <w:i/>
        </w:rPr>
        <w:t xml:space="preserve"> </w:t>
      </w:r>
      <w:proofErr w:type="gramStart"/>
      <w:r w:rsidRPr="0039420E">
        <w:rPr>
          <w:rFonts w:eastAsia="Times New Roman"/>
          <w:i/>
        </w:rPr>
        <w:t>a</w:t>
      </w:r>
      <w:proofErr w:type="gramEnd"/>
      <w:r w:rsidRPr="0039420E">
        <w:rPr>
          <w:rFonts w:eastAsia="Times New Roman"/>
          <w:i/>
        </w:rPr>
        <w:t xml:space="preserve"> </w:t>
      </w:r>
      <w:proofErr w:type="spellStart"/>
      <w:r w:rsidRPr="0039420E">
        <w:rPr>
          <w:rFonts w:eastAsia="Times New Roman"/>
          <w:i/>
        </w:rPr>
        <w:t>implicării</w:t>
      </w:r>
      <w:proofErr w:type="spellEnd"/>
      <w:r w:rsidRPr="0039420E">
        <w:rPr>
          <w:rFonts w:eastAsia="Times New Roman"/>
          <w:i/>
        </w:rPr>
        <w:t xml:space="preserve"> </w:t>
      </w:r>
      <w:proofErr w:type="spellStart"/>
      <w:r w:rsidRPr="0039420E">
        <w:rPr>
          <w:rFonts w:eastAsia="Times New Roman"/>
          <w:i/>
        </w:rPr>
        <w:t>partenerilor</w:t>
      </w:r>
      <w:proofErr w:type="spellEnd"/>
      <w:r w:rsidRPr="0039420E">
        <w:rPr>
          <w:rFonts w:eastAsia="Times New Roman"/>
          <w:i/>
        </w:rPr>
        <w:t xml:space="preserve">, </w:t>
      </w:r>
      <w:proofErr w:type="spellStart"/>
      <w:r w:rsidRPr="0039420E">
        <w:rPr>
          <w:rFonts w:eastAsia="Times New Roman"/>
          <w:i/>
        </w:rPr>
        <w:t>în</w:t>
      </w:r>
      <w:proofErr w:type="spellEnd"/>
      <w:r w:rsidRPr="0039420E">
        <w:rPr>
          <w:rFonts w:eastAsia="Times New Roman"/>
          <w:i/>
        </w:rPr>
        <w:t xml:space="preserve"> </w:t>
      </w:r>
      <w:proofErr w:type="spellStart"/>
      <w:r w:rsidRPr="0039420E">
        <w:rPr>
          <w:rFonts w:eastAsia="Times New Roman"/>
          <w:i/>
        </w:rPr>
        <w:t>conformitate</w:t>
      </w:r>
      <w:proofErr w:type="spellEnd"/>
      <w:r w:rsidRPr="0039420E">
        <w:rPr>
          <w:rFonts w:eastAsia="Times New Roman"/>
          <w:i/>
        </w:rPr>
        <w:t xml:space="preserve"> cu </w:t>
      </w:r>
      <w:proofErr w:type="spellStart"/>
      <w:r w:rsidRPr="0039420E">
        <w:rPr>
          <w:rFonts w:eastAsia="Times New Roman"/>
          <w:i/>
        </w:rPr>
        <w:t>articolul</w:t>
      </w:r>
      <w:proofErr w:type="spellEnd"/>
      <w:r w:rsidRPr="0039420E">
        <w:rPr>
          <w:rFonts w:eastAsia="Times New Roman"/>
          <w:i/>
        </w:rPr>
        <w:t xml:space="preserve"> 8, </w:t>
      </w:r>
      <w:proofErr w:type="spellStart"/>
      <w:r w:rsidRPr="0039420E">
        <w:rPr>
          <w:rFonts w:eastAsia="Times New Roman"/>
          <w:i/>
        </w:rPr>
        <w:t>în</w:t>
      </w:r>
      <w:proofErr w:type="spellEnd"/>
      <w:r w:rsidRPr="0039420E">
        <w:rPr>
          <w:rFonts w:eastAsia="Times New Roman"/>
          <w:i/>
        </w:rPr>
        <w:t xml:space="preserve"> </w:t>
      </w:r>
      <w:proofErr w:type="spellStart"/>
      <w:r w:rsidRPr="0039420E">
        <w:rPr>
          <w:rFonts w:eastAsia="Times New Roman"/>
          <w:i/>
        </w:rPr>
        <w:t>pregătirea</w:t>
      </w:r>
      <w:proofErr w:type="spellEnd"/>
      <w:r w:rsidRPr="0039420E">
        <w:rPr>
          <w:rFonts w:eastAsia="Times New Roman"/>
          <w:i/>
        </w:rPr>
        <w:t xml:space="preserve"> </w:t>
      </w:r>
      <w:proofErr w:type="spellStart"/>
      <w:r w:rsidRPr="0039420E">
        <w:rPr>
          <w:rFonts w:eastAsia="Times New Roman"/>
          <w:i/>
        </w:rPr>
        <w:t>și</w:t>
      </w:r>
      <w:proofErr w:type="spellEnd"/>
      <w:r w:rsidRPr="0039420E">
        <w:rPr>
          <w:rFonts w:eastAsia="Times New Roman"/>
          <w:i/>
        </w:rPr>
        <w:t xml:space="preserve"> </w:t>
      </w:r>
      <w:proofErr w:type="spellStart"/>
      <w:r w:rsidRPr="0039420E">
        <w:rPr>
          <w:rFonts w:eastAsia="Times New Roman"/>
          <w:i/>
        </w:rPr>
        <w:t>implementarea</w:t>
      </w:r>
      <w:proofErr w:type="spellEnd"/>
      <w:r w:rsidRPr="0039420E">
        <w:rPr>
          <w:rFonts w:eastAsia="Times New Roman"/>
          <w:i/>
        </w:rPr>
        <w:t xml:space="preserve"> </w:t>
      </w:r>
      <w:proofErr w:type="spellStart"/>
      <w:r w:rsidRPr="0039420E">
        <w:rPr>
          <w:rFonts w:eastAsia="Times New Roman"/>
          <w:i/>
        </w:rPr>
        <w:t>strategiei</w:t>
      </w:r>
      <w:proofErr w:type="spellEnd"/>
      <w:r w:rsidRPr="0039420E">
        <w:rPr>
          <w:rFonts w:eastAsia="Times New Roman"/>
          <w:i/>
        </w:rPr>
        <w:t>.</w:t>
      </w:r>
    </w:p>
    <w:p w14:paraId="67F6EC8F" w14:textId="026DC138" w:rsidR="00744243" w:rsidRPr="0039420E" w:rsidRDefault="00744243" w:rsidP="00994B9E">
      <w:pPr>
        <w:ind w:firstLine="720"/>
        <w:jc w:val="both"/>
        <w:rPr>
          <w:rFonts w:eastAsia="Times New Roman"/>
          <w:i/>
        </w:rPr>
      </w:pPr>
      <w:proofErr w:type="spellStart"/>
      <w:r w:rsidRPr="0039420E">
        <w:rPr>
          <w:rFonts w:eastAsia="Times New Roman"/>
          <w:bCs/>
          <w:i/>
        </w:rPr>
        <w:t>Acestea</w:t>
      </w:r>
      <w:proofErr w:type="spellEnd"/>
      <w:r w:rsidRPr="0039420E">
        <w:rPr>
          <w:rFonts w:eastAsia="Times New Roman"/>
          <w:bCs/>
          <w:i/>
        </w:rPr>
        <w:t xml:space="preserve"> pot </w:t>
      </w:r>
      <w:proofErr w:type="spellStart"/>
      <w:r w:rsidRPr="0039420E">
        <w:rPr>
          <w:rFonts w:eastAsia="Times New Roman"/>
          <w:bCs/>
          <w:i/>
        </w:rPr>
        <w:t>să</w:t>
      </w:r>
      <w:proofErr w:type="spellEnd"/>
      <w:r w:rsidRPr="0039420E">
        <w:rPr>
          <w:rFonts w:eastAsia="Times New Roman"/>
          <w:bCs/>
          <w:i/>
        </w:rPr>
        <w:t xml:space="preserve"> </w:t>
      </w:r>
      <w:proofErr w:type="spellStart"/>
      <w:r w:rsidRPr="0039420E">
        <w:rPr>
          <w:rFonts w:eastAsia="Times New Roman"/>
          <w:bCs/>
          <w:i/>
        </w:rPr>
        <w:t>conțină</w:t>
      </w:r>
      <w:proofErr w:type="spellEnd"/>
      <w:r w:rsidRPr="0039420E">
        <w:rPr>
          <w:rFonts w:eastAsia="Times New Roman"/>
          <w:bCs/>
          <w:i/>
        </w:rPr>
        <w:t xml:space="preserve">, de </w:t>
      </w:r>
      <w:proofErr w:type="spellStart"/>
      <w:r w:rsidRPr="0039420E">
        <w:rPr>
          <w:rFonts w:eastAsia="Times New Roman"/>
          <w:bCs/>
          <w:i/>
        </w:rPr>
        <w:t>asemenea</w:t>
      </w:r>
      <w:proofErr w:type="spellEnd"/>
      <w:r w:rsidRPr="0039420E">
        <w:rPr>
          <w:rFonts w:eastAsia="Times New Roman"/>
          <w:i/>
        </w:rPr>
        <w:t xml:space="preserve">, o </w:t>
      </w:r>
      <w:proofErr w:type="spellStart"/>
      <w:r w:rsidRPr="0039420E">
        <w:rPr>
          <w:rFonts w:eastAsia="Times New Roman"/>
          <w:i/>
        </w:rPr>
        <w:t>listă</w:t>
      </w:r>
      <w:proofErr w:type="spellEnd"/>
      <w:r w:rsidRPr="0039420E">
        <w:rPr>
          <w:rFonts w:eastAsia="Times New Roman"/>
          <w:i/>
        </w:rPr>
        <w:t xml:space="preserve"> </w:t>
      </w:r>
      <w:proofErr w:type="gramStart"/>
      <w:r w:rsidRPr="0039420E">
        <w:rPr>
          <w:rFonts w:eastAsia="Times New Roman"/>
          <w:i/>
        </w:rPr>
        <w:t>a</w:t>
      </w:r>
      <w:proofErr w:type="gramEnd"/>
      <w:r w:rsidRPr="0039420E">
        <w:rPr>
          <w:rFonts w:eastAsia="Times New Roman"/>
          <w:i/>
        </w:rPr>
        <w:t xml:space="preserve"> </w:t>
      </w:r>
      <w:proofErr w:type="spellStart"/>
      <w:r w:rsidRPr="0039420E">
        <w:rPr>
          <w:rFonts w:eastAsia="Times New Roman"/>
          <w:i/>
        </w:rPr>
        <w:t>operațiunilor</w:t>
      </w:r>
      <w:proofErr w:type="spellEnd"/>
      <w:r w:rsidRPr="0039420E">
        <w:rPr>
          <w:rFonts w:eastAsia="Times New Roman"/>
          <w:i/>
        </w:rPr>
        <w:t xml:space="preserve"> care </w:t>
      </w:r>
      <w:proofErr w:type="spellStart"/>
      <w:r w:rsidRPr="0039420E">
        <w:rPr>
          <w:rFonts w:eastAsia="Times New Roman"/>
          <w:i/>
        </w:rPr>
        <w:t>urmează</w:t>
      </w:r>
      <w:proofErr w:type="spellEnd"/>
      <w:r w:rsidRPr="0039420E">
        <w:rPr>
          <w:rFonts w:eastAsia="Times New Roman"/>
          <w:i/>
        </w:rPr>
        <w:t xml:space="preserve"> </w:t>
      </w:r>
      <w:proofErr w:type="spellStart"/>
      <w:r w:rsidRPr="0039420E">
        <w:rPr>
          <w:rFonts w:eastAsia="Times New Roman"/>
          <w:i/>
        </w:rPr>
        <w:t>să</w:t>
      </w:r>
      <w:proofErr w:type="spellEnd"/>
      <w:r w:rsidRPr="0039420E">
        <w:rPr>
          <w:rFonts w:eastAsia="Times New Roman"/>
          <w:i/>
        </w:rPr>
        <w:t xml:space="preserve"> fie </w:t>
      </w:r>
      <w:proofErr w:type="spellStart"/>
      <w:r w:rsidRPr="0039420E">
        <w:rPr>
          <w:rFonts w:eastAsia="Times New Roman"/>
          <w:i/>
        </w:rPr>
        <w:t>sprijinite</w:t>
      </w:r>
      <w:proofErr w:type="spellEnd"/>
      <w:r w:rsidRPr="0039420E">
        <w:rPr>
          <w:rFonts w:eastAsia="Times New Roman"/>
          <w:i/>
        </w:rPr>
        <w:t>.</w:t>
      </w:r>
    </w:p>
    <w:p w14:paraId="231492D9" w14:textId="77777777" w:rsidR="00FF5BD5" w:rsidRPr="0039420E" w:rsidRDefault="00FF5BD5" w:rsidP="00B36E22">
      <w:pPr>
        <w:keepNext/>
        <w:jc w:val="both"/>
        <w:outlineLvl w:val="7"/>
        <w:rPr>
          <w:rFonts w:eastAsia="Times New Roman"/>
          <w:lang w:val="en-US"/>
        </w:rPr>
      </w:pPr>
    </w:p>
    <w:p w14:paraId="68F8789D" w14:textId="0FF4732F" w:rsidR="00FE1AA8" w:rsidRPr="0039420E" w:rsidRDefault="00FE1AA8" w:rsidP="00FE1AA8">
      <w:pPr>
        <w:jc w:val="both"/>
        <w:rPr>
          <w:rFonts w:eastAsia="SimSun" w:cs="Times New Roman"/>
          <w:iCs/>
          <w:lang w:val="ro-RO" w:eastAsia="ro-RO"/>
        </w:rPr>
      </w:pPr>
      <w:proofErr w:type="spellStart"/>
      <w:r w:rsidRPr="0039420E">
        <w:rPr>
          <w:rFonts w:eastAsia="Times New Roman" w:cs="Times New Roman"/>
          <w:lang w:val="en-US" w:eastAsia="ro-RO"/>
        </w:rPr>
        <w:t>Proiectele</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depuse</w:t>
      </w:r>
      <w:proofErr w:type="spellEnd"/>
      <w:r w:rsidRPr="0039420E">
        <w:rPr>
          <w:rFonts w:eastAsia="Times New Roman" w:cs="Times New Roman"/>
          <w:lang w:val="en-US" w:eastAsia="ro-RO"/>
        </w:rPr>
        <w:t xml:space="preserve"> la </w:t>
      </w:r>
      <w:proofErr w:type="spellStart"/>
      <w:r w:rsidRPr="0039420E">
        <w:rPr>
          <w:rFonts w:eastAsia="Times New Roman" w:cs="Times New Roman"/>
          <w:lang w:val="en-US" w:eastAsia="ro-RO"/>
        </w:rPr>
        <w:t>finanțare</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în</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cadrul</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apelului</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ce</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va</w:t>
      </w:r>
      <w:proofErr w:type="spellEnd"/>
      <w:r w:rsidRPr="0039420E">
        <w:rPr>
          <w:rFonts w:eastAsia="Times New Roman" w:cs="Times New Roman"/>
          <w:lang w:val="en-US" w:eastAsia="ro-RO"/>
        </w:rPr>
        <w:t xml:space="preserve"> fi </w:t>
      </w:r>
      <w:proofErr w:type="spellStart"/>
      <w:r w:rsidRPr="0039420E">
        <w:rPr>
          <w:rFonts w:eastAsia="Times New Roman" w:cs="Times New Roman"/>
          <w:lang w:val="en-US" w:eastAsia="ro-RO"/>
        </w:rPr>
        <w:t>deschis</w:t>
      </w:r>
      <w:proofErr w:type="spellEnd"/>
      <w:r w:rsidRPr="0039420E">
        <w:rPr>
          <w:rFonts w:eastAsia="Times New Roman" w:cs="Times New Roman"/>
          <w:lang w:val="en-US" w:eastAsia="ro-RO"/>
        </w:rPr>
        <w:t xml:space="preserve"> in </w:t>
      </w:r>
      <w:proofErr w:type="spellStart"/>
      <w:r w:rsidRPr="0039420E">
        <w:rPr>
          <w:rFonts w:eastAsia="Times New Roman" w:cs="Times New Roman"/>
          <w:lang w:val="en-US" w:eastAsia="ro-RO"/>
        </w:rPr>
        <w:t>cadrul</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Actiunii</w:t>
      </w:r>
      <w:proofErr w:type="spellEnd"/>
      <w:r w:rsidRPr="0039420E">
        <w:rPr>
          <w:rFonts w:eastAsia="Times New Roman" w:cs="Times New Roman"/>
          <w:lang w:val="en-US" w:eastAsia="ro-RO"/>
        </w:rPr>
        <w:t xml:space="preserve"> 3.1  </w:t>
      </w:r>
      <w:proofErr w:type="spellStart"/>
      <w:r w:rsidRPr="0039420E">
        <w:rPr>
          <w:rFonts w:eastAsia="Times New Roman" w:cs="Times New Roman"/>
          <w:lang w:val="en-US" w:eastAsia="ro-RO"/>
        </w:rPr>
        <w:t>trebuie</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să</w:t>
      </w:r>
      <w:proofErr w:type="spellEnd"/>
      <w:r w:rsidRPr="0039420E">
        <w:rPr>
          <w:rFonts w:eastAsia="Times New Roman" w:cs="Times New Roman"/>
          <w:lang w:val="en-US" w:eastAsia="ro-RO"/>
        </w:rPr>
        <w:t xml:space="preserve"> se </w:t>
      </w:r>
      <w:proofErr w:type="spellStart"/>
      <w:r w:rsidRPr="0039420E">
        <w:rPr>
          <w:rFonts w:eastAsia="Times New Roman" w:cs="Times New Roman"/>
          <w:lang w:val="en-US" w:eastAsia="ro-RO"/>
        </w:rPr>
        <w:t>regăsească</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în</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lista</w:t>
      </w:r>
      <w:proofErr w:type="spellEnd"/>
      <w:r w:rsidRPr="0039420E">
        <w:rPr>
          <w:rFonts w:eastAsia="Times New Roman" w:cs="Times New Roman"/>
          <w:lang w:val="en-US" w:eastAsia="ro-RO"/>
        </w:rPr>
        <w:t xml:space="preserve"> de proiecte din </w:t>
      </w:r>
      <w:r w:rsidR="009C2A17" w:rsidRPr="0039420E">
        <w:rPr>
          <w:rFonts w:eastAsia="Times New Roman" w:cs="Times New Roman"/>
          <w:lang w:val="en-US" w:eastAsia="ro-RO"/>
        </w:rPr>
        <w:t>SIDU/SDU/</w:t>
      </w:r>
      <w:proofErr w:type="spellStart"/>
      <w:r w:rsidR="009C2A17" w:rsidRPr="0039420E">
        <w:rPr>
          <w:rFonts w:eastAsia="Times New Roman" w:cs="Times New Roman"/>
          <w:lang w:val="en-US" w:eastAsia="ro-RO"/>
        </w:rPr>
        <w:t>Strategia</w:t>
      </w:r>
      <w:proofErr w:type="spellEnd"/>
      <w:r w:rsidR="009C2A17" w:rsidRPr="0039420E">
        <w:rPr>
          <w:rFonts w:eastAsia="Times New Roman" w:cs="Times New Roman"/>
          <w:lang w:val="en-US" w:eastAsia="ro-RO"/>
        </w:rPr>
        <w:t xml:space="preserve"> </w:t>
      </w:r>
      <w:proofErr w:type="spellStart"/>
      <w:r w:rsidR="009C2A17" w:rsidRPr="0039420E">
        <w:rPr>
          <w:rFonts w:eastAsia="Times New Roman" w:cs="Times New Roman"/>
          <w:lang w:val="en-US" w:eastAsia="ro-RO"/>
        </w:rPr>
        <w:t>teritorială</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si</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pentru</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toate</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solicitantul</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va</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prezenta</w:t>
      </w:r>
      <w:proofErr w:type="spellEnd"/>
      <w:r w:rsidRPr="0039420E">
        <w:rPr>
          <w:rFonts w:eastAsia="Times New Roman" w:cs="Times New Roman"/>
          <w:lang w:val="en-US" w:eastAsia="ro-RO"/>
        </w:rPr>
        <w:t xml:space="preserve"> </w:t>
      </w:r>
      <w:proofErr w:type="spellStart"/>
      <w:r w:rsidRPr="0039420E">
        <w:rPr>
          <w:rFonts w:eastAsia="Times New Roman" w:cs="Times New Roman"/>
          <w:lang w:val="en-US" w:eastAsia="ro-RO"/>
        </w:rPr>
        <w:t>modalitatea</w:t>
      </w:r>
      <w:proofErr w:type="spellEnd"/>
      <w:r w:rsidRPr="0039420E">
        <w:rPr>
          <w:rFonts w:eastAsia="Times New Roman" w:cs="Times New Roman"/>
          <w:lang w:val="en-US" w:eastAsia="ro-RO"/>
        </w:rPr>
        <w:t xml:space="preserve"> de </w:t>
      </w:r>
      <w:proofErr w:type="spellStart"/>
      <w:r w:rsidRPr="0039420E">
        <w:rPr>
          <w:rFonts w:eastAsia="Times New Roman" w:cs="Times New Roman"/>
          <w:lang w:val="en-US" w:eastAsia="ro-RO"/>
        </w:rPr>
        <w:t>asigurare</w:t>
      </w:r>
      <w:proofErr w:type="spellEnd"/>
      <w:r w:rsidRPr="0039420E">
        <w:rPr>
          <w:rFonts w:eastAsia="Times New Roman" w:cs="Times New Roman"/>
          <w:lang w:val="en-US" w:eastAsia="ro-RO"/>
        </w:rPr>
        <w:t xml:space="preserve"> a </w:t>
      </w:r>
      <w:proofErr w:type="spellStart"/>
      <w:r w:rsidRPr="0039420E">
        <w:rPr>
          <w:rFonts w:eastAsia="Times New Roman" w:cs="Times New Roman"/>
          <w:lang w:val="en-US" w:eastAsia="ro-RO"/>
        </w:rPr>
        <w:t>complementarității</w:t>
      </w:r>
      <w:proofErr w:type="spellEnd"/>
      <w:r w:rsidRPr="0039420E">
        <w:rPr>
          <w:rFonts w:eastAsia="Times New Roman" w:cs="Times New Roman"/>
          <w:lang w:val="en-US" w:eastAsia="ro-RO"/>
        </w:rPr>
        <w:t xml:space="preserve"> cu </w:t>
      </w:r>
      <w:proofErr w:type="spellStart"/>
      <w:r w:rsidRPr="0039420E">
        <w:rPr>
          <w:rFonts w:eastAsia="Times New Roman" w:cs="Times New Roman"/>
          <w:lang w:val="en-US" w:eastAsia="ro-RO"/>
        </w:rPr>
        <w:t>alte</w:t>
      </w:r>
      <w:proofErr w:type="spellEnd"/>
      <w:r w:rsidRPr="0039420E">
        <w:rPr>
          <w:rFonts w:eastAsia="Times New Roman" w:cs="Times New Roman"/>
          <w:lang w:val="en-US" w:eastAsia="ro-RO"/>
        </w:rPr>
        <w:t xml:space="preserve"> proiecte care </w:t>
      </w:r>
      <w:proofErr w:type="spellStart"/>
      <w:r w:rsidRPr="0039420E">
        <w:rPr>
          <w:rFonts w:eastAsia="Times New Roman" w:cs="Times New Roman"/>
          <w:lang w:val="en-US" w:eastAsia="ro-RO"/>
        </w:rPr>
        <w:t>contribuie</w:t>
      </w:r>
      <w:proofErr w:type="spellEnd"/>
      <w:r w:rsidRPr="0039420E">
        <w:rPr>
          <w:rFonts w:eastAsia="Times New Roman" w:cs="Times New Roman"/>
          <w:lang w:val="en-US" w:eastAsia="ro-RO"/>
        </w:rPr>
        <w:t xml:space="preserve"> la </w:t>
      </w:r>
      <w:r w:rsidRPr="0039420E">
        <w:rPr>
          <w:rFonts w:eastAsia="SimSun" w:cs="Times New Roman"/>
          <w:iCs/>
          <w:lang w:val="ro-RO" w:eastAsia="ro-RO"/>
        </w:rPr>
        <w:t xml:space="preserve">reducerea </w:t>
      </w:r>
      <w:r w:rsidRPr="0039420E">
        <w:rPr>
          <w:rFonts w:eastAsia="SimSun" w:cs="Times New Roman"/>
          <w:iCs/>
          <w:lang w:val="ro-RO" w:eastAsia="ro-RO"/>
        </w:rPr>
        <w:lastRenderedPageBreak/>
        <w:t>emisiilor de carbon în zona urbană prin investiții pentru dezvoltarea infrastructurii urbane curate (infrastructuri de transport, ciclism, material rulant, combustibili alternativi, culoare de mobilitate), bazate pe planurile de mobilitate urbană durabilă.</w:t>
      </w:r>
    </w:p>
    <w:p w14:paraId="2FB7D8E8" w14:textId="0037217F" w:rsidR="00744243" w:rsidRPr="0039420E" w:rsidRDefault="00744243" w:rsidP="00FF5BD5">
      <w:pPr>
        <w:jc w:val="both"/>
        <w:rPr>
          <w:rFonts w:eastAsia="Times New Roman"/>
        </w:rPr>
      </w:pPr>
      <w:proofErr w:type="spellStart"/>
      <w:r w:rsidRPr="0039420E">
        <w:rPr>
          <w:rFonts w:eastAsia="Times New Roman"/>
        </w:rPr>
        <w:t>Procesul</w:t>
      </w:r>
      <w:proofErr w:type="spellEnd"/>
      <w:r w:rsidRPr="0039420E">
        <w:rPr>
          <w:rFonts w:eastAsia="Times New Roman"/>
        </w:rPr>
        <w:t xml:space="preserve"> de </w:t>
      </w:r>
      <w:proofErr w:type="spellStart"/>
      <w:r w:rsidRPr="0039420E">
        <w:rPr>
          <w:rFonts w:eastAsia="Times New Roman"/>
        </w:rPr>
        <w:t>realizare</w:t>
      </w:r>
      <w:proofErr w:type="spellEnd"/>
      <w:r w:rsidRPr="0039420E">
        <w:rPr>
          <w:rFonts w:eastAsia="Times New Roman"/>
        </w:rPr>
        <w:t>/</w:t>
      </w:r>
      <w:proofErr w:type="spellStart"/>
      <w:r w:rsidRPr="0039420E">
        <w:rPr>
          <w:rFonts w:eastAsia="Times New Roman"/>
        </w:rPr>
        <w:t>actualizare</w:t>
      </w:r>
      <w:proofErr w:type="spellEnd"/>
      <w:r w:rsidRPr="0039420E">
        <w:rPr>
          <w:rFonts w:eastAsia="Times New Roman"/>
        </w:rPr>
        <w:t>/</w:t>
      </w:r>
      <w:proofErr w:type="spellStart"/>
      <w:r w:rsidRPr="0039420E">
        <w:rPr>
          <w:rFonts w:eastAsia="Times New Roman"/>
        </w:rPr>
        <w:t>implementare</w:t>
      </w:r>
      <w:proofErr w:type="spellEnd"/>
      <w:r w:rsidRPr="0039420E">
        <w:rPr>
          <w:rFonts w:eastAsia="Times New Roman"/>
        </w:rPr>
        <w:t>/</w:t>
      </w:r>
      <w:proofErr w:type="spellStart"/>
      <w:r w:rsidRPr="0039420E">
        <w:rPr>
          <w:rFonts w:eastAsia="Times New Roman"/>
        </w:rPr>
        <w:t>monitorizare</w:t>
      </w:r>
      <w:proofErr w:type="spellEnd"/>
      <w:r w:rsidRPr="0039420E">
        <w:rPr>
          <w:rFonts w:eastAsia="Times New Roman"/>
        </w:rPr>
        <w:t xml:space="preserve"> a </w:t>
      </w:r>
      <w:proofErr w:type="spellStart"/>
      <w:r w:rsidRPr="0039420E">
        <w:rPr>
          <w:rFonts w:eastAsia="Times New Roman"/>
        </w:rPr>
        <w:t>documentelor</w:t>
      </w:r>
      <w:proofErr w:type="spellEnd"/>
      <w:r w:rsidRPr="0039420E">
        <w:rPr>
          <w:rFonts w:eastAsia="Times New Roman"/>
        </w:rPr>
        <w:t xml:space="preserve"> </w:t>
      </w:r>
      <w:proofErr w:type="spellStart"/>
      <w:r w:rsidRPr="0039420E">
        <w:rPr>
          <w:rFonts w:eastAsia="Times New Roman"/>
        </w:rPr>
        <w:t>strategice</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implica</w:t>
      </w:r>
      <w:proofErr w:type="spellEnd"/>
      <w:r w:rsidRPr="0039420E">
        <w:rPr>
          <w:rFonts w:eastAsia="Times New Roman"/>
        </w:rPr>
        <w:t xml:space="preserve"> un </w:t>
      </w:r>
      <w:proofErr w:type="spellStart"/>
      <w:r w:rsidRPr="0039420E">
        <w:rPr>
          <w:rFonts w:eastAsia="Times New Roman"/>
        </w:rPr>
        <w:t>cadru</w:t>
      </w:r>
      <w:proofErr w:type="spellEnd"/>
      <w:r w:rsidRPr="0039420E">
        <w:rPr>
          <w:rFonts w:eastAsia="Times New Roman"/>
        </w:rPr>
        <w:t xml:space="preserve"> </w:t>
      </w:r>
      <w:proofErr w:type="spellStart"/>
      <w:r w:rsidRPr="0039420E">
        <w:rPr>
          <w:rFonts w:eastAsia="Times New Roman"/>
        </w:rPr>
        <w:t>partenerial</w:t>
      </w:r>
      <w:proofErr w:type="spellEnd"/>
      <w:r w:rsidRPr="0039420E">
        <w:rPr>
          <w:rFonts w:eastAsia="Times New Roman"/>
        </w:rPr>
        <w:t xml:space="preserve"> real, cu </w:t>
      </w:r>
      <w:proofErr w:type="spellStart"/>
      <w:r w:rsidRPr="0039420E">
        <w:rPr>
          <w:rFonts w:eastAsia="Times New Roman"/>
        </w:rPr>
        <w:t>actorii</w:t>
      </w:r>
      <w:proofErr w:type="spellEnd"/>
      <w:r w:rsidRPr="0039420E">
        <w:rPr>
          <w:rFonts w:eastAsia="Times New Roman"/>
        </w:rPr>
        <w:t xml:space="preserve"> </w:t>
      </w:r>
      <w:proofErr w:type="spellStart"/>
      <w:r w:rsidRPr="0039420E">
        <w:rPr>
          <w:rFonts w:eastAsia="Times New Roman"/>
        </w:rPr>
        <w:t>interesați</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relevanți</w:t>
      </w:r>
      <w:proofErr w:type="spellEnd"/>
      <w:r w:rsidRPr="0039420E">
        <w:rPr>
          <w:rFonts w:eastAsia="Times New Roman"/>
        </w:rPr>
        <w:t xml:space="preserve"> de la </w:t>
      </w:r>
      <w:proofErr w:type="spellStart"/>
      <w:r w:rsidRPr="0039420E">
        <w:rPr>
          <w:rFonts w:eastAsia="Times New Roman"/>
        </w:rPr>
        <w:t>nivel</w:t>
      </w:r>
      <w:proofErr w:type="spellEnd"/>
      <w:r w:rsidRPr="0039420E">
        <w:rPr>
          <w:rFonts w:eastAsia="Times New Roman"/>
        </w:rPr>
        <w:t xml:space="preserve"> </w:t>
      </w:r>
      <w:proofErr w:type="spellStart"/>
      <w:r w:rsidR="0024225D" w:rsidRPr="0039420E">
        <w:rPr>
          <w:rFonts w:eastAsia="Times New Roman"/>
        </w:rPr>
        <w:t>teritorial</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vederea</w:t>
      </w:r>
      <w:proofErr w:type="spellEnd"/>
      <w:r w:rsidRPr="0039420E">
        <w:rPr>
          <w:rFonts w:eastAsia="Times New Roman"/>
        </w:rPr>
        <w:t xml:space="preserve"> </w:t>
      </w:r>
      <w:proofErr w:type="spellStart"/>
      <w:r w:rsidRPr="0039420E">
        <w:rPr>
          <w:rFonts w:eastAsia="Times New Roman"/>
        </w:rPr>
        <w:t>asigurării</w:t>
      </w:r>
      <w:proofErr w:type="spellEnd"/>
      <w:r w:rsidRPr="0039420E">
        <w:rPr>
          <w:rFonts w:eastAsia="Times New Roman"/>
        </w:rPr>
        <w:t xml:space="preserve"> </w:t>
      </w:r>
      <w:proofErr w:type="spellStart"/>
      <w:r w:rsidRPr="0039420E">
        <w:rPr>
          <w:rFonts w:eastAsia="Times New Roman"/>
        </w:rPr>
        <w:t>principiilor</w:t>
      </w:r>
      <w:proofErr w:type="spellEnd"/>
      <w:r w:rsidRPr="0039420E">
        <w:rPr>
          <w:rFonts w:eastAsia="Times New Roman"/>
        </w:rPr>
        <w:t xml:space="preserve"> de </w:t>
      </w:r>
      <w:proofErr w:type="spellStart"/>
      <w:r w:rsidRPr="0039420E">
        <w:rPr>
          <w:rFonts w:eastAsia="Times New Roman"/>
        </w:rPr>
        <w:t>consultare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transparență</w:t>
      </w:r>
      <w:proofErr w:type="spellEnd"/>
      <w:r w:rsidRPr="0039420E">
        <w:rPr>
          <w:rFonts w:eastAsia="Times New Roman"/>
        </w:rPr>
        <w:t xml:space="preserve"> </w:t>
      </w:r>
      <w:proofErr w:type="spellStart"/>
      <w:r w:rsidRPr="0039420E">
        <w:rPr>
          <w:rFonts w:eastAsia="Times New Roman"/>
        </w:rPr>
        <w:t>decizională</w:t>
      </w:r>
      <w:proofErr w:type="spellEnd"/>
      <w:r w:rsidRPr="0039420E">
        <w:rPr>
          <w:rFonts w:eastAsia="Times New Roman"/>
        </w:rPr>
        <w:t xml:space="preserve">, </w:t>
      </w:r>
      <w:proofErr w:type="spellStart"/>
      <w:r w:rsidRPr="0039420E">
        <w:rPr>
          <w:rFonts w:eastAsia="Times New Roman"/>
        </w:rPr>
        <w:t>urmărindu</w:t>
      </w:r>
      <w:proofErr w:type="spellEnd"/>
      <w:r w:rsidRPr="0039420E">
        <w:rPr>
          <w:rFonts w:eastAsia="Times New Roman"/>
        </w:rPr>
        <w:t xml:space="preserve">-se </w:t>
      </w:r>
      <w:proofErr w:type="spellStart"/>
      <w:r w:rsidRPr="0039420E">
        <w:rPr>
          <w:rFonts w:eastAsia="Times New Roman"/>
        </w:rPr>
        <w:t>respectarea</w:t>
      </w:r>
      <w:proofErr w:type="spellEnd"/>
      <w:r w:rsidRPr="0039420E">
        <w:rPr>
          <w:rFonts w:eastAsia="Times New Roman"/>
        </w:rPr>
        <w:t xml:space="preserve"> </w:t>
      </w:r>
      <w:proofErr w:type="spellStart"/>
      <w:r w:rsidRPr="0039420E">
        <w:rPr>
          <w:rFonts w:eastAsia="Times New Roman"/>
        </w:rPr>
        <w:t>prevederilor</w:t>
      </w:r>
      <w:proofErr w:type="spellEnd"/>
      <w:r w:rsidRPr="0039420E">
        <w:rPr>
          <w:rFonts w:eastAsia="Times New Roman"/>
        </w:rPr>
        <w:t xml:space="preserve"> art. 8 din </w:t>
      </w:r>
      <w:proofErr w:type="spellStart"/>
      <w:r w:rsidRPr="0039420E">
        <w:rPr>
          <w:rFonts w:eastAsia="Times New Roman"/>
        </w:rPr>
        <w:t>Regulamentul</w:t>
      </w:r>
      <w:proofErr w:type="spellEnd"/>
      <w:r w:rsidRPr="0039420E">
        <w:rPr>
          <w:rFonts w:eastAsia="Times New Roman"/>
        </w:rPr>
        <w:t xml:space="preserve"> UE 1060/2021 de </w:t>
      </w:r>
      <w:proofErr w:type="spellStart"/>
      <w:r w:rsidRPr="0039420E">
        <w:rPr>
          <w:rFonts w:eastAsia="Times New Roman"/>
        </w:rPr>
        <w:t>stabilire</w:t>
      </w:r>
      <w:proofErr w:type="spellEnd"/>
      <w:r w:rsidRPr="0039420E">
        <w:rPr>
          <w:rFonts w:eastAsia="Times New Roman"/>
        </w:rPr>
        <w:t xml:space="preserve"> a </w:t>
      </w:r>
      <w:proofErr w:type="spellStart"/>
      <w:r w:rsidRPr="0039420E">
        <w:rPr>
          <w:rFonts w:eastAsia="Times New Roman"/>
        </w:rPr>
        <w:t>dispozițiilor</w:t>
      </w:r>
      <w:proofErr w:type="spellEnd"/>
      <w:r w:rsidRPr="0039420E">
        <w:rPr>
          <w:rFonts w:eastAsia="Times New Roman"/>
        </w:rPr>
        <w:t xml:space="preserve"> </w:t>
      </w:r>
      <w:proofErr w:type="spellStart"/>
      <w:r w:rsidRPr="0039420E">
        <w:rPr>
          <w:rFonts w:eastAsia="Times New Roman"/>
        </w:rPr>
        <w:t>comune</w:t>
      </w:r>
      <w:proofErr w:type="spellEnd"/>
      <w:r w:rsidRPr="0039420E">
        <w:rPr>
          <w:rFonts w:eastAsia="Times New Roman"/>
        </w:rPr>
        <w:t>.</w:t>
      </w:r>
    </w:p>
    <w:p w14:paraId="2B111B0E" w14:textId="77777777" w:rsidR="00744243" w:rsidRPr="0039420E" w:rsidRDefault="00744243" w:rsidP="00B36E22">
      <w:pPr>
        <w:jc w:val="both"/>
        <w:rPr>
          <w:rFonts w:eastAsia="Times New Roman"/>
        </w:rPr>
      </w:pPr>
      <w:proofErr w:type="spellStart"/>
      <w:r w:rsidRPr="0039420E">
        <w:rPr>
          <w:rFonts w:eastAsia="Times New Roman"/>
        </w:rPr>
        <w:t>Proiectele</w:t>
      </w:r>
      <w:proofErr w:type="spellEnd"/>
      <w:r w:rsidRPr="0039420E">
        <w:rPr>
          <w:rFonts w:eastAsia="Times New Roman"/>
        </w:rPr>
        <w:t xml:space="preserve"> </w:t>
      </w:r>
      <w:proofErr w:type="spellStart"/>
      <w:r w:rsidRPr="0039420E">
        <w:rPr>
          <w:rFonts w:eastAsia="Times New Roman"/>
        </w:rPr>
        <w:t>finanțate</w:t>
      </w:r>
      <w:proofErr w:type="spellEnd"/>
      <w:r w:rsidRPr="0039420E">
        <w:rPr>
          <w:rFonts w:eastAsia="Times New Roman"/>
        </w:rPr>
        <w:t xml:space="preserve"> se </w:t>
      </w:r>
      <w:proofErr w:type="spellStart"/>
      <w:r w:rsidRPr="0039420E">
        <w:rPr>
          <w:rFonts w:eastAsia="Times New Roman"/>
        </w:rPr>
        <w:t>realizează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baza</w:t>
      </w:r>
      <w:proofErr w:type="spellEnd"/>
      <w:r w:rsidRPr="0039420E">
        <w:rPr>
          <w:rFonts w:eastAsia="Times New Roman"/>
        </w:rPr>
        <w:t xml:space="preserve"> </w:t>
      </w:r>
      <w:proofErr w:type="spellStart"/>
      <w:r w:rsidRPr="0039420E">
        <w:rPr>
          <w:rFonts w:eastAsia="Times New Roman"/>
        </w:rPr>
        <w:t>strategiilor</w:t>
      </w:r>
      <w:proofErr w:type="spellEnd"/>
      <w:r w:rsidRPr="0039420E">
        <w:rPr>
          <w:rFonts w:eastAsia="Times New Roman"/>
        </w:rPr>
        <w:t xml:space="preserve"> </w:t>
      </w:r>
      <w:proofErr w:type="spellStart"/>
      <w:r w:rsidRPr="0039420E">
        <w:rPr>
          <w:rFonts w:eastAsia="Times New Roman"/>
        </w:rPr>
        <w:t>teritoriale</w:t>
      </w:r>
      <w:proofErr w:type="spellEnd"/>
      <w:r w:rsidRPr="0039420E">
        <w:rPr>
          <w:rFonts w:eastAsia="Times New Roman"/>
        </w:rPr>
        <w:t xml:space="preserve">, </w:t>
      </w:r>
      <w:proofErr w:type="spellStart"/>
      <w:r w:rsidRPr="0039420E">
        <w:rPr>
          <w:rFonts w:eastAsia="Times New Roman"/>
        </w:rPr>
        <w:t>respectiv</w:t>
      </w:r>
      <w:proofErr w:type="spellEnd"/>
      <w:r w:rsidRPr="0039420E">
        <w:rPr>
          <w:rFonts w:eastAsia="Times New Roman"/>
        </w:rPr>
        <w:t xml:space="preserve"> </w:t>
      </w:r>
      <w:proofErr w:type="gramStart"/>
      <w:r w:rsidRPr="0039420E">
        <w:rPr>
          <w:rFonts w:eastAsia="Times New Roman"/>
        </w:rPr>
        <w:t xml:space="preserve">a  </w:t>
      </w:r>
      <w:proofErr w:type="spellStart"/>
      <w:r w:rsidRPr="0039420E">
        <w:rPr>
          <w:rFonts w:eastAsia="Times New Roman"/>
        </w:rPr>
        <w:t>Strategiilor</w:t>
      </w:r>
      <w:proofErr w:type="spellEnd"/>
      <w:proofErr w:type="gramEnd"/>
      <w:r w:rsidRPr="0039420E">
        <w:rPr>
          <w:rFonts w:eastAsia="Times New Roman"/>
        </w:rPr>
        <w:t xml:space="preserve"> Integrate de Dezvoltare </w:t>
      </w:r>
      <w:proofErr w:type="spellStart"/>
      <w:r w:rsidRPr="0039420E">
        <w:rPr>
          <w:rFonts w:eastAsia="Times New Roman"/>
        </w:rPr>
        <w:t>Durabilă</w:t>
      </w:r>
      <w:proofErr w:type="spellEnd"/>
      <w:r w:rsidRPr="0039420E">
        <w:rPr>
          <w:rFonts w:eastAsia="Times New Roman"/>
        </w:rPr>
        <w:t xml:space="preserve"> SIDU care </w:t>
      </w:r>
      <w:proofErr w:type="spellStart"/>
      <w:r w:rsidRPr="0039420E">
        <w:rPr>
          <w:rFonts w:eastAsia="Times New Roman"/>
        </w:rPr>
        <w:t>respectă</w:t>
      </w:r>
      <w:proofErr w:type="spellEnd"/>
      <w:r w:rsidRPr="0039420E">
        <w:rPr>
          <w:rFonts w:eastAsia="Times New Roman"/>
        </w:rPr>
        <w:t xml:space="preserve"> art 28 </w:t>
      </w:r>
      <w:proofErr w:type="spellStart"/>
      <w:r w:rsidRPr="0039420E">
        <w:rPr>
          <w:rFonts w:eastAsia="Times New Roman"/>
        </w:rPr>
        <w:t>și</w:t>
      </w:r>
      <w:proofErr w:type="spellEnd"/>
      <w:r w:rsidRPr="0039420E">
        <w:rPr>
          <w:rFonts w:eastAsia="Times New Roman"/>
        </w:rPr>
        <w:t xml:space="preserve"> 29 din Reg (UE) 2021/1060 </w:t>
      </w:r>
      <w:proofErr w:type="spellStart"/>
      <w:r w:rsidRPr="0039420E">
        <w:rPr>
          <w:rFonts w:eastAsia="Times New Roman"/>
        </w:rPr>
        <w:t>fiind</w:t>
      </w:r>
      <w:proofErr w:type="spellEnd"/>
      <w:r w:rsidRPr="0039420E">
        <w:rPr>
          <w:rFonts w:eastAsia="Times New Roman"/>
        </w:rPr>
        <w:t>:</w:t>
      </w:r>
    </w:p>
    <w:p w14:paraId="4A47A2FB" w14:textId="77777777" w:rsidR="00744243" w:rsidRPr="0039420E"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39420E">
        <w:rPr>
          <w:rFonts w:ascii="Calibri" w:eastAsia="Times New Roman" w:hAnsi="Calibri"/>
          <w:sz w:val="22"/>
          <w:szCs w:val="22"/>
        </w:rPr>
        <w:t>complementare cu alte tipuri de investiții și surse de finanțare;</w:t>
      </w:r>
    </w:p>
    <w:p w14:paraId="3944482F" w14:textId="77777777" w:rsidR="00744243" w:rsidRPr="0039420E"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39420E">
        <w:rPr>
          <w:rFonts w:ascii="Calibri" w:eastAsia="Times New Roman" w:hAnsi="Calibri"/>
          <w:sz w:val="22"/>
          <w:szCs w:val="22"/>
        </w:rPr>
        <w:t>abordează sectoare multiple în cadrul unui proiect integrat (economic, social, de mediu etc.);</w:t>
      </w:r>
    </w:p>
    <w:p w14:paraId="0B91F41E" w14:textId="77777777" w:rsidR="00744243" w:rsidRPr="0039420E"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39420E">
        <w:rPr>
          <w:rFonts w:ascii="Calibri" w:eastAsia="Times New Roman" w:hAnsi="Calibri"/>
          <w:sz w:val="22"/>
          <w:szCs w:val="22"/>
        </w:rPr>
        <w:t>au ca scop dezvoltarea comunității prin implicarea actorilor interesati, în fazele de dezvoltare și implementare;</w:t>
      </w:r>
    </w:p>
    <w:p w14:paraId="794EC97C" w14:textId="77777777" w:rsidR="00744243" w:rsidRPr="0039420E"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39420E">
        <w:rPr>
          <w:rFonts w:ascii="Calibri" w:eastAsia="Times New Roman" w:hAnsi="Calibri"/>
          <w:sz w:val="22"/>
          <w:szCs w:val="22"/>
        </w:rPr>
        <w:t>se corelează cu documentaţiile de amenajare a teritoriului şi de urbanism aprobate.</w:t>
      </w:r>
    </w:p>
    <w:p w14:paraId="5E9488CA" w14:textId="77777777" w:rsidR="00744243" w:rsidRPr="0039420E" w:rsidRDefault="00744243" w:rsidP="00744243">
      <w:pPr>
        <w:spacing w:line="257" w:lineRule="exact"/>
        <w:ind w:hanging="57"/>
        <w:jc w:val="both"/>
        <w:rPr>
          <w:rFonts w:eastAsia="Times New Roman"/>
          <w:b/>
        </w:rPr>
      </w:pPr>
      <w:proofErr w:type="spellStart"/>
      <w:r w:rsidRPr="0039420E">
        <w:rPr>
          <w:b/>
          <w:bCs/>
        </w:rPr>
        <w:t>Notă</w:t>
      </w:r>
      <w:proofErr w:type="spellEnd"/>
      <w:r w:rsidRPr="0039420E">
        <w:rPr>
          <w:b/>
          <w:bCs/>
        </w:rPr>
        <w:t>!</w:t>
      </w:r>
    </w:p>
    <w:p w14:paraId="03509935" w14:textId="7A896BD2" w:rsidR="00744243" w:rsidRPr="0039420E" w:rsidRDefault="00744243" w:rsidP="00253D67">
      <w:pPr>
        <w:numPr>
          <w:ilvl w:val="0"/>
          <w:numId w:val="47"/>
        </w:numPr>
        <w:spacing w:after="160" w:line="256" w:lineRule="auto"/>
        <w:jc w:val="both"/>
        <w:rPr>
          <w:rFonts w:eastAsia="Verdana"/>
        </w:rPr>
      </w:pPr>
      <w:proofErr w:type="spellStart"/>
      <w:r w:rsidRPr="0039420E">
        <w:rPr>
          <w:rFonts w:eastAsia="Verdana"/>
        </w:rPr>
        <w:t>Zonele</w:t>
      </w:r>
      <w:proofErr w:type="spellEnd"/>
      <w:r w:rsidRPr="0039420E">
        <w:rPr>
          <w:rFonts w:eastAsia="Verdana"/>
          <w:spacing w:val="1"/>
        </w:rPr>
        <w:t xml:space="preserve"> </w:t>
      </w:r>
      <w:r w:rsidRPr="0039420E">
        <w:rPr>
          <w:rFonts w:eastAsia="Verdana"/>
        </w:rPr>
        <w:t>de</w:t>
      </w:r>
      <w:r w:rsidRPr="0039420E">
        <w:rPr>
          <w:rFonts w:eastAsia="Verdana"/>
          <w:spacing w:val="1"/>
        </w:rPr>
        <w:t xml:space="preserve"> </w:t>
      </w:r>
      <w:proofErr w:type="spellStart"/>
      <w:r w:rsidRPr="0039420E">
        <w:rPr>
          <w:rFonts w:eastAsia="Verdana"/>
        </w:rPr>
        <w:t>intervenție</w:t>
      </w:r>
      <w:proofErr w:type="spellEnd"/>
      <w:r w:rsidRPr="0039420E">
        <w:rPr>
          <w:rFonts w:eastAsia="Verdana"/>
          <w:spacing w:val="1"/>
        </w:rPr>
        <w:t xml:space="preserve"> </w:t>
      </w:r>
      <w:proofErr w:type="spellStart"/>
      <w:r w:rsidRPr="0039420E">
        <w:rPr>
          <w:rFonts w:eastAsia="Verdana"/>
        </w:rPr>
        <w:t>trebuie</w:t>
      </w:r>
      <w:proofErr w:type="spellEnd"/>
      <w:r w:rsidRPr="0039420E">
        <w:rPr>
          <w:rFonts w:eastAsia="Verdana"/>
          <w:spacing w:val="1"/>
        </w:rPr>
        <w:t xml:space="preserve"> </w:t>
      </w:r>
      <w:proofErr w:type="spellStart"/>
      <w:r w:rsidRPr="0039420E">
        <w:rPr>
          <w:rFonts w:eastAsia="Verdana"/>
        </w:rPr>
        <w:t>obligatoriu</w:t>
      </w:r>
      <w:proofErr w:type="spellEnd"/>
      <w:r w:rsidRPr="0039420E">
        <w:rPr>
          <w:rFonts w:eastAsia="Verdana"/>
          <w:spacing w:val="1"/>
        </w:rPr>
        <w:t xml:space="preserve"> </w:t>
      </w:r>
      <w:proofErr w:type="spellStart"/>
      <w:r w:rsidRPr="0039420E">
        <w:rPr>
          <w:rFonts w:eastAsia="Verdana"/>
        </w:rPr>
        <w:t>să</w:t>
      </w:r>
      <w:proofErr w:type="spellEnd"/>
      <w:r w:rsidRPr="0039420E">
        <w:rPr>
          <w:rFonts w:eastAsia="Verdana"/>
          <w:spacing w:val="1"/>
        </w:rPr>
        <w:t xml:space="preserve"> </w:t>
      </w:r>
      <w:r w:rsidRPr="0039420E">
        <w:rPr>
          <w:rFonts w:eastAsia="Verdana"/>
        </w:rPr>
        <w:t>fie</w:t>
      </w:r>
      <w:r w:rsidRPr="0039420E">
        <w:rPr>
          <w:rFonts w:eastAsia="Verdana"/>
          <w:spacing w:val="1"/>
        </w:rPr>
        <w:t xml:space="preserve"> </w:t>
      </w:r>
      <w:r w:rsidRPr="0039420E">
        <w:rPr>
          <w:rFonts w:eastAsia="Verdana"/>
        </w:rPr>
        <w:t>definite</w:t>
      </w:r>
      <w:r w:rsidRPr="0039420E">
        <w:rPr>
          <w:rFonts w:eastAsia="Verdana"/>
          <w:spacing w:val="1"/>
        </w:rPr>
        <w:t xml:space="preserve"> </w:t>
      </w:r>
      <w:proofErr w:type="spellStart"/>
      <w:r w:rsidRPr="0039420E">
        <w:rPr>
          <w:rFonts w:eastAsia="Verdana"/>
        </w:rPr>
        <w:t>în</w:t>
      </w:r>
      <w:proofErr w:type="spellEnd"/>
      <w:r w:rsidRPr="0039420E">
        <w:rPr>
          <w:rFonts w:eastAsia="Verdana"/>
          <w:spacing w:val="1"/>
        </w:rPr>
        <w:t xml:space="preserve"> </w:t>
      </w:r>
      <w:proofErr w:type="spellStart"/>
      <w:r w:rsidRPr="0039420E">
        <w:rPr>
          <w:rFonts w:eastAsia="Verdana"/>
        </w:rPr>
        <w:t>cadrul</w:t>
      </w:r>
      <w:proofErr w:type="spellEnd"/>
      <w:r w:rsidRPr="0039420E">
        <w:rPr>
          <w:rFonts w:eastAsia="Verdana"/>
          <w:spacing w:val="1"/>
        </w:rPr>
        <w:t xml:space="preserve"> </w:t>
      </w:r>
      <w:proofErr w:type="spellStart"/>
      <w:r w:rsidRPr="0039420E">
        <w:rPr>
          <w:rFonts w:eastAsia="Verdana"/>
        </w:rPr>
        <w:t>documentelor</w:t>
      </w:r>
      <w:proofErr w:type="spellEnd"/>
      <w:r w:rsidRPr="0039420E">
        <w:rPr>
          <w:rFonts w:eastAsia="Verdana"/>
        </w:rPr>
        <w:t xml:space="preserve"> </w:t>
      </w:r>
      <w:proofErr w:type="spellStart"/>
      <w:r w:rsidRPr="0039420E">
        <w:rPr>
          <w:rFonts w:eastAsia="Verdana"/>
        </w:rPr>
        <w:t>strategice</w:t>
      </w:r>
      <w:proofErr w:type="spellEnd"/>
      <w:r w:rsidRPr="0039420E">
        <w:rPr>
          <w:rFonts w:eastAsia="Verdana"/>
        </w:rPr>
        <w:t xml:space="preserve"> ale </w:t>
      </w:r>
      <w:proofErr w:type="spellStart"/>
      <w:r w:rsidRPr="0039420E">
        <w:rPr>
          <w:rFonts w:eastAsia="Verdana"/>
        </w:rPr>
        <w:t>solicitantului</w:t>
      </w:r>
      <w:proofErr w:type="spellEnd"/>
      <w:r w:rsidRPr="0039420E">
        <w:rPr>
          <w:rFonts w:eastAsia="Verdana"/>
        </w:rPr>
        <w:t xml:space="preserve"> de </w:t>
      </w:r>
      <w:proofErr w:type="spellStart"/>
      <w:r w:rsidRPr="0039420E">
        <w:rPr>
          <w:rFonts w:eastAsia="Verdana"/>
        </w:rPr>
        <w:t>finanțare</w:t>
      </w:r>
      <w:proofErr w:type="spellEnd"/>
      <w:r w:rsidRPr="0039420E">
        <w:rPr>
          <w:rFonts w:eastAsia="Verdana"/>
        </w:rPr>
        <w:t xml:space="preserve">, </w:t>
      </w:r>
      <w:proofErr w:type="spellStart"/>
      <w:r w:rsidRPr="0039420E">
        <w:rPr>
          <w:rFonts w:eastAsia="Verdana"/>
        </w:rPr>
        <w:t>respectiv</w:t>
      </w:r>
      <w:proofErr w:type="spellEnd"/>
      <w:r w:rsidRPr="0039420E">
        <w:rPr>
          <w:rFonts w:eastAsia="Verdana"/>
        </w:rPr>
        <w:t xml:space="preserve"> </w:t>
      </w:r>
      <w:r w:rsidR="006F30E5" w:rsidRPr="0039420E">
        <w:rPr>
          <w:rFonts w:eastAsia="Verdana"/>
        </w:rPr>
        <w:t>SIDU/SDU</w:t>
      </w:r>
      <w:r w:rsidR="008222B3" w:rsidRPr="0039420E">
        <w:rPr>
          <w:rFonts w:eastAsia="Verdana"/>
        </w:rPr>
        <w:t>/</w:t>
      </w:r>
      <w:r w:rsidR="008222B3" w:rsidRPr="0039420E">
        <w:rPr>
          <w:rFonts w:eastAsia="Times New Roman"/>
        </w:rPr>
        <w:t xml:space="preserve"> </w:t>
      </w:r>
      <w:proofErr w:type="spellStart"/>
      <w:r w:rsidR="008222B3" w:rsidRPr="0039420E">
        <w:rPr>
          <w:rFonts w:eastAsia="Times New Roman"/>
        </w:rPr>
        <w:t>Strategia</w:t>
      </w:r>
      <w:proofErr w:type="spellEnd"/>
      <w:r w:rsidR="008222B3" w:rsidRPr="0039420E">
        <w:rPr>
          <w:rFonts w:eastAsia="Times New Roman"/>
        </w:rPr>
        <w:t xml:space="preserve"> </w:t>
      </w:r>
      <w:proofErr w:type="spellStart"/>
      <w:r w:rsidR="00C7213A" w:rsidRPr="0039420E">
        <w:rPr>
          <w:rFonts w:eastAsia="Times New Roman"/>
        </w:rPr>
        <w:t>teritoriala</w:t>
      </w:r>
      <w:proofErr w:type="spellEnd"/>
      <w:r w:rsidR="000D67B6" w:rsidRPr="0039420E">
        <w:rPr>
          <w:rFonts w:eastAsia="Verdana"/>
        </w:rPr>
        <w:t>.</w:t>
      </w:r>
    </w:p>
    <w:p w14:paraId="51570417" w14:textId="34585F06" w:rsidR="00744243" w:rsidRPr="0039420E" w:rsidRDefault="00744243" w:rsidP="00744243">
      <w:pPr>
        <w:jc w:val="both"/>
        <w:rPr>
          <w:rFonts w:eastAsia="Times New Roman"/>
        </w:rPr>
      </w:pPr>
      <w:proofErr w:type="spellStart"/>
      <w:r w:rsidRPr="0039420E">
        <w:rPr>
          <w:rFonts w:eastAsia="Times New Roman"/>
        </w:rPr>
        <w:t>Solicitantul</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proofErr w:type="spellStart"/>
      <w:r w:rsidRPr="0039420E">
        <w:rPr>
          <w:rFonts w:eastAsia="Times New Roman"/>
        </w:rPr>
        <w:t>depune</w:t>
      </w:r>
      <w:proofErr w:type="spellEnd"/>
      <w:r w:rsidRPr="0039420E">
        <w:rPr>
          <w:rFonts w:eastAsia="Times New Roman"/>
        </w:rPr>
        <w:t xml:space="preserve"> 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00C7213A" w:rsidRPr="0039420E">
        <w:rPr>
          <w:rFonts w:eastAsia="Times New Roman"/>
        </w:rPr>
        <w:t xml:space="preserve"> </w:t>
      </w:r>
      <w:proofErr w:type="spellStart"/>
      <w:r w:rsidRPr="0039420E">
        <w:rPr>
          <w:rFonts w:eastAsia="Times New Roman"/>
        </w:rPr>
        <w:t>odată</w:t>
      </w:r>
      <w:proofErr w:type="spellEnd"/>
      <w:r w:rsidRPr="0039420E">
        <w:rPr>
          <w:rFonts w:eastAsia="Times New Roman"/>
        </w:rPr>
        <w:t xml:space="preserve"> cu prima </w:t>
      </w:r>
      <w:proofErr w:type="spellStart"/>
      <w:r w:rsidRPr="0039420E">
        <w:rPr>
          <w:rFonts w:eastAsia="Times New Roman"/>
        </w:rPr>
        <w:t>cerere</w:t>
      </w:r>
      <w:proofErr w:type="spellEnd"/>
      <w:r w:rsidRPr="0039420E">
        <w:rPr>
          <w:rFonts w:eastAsia="Times New Roman"/>
        </w:rPr>
        <w:t xml:space="preserve"> de </w:t>
      </w:r>
      <w:proofErr w:type="spellStart"/>
      <w:proofErr w:type="gramStart"/>
      <w:r w:rsidRPr="0039420E">
        <w:rPr>
          <w:rFonts w:eastAsia="Times New Roman"/>
        </w:rPr>
        <w:t>finanțare</w:t>
      </w:r>
      <w:proofErr w:type="spellEnd"/>
      <w:r w:rsidRPr="0039420E">
        <w:rPr>
          <w:rFonts w:eastAsia="Times New Roman"/>
        </w:rPr>
        <w:t>,</w:t>
      </w:r>
      <w:r w:rsidRPr="0039420E">
        <w:rPr>
          <w:rFonts w:eastAsia="Times New Roman"/>
          <w:spacing w:val="-75"/>
        </w:rPr>
        <w:t xml:space="preserve">  </w:t>
      </w:r>
      <w:proofErr w:type="spellStart"/>
      <w:r w:rsidRPr="0039420E">
        <w:rPr>
          <w:rFonts w:eastAsia="Times New Roman"/>
          <w:w w:val="105"/>
        </w:rPr>
        <w:t>în</w:t>
      </w:r>
      <w:proofErr w:type="spellEnd"/>
      <w:proofErr w:type="gramEnd"/>
      <w:r w:rsidRPr="0039420E">
        <w:rPr>
          <w:rFonts w:eastAsia="Times New Roman"/>
          <w:spacing w:val="-5"/>
          <w:w w:val="105"/>
        </w:rPr>
        <w:t xml:space="preserve"> </w:t>
      </w:r>
      <w:proofErr w:type="spellStart"/>
      <w:r w:rsidRPr="0039420E">
        <w:rPr>
          <w:rFonts w:eastAsia="Times New Roman"/>
          <w:w w:val="105"/>
        </w:rPr>
        <w:t>vederea</w:t>
      </w:r>
      <w:proofErr w:type="spellEnd"/>
      <w:r w:rsidRPr="0039420E">
        <w:rPr>
          <w:rFonts w:eastAsia="Times New Roman"/>
          <w:spacing w:val="-4"/>
          <w:w w:val="105"/>
        </w:rPr>
        <w:t xml:space="preserve"> </w:t>
      </w:r>
      <w:proofErr w:type="spellStart"/>
      <w:r w:rsidRPr="0039420E">
        <w:rPr>
          <w:rFonts w:eastAsia="Times New Roman"/>
          <w:w w:val="105"/>
        </w:rPr>
        <w:t>verificării</w:t>
      </w:r>
      <w:proofErr w:type="spellEnd"/>
      <w:r w:rsidRPr="0039420E">
        <w:rPr>
          <w:rFonts w:eastAsia="Times New Roman"/>
          <w:spacing w:val="-5"/>
          <w:w w:val="105"/>
        </w:rPr>
        <w:t xml:space="preserve"> </w:t>
      </w:r>
      <w:proofErr w:type="spellStart"/>
      <w:r w:rsidRPr="0039420E">
        <w:rPr>
          <w:rFonts w:eastAsia="Times New Roman"/>
          <w:w w:val="105"/>
        </w:rPr>
        <w:t>conformității</w:t>
      </w:r>
      <w:proofErr w:type="spellEnd"/>
      <w:r w:rsidRPr="0039420E">
        <w:rPr>
          <w:rFonts w:eastAsia="Times New Roman"/>
          <w:spacing w:val="-4"/>
          <w:w w:val="105"/>
        </w:rPr>
        <w:t xml:space="preserve"> </w:t>
      </w:r>
      <w:proofErr w:type="spellStart"/>
      <w:r w:rsidRPr="0039420E">
        <w:rPr>
          <w:rFonts w:eastAsia="Times New Roman"/>
          <w:w w:val="105"/>
        </w:rPr>
        <w:t>și</w:t>
      </w:r>
      <w:proofErr w:type="spellEnd"/>
      <w:r w:rsidRPr="0039420E">
        <w:rPr>
          <w:rFonts w:eastAsia="Times New Roman"/>
          <w:spacing w:val="-4"/>
          <w:w w:val="105"/>
        </w:rPr>
        <w:t xml:space="preserve"> </w:t>
      </w:r>
      <w:proofErr w:type="spellStart"/>
      <w:r w:rsidRPr="0039420E">
        <w:rPr>
          <w:rFonts w:eastAsia="Times New Roman"/>
          <w:w w:val="105"/>
        </w:rPr>
        <w:t>admisibilității</w:t>
      </w:r>
      <w:proofErr w:type="spellEnd"/>
      <w:r w:rsidRPr="0039420E">
        <w:rPr>
          <w:rFonts w:eastAsia="Times New Roman"/>
          <w:spacing w:val="-5"/>
          <w:w w:val="105"/>
        </w:rPr>
        <w:t xml:space="preserve"> </w:t>
      </w:r>
      <w:proofErr w:type="spellStart"/>
      <w:r w:rsidRPr="0039420E">
        <w:rPr>
          <w:rFonts w:eastAsia="Times New Roman"/>
          <w:w w:val="105"/>
        </w:rPr>
        <w:t>acesteia</w:t>
      </w:r>
      <w:proofErr w:type="spellEnd"/>
      <w:r w:rsidRPr="0039420E">
        <w:rPr>
          <w:rFonts w:eastAsia="Times New Roman"/>
          <w:w w:val="105"/>
        </w:rPr>
        <w:t>.</w:t>
      </w:r>
      <w:r w:rsidRPr="0039420E">
        <w:rPr>
          <w:rFonts w:eastAsia="Times New Roman"/>
          <w:spacing w:val="-4"/>
          <w:w w:val="105"/>
        </w:rPr>
        <w:t xml:space="preserve"> </w:t>
      </w:r>
      <w:r w:rsidRPr="0039420E">
        <w:rPr>
          <w:rFonts w:eastAsia="Times New Roman"/>
        </w:rPr>
        <w:t>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00C7213A" w:rsidRPr="0039420E">
        <w:rPr>
          <w:rFonts w:eastAsia="Times New Roman"/>
          <w:w w:val="105"/>
        </w:rPr>
        <w:t xml:space="preserve"> </w:t>
      </w:r>
      <w:r w:rsidRPr="0039420E">
        <w:rPr>
          <w:rFonts w:eastAsia="Times New Roman"/>
          <w:w w:val="105"/>
        </w:rPr>
        <w:t>se</w:t>
      </w:r>
      <w:r w:rsidRPr="0039420E">
        <w:rPr>
          <w:rFonts w:eastAsia="Times New Roman"/>
          <w:spacing w:val="-5"/>
          <w:w w:val="105"/>
        </w:rPr>
        <w:t xml:space="preserve"> </w:t>
      </w:r>
      <w:proofErr w:type="spellStart"/>
      <w:proofErr w:type="gramStart"/>
      <w:r w:rsidRPr="0039420E">
        <w:rPr>
          <w:rFonts w:eastAsia="Times New Roman"/>
          <w:w w:val="105"/>
        </w:rPr>
        <w:t>va</w:t>
      </w:r>
      <w:proofErr w:type="spellEnd"/>
      <w:r w:rsidRPr="0039420E">
        <w:rPr>
          <w:rFonts w:eastAsia="Times New Roman"/>
          <w:w w:val="105"/>
        </w:rPr>
        <w:t xml:space="preserve"> </w:t>
      </w:r>
      <w:r w:rsidRPr="0039420E">
        <w:rPr>
          <w:rFonts w:eastAsia="Times New Roman"/>
          <w:spacing w:val="-78"/>
          <w:w w:val="105"/>
        </w:rPr>
        <w:t xml:space="preserve"> </w:t>
      </w:r>
      <w:proofErr w:type="spellStart"/>
      <w:r w:rsidRPr="0039420E">
        <w:rPr>
          <w:rFonts w:eastAsia="Times New Roman"/>
        </w:rPr>
        <w:t>depune</w:t>
      </w:r>
      <w:proofErr w:type="spellEnd"/>
      <w:proofErr w:type="gramEnd"/>
      <w:r w:rsidRPr="0039420E">
        <w:rPr>
          <w:rFonts w:eastAsia="Times New Roman"/>
          <w:spacing w:val="-15"/>
        </w:rPr>
        <w:t xml:space="preserve"> </w:t>
      </w:r>
      <w:proofErr w:type="spellStart"/>
      <w:r w:rsidRPr="0039420E">
        <w:rPr>
          <w:rFonts w:eastAsia="Times New Roman"/>
        </w:rPr>
        <w:t>și</w:t>
      </w:r>
      <w:proofErr w:type="spellEnd"/>
      <w:r w:rsidRPr="0039420E">
        <w:rPr>
          <w:rFonts w:eastAsia="Times New Roman"/>
          <w:spacing w:val="-13"/>
        </w:rPr>
        <w:t xml:space="preserve"> </w:t>
      </w:r>
      <w:proofErr w:type="spellStart"/>
      <w:r w:rsidRPr="0039420E">
        <w:rPr>
          <w:rFonts w:eastAsia="Times New Roman"/>
        </w:rPr>
        <w:t>verifica</w:t>
      </w:r>
      <w:proofErr w:type="spellEnd"/>
      <w:r w:rsidRPr="0039420E">
        <w:rPr>
          <w:rFonts w:eastAsia="Times New Roman"/>
          <w:spacing w:val="-15"/>
        </w:rPr>
        <w:t xml:space="preserve"> </w:t>
      </w:r>
      <w:r w:rsidRPr="0039420E">
        <w:rPr>
          <w:rFonts w:eastAsia="Times New Roman"/>
        </w:rPr>
        <w:t>o</w:t>
      </w:r>
      <w:r w:rsidRPr="0039420E">
        <w:rPr>
          <w:rFonts w:eastAsia="Times New Roman"/>
          <w:spacing w:val="-15"/>
        </w:rPr>
        <w:t xml:space="preserve"> </w:t>
      </w:r>
      <w:proofErr w:type="spellStart"/>
      <w:r w:rsidRPr="0039420E">
        <w:rPr>
          <w:rFonts w:eastAsia="Times New Roman"/>
        </w:rPr>
        <w:t>singură</w:t>
      </w:r>
      <w:proofErr w:type="spellEnd"/>
      <w:r w:rsidRPr="0039420E">
        <w:rPr>
          <w:rFonts w:eastAsia="Times New Roman"/>
          <w:spacing w:val="-5"/>
        </w:rPr>
        <w:t xml:space="preserve"> </w:t>
      </w:r>
      <w:proofErr w:type="spellStart"/>
      <w:r w:rsidRPr="0039420E">
        <w:rPr>
          <w:rFonts w:eastAsia="Times New Roman"/>
        </w:rPr>
        <w:t>dată</w:t>
      </w:r>
      <w:proofErr w:type="spellEnd"/>
      <w:r w:rsidRPr="0039420E">
        <w:rPr>
          <w:rFonts w:eastAsia="Times New Roman"/>
          <w:spacing w:val="-6"/>
        </w:rPr>
        <w:t xml:space="preserve"> </w:t>
      </w:r>
      <w:proofErr w:type="spellStart"/>
      <w:r w:rsidRPr="0039420E">
        <w:rPr>
          <w:rFonts w:eastAsia="Times New Roman"/>
        </w:rPr>
        <w:t>pentru</w:t>
      </w:r>
      <w:proofErr w:type="spellEnd"/>
      <w:r w:rsidRPr="0039420E">
        <w:rPr>
          <w:rFonts w:eastAsia="Times New Roman"/>
          <w:spacing w:val="-14"/>
        </w:rPr>
        <w:t xml:space="preserve"> </w:t>
      </w:r>
      <w:proofErr w:type="spellStart"/>
      <w:r w:rsidRPr="0039420E">
        <w:rPr>
          <w:rFonts w:eastAsia="Times New Roman"/>
        </w:rPr>
        <w:t>fiecare</w:t>
      </w:r>
      <w:proofErr w:type="spellEnd"/>
      <w:r w:rsidRPr="0039420E">
        <w:rPr>
          <w:rFonts w:eastAsia="Times New Roman"/>
          <w:spacing w:val="-15"/>
        </w:rPr>
        <w:t xml:space="preserve"> </w:t>
      </w:r>
      <w:proofErr w:type="spellStart"/>
      <w:r w:rsidRPr="0039420E">
        <w:rPr>
          <w:rFonts w:eastAsia="Times New Roman"/>
        </w:rPr>
        <w:t>solicitant</w:t>
      </w:r>
      <w:proofErr w:type="spellEnd"/>
      <w:r w:rsidRPr="0039420E">
        <w:rPr>
          <w:rFonts w:eastAsia="Times New Roman"/>
          <w:spacing w:val="-13"/>
        </w:rPr>
        <w:t xml:space="preserve"> </w:t>
      </w:r>
      <w:r w:rsidRPr="0039420E">
        <w:rPr>
          <w:rFonts w:eastAsia="Times New Roman"/>
        </w:rPr>
        <w:t>de</w:t>
      </w:r>
      <w:r w:rsidRPr="0039420E">
        <w:rPr>
          <w:rFonts w:eastAsia="Times New Roman"/>
          <w:spacing w:val="-15"/>
        </w:rPr>
        <w:t xml:space="preserve"> </w:t>
      </w:r>
      <w:proofErr w:type="spellStart"/>
      <w:r w:rsidRPr="0039420E">
        <w:rPr>
          <w:rFonts w:eastAsia="Times New Roman"/>
        </w:rPr>
        <w:t>finanțare</w:t>
      </w:r>
      <w:proofErr w:type="spellEnd"/>
      <w:r w:rsidRPr="0039420E">
        <w:rPr>
          <w:rFonts w:eastAsia="Times New Roman"/>
        </w:rPr>
        <w:t>.</w:t>
      </w:r>
    </w:p>
    <w:p w14:paraId="7123E021" w14:textId="2D3E2C0A" w:rsidR="00744243" w:rsidRPr="0039420E" w:rsidRDefault="00744243" w:rsidP="00B36E22">
      <w:pPr>
        <w:jc w:val="both"/>
        <w:rPr>
          <w:rFonts w:eastAsia="Times New Roman"/>
        </w:rPr>
      </w:pPr>
      <w:r w:rsidRPr="0039420E">
        <w:rPr>
          <w:rFonts w:eastAsia="Times New Roman"/>
        </w:rPr>
        <w:t xml:space="preserve">AM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analiza</w:t>
      </w:r>
      <w:proofErr w:type="spellEnd"/>
      <w:r w:rsidRPr="0039420E">
        <w:rPr>
          <w:rFonts w:eastAsia="Times New Roman"/>
        </w:rPr>
        <w:t xml:space="preserve"> </w:t>
      </w:r>
      <w:proofErr w:type="spellStart"/>
      <w:r w:rsidRPr="0039420E">
        <w:rPr>
          <w:rFonts w:eastAsia="Times New Roman"/>
        </w:rPr>
        <w:t>strategia</w:t>
      </w:r>
      <w:proofErr w:type="spellEnd"/>
      <w:r w:rsidRPr="0039420E">
        <w:rPr>
          <w:rFonts w:eastAsia="Times New Roman"/>
        </w:rPr>
        <w:t xml:space="preserve"> </w:t>
      </w:r>
      <w:proofErr w:type="spellStart"/>
      <w:r w:rsidRPr="0039420E">
        <w:rPr>
          <w:rFonts w:eastAsia="Times New Roman"/>
        </w:rPr>
        <w:t>realizată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conformitate</w:t>
      </w:r>
      <w:proofErr w:type="spellEnd"/>
      <w:r w:rsidRPr="0039420E">
        <w:rPr>
          <w:rFonts w:eastAsia="Times New Roman"/>
        </w:rPr>
        <w:t xml:space="preserve"> cu </w:t>
      </w:r>
      <w:proofErr w:type="spellStart"/>
      <w:r w:rsidRPr="0039420E">
        <w:rPr>
          <w:rFonts w:eastAsia="Times New Roman"/>
        </w:rPr>
        <w:t>prevederile</w:t>
      </w:r>
      <w:proofErr w:type="spellEnd"/>
      <w:r w:rsidRPr="0039420E">
        <w:rPr>
          <w:rFonts w:eastAsia="Times New Roman"/>
        </w:rPr>
        <w:t xml:space="preserve"> RDC (</w:t>
      </w:r>
      <w:proofErr w:type="spellStart"/>
      <w:r w:rsidRPr="0039420E">
        <w:rPr>
          <w:rFonts w:eastAsia="Times New Roman"/>
        </w:rPr>
        <w:t>fiind</w:t>
      </w:r>
      <w:proofErr w:type="spellEnd"/>
      <w:r w:rsidRPr="0039420E">
        <w:rPr>
          <w:rFonts w:eastAsia="Times New Roman"/>
        </w:rPr>
        <w:t xml:space="preserve"> </w:t>
      </w:r>
      <w:proofErr w:type="spellStart"/>
      <w:r w:rsidRPr="0039420E">
        <w:rPr>
          <w:rFonts w:eastAsia="Times New Roman"/>
        </w:rPr>
        <w:t>emis</w:t>
      </w:r>
      <w:proofErr w:type="spellEnd"/>
      <w:r w:rsidRPr="0039420E">
        <w:rPr>
          <w:rFonts w:eastAsia="Times New Roman"/>
        </w:rPr>
        <w:t xml:space="preserve"> un </w:t>
      </w:r>
      <w:proofErr w:type="spellStart"/>
      <w:r w:rsidRPr="0039420E">
        <w:rPr>
          <w:rFonts w:eastAsia="Times New Roman"/>
        </w:rPr>
        <w:t>aviz</w:t>
      </w:r>
      <w:proofErr w:type="spellEnd"/>
      <w:r w:rsidRPr="0039420E">
        <w:rPr>
          <w:rFonts w:eastAsia="Times New Roman"/>
        </w:rPr>
        <w:t xml:space="preserve"> de </w:t>
      </w:r>
      <w:proofErr w:type="spellStart"/>
      <w:r w:rsidRPr="0039420E">
        <w:rPr>
          <w:rFonts w:eastAsia="Times New Roman"/>
        </w:rPr>
        <w:t>conformitate</w:t>
      </w:r>
      <w:proofErr w:type="spellEnd"/>
      <w:r w:rsidRPr="0039420E">
        <w:rPr>
          <w:rFonts w:eastAsia="Times New Roman"/>
        </w:rPr>
        <w:t xml:space="preserve">). Ulterior, </w:t>
      </w:r>
      <w:proofErr w:type="spellStart"/>
      <w:r w:rsidRPr="0039420E">
        <w:rPr>
          <w:rFonts w:eastAsia="Times New Roman"/>
        </w:rPr>
        <w:t>vor</w:t>
      </w:r>
      <w:proofErr w:type="spellEnd"/>
      <w:r w:rsidRPr="0039420E">
        <w:rPr>
          <w:rFonts w:eastAsia="Times New Roman"/>
        </w:rPr>
        <w:t xml:space="preserve"> fi evaluate/</w:t>
      </w:r>
      <w:proofErr w:type="spellStart"/>
      <w:r w:rsidRPr="0039420E">
        <w:rPr>
          <w:rFonts w:eastAsia="Times New Roman"/>
        </w:rPr>
        <w:t>selectate</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care </w:t>
      </w:r>
      <w:proofErr w:type="spellStart"/>
      <w:r w:rsidRPr="0039420E">
        <w:rPr>
          <w:rFonts w:eastAsia="Times New Roman"/>
        </w:rPr>
        <w:t>abordează</w:t>
      </w:r>
      <w:proofErr w:type="spellEnd"/>
      <w:r w:rsidRPr="0039420E">
        <w:rPr>
          <w:rFonts w:eastAsia="Times New Roman"/>
        </w:rPr>
        <w:t xml:space="preserve"> </w:t>
      </w:r>
      <w:proofErr w:type="spellStart"/>
      <w:r w:rsidRPr="0039420E">
        <w:rPr>
          <w:rFonts w:eastAsia="Times New Roman"/>
        </w:rPr>
        <w:t>integrat</w:t>
      </w:r>
      <w:proofErr w:type="spellEnd"/>
      <w:r w:rsidRPr="0039420E">
        <w:rPr>
          <w:rFonts w:eastAsia="Times New Roman"/>
        </w:rPr>
        <w:t xml:space="preserve"> </w:t>
      </w:r>
      <w:proofErr w:type="spellStart"/>
      <w:r w:rsidRPr="0039420E">
        <w:rPr>
          <w:rFonts w:eastAsia="Times New Roman"/>
        </w:rPr>
        <w:t>nevoile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prioritățile</w:t>
      </w:r>
      <w:proofErr w:type="spellEnd"/>
      <w:r w:rsidRPr="0039420E">
        <w:rPr>
          <w:rFonts w:eastAsia="Times New Roman"/>
        </w:rPr>
        <w:t xml:space="preserve"> locale. </w:t>
      </w:r>
    </w:p>
    <w:p w14:paraId="085A3FE9" w14:textId="6ED8A508" w:rsidR="00744243" w:rsidRPr="0039420E" w:rsidRDefault="00744243" w:rsidP="00744243">
      <w:pPr>
        <w:jc w:val="both"/>
        <w:rPr>
          <w:rFonts w:eastAsia="Times New Roman"/>
        </w:rPr>
      </w:pPr>
      <w:proofErr w:type="spellStart"/>
      <w:r w:rsidRPr="0039420E">
        <w:rPr>
          <w:rFonts w:eastAsia="Times New Roman"/>
        </w:rPr>
        <w:t>Verificarea</w:t>
      </w:r>
      <w:proofErr w:type="spellEnd"/>
      <w:r w:rsidRPr="0039420E">
        <w:rPr>
          <w:rFonts w:eastAsia="Times New Roman"/>
        </w:rPr>
        <w:t xml:space="preserve"> </w:t>
      </w:r>
      <w:proofErr w:type="spellStart"/>
      <w:r w:rsidRPr="0039420E">
        <w:rPr>
          <w:rFonts w:eastAsia="Times New Roman"/>
        </w:rPr>
        <w:t>admisibilității</w:t>
      </w:r>
      <w:proofErr w:type="spellEnd"/>
      <w:r w:rsidRPr="0039420E">
        <w:rPr>
          <w:rFonts w:eastAsia="Times New Roman"/>
        </w:rPr>
        <w:t xml:space="preserve"> 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viza</w:t>
      </w:r>
      <w:proofErr w:type="spellEnd"/>
      <w:r w:rsidRPr="0039420E">
        <w:rPr>
          <w:rFonts w:eastAsia="Times New Roman"/>
        </w:rPr>
        <w:t xml:space="preserve"> </w:t>
      </w:r>
      <w:proofErr w:type="spellStart"/>
      <w:r w:rsidRPr="0039420E">
        <w:rPr>
          <w:rFonts w:eastAsia="Times New Roman"/>
        </w:rPr>
        <w:t>cel</w:t>
      </w:r>
      <w:proofErr w:type="spellEnd"/>
      <w:r w:rsidRPr="0039420E">
        <w:rPr>
          <w:rFonts w:eastAsia="Times New Roman"/>
        </w:rPr>
        <w:t xml:space="preserve"> </w:t>
      </w:r>
      <w:proofErr w:type="spellStart"/>
      <w:r w:rsidRPr="0039420E">
        <w:rPr>
          <w:rFonts w:eastAsia="Times New Roman"/>
        </w:rPr>
        <w:t>putin</w:t>
      </w:r>
      <w:proofErr w:type="spellEnd"/>
      <w:r w:rsidRPr="0039420E">
        <w:rPr>
          <w:rFonts w:eastAsia="Times New Roman"/>
        </w:rPr>
        <w:t>:</w:t>
      </w:r>
    </w:p>
    <w:p w14:paraId="0952931B" w14:textId="77777777" w:rsidR="00744243" w:rsidRPr="0039420E" w:rsidRDefault="00744243" w:rsidP="00253D67">
      <w:pPr>
        <w:numPr>
          <w:ilvl w:val="0"/>
          <w:numId w:val="48"/>
        </w:numPr>
        <w:jc w:val="both"/>
        <w:rPr>
          <w:rFonts w:eastAsia="Times New Roman"/>
        </w:rPr>
      </w:pPr>
      <w:proofErr w:type="spellStart"/>
      <w:r w:rsidRPr="0039420E">
        <w:rPr>
          <w:rFonts w:eastAsia="Times New Roman"/>
        </w:rPr>
        <w:t>respectarea</w:t>
      </w:r>
      <w:proofErr w:type="spellEnd"/>
      <w:r w:rsidRPr="0039420E">
        <w:rPr>
          <w:rFonts w:eastAsia="Times New Roman"/>
        </w:rPr>
        <w:t xml:space="preserve"> </w:t>
      </w:r>
      <w:proofErr w:type="spellStart"/>
      <w:r w:rsidRPr="0039420E">
        <w:rPr>
          <w:rFonts w:eastAsia="Times New Roman"/>
        </w:rPr>
        <w:t>prevederilor</w:t>
      </w:r>
      <w:proofErr w:type="spellEnd"/>
      <w:r w:rsidRPr="0039420E">
        <w:rPr>
          <w:rFonts w:eastAsia="Times New Roman"/>
        </w:rPr>
        <w:t xml:space="preserve"> art 29 din </w:t>
      </w:r>
      <w:proofErr w:type="spellStart"/>
      <w:r w:rsidRPr="0039420E">
        <w:rPr>
          <w:rFonts w:eastAsia="Times New Roman"/>
        </w:rPr>
        <w:t>Regulamentul</w:t>
      </w:r>
      <w:proofErr w:type="spellEnd"/>
      <w:r w:rsidRPr="0039420E">
        <w:rPr>
          <w:rFonts w:eastAsia="Times New Roman"/>
        </w:rPr>
        <w:t xml:space="preserve"> UE 1060/2021, </w:t>
      </w:r>
      <w:proofErr w:type="spellStart"/>
      <w:r w:rsidRPr="0039420E">
        <w:rPr>
          <w:rFonts w:eastAsia="Times New Roman"/>
        </w:rPr>
        <w:t>respectiv</w:t>
      </w:r>
      <w:proofErr w:type="spellEnd"/>
      <w:r w:rsidRPr="0039420E">
        <w:rPr>
          <w:rFonts w:eastAsia="Times New Roman"/>
        </w:rPr>
        <w:t xml:space="preserve"> </w:t>
      </w:r>
      <w:proofErr w:type="spellStart"/>
      <w:r w:rsidRPr="0039420E">
        <w:rPr>
          <w:rFonts w:eastAsia="Times New Roman"/>
        </w:rPr>
        <w:t>dacă</w:t>
      </w:r>
      <w:proofErr w:type="spellEnd"/>
      <w:r w:rsidRPr="0039420E">
        <w:rPr>
          <w:rFonts w:eastAsia="Times New Roman"/>
          <w:i/>
          <w:iCs/>
        </w:rPr>
        <w:t xml:space="preserve"> </w:t>
      </w:r>
      <w:proofErr w:type="spellStart"/>
      <w:r w:rsidRPr="0039420E">
        <w:rPr>
          <w:rFonts w:eastAsia="Times New Roman"/>
          <w:i/>
          <w:iCs/>
        </w:rPr>
        <w:t>s</w:t>
      </w:r>
      <w:r w:rsidRPr="0039420E">
        <w:rPr>
          <w:rFonts w:eastAsia="Times New Roman"/>
        </w:rPr>
        <w:t>trategia</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teritorială</w:t>
      </w:r>
      <w:proofErr w:type="spellEnd"/>
      <w:r w:rsidRPr="0039420E">
        <w:rPr>
          <w:rFonts w:eastAsia="Times New Roman"/>
        </w:rPr>
        <w:t xml:space="preserve"> </w:t>
      </w:r>
      <w:proofErr w:type="spellStart"/>
      <w:r w:rsidRPr="0039420E">
        <w:rPr>
          <w:rFonts w:eastAsia="Times New Roman"/>
        </w:rPr>
        <w:t>conține</w:t>
      </w:r>
      <w:proofErr w:type="spellEnd"/>
      <w:r w:rsidRPr="0039420E">
        <w:rPr>
          <w:rFonts w:eastAsia="Times New Roman"/>
        </w:rPr>
        <w:t xml:space="preserve"> </w:t>
      </w:r>
      <w:proofErr w:type="spellStart"/>
      <w:r w:rsidRPr="0039420E">
        <w:rPr>
          <w:rFonts w:eastAsia="Times New Roman"/>
        </w:rPr>
        <w:t>următoarele</w:t>
      </w:r>
      <w:proofErr w:type="spellEnd"/>
      <w:r w:rsidRPr="0039420E">
        <w:rPr>
          <w:rFonts w:eastAsia="Times New Roman"/>
        </w:rPr>
        <w:t xml:space="preserve"> </w:t>
      </w:r>
      <w:proofErr w:type="spellStart"/>
      <w:r w:rsidRPr="0039420E">
        <w:rPr>
          <w:rFonts w:eastAsia="Times New Roman"/>
        </w:rPr>
        <w:t>elemente</w:t>
      </w:r>
      <w:proofErr w:type="spellEnd"/>
      <w:r w:rsidRPr="0039420E">
        <w:rPr>
          <w:rFonts w:eastAsia="Times New Roman"/>
        </w:rPr>
        <w:t>:</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39420E" w:rsidRPr="0039420E" w14:paraId="71C229DE" w14:textId="77777777" w:rsidTr="00744243">
        <w:tc>
          <w:tcPr>
            <w:tcW w:w="0" w:type="auto"/>
            <w:shd w:val="clear" w:color="auto" w:fill="FFFFFF"/>
            <w:hideMark/>
          </w:tcPr>
          <w:p w14:paraId="3FE234E5" w14:textId="77777777" w:rsidR="00744243" w:rsidRPr="0039420E" w:rsidRDefault="00744243" w:rsidP="00253D67">
            <w:pPr>
              <w:numPr>
                <w:ilvl w:val="0"/>
                <w:numId w:val="48"/>
              </w:numPr>
              <w:jc w:val="both"/>
              <w:rPr>
                <w:rFonts w:eastAsia="Times New Roman"/>
              </w:rPr>
            </w:pPr>
          </w:p>
        </w:tc>
        <w:tc>
          <w:tcPr>
            <w:tcW w:w="0" w:type="auto"/>
            <w:shd w:val="clear" w:color="auto" w:fill="FFFFFF"/>
            <w:hideMark/>
          </w:tcPr>
          <w:p w14:paraId="641416F9" w14:textId="77777777" w:rsidR="00744243" w:rsidRPr="0039420E" w:rsidRDefault="00744243" w:rsidP="00253D67">
            <w:pPr>
              <w:numPr>
                <w:ilvl w:val="0"/>
                <w:numId w:val="49"/>
              </w:numPr>
              <w:jc w:val="both"/>
              <w:rPr>
                <w:rFonts w:eastAsia="Times New Roman"/>
              </w:rPr>
            </w:pPr>
            <w:r w:rsidRPr="0039420E">
              <w:rPr>
                <w:rFonts w:eastAsia="Times New Roman"/>
              </w:rPr>
              <w:t xml:space="preserve">zona </w:t>
            </w:r>
            <w:proofErr w:type="spellStart"/>
            <w:r w:rsidRPr="0039420E">
              <w:rPr>
                <w:rFonts w:eastAsia="Times New Roman"/>
              </w:rPr>
              <w:t>geografică</w:t>
            </w:r>
            <w:proofErr w:type="spellEnd"/>
            <w:r w:rsidRPr="0039420E">
              <w:rPr>
                <w:rFonts w:eastAsia="Times New Roman"/>
              </w:rPr>
              <w:t xml:space="preserve"> </w:t>
            </w:r>
            <w:proofErr w:type="spellStart"/>
            <w:r w:rsidRPr="0039420E">
              <w:rPr>
                <w:rFonts w:eastAsia="Times New Roman"/>
              </w:rPr>
              <w:t>vizată</w:t>
            </w:r>
            <w:proofErr w:type="spellEnd"/>
            <w:r w:rsidRPr="0039420E">
              <w:rPr>
                <w:rFonts w:eastAsia="Times New Roman"/>
              </w:rPr>
              <w:t xml:space="preserve"> de </w:t>
            </w:r>
            <w:proofErr w:type="spellStart"/>
            <w:r w:rsidRPr="0039420E">
              <w:rPr>
                <w:rFonts w:eastAsia="Times New Roman"/>
              </w:rPr>
              <w:t>strategie</w:t>
            </w:r>
            <w:proofErr w:type="spellEnd"/>
            <w:r w:rsidRPr="0039420E">
              <w:rPr>
                <w:rFonts w:eastAsia="Times New Roman"/>
              </w:rPr>
              <w:t>;</w:t>
            </w:r>
          </w:p>
        </w:tc>
      </w:tr>
      <w:tr w:rsidR="0039420E" w:rsidRPr="0039420E" w14:paraId="4A5CD937" w14:textId="77777777" w:rsidTr="00744243">
        <w:tc>
          <w:tcPr>
            <w:tcW w:w="0" w:type="auto"/>
            <w:shd w:val="clear" w:color="auto" w:fill="FFFFFF"/>
            <w:hideMark/>
          </w:tcPr>
          <w:p w14:paraId="40CD1A91" w14:textId="77777777" w:rsidR="00744243" w:rsidRPr="0039420E" w:rsidRDefault="00744243">
            <w:pPr>
              <w:rPr>
                <w:rFonts w:eastAsia="Times New Roman"/>
              </w:rPr>
            </w:pPr>
          </w:p>
        </w:tc>
        <w:tc>
          <w:tcPr>
            <w:tcW w:w="0" w:type="auto"/>
            <w:shd w:val="clear" w:color="auto" w:fill="FFFFFF"/>
            <w:hideMark/>
          </w:tcPr>
          <w:p w14:paraId="1780FC54" w14:textId="77777777" w:rsidR="00744243" w:rsidRPr="0039420E" w:rsidRDefault="00744243" w:rsidP="00253D67">
            <w:pPr>
              <w:numPr>
                <w:ilvl w:val="0"/>
                <w:numId w:val="49"/>
              </w:numPr>
              <w:jc w:val="both"/>
              <w:rPr>
                <w:rFonts w:eastAsia="Times New Roman"/>
              </w:rPr>
            </w:pPr>
            <w:r w:rsidRPr="0039420E">
              <w:rPr>
                <w:rFonts w:eastAsia="Times New Roman"/>
              </w:rPr>
              <w:t xml:space="preserve">o </w:t>
            </w:r>
            <w:proofErr w:type="spellStart"/>
            <w:r w:rsidRPr="0039420E">
              <w:rPr>
                <w:rFonts w:eastAsia="Times New Roman"/>
              </w:rPr>
              <w:t>analiză</w:t>
            </w:r>
            <w:proofErr w:type="spellEnd"/>
            <w:r w:rsidRPr="0039420E">
              <w:rPr>
                <w:rFonts w:eastAsia="Times New Roman"/>
              </w:rPr>
              <w:t xml:space="preserve"> a </w:t>
            </w:r>
            <w:proofErr w:type="spellStart"/>
            <w:r w:rsidRPr="0039420E">
              <w:rPr>
                <w:rFonts w:eastAsia="Times New Roman"/>
              </w:rPr>
              <w:t>nevoilor</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a </w:t>
            </w:r>
            <w:proofErr w:type="spellStart"/>
            <w:r w:rsidRPr="0039420E">
              <w:rPr>
                <w:rFonts w:eastAsia="Times New Roman"/>
              </w:rPr>
              <w:t>potențialului</w:t>
            </w:r>
            <w:proofErr w:type="spellEnd"/>
            <w:r w:rsidRPr="0039420E">
              <w:rPr>
                <w:rFonts w:eastAsia="Times New Roman"/>
              </w:rPr>
              <w:t xml:space="preserve"> </w:t>
            </w:r>
            <w:proofErr w:type="spellStart"/>
            <w:r w:rsidRPr="0039420E">
              <w:rPr>
                <w:rFonts w:eastAsia="Times New Roman"/>
              </w:rPr>
              <w:t>zonei</w:t>
            </w:r>
            <w:proofErr w:type="spellEnd"/>
            <w:r w:rsidRPr="0039420E">
              <w:rPr>
                <w:rFonts w:eastAsia="Times New Roman"/>
              </w:rPr>
              <w:t xml:space="preserve">, </w:t>
            </w:r>
            <w:proofErr w:type="spellStart"/>
            <w:r w:rsidRPr="0039420E">
              <w:rPr>
                <w:rFonts w:eastAsia="Times New Roman"/>
              </w:rPr>
              <w:t>inclusiv</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interconexiunilor</w:t>
            </w:r>
            <w:proofErr w:type="spellEnd"/>
            <w:r w:rsidRPr="0039420E">
              <w:rPr>
                <w:rFonts w:eastAsia="Times New Roman"/>
              </w:rPr>
              <w:t xml:space="preserve"> </w:t>
            </w:r>
            <w:proofErr w:type="spellStart"/>
            <w:r w:rsidRPr="0039420E">
              <w:rPr>
                <w:rFonts w:eastAsia="Times New Roman"/>
              </w:rPr>
              <w:t>economice</w:t>
            </w:r>
            <w:proofErr w:type="spellEnd"/>
            <w:r w:rsidRPr="0039420E">
              <w:rPr>
                <w:rFonts w:eastAsia="Times New Roman"/>
              </w:rPr>
              <w:t xml:space="preserve">, </w:t>
            </w:r>
            <w:proofErr w:type="spellStart"/>
            <w:r w:rsidRPr="0039420E">
              <w:rPr>
                <w:rFonts w:eastAsia="Times New Roman"/>
              </w:rPr>
              <w:t>sociale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de </w:t>
            </w:r>
            <w:proofErr w:type="spellStart"/>
            <w:r w:rsidRPr="0039420E">
              <w:rPr>
                <w:rFonts w:eastAsia="Times New Roman"/>
              </w:rPr>
              <w:t>mediu</w:t>
            </w:r>
            <w:proofErr w:type="spellEnd"/>
            <w:r w:rsidRPr="0039420E">
              <w:rPr>
                <w:rFonts w:eastAsia="Times New Roman"/>
              </w:rPr>
              <w:t>;</w:t>
            </w:r>
          </w:p>
        </w:tc>
      </w:tr>
      <w:tr w:rsidR="0039420E" w:rsidRPr="0039420E" w14:paraId="27575248" w14:textId="77777777" w:rsidTr="00744243">
        <w:tc>
          <w:tcPr>
            <w:tcW w:w="0" w:type="auto"/>
            <w:shd w:val="clear" w:color="auto" w:fill="FFFFFF"/>
            <w:hideMark/>
          </w:tcPr>
          <w:p w14:paraId="6705DD62" w14:textId="77777777" w:rsidR="00744243" w:rsidRPr="0039420E" w:rsidRDefault="00744243">
            <w:pPr>
              <w:rPr>
                <w:rFonts w:eastAsia="Times New Roman"/>
              </w:rPr>
            </w:pPr>
          </w:p>
        </w:tc>
        <w:tc>
          <w:tcPr>
            <w:tcW w:w="0" w:type="auto"/>
            <w:shd w:val="clear" w:color="auto" w:fill="FFFFFF"/>
            <w:hideMark/>
          </w:tcPr>
          <w:p w14:paraId="670AE09A" w14:textId="77777777" w:rsidR="00744243" w:rsidRPr="0039420E" w:rsidRDefault="00744243" w:rsidP="00253D67">
            <w:pPr>
              <w:numPr>
                <w:ilvl w:val="0"/>
                <w:numId w:val="49"/>
              </w:numPr>
              <w:jc w:val="both"/>
              <w:rPr>
                <w:rFonts w:eastAsia="Times New Roman"/>
              </w:rPr>
            </w:pPr>
            <w:r w:rsidRPr="0039420E">
              <w:rPr>
                <w:rFonts w:eastAsia="Times New Roman"/>
              </w:rPr>
              <w:t xml:space="preserve">o </w:t>
            </w:r>
            <w:proofErr w:type="spellStart"/>
            <w:r w:rsidRPr="0039420E">
              <w:rPr>
                <w:rFonts w:eastAsia="Times New Roman"/>
              </w:rPr>
              <w:t>descriere</w:t>
            </w:r>
            <w:proofErr w:type="spellEnd"/>
            <w:r w:rsidRPr="0039420E">
              <w:rPr>
                <w:rFonts w:eastAsia="Times New Roman"/>
              </w:rPr>
              <w:t xml:space="preserve"> a </w:t>
            </w:r>
            <w:proofErr w:type="spellStart"/>
            <w:r w:rsidRPr="0039420E">
              <w:rPr>
                <w:rFonts w:eastAsia="Times New Roman"/>
              </w:rPr>
              <w:t>unei</w:t>
            </w:r>
            <w:proofErr w:type="spellEnd"/>
            <w:r w:rsidRPr="0039420E">
              <w:rPr>
                <w:rFonts w:eastAsia="Times New Roman"/>
              </w:rPr>
              <w:t xml:space="preserve"> </w:t>
            </w:r>
            <w:proofErr w:type="spellStart"/>
            <w:r w:rsidRPr="0039420E">
              <w:rPr>
                <w:rFonts w:eastAsia="Times New Roman"/>
              </w:rPr>
              <w:t>abordări</w:t>
            </w:r>
            <w:proofErr w:type="spellEnd"/>
            <w:r w:rsidRPr="0039420E">
              <w:rPr>
                <w:rFonts w:eastAsia="Times New Roman"/>
              </w:rPr>
              <w:t xml:space="preserve"> integrate care </w:t>
            </w:r>
            <w:proofErr w:type="spellStart"/>
            <w:r w:rsidRPr="0039420E">
              <w:rPr>
                <w:rFonts w:eastAsia="Times New Roman"/>
              </w:rPr>
              <w:t>răspunde</w:t>
            </w:r>
            <w:proofErr w:type="spellEnd"/>
            <w:r w:rsidRPr="0039420E">
              <w:rPr>
                <w:rFonts w:eastAsia="Times New Roman"/>
              </w:rPr>
              <w:t xml:space="preserve"> </w:t>
            </w:r>
            <w:proofErr w:type="spellStart"/>
            <w:r w:rsidRPr="0039420E">
              <w:rPr>
                <w:rFonts w:eastAsia="Times New Roman"/>
              </w:rPr>
              <w:t>nevoilor</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identificate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potențialului</w:t>
            </w:r>
            <w:proofErr w:type="spellEnd"/>
            <w:r w:rsidRPr="0039420E">
              <w:rPr>
                <w:rFonts w:eastAsia="Times New Roman"/>
              </w:rPr>
              <w:t xml:space="preserve"> </w:t>
            </w:r>
            <w:proofErr w:type="spellStart"/>
            <w:r w:rsidRPr="0039420E">
              <w:rPr>
                <w:rFonts w:eastAsia="Times New Roman"/>
              </w:rPr>
              <w:t>zonei</w:t>
            </w:r>
            <w:proofErr w:type="spellEnd"/>
            <w:r w:rsidRPr="0039420E">
              <w:rPr>
                <w:rFonts w:eastAsia="Times New Roman"/>
              </w:rPr>
              <w:t>;</w:t>
            </w:r>
          </w:p>
        </w:tc>
      </w:tr>
      <w:tr w:rsidR="0039420E" w:rsidRPr="0039420E" w14:paraId="623928EF" w14:textId="77777777" w:rsidTr="00744243">
        <w:tc>
          <w:tcPr>
            <w:tcW w:w="0" w:type="auto"/>
            <w:shd w:val="clear" w:color="auto" w:fill="FFFFFF"/>
            <w:hideMark/>
          </w:tcPr>
          <w:p w14:paraId="5BFC61EE" w14:textId="77777777" w:rsidR="00744243" w:rsidRPr="0039420E" w:rsidRDefault="00744243">
            <w:pPr>
              <w:rPr>
                <w:rFonts w:eastAsia="Times New Roman"/>
              </w:rPr>
            </w:pPr>
          </w:p>
        </w:tc>
        <w:tc>
          <w:tcPr>
            <w:tcW w:w="0" w:type="auto"/>
            <w:shd w:val="clear" w:color="auto" w:fill="FFFFFF"/>
            <w:hideMark/>
          </w:tcPr>
          <w:p w14:paraId="7C45D620" w14:textId="77777777" w:rsidR="00744243" w:rsidRPr="0039420E" w:rsidRDefault="00744243" w:rsidP="00253D67">
            <w:pPr>
              <w:numPr>
                <w:ilvl w:val="0"/>
                <w:numId w:val="49"/>
              </w:numPr>
              <w:jc w:val="both"/>
              <w:rPr>
                <w:rFonts w:eastAsia="Times New Roman"/>
              </w:rPr>
            </w:pPr>
            <w:r w:rsidRPr="0039420E">
              <w:rPr>
                <w:rFonts w:eastAsia="Times New Roman"/>
              </w:rPr>
              <w:t xml:space="preserve">o </w:t>
            </w:r>
            <w:proofErr w:type="spellStart"/>
            <w:r w:rsidRPr="0039420E">
              <w:rPr>
                <w:rFonts w:eastAsia="Times New Roman"/>
              </w:rPr>
              <w:t>descriere</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implicării</w:t>
            </w:r>
            <w:proofErr w:type="spellEnd"/>
            <w:r w:rsidRPr="0039420E">
              <w:rPr>
                <w:rFonts w:eastAsia="Times New Roman"/>
              </w:rPr>
              <w:t xml:space="preserve"> </w:t>
            </w:r>
            <w:proofErr w:type="spellStart"/>
            <w:r w:rsidRPr="0039420E">
              <w:rPr>
                <w:rFonts w:eastAsia="Times New Roman"/>
              </w:rPr>
              <w:t>partenerilor</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conformitate</w:t>
            </w:r>
            <w:proofErr w:type="spellEnd"/>
            <w:r w:rsidRPr="0039420E">
              <w:rPr>
                <w:rFonts w:eastAsia="Times New Roman"/>
              </w:rPr>
              <w:t xml:space="preserve"> cu </w:t>
            </w:r>
            <w:proofErr w:type="spellStart"/>
            <w:r w:rsidRPr="0039420E">
              <w:rPr>
                <w:rFonts w:eastAsia="Times New Roman"/>
              </w:rPr>
              <w:t>articolul</w:t>
            </w:r>
            <w:proofErr w:type="spellEnd"/>
            <w:r w:rsidRPr="0039420E">
              <w:rPr>
                <w:rFonts w:eastAsia="Times New Roman"/>
              </w:rPr>
              <w:t xml:space="preserve"> 8,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pregătirea</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implementarea</w:t>
            </w:r>
            <w:proofErr w:type="spellEnd"/>
            <w:r w:rsidRPr="0039420E">
              <w:rPr>
                <w:rFonts w:eastAsia="Times New Roman"/>
              </w:rPr>
              <w:t xml:space="preserve"> </w:t>
            </w:r>
            <w:proofErr w:type="spellStart"/>
            <w:r w:rsidRPr="0039420E">
              <w:rPr>
                <w:rFonts w:eastAsia="Times New Roman"/>
              </w:rPr>
              <w:t>strategiei</w:t>
            </w:r>
            <w:proofErr w:type="spellEnd"/>
            <w:r w:rsidRPr="0039420E">
              <w:rPr>
                <w:rFonts w:eastAsia="Times New Roman"/>
              </w:rPr>
              <w:t>;</w:t>
            </w:r>
          </w:p>
          <w:p w14:paraId="1E3494B2" w14:textId="6177222E" w:rsidR="00744243" w:rsidRPr="0039420E" w:rsidRDefault="00744243" w:rsidP="00253D67">
            <w:pPr>
              <w:numPr>
                <w:ilvl w:val="0"/>
                <w:numId w:val="49"/>
              </w:numPr>
              <w:jc w:val="both"/>
              <w:rPr>
                <w:rFonts w:eastAsia="Times New Roman"/>
              </w:rPr>
            </w:pPr>
            <w:r w:rsidRPr="0039420E">
              <w:rPr>
                <w:rFonts w:eastAsia="Times New Roman"/>
              </w:rPr>
              <w:t xml:space="preserve">o </w:t>
            </w:r>
            <w:proofErr w:type="spellStart"/>
            <w:r w:rsidRPr="0039420E">
              <w:rPr>
                <w:rFonts w:eastAsia="Times New Roman"/>
              </w:rPr>
              <w:t>descriere</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implicării</w:t>
            </w:r>
            <w:proofErr w:type="spellEnd"/>
            <w:r w:rsidRPr="0039420E">
              <w:rPr>
                <w:rFonts w:eastAsia="Times New Roman"/>
              </w:rPr>
              <w:t xml:space="preserve"> </w:t>
            </w:r>
            <w:proofErr w:type="spellStart"/>
            <w:r w:rsidRPr="0039420E">
              <w:rPr>
                <w:rFonts w:eastAsia="Times New Roman"/>
              </w:rPr>
              <w:t>partenerilor</w:t>
            </w:r>
            <w:proofErr w:type="spellEnd"/>
            <w:r w:rsidRPr="0039420E">
              <w:rPr>
                <w:rFonts w:eastAsia="Times New Roman"/>
              </w:rPr>
              <w:t xml:space="preserve"> </w:t>
            </w:r>
            <w:proofErr w:type="spellStart"/>
            <w:r w:rsidRPr="0039420E">
              <w:rPr>
                <w:rFonts w:eastAsia="Times New Roman"/>
              </w:rPr>
              <w:t>relevanţi</w:t>
            </w:r>
            <w:proofErr w:type="spellEnd"/>
            <w:r w:rsidRPr="0039420E">
              <w:rPr>
                <w:rFonts w:eastAsia="Times New Roman"/>
              </w:rPr>
              <w:t xml:space="preserve"> de la </w:t>
            </w:r>
            <w:proofErr w:type="spellStart"/>
            <w:r w:rsidRPr="0039420E">
              <w:rPr>
                <w:rFonts w:eastAsia="Times New Roman"/>
              </w:rPr>
              <w:t>nivel</w:t>
            </w:r>
            <w:proofErr w:type="spellEnd"/>
            <w:r w:rsidRPr="0039420E">
              <w:rPr>
                <w:rFonts w:eastAsia="Times New Roman"/>
              </w:rPr>
              <w:t xml:space="preserve"> </w:t>
            </w:r>
            <w:proofErr w:type="spellStart"/>
            <w:r w:rsidR="005D79BC" w:rsidRPr="0039420E">
              <w:rPr>
                <w:rFonts w:eastAsia="Times New Roman"/>
              </w:rPr>
              <w:t>teritorial</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pregătirea</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implementarea</w:t>
            </w:r>
            <w:proofErr w:type="spellEnd"/>
            <w:r w:rsidRPr="0039420E">
              <w:rPr>
                <w:rFonts w:eastAsia="Times New Roman"/>
              </w:rPr>
              <w:t xml:space="preserve"> </w:t>
            </w:r>
            <w:proofErr w:type="spellStart"/>
            <w:r w:rsidRPr="0039420E">
              <w:rPr>
                <w:rFonts w:eastAsia="Times New Roman"/>
              </w:rPr>
              <w:t>strategiei</w:t>
            </w:r>
            <w:proofErr w:type="spellEnd"/>
            <w:r w:rsidRPr="0039420E">
              <w:rPr>
                <w:rFonts w:eastAsia="Times New Roman"/>
              </w:rPr>
              <w:t>.</w:t>
            </w:r>
          </w:p>
        </w:tc>
      </w:tr>
    </w:tbl>
    <w:p w14:paraId="45E44279" w14:textId="77777777" w:rsidR="00744243" w:rsidRPr="0039420E" w:rsidRDefault="00744243" w:rsidP="00744243">
      <w:pPr>
        <w:jc w:val="both"/>
        <w:rPr>
          <w:rFonts w:eastAsia="Times New Roman"/>
        </w:rPr>
      </w:pPr>
    </w:p>
    <w:p w14:paraId="60D6FA24" w14:textId="77777777" w:rsidR="00744243" w:rsidRPr="0039420E" w:rsidRDefault="00744243" w:rsidP="00253D67">
      <w:pPr>
        <w:numPr>
          <w:ilvl w:val="0"/>
          <w:numId w:val="50"/>
        </w:numPr>
        <w:jc w:val="both"/>
        <w:rPr>
          <w:rFonts w:eastAsia="Times New Roman"/>
        </w:rPr>
      </w:pPr>
      <w:proofErr w:type="spellStart"/>
      <w:r w:rsidRPr="0039420E">
        <w:rPr>
          <w:rFonts w:eastAsia="Times New Roman"/>
        </w:rPr>
        <w:t>respectarea</w:t>
      </w:r>
      <w:proofErr w:type="spellEnd"/>
      <w:r w:rsidRPr="0039420E">
        <w:rPr>
          <w:rFonts w:eastAsia="Times New Roman"/>
        </w:rPr>
        <w:t xml:space="preserve"> </w:t>
      </w:r>
      <w:proofErr w:type="spellStart"/>
      <w:r w:rsidRPr="0039420E">
        <w:rPr>
          <w:rFonts w:eastAsia="Times New Roman"/>
        </w:rPr>
        <w:t>prevederilor</w:t>
      </w:r>
      <w:proofErr w:type="spellEnd"/>
      <w:r w:rsidRPr="0039420E">
        <w:rPr>
          <w:rFonts w:eastAsia="Times New Roman"/>
        </w:rPr>
        <w:t xml:space="preserve"> art. 11 din </w:t>
      </w:r>
      <w:proofErr w:type="spellStart"/>
      <w:r w:rsidRPr="0039420E">
        <w:rPr>
          <w:rFonts w:eastAsia="Times New Roman"/>
        </w:rPr>
        <w:t>Regulamentul</w:t>
      </w:r>
      <w:proofErr w:type="spellEnd"/>
      <w:r w:rsidRPr="0039420E">
        <w:rPr>
          <w:rFonts w:eastAsia="Times New Roman"/>
        </w:rPr>
        <w:t xml:space="preserve"> (UE) nr. 1058/2021, </w:t>
      </w:r>
      <w:proofErr w:type="spellStart"/>
      <w:r w:rsidRPr="0039420E">
        <w:rPr>
          <w:rFonts w:eastAsia="Times New Roman"/>
        </w:rPr>
        <w:t>respectiv</w:t>
      </w:r>
      <w:proofErr w:type="spellEnd"/>
      <w:r w:rsidRPr="0039420E">
        <w:rPr>
          <w:rFonts w:eastAsia="Times New Roman"/>
        </w:rPr>
        <w:t>:</w:t>
      </w:r>
    </w:p>
    <w:p w14:paraId="32471D48" w14:textId="77777777" w:rsidR="00744243" w:rsidRPr="0039420E" w:rsidRDefault="00744243" w:rsidP="00253D67">
      <w:pPr>
        <w:numPr>
          <w:ilvl w:val="0"/>
          <w:numId w:val="49"/>
        </w:numPr>
        <w:jc w:val="both"/>
        <w:rPr>
          <w:rFonts w:eastAsia="Times New Roman"/>
        </w:rPr>
      </w:pPr>
      <w:proofErr w:type="spellStart"/>
      <w:r w:rsidRPr="0039420E">
        <w:rPr>
          <w:rFonts w:eastAsia="Times New Roman"/>
        </w:rPr>
        <w:t>dacă</w:t>
      </w:r>
      <w:proofErr w:type="spellEnd"/>
      <w:r w:rsidRPr="0039420E">
        <w:rPr>
          <w:rFonts w:eastAsia="Times New Roman"/>
        </w:rPr>
        <w:t xml:space="preserve"> </w:t>
      </w:r>
      <w:proofErr w:type="spellStart"/>
      <w:r w:rsidRPr="0039420E">
        <w:rPr>
          <w:rFonts w:eastAsia="Times New Roman"/>
        </w:rPr>
        <w:t>strategiile</w:t>
      </w:r>
      <w:proofErr w:type="spellEnd"/>
      <w:r w:rsidRPr="0039420E">
        <w:rPr>
          <w:rFonts w:eastAsia="Times New Roman"/>
        </w:rPr>
        <w:t xml:space="preserve"> </w:t>
      </w:r>
      <w:proofErr w:type="spellStart"/>
      <w:r w:rsidRPr="0039420E">
        <w:rPr>
          <w:rFonts w:eastAsia="Times New Roman"/>
        </w:rPr>
        <w:t>teritoriale</w:t>
      </w:r>
      <w:proofErr w:type="spellEnd"/>
      <w:r w:rsidRPr="0039420E">
        <w:rPr>
          <w:rFonts w:eastAsia="Times New Roman"/>
        </w:rPr>
        <w:t xml:space="preserve"> </w:t>
      </w:r>
      <w:proofErr w:type="spellStart"/>
      <w:r w:rsidRPr="0039420E">
        <w:rPr>
          <w:rFonts w:eastAsia="Times New Roman"/>
        </w:rPr>
        <w:t>răspund</w:t>
      </w:r>
      <w:proofErr w:type="spellEnd"/>
      <w:r w:rsidRPr="0039420E">
        <w:rPr>
          <w:rFonts w:eastAsia="Times New Roman"/>
        </w:rPr>
        <w:t xml:space="preserve"> </w:t>
      </w:r>
      <w:proofErr w:type="spellStart"/>
      <w:r w:rsidRPr="0039420E">
        <w:rPr>
          <w:rFonts w:eastAsia="Times New Roman"/>
        </w:rPr>
        <w:t>provocărilor</w:t>
      </w:r>
      <w:proofErr w:type="spellEnd"/>
      <w:r w:rsidRPr="0039420E">
        <w:rPr>
          <w:rFonts w:eastAsia="Times New Roman"/>
        </w:rPr>
        <w:t xml:space="preserve"> </w:t>
      </w:r>
      <w:proofErr w:type="spellStart"/>
      <w:r w:rsidRPr="0039420E">
        <w:rPr>
          <w:rFonts w:eastAsia="Times New Roman"/>
        </w:rPr>
        <w:t>economice</w:t>
      </w:r>
      <w:proofErr w:type="spellEnd"/>
      <w:r w:rsidRPr="0039420E">
        <w:rPr>
          <w:rFonts w:eastAsia="Times New Roman"/>
        </w:rPr>
        <w:t xml:space="preserve">, de </w:t>
      </w:r>
      <w:proofErr w:type="spellStart"/>
      <w:r w:rsidRPr="0039420E">
        <w:rPr>
          <w:rFonts w:eastAsia="Times New Roman"/>
        </w:rPr>
        <w:t>mediu</w:t>
      </w:r>
      <w:proofErr w:type="spellEnd"/>
      <w:r w:rsidRPr="0039420E">
        <w:rPr>
          <w:rFonts w:eastAsia="Times New Roman"/>
        </w:rPr>
        <w:t xml:space="preserve">, </w:t>
      </w:r>
      <w:proofErr w:type="spellStart"/>
      <w:r w:rsidRPr="0039420E">
        <w:rPr>
          <w:rFonts w:eastAsia="Times New Roman"/>
        </w:rPr>
        <w:t>climatice</w:t>
      </w:r>
      <w:proofErr w:type="spellEnd"/>
      <w:r w:rsidRPr="0039420E">
        <w:rPr>
          <w:rFonts w:eastAsia="Times New Roman"/>
        </w:rPr>
        <w:t xml:space="preserve">, </w:t>
      </w:r>
      <w:proofErr w:type="spellStart"/>
      <w:r w:rsidRPr="0039420E">
        <w:rPr>
          <w:rFonts w:eastAsia="Times New Roman"/>
        </w:rPr>
        <w:t>demografice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sociale</w:t>
      </w:r>
      <w:proofErr w:type="spellEnd"/>
      <w:r w:rsidRPr="0039420E">
        <w:rPr>
          <w:rFonts w:eastAsia="Times New Roman"/>
        </w:rPr>
        <w:t xml:space="preserve"> cu care se </w:t>
      </w:r>
      <w:proofErr w:type="spellStart"/>
      <w:r w:rsidRPr="0039420E">
        <w:rPr>
          <w:rFonts w:eastAsia="Times New Roman"/>
        </w:rPr>
        <w:t>confruntă</w:t>
      </w:r>
      <w:proofErr w:type="spellEnd"/>
      <w:r w:rsidRPr="0039420E">
        <w:rPr>
          <w:rFonts w:eastAsia="Times New Roman"/>
        </w:rPr>
        <w:t xml:space="preserve"> </w:t>
      </w:r>
      <w:proofErr w:type="gramStart"/>
      <w:r w:rsidRPr="0039420E">
        <w:rPr>
          <w:rFonts w:eastAsia="Times New Roman"/>
        </w:rPr>
        <w:t xml:space="preserve">zona  </w:t>
      </w:r>
      <w:proofErr w:type="spellStart"/>
      <w:r w:rsidRPr="0039420E">
        <w:rPr>
          <w:rFonts w:eastAsia="Times New Roman"/>
        </w:rPr>
        <w:t>acoperită</w:t>
      </w:r>
      <w:proofErr w:type="spellEnd"/>
      <w:proofErr w:type="gramEnd"/>
      <w:r w:rsidRPr="0039420E">
        <w:rPr>
          <w:rFonts w:eastAsia="Times New Roman"/>
        </w:rPr>
        <w:t xml:space="preserve"> de </w:t>
      </w:r>
      <w:proofErr w:type="spellStart"/>
      <w:r w:rsidRPr="0039420E">
        <w:rPr>
          <w:rFonts w:eastAsia="Times New Roman"/>
        </w:rPr>
        <w:t>strategie</w:t>
      </w:r>
      <w:proofErr w:type="spellEnd"/>
      <w:r w:rsidRPr="0039420E">
        <w:rPr>
          <w:rFonts w:eastAsia="Times New Roman"/>
        </w:rPr>
        <w:t xml:space="preserve"> </w:t>
      </w:r>
    </w:p>
    <w:p w14:paraId="6D3B23B4" w14:textId="77777777" w:rsidR="00744243" w:rsidRPr="0039420E" w:rsidRDefault="00744243" w:rsidP="00253D67">
      <w:pPr>
        <w:numPr>
          <w:ilvl w:val="0"/>
          <w:numId w:val="49"/>
        </w:numP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strategiei</w:t>
      </w:r>
      <w:proofErr w:type="spellEnd"/>
      <w:r w:rsidRPr="0039420E">
        <w:rPr>
          <w:rFonts w:eastAsia="Times New Roman"/>
        </w:rPr>
        <w:t xml:space="preserve"> se </w:t>
      </w:r>
      <w:proofErr w:type="spellStart"/>
      <w:r w:rsidRPr="0039420E">
        <w:rPr>
          <w:rFonts w:eastAsia="Times New Roman"/>
        </w:rPr>
        <w:t>tratează</w:t>
      </w:r>
      <w:proofErr w:type="spellEnd"/>
      <w:r w:rsidRPr="0039420E">
        <w:rPr>
          <w:rFonts w:eastAsia="Times New Roman"/>
        </w:rPr>
        <w:t xml:space="preserve"> </w:t>
      </w:r>
      <w:proofErr w:type="spellStart"/>
      <w:r w:rsidRPr="0039420E">
        <w:rPr>
          <w:rFonts w:eastAsia="Times New Roman"/>
        </w:rPr>
        <w:t>tranziţia</w:t>
      </w:r>
      <w:proofErr w:type="spellEnd"/>
      <w:r w:rsidRPr="0039420E">
        <w:rPr>
          <w:rFonts w:eastAsia="Times New Roman"/>
        </w:rPr>
        <w:t xml:space="preserve"> </w:t>
      </w:r>
      <w:proofErr w:type="spellStart"/>
      <w:r w:rsidRPr="0039420E">
        <w:rPr>
          <w:rFonts w:eastAsia="Times New Roman"/>
        </w:rPr>
        <w:t>către</w:t>
      </w:r>
      <w:proofErr w:type="spellEnd"/>
      <w:r w:rsidRPr="0039420E">
        <w:rPr>
          <w:rFonts w:eastAsia="Times New Roman"/>
        </w:rPr>
        <w:t xml:space="preserve"> o </w:t>
      </w:r>
      <w:proofErr w:type="spellStart"/>
      <w:r w:rsidRPr="0039420E">
        <w:rPr>
          <w:rFonts w:eastAsia="Times New Roman"/>
        </w:rPr>
        <w:t>economie</w:t>
      </w:r>
      <w:proofErr w:type="spellEnd"/>
      <w:r w:rsidRPr="0039420E">
        <w:rPr>
          <w:rFonts w:eastAsia="Times New Roman"/>
        </w:rPr>
        <w:t xml:space="preserve"> </w:t>
      </w:r>
      <w:proofErr w:type="spellStart"/>
      <w:r w:rsidRPr="0039420E">
        <w:rPr>
          <w:rFonts w:eastAsia="Times New Roman"/>
        </w:rPr>
        <w:t>neutră</w:t>
      </w:r>
      <w:proofErr w:type="spellEnd"/>
      <w:r w:rsidRPr="0039420E">
        <w:rPr>
          <w:rFonts w:eastAsia="Times New Roman"/>
        </w:rPr>
        <w:t xml:space="preserve"> din </w:t>
      </w:r>
      <w:proofErr w:type="spellStart"/>
      <w:r w:rsidRPr="0039420E">
        <w:rPr>
          <w:rFonts w:eastAsia="Times New Roman"/>
        </w:rPr>
        <w:t>punct</w:t>
      </w:r>
      <w:proofErr w:type="spellEnd"/>
      <w:r w:rsidRPr="0039420E">
        <w:rPr>
          <w:rFonts w:eastAsia="Times New Roman"/>
        </w:rPr>
        <w:t xml:space="preserve"> de </w:t>
      </w:r>
      <w:proofErr w:type="spellStart"/>
      <w:r w:rsidRPr="0039420E">
        <w:rPr>
          <w:rFonts w:eastAsia="Times New Roman"/>
        </w:rPr>
        <w:t>vedere</w:t>
      </w:r>
      <w:proofErr w:type="spellEnd"/>
      <w:r w:rsidRPr="0039420E">
        <w:rPr>
          <w:rFonts w:eastAsia="Times New Roman"/>
        </w:rPr>
        <w:t xml:space="preserve"> climatic </w:t>
      </w:r>
      <w:proofErr w:type="spellStart"/>
      <w:r w:rsidRPr="0039420E">
        <w:rPr>
          <w:rFonts w:eastAsia="Times New Roman"/>
        </w:rPr>
        <w:t>până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2050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exploatarea</w:t>
      </w:r>
      <w:proofErr w:type="spellEnd"/>
      <w:r w:rsidRPr="0039420E">
        <w:rPr>
          <w:rFonts w:eastAsia="Times New Roman"/>
        </w:rPr>
        <w:t xml:space="preserve"> </w:t>
      </w:r>
      <w:proofErr w:type="spellStart"/>
      <w:r w:rsidRPr="0039420E">
        <w:rPr>
          <w:rFonts w:eastAsia="Times New Roman"/>
        </w:rPr>
        <w:t>potenţialului</w:t>
      </w:r>
      <w:proofErr w:type="spellEnd"/>
      <w:r w:rsidRPr="0039420E">
        <w:rPr>
          <w:rFonts w:eastAsia="Times New Roman"/>
        </w:rPr>
        <w:t xml:space="preserve"> </w:t>
      </w:r>
      <w:proofErr w:type="spellStart"/>
      <w:r w:rsidRPr="0039420E">
        <w:rPr>
          <w:rFonts w:eastAsia="Times New Roman"/>
        </w:rPr>
        <w:t>tehnologiilor</w:t>
      </w:r>
      <w:proofErr w:type="spellEnd"/>
      <w:r w:rsidRPr="0039420E">
        <w:rPr>
          <w:rFonts w:eastAsia="Times New Roman"/>
        </w:rPr>
        <w:t xml:space="preserve"> </w:t>
      </w:r>
      <w:proofErr w:type="spellStart"/>
      <w:r w:rsidRPr="0039420E">
        <w:rPr>
          <w:rFonts w:eastAsia="Times New Roman"/>
        </w:rPr>
        <w:t>digitale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scopuri</w:t>
      </w:r>
      <w:proofErr w:type="spellEnd"/>
      <w:r w:rsidRPr="0039420E">
        <w:rPr>
          <w:rFonts w:eastAsia="Times New Roman"/>
        </w:rPr>
        <w:t xml:space="preserve"> de </w:t>
      </w:r>
      <w:proofErr w:type="spellStart"/>
      <w:r w:rsidRPr="0039420E">
        <w:rPr>
          <w:rFonts w:eastAsia="Times New Roman"/>
        </w:rPr>
        <w:t>inovare</w:t>
      </w:r>
      <w:proofErr w:type="spellEnd"/>
      <w:r w:rsidRPr="0039420E">
        <w:rPr>
          <w:rFonts w:eastAsia="Times New Roman"/>
        </w:rPr>
        <w:t>;</w:t>
      </w:r>
    </w:p>
    <w:p w14:paraId="10D59459" w14:textId="77777777" w:rsidR="00744243" w:rsidRPr="0039420E" w:rsidRDefault="00744243" w:rsidP="00253D67">
      <w:pPr>
        <w:numPr>
          <w:ilvl w:val="0"/>
          <w:numId w:val="50"/>
        </w:numPr>
        <w:jc w:val="both"/>
        <w:rPr>
          <w:rFonts w:eastAsia="Times New Roman"/>
        </w:rPr>
      </w:pPr>
      <w:proofErr w:type="spellStart"/>
      <w:r w:rsidRPr="0039420E">
        <w:rPr>
          <w:rFonts w:eastAsia="Times New Roman"/>
        </w:rPr>
        <w:t>derularea</w:t>
      </w:r>
      <w:proofErr w:type="spellEnd"/>
      <w:r w:rsidRPr="0039420E">
        <w:rPr>
          <w:rFonts w:eastAsia="Times New Roman"/>
        </w:rPr>
        <w:t xml:space="preserve"> </w:t>
      </w:r>
      <w:proofErr w:type="spellStart"/>
      <w:r w:rsidRPr="0039420E">
        <w:rPr>
          <w:rFonts w:eastAsia="Times New Roman"/>
        </w:rPr>
        <w:t>procedurii</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evaluarea</w:t>
      </w:r>
      <w:proofErr w:type="spellEnd"/>
      <w:r w:rsidRPr="0039420E">
        <w:rPr>
          <w:rFonts w:eastAsia="Times New Roman"/>
        </w:rPr>
        <w:t xml:space="preserve"> </w:t>
      </w:r>
      <w:proofErr w:type="spellStart"/>
      <w:r w:rsidRPr="0039420E">
        <w:rPr>
          <w:rFonts w:eastAsia="Times New Roman"/>
        </w:rPr>
        <w:t>strategică</w:t>
      </w:r>
      <w:proofErr w:type="spellEnd"/>
      <w:r w:rsidRPr="0039420E">
        <w:rPr>
          <w:rFonts w:eastAsia="Times New Roman"/>
        </w:rPr>
        <w:t xml:space="preserve"> de </w:t>
      </w:r>
      <w:proofErr w:type="spellStart"/>
      <w:r w:rsidRPr="0039420E">
        <w:rPr>
          <w:rFonts w:eastAsia="Times New Roman"/>
        </w:rPr>
        <w:t>mediu</w:t>
      </w:r>
      <w:proofErr w:type="spellEnd"/>
      <w:r w:rsidRPr="0039420E">
        <w:rPr>
          <w:rFonts w:eastAsia="Times New Roman"/>
        </w:rPr>
        <w:t>;</w:t>
      </w:r>
    </w:p>
    <w:p w14:paraId="6CA8D9CB" w14:textId="77777777" w:rsidR="00744243" w:rsidRPr="0039420E" w:rsidRDefault="00744243" w:rsidP="00253D67">
      <w:pPr>
        <w:numPr>
          <w:ilvl w:val="0"/>
          <w:numId w:val="50"/>
        </w:numPr>
        <w:jc w:val="both"/>
        <w:rPr>
          <w:rFonts w:eastAsia="Times New Roman"/>
        </w:rPr>
      </w:pPr>
      <w:proofErr w:type="spellStart"/>
      <w:r w:rsidRPr="0039420E">
        <w:rPr>
          <w:rFonts w:eastAsia="Times New Roman"/>
        </w:rPr>
        <w:t>derularea</w:t>
      </w:r>
      <w:proofErr w:type="spellEnd"/>
      <w:r w:rsidRPr="0039420E">
        <w:rPr>
          <w:rFonts w:eastAsia="Times New Roman"/>
        </w:rPr>
        <w:t xml:space="preserve"> </w:t>
      </w:r>
      <w:proofErr w:type="spellStart"/>
      <w:r w:rsidRPr="0039420E">
        <w:rPr>
          <w:rFonts w:eastAsia="Times New Roman"/>
        </w:rPr>
        <w:t>procesului</w:t>
      </w:r>
      <w:proofErr w:type="spellEnd"/>
      <w:r w:rsidRPr="0039420E">
        <w:rPr>
          <w:rFonts w:eastAsia="Times New Roman"/>
        </w:rPr>
        <w:t xml:space="preserve"> de </w:t>
      </w:r>
      <w:proofErr w:type="spellStart"/>
      <w:r w:rsidRPr="0039420E">
        <w:rPr>
          <w:rFonts w:eastAsia="Times New Roman"/>
        </w:rPr>
        <w:t>consultare</w:t>
      </w:r>
      <w:proofErr w:type="spellEnd"/>
      <w:r w:rsidRPr="0039420E">
        <w:rPr>
          <w:rFonts w:eastAsia="Times New Roman"/>
        </w:rPr>
        <w:t xml:space="preserve"> </w:t>
      </w:r>
      <w:proofErr w:type="spellStart"/>
      <w:r w:rsidRPr="0039420E">
        <w:rPr>
          <w:rFonts w:eastAsia="Times New Roman"/>
        </w:rPr>
        <w:t>publică</w:t>
      </w:r>
      <w:proofErr w:type="spellEnd"/>
      <w:r w:rsidRPr="0039420E">
        <w:rPr>
          <w:rFonts w:eastAsia="Times New Roman"/>
        </w:rPr>
        <w:t>;</w:t>
      </w:r>
    </w:p>
    <w:p w14:paraId="24B83B2E" w14:textId="77777777" w:rsidR="00744243" w:rsidRPr="0039420E" w:rsidRDefault="00744243" w:rsidP="00253D67">
      <w:pPr>
        <w:numPr>
          <w:ilvl w:val="0"/>
          <w:numId w:val="50"/>
        </w:numPr>
        <w:jc w:val="both"/>
        <w:rPr>
          <w:rFonts w:eastAsia="Times New Roman"/>
        </w:rPr>
      </w:pPr>
      <w:proofErr w:type="spellStart"/>
      <w:r w:rsidRPr="0039420E">
        <w:rPr>
          <w:rFonts w:eastAsia="Times New Roman"/>
        </w:rPr>
        <w:lastRenderedPageBreak/>
        <w:t>mecanismele</w:t>
      </w:r>
      <w:proofErr w:type="spellEnd"/>
      <w:r w:rsidRPr="0039420E">
        <w:rPr>
          <w:rFonts w:eastAsia="Times New Roman"/>
        </w:rPr>
        <w:t xml:space="preserve"> de </w:t>
      </w:r>
      <w:proofErr w:type="spellStart"/>
      <w:r w:rsidRPr="0039420E">
        <w:rPr>
          <w:rFonts w:eastAsia="Times New Roman"/>
        </w:rPr>
        <w:t>monitorizare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evaluare</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implementării</w:t>
      </w:r>
      <w:proofErr w:type="spellEnd"/>
      <w:r w:rsidRPr="0039420E">
        <w:rPr>
          <w:rFonts w:eastAsia="Times New Roman"/>
        </w:rPr>
        <w:t xml:space="preserve"> </w:t>
      </w:r>
      <w:proofErr w:type="spellStart"/>
      <w:r w:rsidRPr="0039420E">
        <w:rPr>
          <w:rFonts w:eastAsia="Times New Roman"/>
        </w:rPr>
        <w:t>strategiei</w:t>
      </w:r>
      <w:proofErr w:type="spellEnd"/>
      <w:r w:rsidRPr="0039420E">
        <w:rPr>
          <w:rFonts w:eastAsia="Times New Roman"/>
        </w:rPr>
        <w:t>.</w:t>
      </w:r>
    </w:p>
    <w:p w14:paraId="4AC3260F" w14:textId="77777777" w:rsidR="00744243" w:rsidRPr="0039420E" w:rsidRDefault="00744243" w:rsidP="00744243">
      <w:pPr>
        <w:jc w:val="both"/>
        <w:rPr>
          <w:rFonts w:eastAsia="Times New Roman"/>
        </w:rPr>
      </w:pPr>
    </w:p>
    <w:p w14:paraId="3B97D8D4" w14:textId="69E2E4D4" w:rsidR="00744243" w:rsidRPr="0039420E" w:rsidRDefault="00744243" w:rsidP="00744243">
      <w:pP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situaţia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w:t>
      </w:r>
      <w:proofErr w:type="spellStart"/>
      <w:r w:rsidRPr="0039420E">
        <w:rPr>
          <w:rFonts w:eastAsia="Times New Roman"/>
        </w:rPr>
        <w:t>solicitanții</w:t>
      </w:r>
      <w:proofErr w:type="spellEnd"/>
      <w:r w:rsidRPr="0039420E">
        <w:rPr>
          <w:rFonts w:eastAsia="Times New Roman"/>
        </w:rPr>
        <w:t xml:space="preserve"> nu au </w:t>
      </w:r>
      <w:proofErr w:type="spellStart"/>
      <w:r w:rsidRPr="0039420E">
        <w:rPr>
          <w:rFonts w:eastAsia="Times New Roman"/>
        </w:rPr>
        <w:t>depus</w:t>
      </w:r>
      <w:proofErr w:type="spellEnd"/>
      <w:r w:rsidRPr="0039420E">
        <w:rPr>
          <w:rFonts w:eastAsia="Times New Roman"/>
        </w:rPr>
        <w:t xml:space="preserve"> SIDU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altor</w:t>
      </w:r>
      <w:proofErr w:type="spellEnd"/>
      <w:r w:rsidRPr="0039420E">
        <w:rPr>
          <w:rFonts w:eastAsia="Times New Roman"/>
        </w:rPr>
        <w:t xml:space="preserve"> </w:t>
      </w:r>
      <w:proofErr w:type="spellStart"/>
      <w:r w:rsidRPr="0039420E">
        <w:rPr>
          <w:rFonts w:eastAsia="Times New Roman"/>
        </w:rPr>
        <w:t>Priorități</w:t>
      </w:r>
      <w:proofErr w:type="spellEnd"/>
      <w:r w:rsidRPr="0039420E">
        <w:rPr>
          <w:rFonts w:eastAsia="Times New Roman"/>
        </w:rPr>
        <w:t xml:space="preserve"> din PR </w:t>
      </w:r>
      <w:r w:rsidR="00E50C24" w:rsidRPr="0039420E">
        <w:rPr>
          <w:rFonts w:eastAsia="Times New Roman"/>
        </w:rPr>
        <w:t>SE</w:t>
      </w:r>
      <w:r w:rsidRPr="0039420E">
        <w:rPr>
          <w:rFonts w:eastAsia="Times New Roman"/>
        </w:rPr>
        <w:t xml:space="preserve"> 2021-2027 (</w:t>
      </w:r>
      <w:proofErr w:type="spellStart"/>
      <w:r w:rsidRPr="0039420E">
        <w:rPr>
          <w:rFonts w:eastAsia="Times New Roman"/>
        </w:rPr>
        <w:t>altele</w:t>
      </w:r>
      <w:proofErr w:type="spellEnd"/>
      <w:r w:rsidRPr="0039420E">
        <w:rPr>
          <w:rFonts w:eastAsia="Times New Roman"/>
        </w:rPr>
        <w:t xml:space="preserve"> </w:t>
      </w:r>
      <w:proofErr w:type="spellStart"/>
      <w:r w:rsidRPr="0039420E">
        <w:rPr>
          <w:rFonts w:eastAsia="Times New Roman"/>
        </w:rPr>
        <w:t>decât</w:t>
      </w:r>
      <w:proofErr w:type="spellEnd"/>
      <w:r w:rsidRPr="0039420E">
        <w:rPr>
          <w:rFonts w:eastAsia="Times New Roman"/>
        </w:rPr>
        <w:t xml:space="preserve"> </w:t>
      </w:r>
      <w:proofErr w:type="spellStart"/>
      <w:r w:rsidRPr="0039420E">
        <w:rPr>
          <w:rFonts w:eastAsia="Times New Roman"/>
        </w:rPr>
        <w:t>cele</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fac</w:t>
      </w:r>
      <w:proofErr w:type="spellEnd"/>
      <w:r w:rsidRPr="0039420E">
        <w:rPr>
          <w:rFonts w:eastAsia="Times New Roman"/>
        </w:rPr>
        <w:t xml:space="preserve"> </w:t>
      </w:r>
      <w:proofErr w:type="spellStart"/>
      <w:r w:rsidRPr="0039420E">
        <w:rPr>
          <w:rFonts w:eastAsia="Times New Roman"/>
        </w:rPr>
        <w:t>obiectul</w:t>
      </w:r>
      <w:proofErr w:type="spellEnd"/>
      <w:r w:rsidRPr="0039420E">
        <w:rPr>
          <w:rFonts w:eastAsia="Times New Roman"/>
        </w:rPr>
        <w:t xml:space="preserve"> </w:t>
      </w:r>
      <w:proofErr w:type="spellStart"/>
      <w:r w:rsidRPr="0039420E">
        <w:rPr>
          <w:rFonts w:eastAsia="Times New Roman"/>
        </w:rPr>
        <w:t>prezentului</w:t>
      </w:r>
      <w:proofErr w:type="spellEnd"/>
      <w:r w:rsidRPr="0039420E">
        <w:rPr>
          <w:rFonts w:eastAsia="Times New Roman"/>
        </w:rPr>
        <w:t xml:space="preserve"> </w:t>
      </w:r>
      <w:proofErr w:type="spellStart"/>
      <w:r w:rsidRPr="0039420E">
        <w:rPr>
          <w:rFonts w:eastAsia="Times New Roman"/>
        </w:rPr>
        <w:t>ghid</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de </w:t>
      </w:r>
      <w:proofErr w:type="spellStart"/>
      <w:r w:rsidRPr="0039420E">
        <w:rPr>
          <w:rFonts w:eastAsia="Times New Roman"/>
        </w:rPr>
        <w:t>asemenea</w:t>
      </w:r>
      <w:proofErr w:type="spellEnd"/>
      <w:r w:rsidRPr="0039420E">
        <w:rPr>
          <w:rFonts w:eastAsia="Times New Roman"/>
        </w:rPr>
        <w:t>, 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00C7213A" w:rsidRPr="0039420E">
        <w:rPr>
          <w:rFonts w:eastAsia="Times New Roman"/>
        </w:rPr>
        <w:t xml:space="preserve"> </w:t>
      </w:r>
      <w:r w:rsidRPr="0039420E">
        <w:rPr>
          <w:rFonts w:eastAsia="Times New Roman"/>
        </w:rPr>
        <w:t xml:space="preserve">nu a </w:t>
      </w:r>
      <w:proofErr w:type="spellStart"/>
      <w:r w:rsidRPr="0039420E">
        <w:rPr>
          <w:rFonts w:eastAsia="Times New Roman"/>
        </w:rPr>
        <w:t>fost</w:t>
      </w:r>
      <w:proofErr w:type="spellEnd"/>
      <w:r w:rsidRPr="0039420E">
        <w:rPr>
          <w:rFonts w:eastAsia="Times New Roman"/>
        </w:rPr>
        <w:t xml:space="preserve"> </w:t>
      </w:r>
      <w:proofErr w:type="spellStart"/>
      <w:r w:rsidRPr="0039420E">
        <w:rPr>
          <w:rFonts w:eastAsia="Times New Roman"/>
        </w:rPr>
        <w:t>declarată</w:t>
      </w:r>
      <w:proofErr w:type="spellEnd"/>
      <w:r w:rsidRPr="0039420E">
        <w:rPr>
          <w:rFonts w:eastAsia="Times New Roman"/>
        </w:rPr>
        <w:t xml:space="preserve"> </w:t>
      </w:r>
      <w:proofErr w:type="spellStart"/>
      <w:r w:rsidRPr="0039420E">
        <w:rPr>
          <w:rFonts w:eastAsia="Times New Roman"/>
        </w:rPr>
        <w:t>conformă</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admisibilă</w:t>
      </w:r>
      <w:proofErr w:type="spellEnd"/>
      <w:r w:rsidRPr="0039420E">
        <w:rPr>
          <w:rFonts w:eastAsia="Times New Roman"/>
        </w:rPr>
        <w:t xml:space="preserve">, </w:t>
      </w:r>
      <w:proofErr w:type="spellStart"/>
      <w:r w:rsidRPr="0039420E">
        <w:rPr>
          <w:rFonts w:eastAsia="Times New Roman"/>
        </w:rPr>
        <w:t>solicitanții</w:t>
      </w:r>
      <w:proofErr w:type="spellEnd"/>
      <w:r w:rsidRPr="0039420E">
        <w:rPr>
          <w:rFonts w:eastAsia="Times New Roman"/>
        </w:rPr>
        <w:t xml:space="preserv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00C7213A" w:rsidRPr="0039420E">
        <w:rPr>
          <w:rFonts w:eastAsia="Times New Roman"/>
        </w:rPr>
        <w:t xml:space="preserve"> </w:t>
      </w:r>
      <w:r w:rsidRPr="0039420E">
        <w:rPr>
          <w:rFonts w:eastAsia="Times New Roman"/>
        </w:rPr>
        <w:t xml:space="preserve">la prima </w:t>
      </w:r>
      <w:proofErr w:type="spellStart"/>
      <w:r w:rsidRPr="0039420E">
        <w:rPr>
          <w:rFonts w:eastAsia="Times New Roman"/>
        </w:rPr>
        <w:t>cerere</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 xml:space="preserve"> </w:t>
      </w:r>
      <w:proofErr w:type="spellStart"/>
      <w:r w:rsidRPr="0039420E">
        <w:rPr>
          <w:rFonts w:eastAsia="Times New Roman"/>
        </w:rPr>
        <w:t>depusă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apelurile</w:t>
      </w:r>
      <w:proofErr w:type="spellEnd"/>
      <w:r w:rsidRPr="0039420E">
        <w:rPr>
          <w:rFonts w:eastAsia="Times New Roman"/>
        </w:rPr>
        <w:t xml:space="preserve"> de proiecte din </w:t>
      </w:r>
      <w:proofErr w:type="spellStart"/>
      <w:r w:rsidRPr="0039420E">
        <w:rPr>
          <w:rFonts w:eastAsia="Times New Roman"/>
        </w:rPr>
        <w:t>prezentul</w:t>
      </w:r>
      <w:proofErr w:type="spellEnd"/>
      <w:r w:rsidRPr="0039420E">
        <w:rPr>
          <w:rFonts w:eastAsia="Times New Roman"/>
        </w:rPr>
        <w:t xml:space="preserve"> </w:t>
      </w:r>
      <w:proofErr w:type="spellStart"/>
      <w:r w:rsidRPr="0039420E">
        <w:rPr>
          <w:rFonts w:eastAsia="Times New Roman"/>
        </w:rPr>
        <w:t>ghid</w:t>
      </w:r>
      <w:proofErr w:type="spellEnd"/>
      <w:r w:rsidRPr="0039420E">
        <w:rPr>
          <w:rFonts w:eastAsia="Times New Roman"/>
        </w:rPr>
        <w:t xml:space="preserve">. </w:t>
      </w:r>
    </w:p>
    <w:p w14:paraId="4B660C84" w14:textId="6EC2F211" w:rsidR="00744243" w:rsidRPr="0039420E" w:rsidRDefault="00744243" w:rsidP="00744243">
      <w:pP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situaţia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00C7213A" w:rsidRPr="0039420E">
        <w:rPr>
          <w:rFonts w:eastAsia="Times New Roman"/>
        </w:rPr>
        <w:t xml:space="preserve"> </w:t>
      </w:r>
      <w:r w:rsidRPr="0039420E">
        <w:rPr>
          <w:rFonts w:eastAsia="Times New Roman"/>
        </w:rPr>
        <w:t xml:space="preserve">a </w:t>
      </w:r>
      <w:proofErr w:type="spellStart"/>
      <w:r w:rsidRPr="0039420E">
        <w:rPr>
          <w:rFonts w:eastAsia="Times New Roman"/>
        </w:rPr>
        <w:t>fost</w:t>
      </w:r>
      <w:proofErr w:type="spellEnd"/>
      <w:r w:rsidRPr="0039420E">
        <w:rPr>
          <w:rFonts w:eastAsia="Times New Roman"/>
        </w:rPr>
        <w:t xml:space="preserve"> </w:t>
      </w:r>
      <w:proofErr w:type="spellStart"/>
      <w:r w:rsidRPr="0039420E">
        <w:rPr>
          <w:rFonts w:eastAsia="Times New Roman"/>
        </w:rPr>
        <w:t>depusă</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declarată</w:t>
      </w:r>
      <w:proofErr w:type="spellEnd"/>
      <w:r w:rsidRPr="0039420E">
        <w:rPr>
          <w:rFonts w:eastAsia="Times New Roman"/>
        </w:rPr>
        <w:t xml:space="preserve"> </w:t>
      </w:r>
      <w:proofErr w:type="spellStart"/>
      <w:r w:rsidRPr="0039420E">
        <w:rPr>
          <w:rFonts w:eastAsia="Times New Roman"/>
        </w:rPr>
        <w:t>conformă</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admisibilă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altor</w:t>
      </w:r>
      <w:proofErr w:type="spellEnd"/>
      <w:r w:rsidRPr="0039420E">
        <w:rPr>
          <w:rFonts w:eastAsia="Times New Roman"/>
        </w:rPr>
        <w:t xml:space="preserve"> </w:t>
      </w:r>
      <w:proofErr w:type="spellStart"/>
      <w:r w:rsidRPr="0039420E">
        <w:rPr>
          <w:rFonts w:eastAsia="Times New Roman"/>
        </w:rPr>
        <w:t>Priorități</w:t>
      </w:r>
      <w:proofErr w:type="spellEnd"/>
      <w:r w:rsidRPr="0039420E">
        <w:rPr>
          <w:rFonts w:eastAsia="Times New Roman"/>
        </w:rPr>
        <w:t xml:space="preserve"> din PR </w:t>
      </w:r>
      <w:r w:rsidR="00E50C24" w:rsidRPr="0039420E">
        <w:rPr>
          <w:rFonts w:eastAsia="Times New Roman"/>
        </w:rPr>
        <w:t>SE</w:t>
      </w:r>
      <w:r w:rsidRPr="0039420E">
        <w:rPr>
          <w:rFonts w:eastAsia="Times New Roman"/>
        </w:rPr>
        <w:t xml:space="preserve"> 2021-2027, </w:t>
      </w:r>
      <w:proofErr w:type="spellStart"/>
      <w:r w:rsidRPr="0039420E">
        <w:rPr>
          <w:rFonts w:eastAsia="Times New Roman"/>
        </w:rPr>
        <w:t>solicitanții</w:t>
      </w:r>
      <w:proofErr w:type="spellEnd"/>
      <w:r w:rsidRPr="0039420E">
        <w:rPr>
          <w:rFonts w:eastAsia="Times New Roman"/>
        </w:rPr>
        <w:t xml:space="preserv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la </w:t>
      </w:r>
      <w:proofErr w:type="spellStart"/>
      <w:r w:rsidR="005D79BC" w:rsidRPr="0039420E">
        <w:rPr>
          <w:rFonts w:eastAsia="Times New Roman"/>
        </w:rPr>
        <w:t>C</w:t>
      </w:r>
      <w:r w:rsidRPr="0039420E">
        <w:rPr>
          <w:rFonts w:eastAsia="Times New Roman"/>
        </w:rPr>
        <w:t>ererea</w:t>
      </w:r>
      <w:proofErr w:type="spellEnd"/>
      <w:r w:rsidRPr="0039420E">
        <w:rPr>
          <w:rFonts w:eastAsia="Times New Roman"/>
        </w:rPr>
        <w:t xml:space="preserve"> de </w:t>
      </w:r>
      <w:proofErr w:type="spellStart"/>
      <w:r w:rsidR="005D79BC" w:rsidRPr="0039420E">
        <w:rPr>
          <w:rFonts w:eastAsia="Times New Roman"/>
        </w:rPr>
        <w:t>F</w:t>
      </w:r>
      <w:r w:rsidRPr="0039420E">
        <w:rPr>
          <w:rFonts w:eastAsia="Times New Roman"/>
        </w:rPr>
        <w:t>inanţare</w:t>
      </w:r>
      <w:proofErr w:type="spellEnd"/>
      <w:r w:rsidRPr="0039420E">
        <w:rPr>
          <w:rFonts w:eastAsia="Times New Roman"/>
        </w:rPr>
        <w:t xml:space="preserve"> </w:t>
      </w:r>
      <w:proofErr w:type="spellStart"/>
      <w:r w:rsidRPr="0039420E">
        <w:rPr>
          <w:rFonts w:eastAsia="Times New Roman"/>
        </w:rPr>
        <w:t>doar</w:t>
      </w:r>
      <w:proofErr w:type="spellEnd"/>
      <w:r w:rsidRPr="0039420E">
        <w:rPr>
          <w:rFonts w:eastAsia="Times New Roman"/>
        </w:rPr>
        <w:t xml:space="preserve"> un extras din </w:t>
      </w:r>
      <w:proofErr w:type="spellStart"/>
      <w:r w:rsidRPr="0039420E">
        <w:rPr>
          <w:rFonts w:eastAsia="Times New Roman"/>
        </w:rPr>
        <w:t>strategie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se </w:t>
      </w:r>
      <w:proofErr w:type="spellStart"/>
      <w:r w:rsidRPr="0039420E">
        <w:rPr>
          <w:rFonts w:eastAsia="Times New Roman"/>
        </w:rPr>
        <w:t>regăsesc</w:t>
      </w:r>
      <w:proofErr w:type="spellEnd"/>
      <w:r w:rsidRPr="0039420E">
        <w:rPr>
          <w:rFonts w:eastAsia="Times New Roman"/>
        </w:rPr>
        <w:t xml:space="preserve"> </w:t>
      </w:r>
      <w:proofErr w:type="spellStart"/>
      <w:r w:rsidRPr="0039420E">
        <w:rPr>
          <w:rFonts w:eastAsia="Times New Roman"/>
        </w:rPr>
        <w:t>activităţile</w:t>
      </w:r>
      <w:proofErr w:type="spellEnd"/>
      <w:r w:rsidRPr="0039420E">
        <w:rPr>
          <w:rFonts w:eastAsia="Times New Roman"/>
        </w:rPr>
        <w:t xml:space="preserve"> </w:t>
      </w:r>
      <w:proofErr w:type="spellStart"/>
      <w:r w:rsidRPr="0039420E">
        <w:rPr>
          <w:rFonts w:eastAsia="Times New Roman"/>
        </w:rPr>
        <w:t>proprii</w:t>
      </w:r>
      <w:proofErr w:type="spellEnd"/>
      <w:r w:rsidRPr="0039420E">
        <w:rPr>
          <w:rFonts w:eastAsia="Times New Roman"/>
        </w:rPr>
        <w:t xml:space="preserve"> ale </w:t>
      </w:r>
      <w:proofErr w:type="spellStart"/>
      <w:r w:rsidRPr="0039420E">
        <w:rPr>
          <w:rFonts w:eastAsia="Times New Roman"/>
        </w:rPr>
        <w:t>proiectului</w:t>
      </w:r>
      <w:proofErr w:type="spellEnd"/>
      <w:r w:rsidRPr="0039420E">
        <w:rPr>
          <w:rFonts w:eastAsia="Times New Roman"/>
        </w:rPr>
        <w:t xml:space="preserve">, precum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dovada</w:t>
      </w:r>
      <w:proofErr w:type="spellEnd"/>
      <w:r w:rsidRPr="0039420E">
        <w:rPr>
          <w:rFonts w:eastAsia="Times New Roman"/>
        </w:rPr>
        <w:t xml:space="preserve"> </w:t>
      </w:r>
      <w:proofErr w:type="spellStart"/>
      <w:r w:rsidRPr="0039420E">
        <w:rPr>
          <w:rFonts w:eastAsia="Times New Roman"/>
        </w:rPr>
        <w:t>că</w:t>
      </w:r>
      <w:proofErr w:type="spellEnd"/>
      <w:r w:rsidRPr="0039420E">
        <w:rPr>
          <w:rFonts w:eastAsia="Times New Roman"/>
        </w:rPr>
        <w:t xml:space="preserve"> SIDU/SDU/</w:t>
      </w:r>
      <w:r w:rsidR="00C7213A" w:rsidRPr="0039420E">
        <w:rPr>
          <w:rFonts w:eastAsia="Times New Roman"/>
        </w:rPr>
        <w:t xml:space="preserve"> </w:t>
      </w:r>
      <w:proofErr w:type="spellStart"/>
      <w:r w:rsidR="00C7213A" w:rsidRPr="0039420E">
        <w:rPr>
          <w:rFonts w:eastAsia="Times New Roman"/>
        </w:rPr>
        <w:t>Strategia</w:t>
      </w:r>
      <w:proofErr w:type="spellEnd"/>
      <w:r w:rsidR="00C7213A" w:rsidRPr="0039420E">
        <w:rPr>
          <w:rFonts w:eastAsia="Times New Roman"/>
        </w:rPr>
        <w:t xml:space="preserve"> </w:t>
      </w:r>
      <w:proofErr w:type="spellStart"/>
      <w:r w:rsidR="00C7213A" w:rsidRPr="0039420E">
        <w:rPr>
          <w:rFonts w:eastAsia="Times New Roman"/>
        </w:rPr>
        <w:t>teritoriala</w:t>
      </w:r>
      <w:proofErr w:type="spellEnd"/>
      <w:r w:rsidR="00C7213A" w:rsidRPr="0039420E">
        <w:rPr>
          <w:rFonts w:eastAsia="Times New Roman"/>
        </w:rPr>
        <w:t xml:space="preserve"> </w:t>
      </w:r>
      <w:r w:rsidRPr="0039420E">
        <w:rPr>
          <w:rFonts w:eastAsia="Times New Roman"/>
        </w:rPr>
        <w:t xml:space="preserve">a </w:t>
      </w:r>
      <w:proofErr w:type="spellStart"/>
      <w:r w:rsidRPr="0039420E">
        <w:rPr>
          <w:rFonts w:eastAsia="Times New Roman"/>
        </w:rPr>
        <w:t>fost</w:t>
      </w:r>
      <w:proofErr w:type="spellEnd"/>
      <w:r w:rsidRPr="0039420E">
        <w:rPr>
          <w:rFonts w:eastAsia="Times New Roman"/>
        </w:rPr>
        <w:t xml:space="preserve"> </w:t>
      </w:r>
      <w:proofErr w:type="spellStart"/>
      <w:r w:rsidRPr="0039420E">
        <w:rPr>
          <w:rFonts w:eastAsia="Times New Roman"/>
        </w:rPr>
        <w:t>depus</w:t>
      </w:r>
      <w:proofErr w:type="spellEnd"/>
      <w:r w:rsidRPr="0039420E">
        <w:rPr>
          <w:rFonts w:eastAsia="Times New Roman"/>
        </w:rPr>
        <w:t xml:space="preserve">, </w:t>
      </w:r>
      <w:proofErr w:type="spellStart"/>
      <w:r w:rsidRPr="0039420E">
        <w:rPr>
          <w:rFonts w:eastAsia="Times New Roman"/>
        </w:rPr>
        <w:t>verificat</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declarat</w:t>
      </w:r>
      <w:proofErr w:type="spellEnd"/>
      <w:r w:rsidRPr="0039420E">
        <w:rPr>
          <w:rFonts w:eastAsia="Times New Roman"/>
        </w:rPr>
        <w:t xml:space="preserve"> conform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admisibil</w:t>
      </w:r>
      <w:proofErr w:type="spellEnd"/>
      <w:r w:rsidRPr="0039420E">
        <w:rPr>
          <w:rFonts w:eastAsia="Times New Roman"/>
        </w:rPr>
        <w:t xml:space="preserve"> de AM.</w:t>
      </w:r>
    </w:p>
    <w:p w14:paraId="24FAF314" w14:textId="77777777" w:rsidR="00744243" w:rsidRPr="0039420E" w:rsidRDefault="00744243" w:rsidP="00744243">
      <w:pPr>
        <w:ind w:hanging="57"/>
        <w:jc w:val="both"/>
        <w:rPr>
          <w:rFonts w:eastAsia="Times New Roman"/>
        </w:rPr>
      </w:pPr>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întocmirea</w:t>
      </w:r>
      <w:proofErr w:type="spellEnd"/>
      <w:r w:rsidRPr="0039420E">
        <w:rPr>
          <w:rFonts w:eastAsia="Times New Roman"/>
        </w:rPr>
        <w:t xml:space="preserve"> </w:t>
      </w:r>
      <w:proofErr w:type="spellStart"/>
      <w:r w:rsidRPr="0039420E">
        <w:rPr>
          <w:rFonts w:eastAsia="Times New Roman"/>
        </w:rPr>
        <w:t>cererilor</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 xml:space="preserve">, </w:t>
      </w:r>
      <w:proofErr w:type="spellStart"/>
      <w:r w:rsidRPr="0039420E">
        <w:rPr>
          <w:rFonts w:eastAsia="Times New Roman"/>
        </w:rPr>
        <w:t>este</w:t>
      </w:r>
      <w:proofErr w:type="spellEnd"/>
      <w:r w:rsidRPr="0039420E">
        <w:rPr>
          <w:rFonts w:eastAsia="Times New Roman"/>
        </w:rPr>
        <w:t xml:space="preserve"> </w:t>
      </w:r>
      <w:proofErr w:type="spellStart"/>
      <w:r w:rsidRPr="0039420E">
        <w:rPr>
          <w:rFonts w:eastAsia="Times New Roman"/>
        </w:rPr>
        <w:t>necesar</w:t>
      </w:r>
      <w:proofErr w:type="spellEnd"/>
      <w:r w:rsidRPr="0039420E">
        <w:rPr>
          <w:rFonts w:eastAsia="Times New Roman"/>
        </w:rPr>
        <w:t xml:space="preserve"> ca </w:t>
      </w:r>
      <w:proofErr w:type="spellStart"/>
      <w:r w:rsidRPr="0039420E">
        <w:rPr>
          <w:rFonts w:eastAsia="Times New Roman"/>
        </w:rPr>
        <w:t>solicitanţii</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w:t>
      </w:r>
      <w:proofErr w:type="spellStart"/>
      <w:r w:rsidRPr="0039420E">
        <w:rPr>
          <w:rFonts w:eastAsia="Times New Roman"/>
        </w:rPr>
        <w:t>aibă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vedere</w:t>
      </w:r>
      <w:proofErr w:type="spellEnd"/>
      <w:r w:rsidRPr="0039420E">
        <w:rPr>
          <w:rFonts w:eastAsia="Times New Roman"/>
        </w:rPr>
        <w:t xml:space="preserve"> </w:t>
      </w:r>
      <w:proofErr w:type="spellStart"/>
      <w:r w:rsidRPr="0039420E">
        <w:rPr>
          <w:rFonts w:eastAsia="Times New Roman"/>
        </w:rPr>
        <w:t>faptul</w:t>
      </w:r>
      <w:proofErr w:type="spellEnd"/>
      <w:r w:rsidRPr="0039420E">
        <w:rPr>
          <w:rFonts w:eastAsia="Times New Roman"/>
        </w:rPr>
        <w:t xml:space="preserve"> </w:t>
      </w:r>
      <w:proofErr w:type="spellStart"/>
      <w:r w:rsidRPr="0039420E">
        <w:rPr>
          <w:rFonts w:eastAsia="Times New Roman"/>
        </w:rPr>
        <w:t>că</w:t>
      </w:r>
      <w:proofErr w:type="spellEnd"/>
      <w:r w:rsidRPr="0039420E">
        <w:rPr>
          <w:rFonts w:eastAsia="Times New Roman"/>
        </w:rPr>
        <w:t xml:space="preserve"> </w:t>
      </w:r>
      <w:proofErr w:type="spellStart"/>
      <w:r w:rsidRPr="0039420E">
        <w:rPr>
          <w:rFonts w:eastAsia="Times New Roman"/>
        </w:rPr>
        <w:t>respectarea</w:t>
      </w:r>
      <w:proofErr w:type="spellEnd"/>
      <w:r w:rsidRPr="0039420E">
        <w:rPr>
          <w:rFonts w:eastAsia="Times New Roman"/>
        </w:rPr>
        <w:t xml:space="preserve"> </w:t>
      </w:r>
      <w:proofErr w:type="spellStart"/>
      <w:r w:rsidRPr="0039420E">
        <w:rPr>
          <w:rFonts w:eastAsia="Times New Roman"/>
        </w:rPr>
        <w:t>legislaţiei</w:t>
      </w:r>
      <w:proofErr w:type="spellEnd"/>
      <w:r w:rsidRPr="0039420E">
        <w:rPr>
          <w:rFonts w:eastAsia="Times New Roman"/>
        </w:rPr>
        <w:t xml:space="preserve"> </w:t>
      </w:r>
      <w:proofErr w:type="spellStart"/>
      <w:r w:rsidRPr="0039420E">
        <w:rPr>
          <w:rFonts w:eastAsia="Times New Roman"/>
        </w:rPr>
        <w:t>naţionale</w:t>
      </w:r>
      <w:proofErr w:type="spellEnd"/>
      <w:r w:rsidRPr="0039420E">
        <w:rPr>
          <w:rFonts w:eastAsia="Times New Roman"/>
        </w:rPr>
        <w:t xml:space="preserve"> </w:t>
      </w:r>
      <w:proofErr w:type="spellStart"/>
      <w:r w:rsidRPr="0039420E">
        <w:rPr>
          <w:rFonts w:eastAsia="Times New Roman"/>
        </w:rPr>
        <w:t>aplicabile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vigoare</w:t>
      </w:r>
      <w:proofErr w:type="spellEnd"/>
      <w:r w:rsidRPr="0039420E">
        <w:rPr>
          <w:rFonts w:eastAsia="Times New Roman"/>
        </w:rPr>
        <w:t xml:space="preserve"> </w:t>
      </w:r>
      <w:proofErr w:type="spellStart"/>
      <w:r w:rsidRPr="0039420E">
        <w:rPr>
          <w:rFonts w:eastAsia="Times New Roman"/>
        </w:rPr>
        <w:t>este</w:t>
      </w:r>
      <w:proofErr w:type="spellEnd"/>
      <w:r w:rsidRPr="0039420E">
        <w:rPr>
          <w:rFonts w:eastAsia="Times New Roman"/>
        </w:rPr>
        <w:t xml:space="preserve"> </w:t>
      </w:r>
      <w:proofErr w:type="spellStart"/>
      <w:r w:rsidRPr="0039420E">
        <w:rPr>
          <w:rFonts w:eastAsia="Times New Roman"/>
        </w:rPr>
        <w:t>obligatorie</w:t>
      </w:r>
      <w:proofErr w:type="spellEnd"/>
      <w:r w:rsidRPr="0039420E">
        <w:rPr>
          <w:rFonts w:eastAsia="Times New Roman"/>
        </w:rPr>
        <w:t xml:space="preserve">, </w:t>
      </w:r>
      <w:proofErr w:type="spellStart"/>
      <w:r w:rsidRPr="0039420E">
        <w:rPr>
          <w:rFonts w:eastAsia="Times New Roman"/>
        </w:rPr>
        <w:t>indiferent</w:t>
      </w:r>
      <w:proofErr w:type="spellEnd"/>
      <w:r w:rsidRPr="0039420E">
        <w:rPr>
          <w:rFonts w:eastAsia="Times New Roman"/>
        </w:rPr>
        <w:t xml:space="preserve"> de </w:t>
      </w:r>
      <w:proofErr w:type="spellStart"/>
      <w:r w:rsidRPr="0039420E">
        <w:rPr>
          <w:rFonts w:eastAsia="Times New Roman"/>
        </w:rPr>
        <w:t>domeniul</w:t>
      </w:r>
      <w:proofErr w:type="spellEnd"/>
      <w:r w:rsidRPr="0039420E">
        <w:rPr>
          <w:rFonts w:eastAsia="Times New Roman"/>
        </w:rPr>
        <w:t xml:space="preserve"> </w:t>
      </w:r>
      <w:proofErr w:type="spellStart"/>
      <w:r w:rsidRPr="0039420E">
        <w:rPr>
          <w:rFonts w:eastAsia="Times New Roman"/>
        </w:rPr>
        <w:t>abordat</w:t>
      </w:r>
      <w:proofErr w:type="spellEnd"/>
      <w:r w:rsidRPr="0039420E">
        <w:rPr>
          <w:rFonts w:eastAsia="Times New Roman"/>
        </w:rPr>
        <w:t xml:space="preserve"> (</w:t>
      </w:r>
      <w:proofErr w:type="spellStart"/>
      <w:r w:rsidRPr="0039420E">
        <w:rPr>
          <w:rFonts w:eastAsia="Times New Roman"/>
        </w:rPr>
        <w:t>achiziţii</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w:t>
      </w:r>
      <w:proofErr w:type="spellStart"/>
      <w:r w:rsidRPr="0039420E">
        <w:rPr>
          <w:rFonts w:eastAsia="Times New Roman"/>
        </w:rPr>
        <w:t>egalitate</w:t>
      </w:r>
      <w:proofErr w:type="spellEnd"/>
      <w:r w:rsidRPr="0039420E">
        <w:rPr>
          <w:rFonts w:eastAsia="Times New Roman"/>
        </w:rPr>
        <w:t xml:space="preserve"> de </w:t>
      </w:r>
      <w:proofErr w:type="spellStart"/>
      <w:r w:rsidRPr="0039420E">
        <w:rPr>
          <w:rFonts w:eastAsia="Times New Roman"/>
        </w:rPr>
        <w:t>şanse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tratament</w:t>
      </w:r>
      <w:proofErr w:type="spellEnd"/>
      <w:r w:rsidRPr="0039420E">
        <w:rPr>
          <w:rFonts w:eastAsia="Times New Roman"/>
        </w:rPr>
        <w:t xml:space="preserve"> egal,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durabilă</w:t>
      </w:r>
      <w:proofErr w:type="spellEnd"/>
      <w:r w:rsidRPr="0039420E">
        <w:rPr>
          <w:rFonts w:eastAsia="Times New Roman"/>
        </w:rPr>
        <w:t xml:space="preserve">, </w:t>
      </w:r>
      <w:proofErr w:type="spellStart"/>
      <w:r w:rsidRPr="0039420E">
        <w:rPr>
          <w:rFonts w:eastAsia="Times New Roman"/>
        </w:rPr>
        <w:t>construcţii</w:t>
      </w:r>
      <w:proofErr w:type="spellEnd"/>
      <w:r w:rsidRPr="0039420E">
        <w:rPr>
          <w:rFonts w:eastAsia="Times New Roman"/>
        </w:rPr>
        <w:t xml:space="preserve">, etc.). </w:t>
      </w:r>
    </w:p>
    <w:p w14:paraId="44DDAC6B" w14:textId="3654B94B" w:rsidR="00744243" w:rsidRPr="0039420E" w:rsidRDefault="0004198C" w:rsidP="009023DD">
      <w:pPr>
        <w:jc w:val="both"/>
        <w:rPr>
          <w:lang w:eastAsia="ja-JP"/>
        </w:rPr>
      </w:pPr>
      <w:proofErr w:type="spellStart"/>
      <w:r w:rsidRPr="0039420E">
        <w:rPr>
          <w:lang w:eastAsia="ja-JP"/>
        </w:rPr>
        <w:t>Solicitantii</w:t>
      </w:r>
      <w:proofErr w:type="spellEnd"/>
      <w:r w:rsidRPr="0039420E">
        <w:rPr>
          <w:lang w:eastAsia="ja-JP"/>
        </w:rPr>
        <w:t xml:space="preserve"> de </w:t>
      </w:r>
      <w:proofErr w:type="spellStart"/>
      <w:r w:rsidRPr="0039420E">
        <w:rPr>
          <w:lang w:eastAsia="ja-JP"/>
        </w:rPr>
        <w:t>finantare</w:t>
      </w:r>
      <w:proofErr w:type="spellEnd"/>
      <w:r w:rsidRPr="0039420E">
        <w:rPr>
          <w:lang w:eastAsia="ja-JP"/>
        </w:rPr>
        <w:t xml:space="preserve"> </w:t>
      </w:r>
      <w:proofErr w:type="spellStart"/>
      <w:r w:rsidRPr="0039420E">
        <w:rPr>
          <w:lang w:eastAsia="ja-JP"/>
        </w:rPr>
        <w:t>vor</w:t>
      </w:r>
      <w:proofErr w:type="spellEnd"/>
      <w:r w:rsidRPr="0039420E">
        <w:rPr>
          <w:lang w:eastAsia="ja-JP"/>
        </w:rPr>
        <w:t xml:space="preserve"> </w:t>
      </w:r>
      <w:proofErr w:type="spellStart"/>
      <w:r w:rsidRPr="0039420E">
        <w:rPr>
          <w:lang w:eastAsia="ja-JP"/>
        </w:rPr>
        <w:t>depuse</w:t>
      </w:r>
      <w:proofErr w:type="spellEnd"/>
      <w:r w:rsidRPr="0039420E">
        <w:rPr>
          <w:lang w:eastAsia="ja-JP"/>
        </w:rPr>
        <w:t xml:space="preserve"> PMUD la prima </w:t>
      </w:r>
      <w:proofErr w:type="spellStart"/>
      <w:r w:rsidRPr="0039420E">
        <w:rPr>
          <w:lang w:eastAsia="ja-JP"/>
        </w:rPr>
        <w:t>cerere</w:t>
      </w:r>
      <w:proofErr w:type="spellEnd"/>
      <w:r w:rsidRPr="0039420E">
        <w:rPr>
          <w:lang w:eastAsia="ja-JP"/>
        </w:rPr>
        <w:t xml:space="preserve"> de </w:t>
      </w:r>
      <w:proofErr w:type="spellStart"/>
      <w:r w:rsidRPr="0039420E">
        <w:rPr>
          <w:lang w:eastAsia="ja-JP"/>
        </w:rPr>
        <w:t>finantare</w:t>
      </w:r>
      <w:proofErr w:type="spellEnd"/>
      <w:r w:rsidRPr="0039420E">
        <w:rPr>
          <w:lang w:eastAsia="ja-JP"/>
        </w:rPr>
        <w:t xml:space="preserve"> </w:t>
      </w:r>
      <w:proofErr w:type="spellStart"/>
      <w:r w:rsidRPr="0039420E">
        <w:rPr>
          <w:lang w:eastAsia="ja-JP"/>
        </w:rPr>
        <w:t>depusa</w:t>
      </w:r>
      <w:proofErr w:type="spellEnd"/>
      <w:r w:rsidRPr="0039420E">
        <w:rPr>
          <w:lang w:eastAsia="ja-JP"/>
        </w:rPr>
        <w:t xml:space="preserve"> in </w:t>
      </w:r>
      <w:proofErr w:type="spellStart"/>
      <w:r w:rsidRPr="0039420E">
        <w:rPr>
          <w:lang w:eastAsia="ja-JP"/>
        </w:rPr>
        <w:t>cadrul</w:t>
      </w:r>
      <w:proofErr w:type="spellEnd"/>
      <w:r w:rsidRPr="0039420E">
        <w:rPr>
          <w:lang w:eastAsia="ja-JP"/>
        </w:rPr>
        <w:t xml:space="preserve"> </w:t>
      </w:r>
      <w:proofErr w:type="spellStart"/>
      <w:r w:rsidRPr="0039420E">
        <w:rPr>
          <w:lang w:eastAsia="ja-JP"/>
        </w:rPr>
        <w:t>acestui</w:t>
      </w:r>
      <w:proofErr w:type="spellEnd"/>
      <w:r w:rsidRPr="0039420E">
        <w:rPr>
          <w:lang w:eastAsia="ja-JP"/>
        </w:rPr>
        <w:t xml:space="preserve"> </w:t>
      </w:r>
      <w:proofErr w:type="spellStart"/>
      <w:r w:rsidRPr="0039420E">
        <w:rPr>
          <w:lang w:eastAsia="ja-JP"/>
        </w:rPr>
        <w:t>apel</w:t>
      </w:r>
      <w:proofErr w:type="spellEnd"/>
      <w:r w:rsidRPr="0039420E">
        <w:rPr>
          <w:lang w:eastAsia="ja-JP"/>
        </w:rPr>
        <w:t xml:space="preserve">, </w:t>
      </w:r>
      <w:proofErr w:type="spellStart"/>
      <w:r w:rsidRPr="0039420E">
        <w:rPr>
          <w:lang w:eastAsia="ja-JP"/>
        </w:rPr>
        <w:t>pentru</w:t>
      </w:r>
      <w:proofErr w:type="spellEnd"/>
      <w:r w:rsidRPr="0039420E">
        <w:rPr>
          <w:lang w:eastAsia="ja-JP"/>
        </w:rPr>
        <w:t xml:space="preserve"> care se </w:t>
      </w:r>
      <w:proofErr w:type="spellStart"/>
      <w:r w:rsidRPr="0039420E">
        <w:rPr>
          <w:lang w:eastAsia="ja-JP"/>
        </w:rPr>
        <w:t>va</w:t>
      </w:r>
      <w:proofErr w:type="spellEnd"/>
      <w:r w:rsidRPr="0039420E">
        <w:rPr>
          <w:lang w:eastAsia="ja-JP"/>
        </w:rPr>
        <w:t xml:space="preserve"> </w:t>
      </w:r>
      <w:proofErr w:type="spellStart"/>
      <w:r w:rsidRPr="0039420E">
        <w:rPr>
          <w:lang w:eastAsia="ja-JP"/>
        </w:rPr>
        <w:t>verifica</w:t>
      </w:r>
      <w:proofErr w:type="spellEnd"/>
      <w:r w:rsidRPr="0039420E">
        <w:rPr>
          <w:lang w:eastAsia="ja-JP"/>
        </w:rPr>
        <w:t xml:space="preserve"> </w:t>
      </w:r>
      <w:proofErr w:type="spellStart"/>
      <w:r w:rsidRPr="0039420E">
        <w:rPr>
          <w:lang w:eastAsia="ja-JP"/>
        </w:rPr>
        <w:t>admisibilitatea</w:t>
      </w:r>
      <w:proofErr w:type="spellEnd"/>
      <w:r w:rsidRPr="0039420E">
        <w:rPr>
          <w:lang w:eastAsia="ja-JP"/>
        </w:rPr>
        <w:t xml:space="preserve">. </w:t>
      </w:r>
    </w:p>
    <w:p w14:paraId="6B554677" w14:textId="77777777" w:rsidR="00A91549" w:rsidRPr="0039420E" w:rsidRDefault="00A91549" w:rsidP="00744243">
      <w:pPr>
        <w:rPr>
          <w:lang w:eastAsia="ja-JP"/>
        </w:rPr>
      </w:pPr>
    </w:p>
    <w:p w14:paraId="13891999" w14:textId="44AC4F1F" w:rsidR="00A86515" w:rsidRPr="0039420E" w:rsidRDefault="00A86515" w:rsidP="00205F22">
      <w:pPr>
        <w:pStyle w:val="Heading2"/>
        <w:rPr>
          <w:rFonts w:ascii="Calibri" w:hAnsi="Calibri" w:cs="Calibri"/>
          <w:sz w:val="22"/>
          <w:szCs w:val="22"/>
        </w:rPr>
      </w:pPr>
      <w:bookmarkStart w:id="99" w:name="_Toc172803014"/>
      <w:r w:rsidRPr="0039420E">
        <w:rPr>
          <w:rFonts w:ascii="Calibri" w:hAnsi="Calibri" w:cs="Calibri"/>
          <w:sz w:val="22"/>
          <w:szCs w:val="22"/>
        </w:rPr>
        <w:t>Eligibilitatea solicitanţilor şi partenerilor</w:t>
      </w:r>
      <w:bookmarkEnd w:id="99"/>
      <w:r w:rsidRPr="0039420E">
        <w:rPr>
          <w:rFonts w:ascii="Calibri" w:hAnsi="Calibri" w:cs="Calibri"/>
          <w:sz w:val="22"/>
          <w:szCs w:val="22"/>
        </w:rPr>
        <w:t xml:space="preserve"> </w:t>
      </w:r>
    </w:p>
    <w:p w14:paraId="46C300EE" w14:textId="77777777" w:rsidR="0081444C" w:rsidRPr="0039420E" w:rsidRDefault="0081444C" w:rsidP="0081444C">
      <w:pPr>
        <w:autoSpaceDN w:val="0"/>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subsecțiunilor</w:t>
      </w:r>
      <w:proofErr w:type="spellEnd"/>
      <w:r w:rsidRPr="0039420E">
        <w:rPr>
          <w:rFonts w:eastAsia="Times New Roman"/>
        </w:rPr>
        <w:t xml:space="preserve"> </w:t>
      </w:r>
      <w:proofErr w:type="spellStart"/>
      <w:r w:rsidRPr="0039420E">
        <w:rPr>
          <w:rFonts w:eastAsia="Times New Roman"/>
        </w:rPr>
        <w:t>următoare</w:t>
      </w:r>
      <w:proofErr w:type="spellEnd"/>
      <w:r w:rsidRPr="0039420E">
        <w:rPr>
          <w:rFonts w:eastAsia="Times New Roman"/>
        </w:rPr>
        <w:t xml:space="preserve"> sunt </w:t>
      </w:r>
      <w:proofErr w:type="spellStart"/>
      <w:r w:rsidRPr="0039420E">
        <w:rPr>
          <w:rFonts w:eastAsia="Times New Roman"/>
        </w:rPr>
        <w:t>prezentate</w:t>
      </w:r>
      <w:proofErr w:type="spellEnd"/>
      <w:r w:rsidRPr="0039420E">
        <w:rPr>
          <w:rFonts w:eastAsia="Times New Roman"/>
        </w:rPr>
        <w:t xml:space="preserve"> </w:t>
      </w:r>
      <w:proofErr w:type="spellStart"/>
      <w:r w:rsidRPr="0039420E">
        <w:rPr>
          <w:rFonts w:eastAsia="Times New Roman"/>
        </w:rPr>
        <w:t>criteriile</w:t>
      </w:r>
      <w:proofErr w:type="spellEnd"/>
      <w:r w:rsidRPr="0039420E">
        <w:rPr>
          <w:rFonts w:eastAsia="Times New Roman"/>
        </w:rPr>
        <w:t xml:space="preserve"> de </w:t>
      </w:r>
      <w:proofErr w:type="spellStart"/>
      <w:r w:rsidRPr="0039420E">
        <w:rPr>
          <w:rFonts w:eastAsia="Times New Roman"/>
        </w:rPr>
        <w:t>eligibilitate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selectie</w:t>
      </w:r>
      <w:proofErr w:type="spellEnd"/>
      <w:r w:rsidRPr="0039420E">
        <w:rPr>
          <w:rFonts w:eastAsia="Times New Roman"/>
        </w:rPr>
        <w:t xml:space="preserve"> </w:t>
      </w:r>
      <w:proofErr w:type="spellStart"/>
      <w:r w:rsidRPr="0039420E">
        <w:rPr>
          <w:rFonts w:eastAsia="Times New Roman"/>
        </w:rPr>
        <w:t>aplicabile</w:t>
      </w:r>
      <w:proofErr w:type="spellEnd"/>
      <w:r w:rsidRPr="0039420E">
        <w:rPr>
          <w:rFonts w:eastAsia="Times New Roman"/>
        </w:rPr>
        <w:t xml:space="preserve"> </w:t>
      </w:r>
      <w:proofErr w:type="spellStart"/>
      <w:r w:rsidRPr="0039420E">
        <w:rPr>
          <w:rFonts w:eastAsia="Times New Roman"/>
        </w:rPr>
        <w:t>prezentului</w:t>
      </w:r>
      <w:proofErr w:type="spellEnd"/>
      <w:r w:rsidRPr="0039420E">
        <w:rPr>
          <w:rFonts w:eastAsia="Times New Roman"/>
        </w:rPr>
        <w:t xml:space="preserve"> </w:t>
      </w:r>
      <w:proofErr w:type="spellStart"/>
      <w:r w:rsidRPr="0039420E">
        <w:rPr>
          <w:rFonts w:eastAsia="Times New Roman"/>
        </w:rPr>
        <w:t>apel</w:t>
      </w:r>
      <w:proofErr w:type="spellEnd"/>
      <w:r w:rsidRPr="0039420E">
        <w:rPr>
          <w:rFonts w:eastAsia="Times New Roman"/>
        </w:rPr>
        <w:t xml:space="preserve"> de proiecte.</w:t>
      </w:r>
    </w:p>
    <w:p w14:paraId="42077AEF" w14:textId="77777777" w:rsidR="0081444C" w:rsidRPr="0039420E" w:rsidRDefault="0081444C" w:rsidP="0081444C">
      <w:pPr>
        <w:autoSpaceDN w:val="0"/>
        <w:jc w:val="both"/>
        <w:rPr>
          <w:rFonts w:eastAsia="Times New Roman"/>
        </w:rPr>
      </w:pPr>
    </w:p>
    <w:p w14:paraId="0DA7C67D" w14:textId="0F95EED2" w:rsidR="0007627B" w:rsidRPr="0039420E" w:rsidRDefault="0007627B" w:rsidP="00FB5062">
      <w:pPr>
        <w:pStyle w:val="Heading3"/>
        <w:numPr>
          <w:ilvl w:val="2"/>
          <w:numId w:val="14"/>
        </w:numPr>
        <w:rPr>
          <w:rFonts w:cs="Calibri"/>
          <w:i w:val="0"/>
          <w:iCs/>
          <w:sz w:val="22"/>
          <w:szCs w:val="22"/>
        </w:rPr>
      </w:pPr>
      <w:bookmarkStart w:id="100" w:name="_Toc172803015"/>
      <w:r w:rsidRPr="0039420E">
        <w:rPr>
          <w:rFonts w:cs="Calibri"/>
          <w:i w:val="0"/>
          <w:iCs/>
          <w:sz w:val="22"/>
          <w:szCs w:val="22"/>
        </w:rPr>
        <w:t>Cerințe privind eli</w:t>
      </w:r>
      <w:r w:rsidR="000E3380" w:rsidRPr="0039420E">
        <w:rPr>
          <w:rFonts w:cs="Calibri"/>
          <w:i w:val="0"/>
          <w:iCs/>
          <w:sz w:val="22"/>
          <w:szCs w:val="22"/>
        </w:rPr>
        <w:t>gib</w:t>
      </w:r>
      <w:r w:rsidRPr="0039420E">
        <w:rPr>
          <w:rFonts w:cs="Calibri"/>
          <w:i w:val="0"/>
          <w:iCs/>
          <w:sz w:val="22"/>
          <w:szCs w:val="22"/>
        </w:rPr>
        <w:t>ilitatea solicitanților și partenerilor</w:t>
      </w:r>
      <w:bookmarkEnd w:id="100"/>
    </w:p>
    <w:p w14:paraId="4666E4CE" w14:textId="77777777" w:rsidR="008C3FF0" w:rsidRPr="0039420E" w:rsidRDefault="008C3FF0" w:rsidP="008C3FF0">
      <w:pPr>
        <w:jc w:val="both"/>
        <w:rPr>
          <w:bCs/>
        </w:rPr>
      </w:pPr>
    </w:p>
    <w:p w14:paraId="1BB0B8F6" w14:textId="77777777" w:rsidR="008222B3" w:rsidRPr="0039420E" w:rsidRDefault="008222B3" w:rsidP="00253D67">
      <w:pPr>
        <w:pStyle w:val="ListParagraph"/>
        <w:numPr>
          <w:ilvl w:val="0"/>
          <w:numId w:val="55"/>
        </w:numPr>
        <w:spacing w:before="0" w:after="0" w:line="259" w:lineRule="auto"/>
        <w:jc w:val="both"/>
        <w:rPr>
          <w:rFonts w:ascii="Calibri" w:eastAsiaTheme="minorHAnsi" w:hAnsi="Calibri"/>
          <w:sz w:val="22"/>
          <w:szCs w:val="22"/>
        </w:rPr>
      </w:pPr>
      <w:r w:rsidRPr="0039420E">
        <w:rPr>
          <w:rFonts w:ascii="Calibri" w:eastAsia="Times New Roman" w:hAnsi="Calibri"/>
          <w:b/>
          <w:sz w:val="22"/>
          <w:szCs w:val="22"/>
        </w:rPr>
        <w:t>Forma de constituire a solicitantului</w:t>
      </w:r>
    </w:p>
    <w:p w14:paraId="34EE7F1F" w14:textId="3DDC2A21" w:rsidR="008222B3" w:rsidRPr="0039420E" w:rsidRDefault="008222B3" w:rsidP="008222B3">
      <w:pPr>
        <w:jc w:val="both"/>
        <w:rPr>
          <w:b/>
        </w:rPr>
      </w:pPr>
      <w:bookmarkStart w:id="101" w:name="_Hlk151642943"/>
      <w:r w:rsidRPr="0039420E">
        <w:rPr>
          <w:b/>
        </w:rPr>
        <w:t xml:space="preserve">Apel </w:t>
      </w:r>
      <w:proofErr w:type="spellStart"/>
      <w:r w:rsidRPr="0039420E">
        <w:rPr>
          <w:b/>
        </w:rPr>
        <w:t>municipii</w:t>
      </w:r>
      <w:proofErr w:type="spellEnd"/>
      <w:r w:rsidRPr="0039420E">
        <w:rPr>
          <w:b/>
        </w:rPr>
        <w:t xml:space="preserve"> </w:t>
      </w:r>
      <w:proofErr w:type="spellStart"/>
      <w:r w:rsidRPr="0039420E">
        <w:rPr>
          <w:b/>
        </w:rPr>
        <w:t>resedinta</w:t>
      </w:r>
      <w:proofErr w:type="spellEnd"/>
      <w:r w:rsidRPr="0039420E">
        <w:rPr>
          <w:b/>
        </w:rPr>
        <w:t xml:space="preserve"> de </w:t>
      </w:r>
      <w:proofErr w:type="spellStart"/>
      <w:r w:rsidRPr="0039420E">
        <w:rPr>
          <w:b/>
        </w:rPr>
        <w:t>judet</w:t>
      </w:r>
      <w:proofErr w:type="spellEnd"/>
      <w:r w:rsidRPr="0039420E">
        <w:rPr>
          <w:b/>
        </w:rPr>
        <w:t xml:space="preserve"> - </w:t>
      </w:r>
      <w:r w:rsidRPr="0039420E">
        <w:rPr>
          <w:b/>
          <w:bCs/>
        </w:rPr>
        <w:t>Apel PRSE/3.1/1.1/</w:t>
      </w:r>
      <w:r w:rsidR="00C81696" w:rsidRPr="0039420E">
        <w:rPr>
          <w:b/>
          <w:bCs/>
        </w:rPr>
        <w:t>1/</w:t>
      </w:r>
      <w:r w:rsidRPr="0039420E">
        <w:rPr>
          <w:b/>
          <w:bCs/>
        </w:rPr>
        <w:t>202</w:t>
      </w:r>
      <w:r w:rsidR="0001675F" w:rsidRPr="0039420E">
        <w:rPr>
          <w:b/>
          <w:bCs/>
        </w:rPr>
        <w:t>4</w:t>
      </w:r>
    </w:p>
    <w:p w14:paraId="221585E9" w14:textId="5B6977CC" w:rsidR="00E84FE2" w:rsidRPr="0039420E" w:rsidRDefault="00E84FE2" w:rsidP="00E84FE2">
      <w:pPr>
        <w:jc w:val="both"/>
        <w:rPr>
          <w:rFonts w:asciiTheme="minorHAnsi" w:hAnsiTheme="minorHAnsi" w:cstheme="minorHAnsi"/>
          <w:bCs/>
          <w:lang w:val="ro-RO" w:eastAsia="en-US"/>
        </w:rPr>
      </w:pPr>
      <w:bookmarkStart w:id="102" w:name="_Hlk169774585"/>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Unități administrativ-teritoriale municipii reședință de județ, definite conform OUG nr. 57 din 3 iulie 2019 privind Codul administrativ;</w:t>
      </w:r>
    </w:p>
    <w:p w14:paraId="344BB4FD" w14:textId="06C28168" w:rsidR="00E84FE2" w:rsidRPr="0039420E" w:rsidRDefault="00E84FE2" w:rsidP="00E84FE2">
      <w:pPr>
        <w:jc w:val="both"/>
        <w:rPr>
          <w:rFonts w:asciiTheme="minorHAnsi" w:hAnsiTheme="minorHAnsi" w:cstheme="minorHAnsi"/>
          <w:bCs/>
          <w:lang w:val="ro-RO" w:eastAsia="en-US"/>
        </w:rPr>
      </w:pPr>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Asociatia de Dezvoltare Intercomunitara Zona Metropolitana</w:t>
      </w:r>
      <w:r w:rsidR="00C7213A" w:rsidRPr="0039420E">
        <w:rPr>
          <w:rFonts w:asciiTheme="minorHAnsi" w:hAnsiTheme="minorHAnsi" w:cstheme="minorHAnsi"/>
          <w:bCs/>
          <w:lang w:val="ro-RO" w:eastAsia="en-US"/>
        </w:rPr>
        <w:t xml:space="preserve"> </w:t>
      </w:r>
      <w:r w:rsidRPr="0039420E">
        <w:rPr>
          <w:rFonts w:asciiTheme="minorHAnsi" w:hAnsiTheme="minorHAnsi" w:cstheme="minorHAnsi"/>
          <w:bCs/>
          <w:lang w:val="ro-RO" w:eastAsia="en-US"/>
        </w:rPr>
        <w:t>constituită conform Ordonanţei Guvernului nr. 26/2000 cu privire la asociaţii şi fundaţii, cu modificările şi completările ulterioare;</w:t>
      </w:r>
    </w:p>
    <w:p w14:paraId="703F462D" w14:textId="2248E11A" w:rsidR="00E84FE2" w:rsidRPr="0039420E" w:rsidRDefault="00E84FE2" w:rsidP="00E84FE2">
      <w:pPr>
        <w:jc w:val="both"/>
        <w:rPr>
          <w:rFonts w:asciiTheme="minorHAnsi" w:hAnsiTheme="minorHAnsi" w:cstheme="minorHAnsi"/>
          <w:bCs/>
          <w:lang w:val="ro-RO" w:eastAsia="en-US"/>
        </w:rPr>
      </w:pPr>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Consorțiile administrative înființate conform Legii 375/2022 pentru modificarea şi completarea Ordonanţei de urgenţă a Guvernului nr. 57/2019 privind Codul administrativ;</w:t>
      </w:r>
    </w:p>
    <w:p w14:paraId="2D0326A6" w14:textId="7B980157" w:rsidR="008222B3" w:rsidRPr="0039420E" w:rsidRDefault="00E84FE2" w:rsidP="00E84FE2">
      <w:pPr>
        <w:jc w:val="both"/>
        <w:rPr>
          <w:rFonts w:asciiTheme="minorHAnsi" w:hAnsiTheme="minorHAnsi" w:cstheme="minorHAnsi"/>
          <w:bCs/>
          <w:lang w:val="ro-RO" w:eastAsia="en-US"/>
        </w:rPr>
      </w:pPr>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Parteneriate dintre unitatea administrativ-teritorială municipiul reședință de județ cu oraşe/ municipii/comune din zona funcțională urbană (Z</w:t>
      </w:r>
      <w:r w:rsidR="00B02306" w:rsidRPr="0039420E">
        <w:rPr>
          <w:rFonts w:asciiTheme="minorHAnsi" w:hAnsiTheme="minorHAnsi" w:cstheme="minorHAnsi"/>
          <w:bCs/>
          <w:lang w:val="ro-RO" w:eastAsia="en-US"/>
        </w:rPr>
        <w:t>UF</w:t>
      </w:r>
      <w:r w:rsidRPr="0039420E">
        <w:rPr>
          <w:rFonts w:asciiTheme="minorHAnsi" w:hAnsiTheme="minorHAnsi" w:cstheme="minorHAnsi"/>
          <w:bCs/>
          <w:lang w:val="ro-RO" w:eastAsia="en-US"/>
        </w:rPr>
        <w:t>) a municipiului resedinta de judet, aflate în vecinătatea teritorială a acestuia și/sau unitatea administrativ-teritorială judeţul și/sau Asociatia de Dezvoltare Intercomunitara Zona Metropolitana.</w:t>
      </w:r>
    </w:p>
    <w:bookmarkEnd w:id="102"/>
    <w:p w14:paraId="466EE2CA" w14:textId="77777777" w:rsidR="00DC2B58" w:rsidRPr="0039420E" w:rsidRDefault="00DC2B58" w:rsidP="008222B3">
      <w:pPr>
        <w:jc w:val="both"/>
        <w:rPr>
          <w:b/>
        </w:rPr>
      </w:pPr>
    </w:p>
    <w:p w14:paraId="6CEE7316" w14:textId="47CD6C0A" w:rsidR="008222B3" w:rsidRPr="0039420E" w:rsidRDefault="008222B3" w:rsidP="008222B3">
      <w:pPr>
        <w:jc w:val="both"/>
        <w:rPr>
          <w:b/>
        </w:rPr>
      </w:pPr>
      <w:r w:rsidRPr="0039420E">
        <w:rPr>
          <w:b/>
        </w:rPr>
        <w:t xml:space="preserve">Apel </w:t>
      </w:r>
      <w:proofErr w:type="spellStart"/>
      <w:r w:rsidRPr="0039420E">
        <w:rPr>
          <w:b/>
        </w:rPr>
        <w:t>municipii</w:t>
      </w:r>
      <w:proofErr w:type="spellEnd"/>
      <w:r w:rsidRPr="0039420E">
        <w:rPr>
          <w:b/>
        </w:rPr>
        <w:t xml:space="preserve"> - Apel PRSE/3.1/1.2/</w:t>
      </w:r>
      <w:r w:rsidR="00C81696" w:rsidRPr="0039420E">
        <w:rPr>
          <w:b/>
        </w:rPr>
        <w:t>1/</w:t>
      </w:r>
      <w:r w:rsidRPr="0039420E">
        <w:rPr>
          <w:b/>
        </w:rPr>
        <w:t>202</w:t>
      </w:r>
      <w:r w:rsidR="0001675F" w:rsidRPr="0039420E">
        <w:rPr>
          <w:b/>
        </w:rPr>
        <w:t>4</w:t>
      </w:r>
    </w:p>
    <w:p w14:paraId="379DBDC0" w14:textId="0DE9FA16" w:rsidR="00E84FE2" w:rsidRPr="0039420E" w:rsidRDefault="00E84FE2" w:rsidP="00E84FE2">
      <w:pPr>
        <w:jc w:val="both"/>
        <w:rPr>
          <w:rFonts w:asciiTheme="minorHAnsi" w:hAnsiTheme="minorHAnsi" w:cstheme="minorHAnsi"/>
          <w:bCs/>
          <w:lang w:val="ro-RO" w:eastAsia="en-US"/>
        </w:rPr>
      </w:pPr>
      <w:bookmarkStart w:id="103" w:name="_Hlk169774608"/>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Unități administrativ-teritoriale municipii, definite conform OUG nr. 57 din 3 iulie 2019 privind Codul administrativ;</w:t>
      </w:r>
    </w:p>
    <w:p w14:paraId="7D8FE6FB" w14:textId="47B2E199" w:rsidR="00E84FE2" w:rsidRPr="0039420E" w:rsidRDefault="00E84FE2" w:rsidP="00E84FE2">
      <w:pPr>
        <w:jc w:val="both"/>
        <w:rPr>
          <w:rFonts w:asciiTheme="minorHAnsi" w:hAnsiTheme="minorHAnsi" w:cstheme="minorHAnsi"/>
          <w:bCs/>
          <w:lang w:val="ro-RO" w:eastAsia="en-US"/>
        </w:rPr>
      </w:pPr>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Consorțiile administrative înființate conform Legii 375/2022 pentru modificarea şi completarea Ordonanţei de urgenţă a Guvernului nr. 57/2019 privind Codul administrativ;</w:t>
      </w:r>
    </w:p>
    <w:p w14:paraId="5B5E0AC0" w14:textId="7D011DCC" w:rsidR="008222B3" w:rsidRPr="0039420E" w:rsidRDefault="00E84FE2" w:rsidP="00E84FE2">
      <w:pPr>
        <w:jc w:val="both"/>
        <w:rPr>
          <w:rFonts w:asciiTheme="minorHAnsi" w:hAnsiTheme="minorHAnsi" w:cstheme="minorHAnsi"/>
          <w:bCs/>
          <w:lang w:val="ro-RO" w:eastAsia="en-US"/>
        </w:rPr>
      </w:pPr>
      <w:r w:rsidRPr="0039420E">
        <w:rPr>
          <w:rFonts w:ascii="Segoe UI Symbol" w:hAnsi="Segoe UI Symbol" w:cs="Segoe UI Symbol"/>
          <w:bCs/>
          <w:lang w:val="ro-RO" w:eastAsia="en-US"/>
        </w:rPr>
        <w:t>✓</w:t>
      </w:r>
      <w:r w:rsidRPr="0039420E">
        <w:rPr>
          <w:rFonts w:asciiTheme="minorHAnsi" w:hAnsiTheme="minorHAnsi" w:cstheme="minorHAnsi"/>
          <w:bCs/>
          <w:lang w:val="ro-RO" w:eastAsia="en-US"/>
        </w:rPr>
        <w:t xml:space="preserve"> Parteneriate dintre unitatea administrativ-teritorială municipiul, cu oraşe/comune din zona funcțională urbană (</w:t>
      </w:r>
      <w:r w:rsidR="00B02306" w:rsidRPr="0039420E">
        <w:rPr>
          <w:rFonts w:asciiTheme="minorHAnsi" w:hAnsiTheme="minorHAnsi" w:cstheme="minorHAnsi"/>
          <w:bCs/>
          <w:lang w:val="ro-RO" w:eastAsia="en-US"/>
        </w:rPr>
        <w:t>ZUF</w:t>
      </w:r>
      <w:r w:rsidRPr="0039420E">
        <w:rPr>
          <w:rFonts w:asciiTheme="minorHAnsi" w:hAnsiTheme="minorHAnsi" w:cstheme="minorHAnsi"/>
          <w:bCs/>
          <w:lang w:val="ro-RO" w:eastAsia="en-US"/>
        </w:rPr>
        <w:t>) a municipiului, aflate în vecinătatea teritorială a acestuia și /sau unitatea administrativ-teritorială judeţul.</w:t>
      </w:r>
      <w:bookmarkEnd w:id="103"/>
    </w:p>
    <w:p w14:paraId="5257CD05" w14:textId="77777777" w:rsidR="00B02306" w:rsidRPr="0039420E" w:rsidRDefault="00B02306" w:rsidP="008222B3">
      <w:pPr>
        <w:jc w:val="both"/>
        <w:rPr>
          <w:b/>
          <w:bCs/>
        </w:rPr>
      </w:pPr>
    </w:p>
    <w:p w14:paraId="41CF4FD3" w14:textId="11786217" w:rsidR="008222B3" w:rsidRPr="0039420E" w:rsidRDefault="008222B3" w:rsidP="008222B3">
      <w:pPr>
        <w:jc w:val="both"/>
        <w:rPr>
          <w:b/>
          <w:bCs/>
        </w:rPr>
      </w:pPr>
      <w:r w:rsidRPr="0039420E">
        <w:rPr>
          <w:b/>
          <w:bCs/>
        </w:rPr>
        <w:t xml:space="preserve">Apel </w:t>
      </w:r>
      <w:proofErr w:type="spellStart"/>
      <w:r w:rsidRPr="0039420E">
        <w:rPr>
          <w:b/>
          <w:bCs/>
        </w:rPr>
        <w:t>orașe</w:t>
      </w:r>
      <w:proofErr w:type="spellEnd"/>
      <w:r w:rsidRPr="0039420E">
        <w:rPr>
          <w:b/>
          <w:bCs/>
        </w:rPr>
        <w:t xml:space="preserve"> - Apel PRSE/3.1/1.3/</w:t>
      </w:r>
      <w:r w:rsidR="00C81696" w:rsidRPr="0039420E">
        <w:rPr>
          <w:b/>
          <w:bCs/>
        </w:rPr>
        <w:t>1/</w:t>
      </w:r>
      <w:r w:rsidRPr="0039420E">
        <w:rPr>
          <w:b/>
          <w:bCs/>
        </w:rPr>
        <w:t>202</w:t>
      </w:r>
      <w:r w:rsidR="0001675F" w:rsidRPr="0039420E">
        <w:rPr>
          <w:b/>
          <w:bCs/>
        </w:rPr>
        <w:t>4</w:t>
      </w:r>
    </w:p>
    <w:p w14:paraId="669678C1" w14:textId="5B613CDF" w:rsidR="00E84FE2" w:rsidRPr="0039420E" w:rsidRDefault="00E84FE2" w:rsidP="00E84FE2">
      <w:pPr>
        <w:jc w:val="both"/>
        <w:rPr>
          <w:bCs/>
          <w:lang w:val="en-US" w:eastAsia="en-US"/>
        </w:rPr>
      </w:pPr>
      <w:bookmarkStart w:id="104" w:name="_Hlk169774636"/>
      <w:bookmarkEnd w:id="101"/>
      <w:r w:rsidRPr="0039420E">
        <w:rPr>
          <w:rFonts w:ascii="Segoe UI Symbol" w:hAnsi="Segoe UI Symbol" w:cs="Segoe UI Symbol"/>
          <w:bCs/>
          <w:lang w:val="en-US" w:eastAsia="en-US"/>
        </w:rPr>
        <w:t>✓</w:t>
      </w:r>
      <w:r w:rsidRPr="0039420E">
        <w:rPr>
          <w:bCs/>
          <w:lang w:val="en-US" w:eastAsia="en-US"/>
        </w:rPr>
        <w:t xml:space="preserve"> </w:t>
      </w:r>
      <w:proofErr w:type="spellStart"/>
      <w:r w:rsidRPr="0039420E">
        <w:rPr>
          <w:bCs/>
          <w:lang w:val="en-US" w:eastAsia="en-US"/>
        </w:rPr>
        <w:t>Unități</w:t>
      </w:r>
      <w:proofErr w:type="spellEnd"/>
      <w:r w:rsidRPr="0039420E">
        <w:rPr>
          <w:bCs/>
          <w:lang w:val="en-US" w:eastAsia="en-US"/>
        </w:rPr>
        <w:t xml:space="preserve"> </w:t>
      </w:r>
      <w:proofErr w:type="spellStart"/>
      <w:r w:rsidRPr="0039420E">
        <w:rPr>
          <w:bCs/>
          <w:lang w:val="en-US" w:eastAsia="en-US"/>
        </w:rPr>
        <w:t>administrativ-teritoriale</w:t>
      </w:r>
      <w:proofErr w:type="spellEnd"/>
      <w:r w:rsidRPr="0039420E">
        <w:rPr>
          <w:bCs/>
          <w:lang w:val="en-US" w:eastAsia="en-US"/>
        </w:rPr>
        <w:t xml:space="preserve"> </w:t>
      </w:r>
      <w:proofErr w:type="spellStart"/>
      <w:r w:rsidRPr="0039420E">
        <w:rPr>
          <w:bCs/>
          <w:lang w:val="en-US" w:eastAsia="en-US"/>
        </w:rPr>
        <w:t>orase</w:t>
      </w:r>
      <w:proofErr w:type="spellEnd"/>
      <w:r w:rsidRPr="0039420E">
        <w:rPr>
          <w:bCs/>
          <w:lang w:val="en-US" w:eastAsia="en-US"/>
        </w:rPr>
        <w:t xml:space="preserve">, definite conform OUG nr. 57 din 3 </w:t>
      </w:r>
      <w:proofErr w:type="spellStart"/>
      <w:r w:rsidRPr="0039420E">
        <w:rPr>
          <w:bCs/>
          <w:lang w:val="en-US" w:eastAsia="en-US"/>
        </w:rPr>
        <w:t>iulie</w:t>
      </w:r>
      <w:proofErr w:type="spellEnd"/>
      <w:r w:rsidRPr="0039420E">
        <w:rPr>
          <w:bCs/>
          <w:lang w:val="en-US" w:eastAsia="en-US"/>
        </w:rPr>
        <w:t xml:space="preserve"> 2019 </w:t>
      </w:r>
      <w:proofErr w:type="spellStart"/>
      <w:r w:rsidRPr="0039420E">
        <w:rPr>
          <w:bCs/>
          <w:lang w:val="en-US" w:eastAsia="en-US"/>
        </w:rPr>
        <w:t>privind</w:t>
      </w:r>
      <w:proofErr w:type="spellEnd"/>
      <w:r w:rsidRPr="0039420E">
        <w:rPr>
          <w:bCs/>
          <w:lang w:val="en-US" w:eastAsia="en-US"/>
        </w:rPr>
        <w:t xml:space="preserve"> </w:t>
      </w:r>
      <w:proofErr w:type="spellStart"/>
      <w:r w:rsidRPr="0039420E">
        <w:rPr>
          <w:bCs/>
          <w:lang w:val="en-US" w:eastAsia="en-US"/>
        </w:rPr>
        <w:t>Codul</w:t>
      </w:r>
      <w:proofErr w:type="spellEnd"/>
      <w:r w:rsidRPr="0039420E">
        <w:rPr>
          <w:bCs/>
          <w:lang w:val="en-US" w:eastAsia="en-US"/>
        </w:rPr>
        <w:t xml:space="preserve"> </w:t>
      </w:r>
      <w:proofErr w:type="spellStart"/>
      <w:r w:rsidRPr="0039420E">
        <w:rPr>
          <w:bCs/>
          <w:lang w:val="en-US" w:eastAsia="en-US"/>
        </w:rPr>
        <w:t>administrativ</w:t>
      </w:r>
      <w:proofErr w:type="spellEnd"/>
      <w:r w:rsidRPr="0039420E">
        <w:rPr>
          <w:bCs/>
          <w:lang w:val="en-US" w:eastAsia="en-US"/>
        </w:rPr>
        <w:t>;</w:t>
      </w:r>
    </w:p>
    <w:p w14:paraId="09E39E29" w14:textId="30861FD7" w:rsidR="00E84FE2" w:rsidRPr="0039420E" w:rsidRDefault="00E84FE2" w:rsidP="00E84FE2">
      <w:pPr>
        <w:jc w:val="both"/>
        <w:rPr>
          <w:bCs/>
          <w:lang w:val="en-US" w:eastAsia="en-US"/>
        </w:rPr>
      </w:pPr>
      <w:r w:rsidRPr="0039420E">
        <w:rPr>
          <w:rFonts w:ascii="Segoe UI Symbol" w:hAnsi="Segoe UI Symbol" w:cs="Segoe UI Symbol"/>
          <w:bCs/>
          <w:lang w:val="en-US" w:eastAsia="en-US"/>
        </w:rPr>
        <w:t>✓</w:t>
      </w:r>
      <w:r w:rsidRPr="0039420E">
        <w:rPr>
          <w:bCs/>
          <w:lang w:val="en-US" w:eastAsia="en-US"/>
        </w:rPr>
        <w:t xml:space="preserve"> </w:t>
      </w:r>
      <w:proofErr w:type="spellStart"/>
      <w:r w:rsidRPr="0039420E">
        <w:rPr>
          <w:bCs/>
          <w:lang w:val="en-US" w:eastAsia="en-US"/>
        </w:rPr>
        <w:t>Consorțiile</w:t>
      </w:r>
      <w:proofErr w:type="spellEnd"/>
      <w:r w:rsidRPr="0039420E">
        <w:rPr>
          <w:bCs/>
          <w:lang w:val="en-US" w:eastAsia="en-US"/>
        </w:rPr>
        <w:t xml:space="preserve"> administrative </w:t>
      </w:r>
      <w:proofErr w:type="spellStart"/>
      <w:r w:rsidRPr="0039420E">
        <w:rPr>
          <w:bCs/>
          <w:lang w:val="en-US" w:eastAsia="en-US"/>
        </w:rPr>
        <w:t>înființate</w:t>
      </w:r>
      <w:proofErr w:type="spellEnd"/>
      <w:r w:rsidRPr="0039420E">
        <w:rPr>
          <w:bCs/>
          <w:lang w:val="en-US" w:eastAsia="en-US"/>
        </w:rPr>
        <w:t xml:space="preserve"> conform </w:t>
      </w:r>
      <w:proofErr w:type="spellStart"/>
      <w:r w:rsidRPr="0039420E">
        <w:rPr>
          <w:bCs/>
          <w:lang w:val="en-US" w:eastAsia="en-US"/>
        </w:rPr>
        <w:t>Legii</w:t>
      </w:r>
      <w:proofErr w:type="spellEnd"/>
      <w:r w:rsidRPr="0039420E">
        <w:rPr>
          <w:bCs/>
          <w:lang w:val="en-US" w:eastAsia="en-US"/>
        </w:rPr>
        <w:t xml:space="preserve"> 375/2022 </w:t>
      </w:r>
      <w:proofErr w:type="spellStart"/>
      <w:r w:rsidRPr="0039420E">
        <w:rPr>
          <w:bCs/>
          <w:lang w:val="en-US" w:eastAsia="en-US"/>
        </w:rPr>
        <w:t>pentru</w:t>
      </w:r>
      <w:proofErr w:type="spellEnd"/>
      <w:r w:rsidRPr="0039420E">
        <w:rPr>
          <w:bCs/>
          <w:lang w:val="en-US" w:eastAsia="en-US"/>
        </w:rPr>
        <w:t xml:space="preserve"> </w:t>
      </w:r>
      <w:proofErr w:type="spellStart"/>
      <w:r w:rsidRPr="0039420E">
        <w:rPr>
          <w:bCs/>
          <w:lang w:val="en-US" w:eastAsia="en-US"/>
        </w:rPr>
        <w:t>modificarea</w:t>
      </w:r>
      <w:proofErr w:type="spellEnd"/>
      <w:r w:rsidRPr="0039420E">
        <w:rPr>
          <w:bCs/>
          <w:lang w:val="en-US" w:eastAsia="en-US"/>
        </w:rPr>
        <w:t xml:space="preserve"> </w:t>
      </w:r>
      <w:proofErr w:type="spellStart"/>
      <w:r w:rsidRPr="0039420E">
        <w:rPr>
          <w:bCs/>
          <w:lang w:val="en-US" w:eastAsia="en-US"/>
        </w:rPr>
        <w:t>şi</w:t>
      </w:r>
      <w:proofErr w:type="spellEnd"/>
      <w:r w:rsidRPr="0039420E">
        <w:rPr>
          <w:bCs/>
          <w:lang w:val="en-US" w:eastAsia="en-US"/>
        </w:rPr>
        <w:t xml:space="preserve"> </w:t>
      </w:r>
      <w:proofErr w:type="spellStart"/>
      <w:r w:rsidRPr="0039420E">
        <w:rPr>
          <w:bCs/>
          <w:lang w:val="en-US" w:eastAsia="en-US"/>
        </w:rPr>
        <w:t>completarea</w:t>
      </w:r>
      <w:proofErr w:type="spellEnd"/>
      <w:r w:rsidRPr="0039420E">
        <w:rPr>
          <w:bCs/>
          <w:lang w:val="en-US" w:eastAsia="en-US"/>
        </w:rPr>
        <w:t xml:space="preserve"> </w:t>
      </w:r>
      <w:proofErr w:type="spellStart"/>
      <w:r w:rsidRPr="0039420E">
        <w:rPr>
          <w:bCs/>
          <w:lang w:val="en-US" w:eastAsia="en-US"/>
        </w:rPr>
        <w:t>Ordonanţei</w:t>
      </w:r>
      <w:proofErr w:type="spellEnd"/>
      <w:r w:rsidRPr="0039420E">
        <w:rPr>
          <w:bCs/>
          <w:lang w:val="en-US" w:eastAsia="en-US"/>
        </w:rPr>
        <w:t xml:space="preserve"> de </w:t>
      </w:r>
      <w:proofErr w:type="spellStart"/>
      <w:r w:rsidRPr="0039420E">
        <w:rPr>
          <w:bCs/>
          <w:lang w:val="en-US" w:eastAsia="en-US"/>
        </w:rPr>
        <w:t>urgenţă</w:t>
      </w:r>
      <w:proofErr w:type="spellEnd"/>
      <w:r w:rsidRPr="0039420E">
        <w:rPr>
          <w:bCs/>
          <w:lang w:val="en-US" w:eastAsia="en-US"/>
        </w:rPr>
        <w:t xml:space="preserve"> a </w:t>
      </w:r>
      <w:proofErr w:type="spellStart"/>
      <w:r w:rsidRPr="0039420E">
        <w:rPr>
          <w:bCs/>
          <w:lang w:val="en-US" w:eastAsia="en-US"/>
        </w:rPr>
        <w:t>Guvernului</w:t>
      </w:r>
      <w:proofErr w:type="spellEnd"/>
      <w:r w:rsidRPr="0039420E">
        <w:rPr>
          <w:bCs/>
          <w:lang w:val="en-US" w:eastAsia="en-US"/>
        </w:rPr>
        <w:t xml:space="preserve"> nr. 57/2019 </w:t>
      </w:r>
      <w:proofErr w:type="spellStart"/>
      <w:r w:rsidRPr="0039420E">
        <w:rPr>
          <w:bCs/>
          <w:lang w:val="en-US" w:eastAsia="en-US"/>
        </w:rPr>
        <w:t>privind</w:t>
      </w:r>
      <w:proofErr w:type="spellEnd"/>
      <w:r w:rsidRPr="0039420E">
        <w:rPr>
          <w:bCs/>
          <w:lang w:val="en-US" w:eastAsia="en-US"/>
        </w:rPr>
        <w:t xml:space="preserve"> </w:t>
      </w:r>
      <w:proofErr w:type="spellStart"/>
      <w:r w:rsidRPr="0039420E">
        <w:rPr>
          <w:bCs/>
          <w:lang w:val="en-US" w:eastAsia="en-US"/>
        </w:rPr>
        <w:t>Codul</w:t>
      </w:r>
      <w:proofErr w:type="spellEnd"/>
      <w:r w:rsidRPr="0039420E">
        <w:rPr>
          <w:bCs/>
          <w:lang w:val="en-US" w:eastAsia="en-US"/>
        </w:rPr>
        <w:t xml:space="preserve"> </w:t>
      </w:r>
      <w:proofErr w:type="spellStart"/>
      <w:r w:rsidRPr="0039420E">
        <w:rPr>
          <w:bCs/>
          <w:lang w:val="en-US" w:eastAsia="en-US"/>
        </w:rPr>
        <w:t>administrativ</w:t>
      </w:r>
      <w:proofErr w:type="spellEnd"/>
      <w:r w:rsidRPr="0039420E">
        <w:rPr>
          <w:bCs/>
          <w:lang w:val="en-US" w:eastAsia="en-US"/>
        </w:rPr>
        <w:t>;</w:t>
      </w:r>
    </w:p>
    <w:p w14:paraId="25EE3A06" w14:textId="0D88D513" w:rsidR="008222B3" w:rsidRPr="0039420E" w:rsidRDefault="00E84FE2" w:rsidP="00E84FE2">
      <w:pPr>
        <w:jc w:val="both"/>
        <w:rPr>
          <w:bCs/>
          <w:lang w:val="en-US" w:eastAsia="en-US"/>
        </w:rPr>
      </w:pPr>
      <w:r w:rsidRPr="0039420E">
        <w:rPr>
          <w:rFonts w:ascii="Segoe UI Symbol" w:hAnsi="Segoe UI Symbol" w:cs="Segoe UI Symbol"/>
          <w:bCs/>
          <w:lang w:val="en-US" w:eastAsia="en-US"/>
        </w:rPr>
        <w:t>✓</w:t>
      </w:r>
      <w:r w:rsidRPr="0039420E">
        <w:rPr>
          <w:bCs/>
          <w:lang w:val="en-US" w:eastAsia="en-US"/>
        </w:rPr>
        <w:t xml:space="preserve"> </w:t>
      </w:r>
      <w:proofErr w:type="spellStart"/>
      <w:r w:rsidRPr="0039420E">
        <w:rPr>
          <w:bCs/>
          <w:lang w:val="en-US" w:eastAsia="en-US"/>
        </w:rPr>
        <w:t>Parteneriate</w:t>
      </w:r>
      <w:proofErr w:type="spellEnd"/>
      <w:r w:rsidRPr="0039420E">
        <w:rPr>
          <w:bCs/>
          <w:lang w:val="en-US" w:eastAsia="en-US"/>
        </w:rPr>
        <w:t xml:space="preserve"> </w:t>
      </w:r>
      <w:proofErr w:type="spellStart"/>
      <w:r w:rsidRPr="0039420E">
        <w:rPr>
          <w:bCs/>
          <w:lang w:val="en-US" w:eastAsia="en-US"/>
        </w:rPr>
        <w:t>dintre</w:t>
      </w:r>
      <w:proofErr w:type="spellEnd"/>
      <w:r w:rsidRPr="0039420E">
        <w:rPr>
          <w:bCs/>
          <w:lang w:val="en-US" w:eastAsia="en-US"/>
        </w:rPr>
        <w:t xml:space="preserve"> </w:t>
      </w:r>
      <w:proofErr w:type="spellStart"/>
      <w:r w:rsidRPr="0039420E">
        <w:rPr>
          <w:bCs/>
          <w:lang w:val="en-US" w:eastAsia="en-US"/>
        </w:rPr>
        <w:t>unitatea</w:t>
      </w:r>
      <w:proofErr w:type="spellEnd"/>
      <w:r w:rsidRPr="0039420E">
        <w:rPr>
          <w:bCs/>
          <w:lang w:val="en-US" w:eastAsia="en-US"/>
        </w:rPr>
        <w:t xml:space="preserve"> </w:t>
      </w:r>
      <w:proofErr w:type="spellStart"/>
      <w:r w:rsidRPr="0039420E">
        <w:rPr>
          <w:bCs/>
          <w:lang w:val="en-US" w:eastAsia="en-US"/>
        </w:rPr>
        <w:t>administrativ-teritorială</w:t>
      </w:r>
      <w:proofErr w:type="spellEnd"/>
      <w:r w:rsidRPr="0039420E">
        <w:rPr>
          <w:bCs/>
          <w:lang w:val="en-US" w:eastAsia="en-US"/>
        </w:rPr>
        <w:t xml:space="preserve"> </w:t>
      </w:r>
      <w:proofErr w:type="spellStart"/>
      <w:r w:rsidRPr="0039420E">
        <w:rPr>
          <w:bCs/>
          <w:lang w:val="en-US" w:eastAsia="en-US"/>
        </w:rPr>
        <w:t>orasul</w:t>
      </w:r>
      <w:proofErr w:type="spellEnd"/>
      <w:r w:rsidRPr="0039420E">
        <w:rPr>
          <w:bCs/>
          <w:lang w:val="en-US" w:eastAsia="en-US"/>
        </w:rPr>
        <w:t xml:space="preserve"> cu </w:t>
      </w:r>
      <w:proofErr w:type="spellStart"/>
      <w:r w:rsidRPr="0039420E">
        <w:rPr>
          <w:bCs/>
          <w:lang w:val="en-US" w:eastAsia="en-US"/>
        </w:rPr>
        <w:t>comune</w:t>
      </w:r>
      <w:proofErr w:type="spellEnd"/>
      <w:r w:rsidRPr="0039420E">
        <w:rPr>
          <w:bCs/>
          <w:lang w:val="en-US" w:eastAsia="en-US"/>
        </w:rPr>
        <w:t xml:space="preserve"> din zona </w:t>
      </w:r>
      <w:proofErr w:type="spellStart"/>
      <w:r w:rsidRPr="0039420E">
        <w:rPr>
          <w:bCs/>
          <w:lang w:val="en-US" w:eastAsia="en-US"/>
        </w:rPr>
        <w:t>funcțională</w:t>
      </w:r>
      <w:proofErr w:type="spellEnd"/>
      <w:r w:rsidRPr="0039420E">
        <w:rPr>
          <w:bCs/>
          <w:lang w:val="en-US" w:eastAsia="en-US"/>
        </w:rPr>
        <w:t xml:space="preserve"> </w:t>
      </w:r>
      <w:proofErr w:type="spellStart"/>
      <w:r w:rsidRPr="0039420E">
        <w:rPr>
          <w:bCs/>
          <w:lang w:val="en-US" w:eastAsia="en-US"/>
        </w:rPr>
        <w:t>urbană</w:t>
      </w:r>
      <w:proofErr w:type="spellEnd"/>
      <w:r w:rsidRPr="0039420E">
        <w:rPr>
          <w:bCs/>
          <w:lang w:val="en-US" w:eastAsia="en-US"/>
        </w:rPr>
        <w:t xml:space="preserve"> (Z</w:t>
      </w:r>
      <w:r w:rsidR="00B02306" w:rsidRPr="0039420E">
        <w:rPr>
          <w:bCs/>
          <w:lang w:val="en-US" w:eastAsia="en-US"/>
        </w:rPr>
        <w:t>UF</w:t>
      </w:r>
      <w:r w:rsidRPr="0039420E">
        <w:rPr>
          <w:bCs/>
          <w:lang w:val="en-US" w:eastAsia="en-US"/>
        </w:rPr>
        <w:t xml:space="preserve">) </w:t>
      </w:r>
      <w:proofErr w:type="gramStart"/>
      <w:r w:rsidRPr="0039420E">
        <w:rPr>
          <w:bCs/>
          <w:lang w:val="en-US" w:eastAsia="en-US"/>
        </w:rPr>
        <w:t>a</w:t>
      </w:r>
      <w:proofErr w:type="gramEnd"/>
      <w:r w:rsidRPr="0039420E">
        <w:rPr>
          <w:bCs/>
          <w:lang w:val="en-US" w:eastAsia="en-US"/>
        </w:rPr>
        <w:t xml:space="preserve"> </w:t>
      </w:r>
      <w:proofErr w:type="spellStart"/>
      <w:r w:rsidRPr="0039420E">
        <w:rPr>
          <w:bCs/>
          <w:lang w:val="en-US" w:eastAsia="en-US"/>
        </w:rPr>
        <w:t>orasului</w:t>
      </w:r>
      <w:proofErr w:type="spellEnd"/>
      <w:r w:rsidRPr="0039420E">
        <w:rPr>
          <w:bCs/>
          <w:lang w:val="en-US" w:eastAsia="en-US"/>
        </w:rPr>
        <w:t xml:space="preserve">, </w:t>
      </w:r>
      <w:proofErr w:type="spellStart"/>
      <w:r w:rsidRPr="0039420E">
        <w:rPr>
          <w:bCs/>
          <w:lang w:val="en-US" w:eastAsia="en-US"/>
        </w:rPr>
        <w:t>aflate</w:t>
      </w:r>
      <w:proofErr w:type="spellEnd"/>
      <w:r w:rsidRPr="0039420E">
        <w:rPr>
          <w:bCs/>
          <w:lang w:val="en-US" w:eastAsia="en-US"/>
        </w:rPr>
        <w:t xml:space="preserve"> </w:t>
      </w:r>
      <w:proofErr w:type="spellStart"/>
      <w:r w:rsidRPr="0039420E">
        <w:rPr>
          <w:bCs/>
          <w:lang w:val="en-US" w:eastAsia="en-US"/>
        </w:rPr>
        <w:t>în</w:t>
      </w:r>
      <w:proofErr w:type="spellEnd"/>
      <w:r w:rsidRPr="0039420E">
        <w:rPr>
          <w:bCs/>
          <w:lang w:val="en-US" w:eastAsia="en-US"/>
        </w:rPr>
        <w:t xml:space="preserve"> </w:t>
      </w:r>
      <w:proofErr w:type="spellStart"/>
      <w:r w:rsidRPr="0039420E">
        <w:rPr>
          <w:bCs/>
          <w:lang w:val="en-US" w:eastAsia="en-US"/>
        </w:rPr>
        <w:t>vecinătatea</w:t>
      </w:r>
      <w:proofErr w:type="spellEnd"/>
      <w:r w:rsidRPr="0039420E">
        <w:rPr>
          <w:bCs/>
          <w:lang w:val="en-US" w:eastAsia="en-US"/>
        </w:rPr>
        <w:t xml:space="preserve"> </w:t>
      </w:r>
      <w:proofErr w:type="spellStart"/>
      <w:r w:rsidRPr="0039420E">
        <w:rPr>
          <w:bCs/>
          <w:lang w:val="en-US" w:eastAsia="en-US"/>
        </w:rPr>
        <w:t>teritorială</w:t>
      </w:r>
      <w:proofErr w:type="spellEnd"/>
      <w:r w:rsidRPr="0039420E">
        <w:rPr>
          <w:bCs/>
          <w:lang w:val="en-US" w:eastAsia="en-US"/>
        </w:rPr>
        <w:t xml:space="preserve"> a </w:t>
      </w:r>
      <w:proofErr w:type="spellStart"/>
      <w:r w:rsidRPr="0039420E">
        <w:rPr>
          <w:bCs/>
          <w:lang w:val="en-US" w:eastAsia="en-US"/>
        </w:rPr>
        <w:t>acestuia</w:t>
      </w:r>
      <w:proofErr w:type="spellEnd"/>
      <w:r w:rsidRPr="0039420E">
        <w:rPr>
          <w:bCs/>
          <w:lang w:val="en-US" w:eastAsia="en-US"/>
        </w:rPr>
        <w:t xml:space="preserve"> </w:t>
      </w:r>
      <w:proofErr w:type="spellStart"/>
      <w:r w:rsidRPr="0039420E">
        <w:rPr>
          <w:bCs/>
          <w:lang w:val="en-US" w:eastAsia="en-US"/>
        </w:rPr>
        <w:t>și</w:t>
      </w:r>
      <w:proofErr w:type="spellEnd"/>
      <w:r w:rsidRPr="0039420E">
        <w:rPr>
          <w:bCs/>
          <w:lang w:val="en-US" w:eastAsia="en-US"/>
        </w:rPr>
        <w:t>/</w:t>
      </w:r>
      <w:proofErr w:type="spellStart"/>
      <w:r w:rsidRPr="0039420E">
        <w:rPr>
          <w:bCs/>
          <w:lang w:val="en-US" w:eastAsia="en-US"/>
        </w:rPr>
        <w:t>sau</w:t>
      </w:r>
      <w:proofErr w:type="spellEnd"/>
      <w:r w:rsidRPr="0039420E">
        <w:rPr>
          <w:bCs/>
          <w:lang w:val="en-US" w:eastAsia="en-US"/>
        </w:rPr>
        <w:t xml:space="preserve"> </w:t>
      </w:r>
      <w:proofErr w:type="spellStart"/>
      <w:r w:rsidRPr="0039420E">
        <w:rPr>
          <w:bCs/>
          <w:lang w:val="en-US" w:eastAsia="en-US"/>
        </w:rPr>
        <w:t>unitatea</w:t>
      </w:r>
      <w:proofErr w:type="spellEnd"/>
      <w:r w:rsidRPr="0039420E">
        <w:rPr>
          <w:bCs/>
          <w:lang w:val="en-US" w:eastAsia="en-US"/>
        </w:rPr>
        <w:t xml:space="preserve"> </w:t>
      </w:r>
      <w:proofErr w:type="spellStart"/>
      <w:r w:rsidRPr="0039420E">
        <w:rPr>
          <w:bCs/>
          <w:lang w:val="en-US" w:eastAsia="en-US"/>
        </w:rPr>
        <w:t>administrativ-teritorială</w:t>
      </w:r>
      <w:proofErr w:type="spellEnd"/>
      <w:r w:rsidRPr="0039420E">
        <w:rPr>
          <w:bCs/>
          <w:lang w:val="en-US" w:eastAsia="en-US"/>
        </w:rPr>
        <w:t xml:space="preserve"> </w:t>
      </w:r>
      <w:proofErr w:type="spellStart"/>
      <w:r w:rsidRPr="0039420E">
        <w:rPr>
          <w:bCs/>
          <w:lang w:val="en-US" w:eastAsia="en-US"/>
        </w:rPr>
        <w:t>judeţul</w:t>
      </w:r>
      <w:proofErr w:type="spellEnd"/>
      <w:r w:rsidRPr="0039420E">
        <w:rPr>
          <w:bCs/>
          <w:lang w:val="en-US" w:eastAsia="en-US"/>
        </w:rPr>
        <w:t>.</w:t>
      </w:r>
    </w:p>
    <w:bookmarkEnd w:id="104"/>
    <w:p w14:paraId="7EE75CC0" w14:textId="77777777" w:rsidR="00B02306" w:rsidRPr="0039420E" w:rsidRDefault="00B02306" w:rsidP="00E84FE2">
      <w:pPr>
        <w:jc w:val="both"/>
        <w:rPr>
          <w:bCs/>
          <w:lang w:val="en-US"/>
        </w:rPr>
      </w:pPr>
    </w:p>
    <w:p w14:paraId="3EBA4F01" w14:textId="05DCB3B8" w:rsidR="008222B3" w:rsidRPr="0039420E" w:rsidRDefault="00E84FE2" w:rsidP="00E84FE2">
      <w:pPr>
        <w:jc w:val="both"/>
        <w:rPr>
          <w:bCs/>
          <w:lang w:val="en-US"/>
        </w:rPr>
      </w:pPr>
      <w:proofErr w:type="spellStart"/>
      <w:r w:rsidRPr="0039420E">
        <w:rPr>
          <w:bCs/>
          <w:lang w:val="en-US"/>
        </w:rPr>
        <w:t>Criteriile</w:t>
      </w:r>
      <w:proofErr w:type="spellEnd"/>
      <w:r w:rsidRPr="0039420E">
        <w:rPr>
          <w:bCs/>
          <w:lang w:val="en-US"/>
        </w:rPr>
        <w:t xml:space="preserve"> de </w:t>
      </w:r>
      <w:proofErr w:type="spellStart"/>
      <w:r w:rsidRPr="0039420E">
        <w:rPr>
          <w:bCs/>
          <w:lang w:val="en-US"/>
        </w:rPr>
        <w:t>eligibilitate</w:t>
      </w:r>
      <w:proofErr w:type="spellEnd"/>
      <w:r w:rsidRPr="0039420E">
        <w:rPr>
          <w:bCs/>
          <w:lang w:val="en-US"/>
        </w:rPr>
        <w:t xml:space="preserve"> ale </w:t>
      </w:r>
      <w:proofErr w:type="spellStart"/>
      <w:r w:rsidRPr="0039420E">
        <w:rPr>
          <w:bCs/>
          <w:lang w:val="en-US"/>
        </w:rPr>
        <w:t>solicitantului</w:t>
      </w:r>
      <w:proofErr w:type="spellEnd"/>
      <w:r w:rsidRPr="0039420E">
        <w:rPr>
          <w:bCs/>
          <w:lang w:val="en-US"/>
        </w:rPr>
        <w:t xml:space="preserve"> se </w:t>
      </w:r>
      <w:proofErr w:type="spellStart"/>
      <w:r w:rsidRPr="0039420E">
        <w:rPr>
          <w:bCs/>
          <w:lang w:val="en-US"/>
        </w:rPr>
        <w:t>aplică</w:t>
      </w:r>
      <w:proofErr w:type="spellEnd"/>
      <w:r w:rsidRPr="0039420E">
        <w:rPr>
          <w:bCs/>
          <w:lang w:val="en-US"/>
        </w:rPr>
        <w:t xml:space="preserve"> </w:t>
      </w:r>
      <w:proofErr w:type="spellStart"/>
      <w:r w:rsidRPr="0039420E">
        <w:rPr>
          <w:bCs/>
          <w:lang w:val="en-US"/>
        </w:rPr>
        <w:t>şi</w:t>
      </w:r>
      <w:proofErr w:type="spellEnd"/>
      <w:r w:rsidRPr="0039420E">
        <w:rPr>
          <w:bCs/>
          <w:lang w:val="en-US"/>
        </w:rPr>
        <w:t xml:space="preserve"> </w:t>
      </w:r>
      <w:proofErr w:type="spellStart"/>
      <w:r w:rsidRPr="0039420E">
        <w:rPr>
          <w:bCs/>
          <w:lang w:val="en-US"/>
        </w:rPr>
        <w:t>partenerului</w:t>
      </w:r>
      <w:proofErr w:type="spellEnd"/>
      <w:r w:rsidRPr="0039420E">
        <w:rPr>
          <w:bCs/>
          <w:lang w:val="en-US"/>
        </w:rPr>
        <w:t xml:space="preserve">, </w:t>
      </w:r>
      <w:proofErr w:type="spellStart"/>
      <w:r w:rsidRPr="0039420E">
        <w:rPr>
          <w:bCs/>
          <w:lang w:val="en-US"/>
        </w:rPr>
        <w:t>după</w:t>
      </w:r>
      <w:proofErr w:type="spellEnd"/>
      <w:r w:rsidRPr="0039420E">
        <w:rPr>
          <w:bCs/>
          <w:lang w:val="en-US"/>
        </w:rPr>
        <w:t xml:space="preserve"> cum </w:t>
      </w:r>
      <w:proofErr w:type="spellStart"/>
      <w:r w:rsidRPr="0039420E">
        <w:rPr>
          <w:bCs/>
          <w:lang w:val="en-US"/>
        </w:rPr>
        <w:t>este</w:t>
      </w:r>
      <w:proofErr w:type="spellEnd"/>
      <w:r w:rsidRPr="0039420E">
        <w:rPr>
          <w:bCs/>
          <w:lang w:val="en-US"/>
        </w:rPr>
        <w:t xml:space="preserve"> </w:t>
      </w:r>
      <w:proofErr w:type="spellStart"/>
      <w:r w:rsidRPr="0039420E">
        <w:rPr>
          <w:bCs/>
          <w:lang w:val="en-US"/>
        </w:rPr>
        <w:t>indicat</w:t>
      </w:r>
      <w:proofErr w:type="spellEnd"/>
      <w:r w:rsidRPr="0039420E">
        <w:rPr>
          <w:bCs/>
          <w:lang w:val="en-US"/>
        </w:rPr>
        <w:t xml:space="preserve"> </w:t>
      </w:r>
      <w:proofErr w:type="spellStart"/>
      <w:r w:rsidRPr="0039420E">
        <w:rPr>
          <w:bCs/>
          <w:lang w:val="en-US"/>
        </w:rPr>
        <w:t>în</w:t>
      </w:r>
      <w:proofErr w:type="spellEnd"/>
      <w:r w:rsidRPr="0039420E">
        <w:rPr>
          <w:bCs/>
          <w:lang w:val="en-US"/>
        </w:rPr>
        <w:t xml:space="preserve"> </w:t>
      </w:r>
      <w:proofErr w:type="spellStart"/>
      <w:r w:rsidRPr="0039420E">
        <w:rPr>
          <w:bCs/>
          <w:lang w:val="en-US"/>
        </w:rPr>
        <w:t>cadrul</w:t>
      </w:r>
      <w:proofErr w:type="spellEnd"/>
      <w:r w:rsidRPr="0039420E">
        <w:rPr>
          <w:bCs/>
          <w:lang w:val="en-US"/>
        </w:rPr>
        <w:t xml:space="preserve"> </w:t>
      </w:r>
      <w:proofErr w:type="spellStart"/>
      <w:r w:rsidRPr="0039420E">
        <w:rPr>
          <w:bCs/>
          <w:lang w:val="en-US"/>
        </w:rPr>
        <w:t>acestui</w:t>
      </w:r>
      <w:proofErr w:type="spellEnd"/>
      <w:r w:rsidRPr="0039420E">
        <w:rPr>
          <w:bCs/>
          <w:lang w:val="en-US"/>
        </w:rPr>
        <w:t xml:space="preserve"> capitol. Nu </w:t>
      </w:r>
      <w:proofErr w:type="spellStart"/>
      <w:r w:rsidRPr="0039420E">
        <w:rPr>
          <w:bCs/>
          <w:lang w:val="en-US"/>
        </w:rPr>
        <w:t>există</w:t>
      </w:r>
      <w:proofErr w:type="spellEnd"/>
      <w:r w:rsidRPr="0039420E">
        <w:rPr>
          <w:bCs/>
          <w:lang w:val="en-US"/>
        </w:rPr>
        <w:t xml:space="preserve"> </w:t>
      </w:r>
      <w:proofErr w:type="spellStart"/>
      <w:r w:rsidRPr="0039420E">
        <w:rPr>
          <w:bCs/>
          <w:lang w:val="en-US"/>
        </w:rPr>
        <w:t>restricţii</w:t>
      </w:r>
      <w:proofErr w:type="spellEnd"/>
      <w:r w:rsidRPr="0039420E">
        <w:rPr>
          <w:bCs/>
          <w:lang w:val="en-US"/>
        </w:rPr>
        <w:t xml:space="preserve"> cu </w:t>
      </w:r>
      <w:proofErr w:type="spellStart"/>
      <w:r w:rsidRPr="0039420E">
        <w:rPr>
          <w:bCs/>
          <w:lang w:val="en-US"/>
        </w:rPr>
        <w:t>privire</w:t>
      </w:r>
      <w:proofErr w:type="spellEnd"/>
      <w:r w:rsidRPr="0039420E">
        <w:rPr>
          <w:bCs/>
          <w:lang w:val="en-US"/>
        </w:rPr>
        <w:t xml:space="preserve"> la </w:t>
      </w:r>
      <w:proofErr w:type="spellStart"/>
      <w:r w:rsidRPr="0039420E">
        <w:rPr>
          <w:bCs/>
          <w:lang w:val="en-US"/>
        </w:rPr>
        <w:t>numărul</w:t>
      </w:r>
      <w:proofErr w:type="spellEnd"/>
      <w:r w:rsidRPr="0039420E">
        <w:rPr>
          <w:bCs/>
          <w:lang w:val="en-US"/>
        </w:rPr>
        <w:t xml:space="preserve"> </w:t>
      </w:r>
      <w:proofErr w:type="spellStart"/>
      <w:r w:rsidRPr="0039420E">
        <w:rPr>
          <w:bCs/>
          <w:lang w:val="en-US"/>
        </w:rPr>
        <w:t>partenerilor</w:t>
      </w:r>
      <w:proofErr w:type="spellEnd"/>
      <w:r w:rsidRPr="0039420E">
        <w:rPr>
          <w:bCs/>
          <w:lang w:val="en-US"/>
        </w:rPr>
        <w:t xml:space="preserve">. </w:t>
      </w:r>
      <w:proofErr w:type="spellStart"/>
      <w:r w:rsidRPr="0039420E">
        <w:rPr>
          <w:bCs/>
          <w:lang w:val="en-US"/>
        </w:rPr>
        <w:t>Liderul</w:t>
      </w:r>
      <w:proofErr w:type="spellEnd"/>
      <w:r w:rsidRPr="0039420E">
        <w:rPr>
          <w:bCs/>
          <w:lang w:val="en-US"/>
        </w:rPr>
        <w:t xml:space="preserve"> </w:t>
      </w:r>
      <w:proofErr w:type="spellStart"/>
      <w:r w:rsidRPr="0039420E">
        <w:rPr>
          <w:bCs/>
          <w:lang w:val="en-US"/>
        </w:rPr>
        <w:t>parteneriatului</w:t>
      </w:r>
      <w:proofErr w:type="spellEnd"/>
      <w:r w:rsidRPr="0039420E">
        <w:rPr>
          <w:bCs/>
          <w:lang w:val="en-US"/>
        </w:rPr>
        <w:t xml:space="preserve"> se </w:t>
      </w:r>
      <w:proofErr w:type="spellStart"/>
      <w:r w:rsidRPr="0039420E">
        <w:rPr>
          <w:bCs/>
          <w:lang w:val="en-US"/>
        </w:rPr>
        <w:t>va</w:t>
      </w:r>
      <w:proofErr w:type="spellEnd"/>
      <w:r w:rsidRPr="0039420E">
        <w:rPr>
          <w:bCs/>
          <w:lang w:val="en-US"/>
        </w:rPr>
        <w:t xml:space="preserve"> indica </w:t>
      </w:r>
      <w:proofErr w:type="spellStart"/>
      <w:r w:rsidRPr="0039420E">
        <w:rPr>
          <w:bCs/>
          <w:lang w:val="en-US"/>
        </w:rPr>
        <w:t>clar</w:t>
      </w:r>
      <w:proofErr w:type="spellEnd"/>
      <w:r w:rsidRPr="0039420E">
        <w:rPr>
          <w:bCs/>
          <w:lang w:val="en-US"/>
        </w:rPr>
        <w:t xml:space="preserve"> </w:t>
      </w:r>
      <w:proofErr w:type="spellStart"/>
      <w:r w:rsidRPr="0039420E">
        <w:rPr>
          <w:bCs/>
          <w:lang w:val="en-US"/>
        </w:rPr>
        <w:t>în</w:t>
      </w:r>
      <w:proofErr w:type="spellEnd"/>
      <w:r w:rsidRPr="0039420E">
        <w:rPr>
          <w:bCs/>
          <w:lang w:val="en-US"/>
        </w:rPr>
        <w:t xml:space="preserve"> </w:t>
      </w:r>
      <w:proofErr w:type="spellStart"/>
      <w:r w:rsidRPr="0039420E">
        <w:rPr>
          <w:bCs/>
          <w:lang w:val="en-US"/>
        </w:rPr>
        <w:t>toate</w:t>
      </w:r>
      <w:proofErr w:type="spellEnd"/>
      <w:r w:rsidRPr="0039420E">
        <w:rPr>
          <w:bCs/>
          <w:lang w:val="en-US"/>
        </w:rPr>
        <w:t xml:space="preserve"> </w:t>
      </w:r>
      <w:proofErr w:type="spellStart"/>
      <w:r w:rsidRPr="0039420E">
        <w:rPr>
          <w:bCs/>
          <w:lang w:val="en-US"/>
        </w:rPr>
        <w:t>documentele</w:t>
      </w:r>
      <w:proofErr w:type="spellEnd"/>
      <w:r w:rsidRPr="0039420E">
        <w:rPr>
          <w:bCs/>
          <w:lang w:val="en-US"/>
        </w:rPr>
        <w:t xml:space="preserve"> </w:t>
      </w:r>
      <w:proofErr w:type="spellStart"/>
      <w:r w:rsidRPr="0039420E">
        <w:rPr>
          <w:bCs/>
          <w:lang w:val="en-US"/>
        </w:rPr>
        <w:t>aferente</w:t>
      </w:r>
      <w:proofErr w:type="spellEnd"/>
      <w:r w:rsidRPr="0039420E">
        <w:rPr>
          <w:bCs/>
          <w:lang w:val="en-US"/>
        </w:rPr>
        <w:t xml:space="preserve"> </w:t>
      </w:r>
      <w:proofErr w:type="spellStart"/>
      <w:r w:rsidRPr="0039420E">
        <w:rPr>
          <w:bCs/>
          <w:lang w:val="en-US"/>
        </w:rPr>
        <w:t>proiectului</w:t>
      </w:r>
      <w:proofErr w:type="spellEnd"/>
      <w:r w:rsidRPr="0039420E">
        <w:rPr>
          <w:bCs/>
          <w:lang w:val="en-US"/>
        </w:rPr>
        <w:t xml:space="preserve">. </w:t>
      </w:r>
      <w:proofErr w:type="spellStart"/>
      <w:r w:rsidRPr="0039420E">
        <w:rPr>
          <w:bCs/>
          <w:lang w:val="en-US"/>
        </w:rPr>
        <w:t>În</w:t>
      </w:r>
      <w:proofErr w:type="spellEnd"/>
      <w:r w:rsidRPr="0039420E">
        <w:rPr>
          <w:bCs/>
          <w:lang w:val="en-US"/>
        </w:rPr>
        <w:t xml:space="preserve"> </w:t>
      </w:r>
      <w:proofErr w:type="spellStart"/>
      <w:r w:rsidRPr="0039420E">
        <w:rPr>
          <w:bCs/>
          <w:lang w:val="en-US"/>
        </w:rPr>
        <w:t>scopul</w:t>
      </w:r>
      <w:proofErr w:type="spellEnd"/>
      <w:r w:rsidRPr="0039420E">
        <w:rPr>
          <w:bCs/>
          <w:lang w:val="en-US"/>
        </w:rPr>
        <w:t xml:space="preserve"> </w:t>
      </w:r>
      <w:proofErr w:type="spellStart"/>
      <w:r w:rsidRPr="0039420E">
        <w:rPr>
          <w:bCs/>
          <w:lang w:val="en-US"/>
        </w:rPr>
        <w:t>constituirii</w:t>
      </w:r>
      <w:proofErr w:type="spellEnd"/>
      <w:r w:rsidRPr="0039420E">
        <w:rPr>
          <w:bCs/>
          <w:lang w:val="en-US"/>
        </w:rPr>
        <w:t xml:space="preserve"> </w:t>
      </w:r>
      <w:proofErr w:type="spellStart"/>
      <w:r w:rsidRPr="0039420E">
        <w:rPr>
          <w:bCs/>
          <w:lang w:val="en-US"/>
        </w:rPr>
        <w:t>parteneriatelor</w:t>
      </w:r>
      <w:proofErr w:type="spellEnd"/>
      <w:r w:rsidRPr="0039420E">
        <w:rPr>
          <w:bCs/>
          <w:lang w:val="en-US"/>
        </w:rPr>
        <w:t xml:space="preserve"> se </w:t>
      </w:r>
      <w:proofErr w:type="spellStart"/>
      <w:r w:rsidRPr="0039420E">
        <w:rPr>
          <w:bCs/>
          <w:lang w:val="en-US"/>
        </w:rPr>
        <w:t>încheie</w:t>
      </w:r>
      <w:proofErr w:type="spellEnd"/>
      <w:r w:rsidRPr="0039420E">
        <w:rPr>
          <w:bCs/>
          <w:lang w:val="en-US"/>
        </w:rPr>
        <w:t xml:space="preserve"> un Acord de </w:t>
      </w:r>
      <w:proofErr w:type="spellStart"/>
      <w:r w:rsidRPr="0039420E">
        <w:rPr>
          <w:bCs/>
          <w:lang w:val="en-US"/>
        </w:rPr>
        <w:t>Parteneriat</w:t>
      </w:r>
      <w:proofErr w:type="spellEnd"/>
      <w:r w:rsidRPr="0039420E">
        <w:rPr>
          <w:bCs/>
          <w:lang w:val="en-US"/>
        </w:rPr>
        <w:t xml:space="preserve">, </w:t>
      </w:r>
      <w:proofErr w:type="spellStart"/>
      <w:r w:rsidRPr="0039420E">
        <w:rPr>
          <w:bCs/>
          <w:lang w:val="en-US"/>
        </w:rPr>
        <w:t>încheiat</w:t>
      </w:r>
      <w:proofErr w:type="spellEnd"/>
      <w:r w:rsidRPr="0039420E">
        <w:rPr>
          <w:bCs/>
          <w:lang w:val="en-US"/>
        </w:rPr>
        <w:t xml:space="preserve"> </w:t>
      </w:r>
      <w:proofErr w:type="spellStart"/>
      <w:r w:rsidRPr="0039420E">
        <w:rPr>
          <w:bCs/>
          <w:lang w:val="en-US"/>
        </w:rPr>
        <w:t>în</w:t>
      </w:r>
      <w:proofErr w:type="spellEnd"/>
      <w:r w:rsidRPr="0039420E">
        <w:rPr>
          <w:bCs/>
          <w:lang w:val="en-US"/>
        </w:rPr>
        <w:t xml:space="preserve"> </w:t>
      </w:r>
      <w:proofErr w:type="spellStart"/>
      <w:r w:rsidRPr="0039420E">
        <w:rPr>
          <w:bCs/>
          <w:lang w:val="en-US"/>
        </w:rPr>
        <w:t>scopul</w:t>
      </w:r>
      <w:proofErr w:type="spellEnd"/>
      <w:r w:rsidRPr="0039420E">
        <w:rPr>
          <w:bCs/>
          <w:lang w:val="en-US"/>
        </w:rPr>
        <w:t xml:space="preserve"> </w:t>
      </w:r>
      <w:proofErr w:type="spellStart"/>
      <w:r w:rsidRPr="0039420E">
        <w:rPr>
          <w:bCs/>
          <w:lang w:val="en-US"/>
        </w:rPr>
        <w:t>implementării</w:t>
      </w:r>
      <w:proofErr w:type="spellEnd"/>
      <w:r w:rsidRPr="0039420E">
        <w:rPr>
          <w:bCs/>
          <w:lang w:val="en-US"/>
        </w:rPr>
        <w:t xml:space="preserve"> </w:t>
      </w:r>
      <w:proofErr w:type="spellStart"/>
      <w:r w:rsidRPr="0039420E">
        <w:rPr>
          <w:bCs/>
          <w:lang w:val="en-US"/>
        </w:rPr>
        <w:t>proiectului</w:t>
      </w:r>
      <w:proofErr w:type="spellEnd"/>
      <w:r w:rsidRPr="0039420E">
        <w:rPr>
          <w:bCs/>
          <w:lang w:val="en-US"/>
        </w:rPr>
        <w:t>.</w:t>
      </w:r>
    </w:p>
    <w:p w14:paraId="51027F59" w14:textId="77777777" w:rsidR="00B02306" w:rsidRPr="0039420E" w:rsidRDefault="00B02306" w:rsidP="00E84FE2">
      <w:pPr>
        <w:autoSpaceDE w:val="0"/>
        <w:autoSpaceDN w:val="0"/>
        <w:adjustRightInd w:val="0"/>
        <w:jc w:val="both"/>
        <w:rPr>
          <w:rFonts w:eastAsia="Calibri"/>
          <w:lang w:val="en-US" w:eastAsia="ro-RO"/>
        </w:rPr>
      </w:pPr>
    </w:p>
    <w:p w14:paraId="23F97752" w14:textId="5562F94A" w:rsidR="00E84FE2" w:rsidRPr="0039420E" w:rsidRDefault="00E84FE2" w:rsidP="00E84FE2">
      <w:pPr>
        <w:autoSpaceDE w:val="0"/>
        <w:autoSpaceDN w:val="0"/>
        <w:adjustRightInd w:val="0"/>
        <w:jc w:val="both"/>
        <w:rPr>
          <w:rFonts w:asciiTheme="minorHAnsi" w:eastAsia="Calibri" w:hAnsiTheme="minorHAnsi" w:cstheme="minorHAnsi"/>
          <w:lang w:val="en-US" w:eastAsia="ro-RO"/>
        </w:rPr>
      </w:pPr>
      <w:proofErr w:type="spellStart"/>
      <w:r w:rsidRPr="0039420E">
        <w:rPr>
          <w:rFonts w:eastAsia="Calibri"/>
          <w:lang w:val="en-US" w:eastAsia="ro-RO"/>
        </w:rPr>
        <w:t>Acordul</w:t>
      </w:r>
      <w:proofErr w:type="spellEnd"/>
      <w:r w:rsidRPr="0039420E">
        <w:rPr>
          <w:rFonts w:eastAsia="Calibri"/>
          <w:lang w:val="en-US" w:eastAsia="ro-RO"/>
        </w:rPr>
        <w:t xml:space="preserve"> de </w:t>
      </w:r>
      <w:proofErr w:type="spellStart"/>
      <w:r w:rsidRPr="0039420E">
        <w:rPr>
          <w:rFonts w:eastAsia="Calibri"/>
          <w:lang w:val="en-US" w:eastAsia="ro-RO"/>
        </w:rPr>
        <w:t>Parteneriat</w:t>
      </w:r>
      <w:proofErr w:type="spellEnd"/>
      <w:r w:rsidRPr="0039420E">
        <w:rPr>
          <w:rFonts w:eastAsia="Calibri"/>
          <w:lang w:val="en-US" w:eastAsia="ro-RO"/>
        </w:rPr>
        <w:t xml:space="preserve"> </w:t>
      </w:r>
      <w:proofErr w:type="spellStart"/>
      <w:r w:rsidRPr="0039420E">
        <w:rPr>
          <w:rFonts w:eastAsia="Calibri"/>
          <w:lang w:val="en-US" w:eastAsia="ro-RO"/>
        </w:rPr>
        <w:t>va</w:t>
      </w:r>
      <w:proofErr w:type="spellEnd"/>
      <w:r w:rsidRPr="0039420E">
        <w:rPr>
          <w:rFonts w:eastAsia="Calibri"/>
          <w:lang w:val="en-US" w:eastAsia="ro-RO"/>
        </w:rPr>
        <w:t xml:space="preserve"> </w:t>
      </w:r>
      <w:proofErr w:type="spellStart"/>
      <w:r w:rsidRPr="0039420E">
        <w:rPr>
          <w:rFonts w:eastAsia="Calibri"/>
          <w:lang w:val="en-US" w:eastAsia="ro-RO"/>
        </w:rPr>
        <w:t>stabili</w:t>
      </w:r>
      <w:proofErr w:type="spellEnd"/>
      <w:r w:rsidRPr="0039420E">
        <w:rPr>
          <w:rFonts w:eastAsia="Calibri"/>
          <w:lang w:val="en-US" w:eastAsia="ro-RO"/>
        </w:rPr>
        <w:t xml:space="preserve"> </w:t>
      </w:r>
      <w:proofErr w:type="spellStart"/>
      <w:r w:rsidRPr="0039420E">
        <w:rPr>
          <w:rFonts w:eastAsia="Calibri"/>
          <w:lang w:val="en-US" w:eastAsia="ro-RO"/>
        </w:rPr>
        <w:t>modalitatea</w:t>
      </w:r>
      <w:proofErr w:type="spellEnd"/>
      <w:r w:rsidRPr="0039420E">
        <w:rPr>
          <w:rFonts w:eastAsia="Calibri"/>
          <w:lang w:val="en-US" w:eastAsia="ro-RO"/>
        </w:rPr>
        <w:t xml:space="preserve"> de </w:t>
      </w:r>
      <w:proofErr w:type="spellStart"/>
      <w:r w:rsidRPr="0039420E">
        <w:rPr>
          <w:rFonts w:eastAsia="Calibri"/>
          <w:lang w:val="en-US" w:eastAsia="ro-RO"/>
        </w:rPr>
        <w:t>participare</w:t>
      </w:r>
      <w:proofErr w:type="spellEnd"/>
      <w:r w:rsidRPr="0039420E">
        <w:rPr>
          <w:rFonts w:eastAsia="Calibri"/>
          <w:lang w:val="en-US" w:eastAsia="ro-RO"/>
        </w:rPr>
        <w:t xml:space="preserve"> la </w:t>
      </w:r>
      <w:proofErr w:type="spellStart"/>
      <w:r w:rsidRPr="0039420E">
        <w:rPr>
          <w:rFonts w:eastAsia="Calibri"/>
          <w:lang w:val="en-US" w:eastAsia="ro-RO"/>
        </w:rPr>
        <w:t>cofinanţarea</w:t>
      </w:r>
      <w:proofErr w:type="spellEnd"/>
      <w:r w:rsidRPr="0039420E">
        <w:rPr>
          <w:rFonts w:eastAsia="Calibri"/>
          <w:lang w:val="en-US" w:eastAsia="ro-RO"/>
        </w:rPr>
        <w:t xml:space="preserve"> </w:t>
      </w:r>
      <w:proofErr w:type="spellStart"/>
      <w:r w:rsidRPr="0039420E">
        <w:rPr>
          <w:rFonts w:eastAsia="Calibri"/>
          <w:lang w:val="en-US" w:eastAsia="ro-RO"/>
        </w:rPr>
        <w:t>proiectului</w:t>
      </w:r>
      <w:proofErr w:type="spellEnd"/>
      <w:r w:rsidRPr="0039420E">
        <w:rPr>
          <w:rFonts w:eastAsia="Calibri"/>
          <w:lang w:val="en-US" w:eastAsia="ro-RO"/>
        </w:rPr>
        <w:t xml:space="preserve">, </w:t>
      </w:r>
      <w:proofErr w:type="spellStart"/>
      <w:r w:rsidRPr="0039420E">
        <w:rPr>
          <w:rFonts w:eastAsia="Calibri"/>
          <w:lang w:val="en-US" w:eastAsia="ro-RO"/>
        </w:rPr>
        <w:t>atât</w:t>
      </w:r>
      <w:proofErr w:type="spellEnd"/>
      <w:r w:rsidRPr="0039420E">
        <w:rPr>
          <w:rFonts w:eastAsia="Calibri"/>
          <w:lang w:val="en-US" w:eastAsia="ro-RO"/>
        </w:rPr>
        <w:t xml:space="preserve"> </w:t>
      </w:r>
      <w:proofErr w:type="spellStart"/>
      <w:r w:rsidRPr="0039420E">
        <w:rPr>
          <w:rFonts w:eastAsia="Calibri"/>
          <w:lang w:val="en-US" w:eastAsia="ro-RO"/>
        </w:rPr>
        <w:t>pentru</w:t>
      </w:r>
      <w:proofErr w:type="spellEnd"/>
      <w:r w:rsidRPr="0039420E">
        <w:rPr>
          <w:rFonts w:eastAsia="Calibri"/>
          <w:lang w:val="en-US" w:eastAsia="ro-RO"/>
        </w:rPr>
        <w:t xml:space="preserve"> </w:t>
      </w:r>
      <w:proofErr w:type="spellStart"/>
      <w:r w:rsidRPr="0039420E">
        <w:rPr>
          <w:rFonts w:eastAsia="Calibri"/>
          <w:lang w:val="en-US" w:eastAsia="ro-RO"/>
        </w:rPr>
        <w:t>cheltuielile</w:t>
      </w:r>
      <w:proofErr w:type="spellEnd"/>
      <w:r w:rsidRPr="0039420E">
        <w:rPr>
          <w:rFonts w:eastAsia="Calibri"/>
          <w:lang w:val="en-US" w:eastAsia="ro-RO"/>
        </w:rPr>
        <w:t xml:space="preserve"> </w:t>
      </w:r>
      <w:proofErr w:type="spellStart"/>
      <w:r w:rsidRPr="0039420E">
        <w:rPr>
          <w:rFonts w:eastAsia="Calibri"/>
          <w:lang w:val="en-US" w:eastAsia="ro-RO"/>
        </w:rPr>
        <w:t>eligibile</w:t>
      </w:r>
      <w:proofErr w:type="spellEnd"/>
      <w:r w:rsidRPr="0039420E">
        <w:rPr>
          <w:rFonts w:eastAsia="Calibri"/>
          <w:lang w:val="en-US" w:eastAsia="ro-RO"/>
        </w:rPr>
        <w:t xml:space="preserve">, </w:t>
      </w:r>
      <w:proofErr w:type="spellStart"/>
      <w:r w:rsidRPr="0039420E">
        <w:rPr>
          <w:rFonts w:eastAsia="Calibri"/>
          <w:lang w:val="en-US" w:eastAsia="ro-RO"/>
        </w:rPr>
        <w:t>cât</w:t>
      </w:r>
      <w:proofErr w:type="spellEnd"/>
      <w:r w:rsidRPr="0039420E">
        <w:rPr>
          <w:rFonts w:eastAsia="Calibri"/>
          <w:lang w:val="en-US" w:eastAsia="ro-RO"/>
        </w:rPr>
        <w:t xml:space="preserve"> </w:t>
      </w:r>
      <w:proofErr w:type="spellStart"/>
      <w:r w:rsidRPr="0039420E">
        <w:rPr>
          <w:rFonts w:eastAsia="Calibri"/>
          <w:lang w:val="en-US" w:eastAsia="ro-RO"/>
        </w:rPr>
        <w:t>şi</w:t>
      </w:r>
      <w:proofErr w:type="spellEnd"/>
      <w:r w:rsidRPr="0039420E">
        <w:rPr>
          <w:rFonts w:eastAsia="Calibri"/>
          <w:lang w:val="en-US" w:eastAsia="ro-RO"/>
        </w:rPr>
        <w:t xml:space="preserve"> </w:t>
      </w:r>
      <w:proofErr w:type="spellStart"/>
      <w:r w:rsidRPr="0039420E">
        <w:rPr>
          <w:rFonts w:eastAsia="Calibri"/>
          <w:lang w:val="en-US" w:eastAsia="ro-RO"/>
        </w:rPr>
        <w:t>pentru</w:t>
      </w:r>
      <w:proofErr w:type="spellEnd"/>
      <w:r w:rsidRPr="0039420E">
        <w:rPr>
          <w:rFonts w:eastAsia="Calibri"/>
          <w:lang w:val="en-US" w:eastAsia="ro-RO"/>
        </w:rPr>
        <w:t xml:space="preserve"> </w:t>
      </w:r>
      <w:proofErr w:type="spellStart"/>
      <w:r w:rsidRPr="0039420E">
        <w:rPr>
          <w:rFonts w:eastAsia="Calibri"/>
          <w:lang w:val="en-US" w:eastAsia="ro-RO"/>
        </w:rPr>
        <w:t>cele</w:t>
      </w:r>
      <w:proofErr w:type="spellEnd"/>
      <w:r w:rsidRPr="0039420E">
        <w:rPr>
          <w:rFonts w:eastAsia="Calibri"/>
          <w:lang w:val="en-US" w:eastAsia="ro-RO"/>
        </w:rPr>
        <w:t xml:space="preserve"> </w:t>
      </w:r>
      <w:proofErr w:type="spellStart"/>
      <w:r w:rsidRPr="0039420E">
        <w:rPr>
          <w:rFonts w:eastAsia="Calibri"/>
          <w:lang w:val="en-US" w:eastAsia="ro-RO"/>
        </w:rPr>
        <w:t>neeligibile</w:t>
      </w:r>
      <w:proofErr w:type="spellEnd"/>
      <w:r w:rsidRPr="0039420E">
        <w:rPr>
          <w:rFonts w:eastAsia="Calibri"/>
          <w:lang w:val="en-US" w:eastAsia="ro-RO"/>
        </w:rPr>
        <w:t xml:space="preserve">, </w:t>
      </w:r>
      <w:proofErr w:type="spellStart"/>
      <w:r w:rsidRPr="0039420E">
        <w:rPr>
          <w:rFonts w:eastAsia="Calibri"/>
          <w:lang w:val="en-US" w:eastAsia="ro-RO"/>
        </w:rPr>
        <w:t>modalitatea</w:t>
      </w:r>
      <w:proofErr w:type="spellEnd"/>
      <w:r w:rsidRPr="0039420E">
        <w:rPr>
          <w:rFonts w:eastAsia="Calibri"/>
          <w:lang w:val="en-US" w:eastAsia="ro-RO"/>
        </w:rPr>
        <w:t xml:space="preserve"> de </w:t>
      </w:r>
      <w:proofErr w:type="spellStart"/>
      <w:r w:rsidRPr="0039420E">
        <w:rPr>
          <w:rFonts w:eastAsia="Calibri"/>
          <w:lang w:val="en-US" w:eastAsia="ro-RO"/>
        </w:rPr>
        <w:t>cooperare</w:t>
      </w:r>
      <w:proofErr w:type="spellEnd"/>
      <w:r w:rsidRPr="0039420E">
        <w:rPr>
          <w:rFonts w:eastAsia="Calibri"/>
          <w:lang w:val="en-US" w:eastAsia="ro-RO"/>
        </w:rPr>
        <w:t xml:space="preserve"> </w:t>
      </w:r>
      <w:proofErr w:type="spellStart"/>
      <w:r w:rsidRPr="0039420E">
        <w:rPr>
          <w:rFonts w:eastAsia="Calibri"/>
          <w:lang w:val="en-US" w:eastAsia="ro-RO"/>
        </w:rPr>
        <w:t>între</w:t>
      </w:r>
      <w:proofErr w:type="spellEnd"/>
      <w:r w:rsidRPr="0039420E">
        <w:rPr>
          <w:rFonts w:eastAsia="Calibri"/>
          <w:lang w:val="en-US" w:eastAsia="ro-RO"/>
        </w:rPr>
        <w:t xml:space="preserve"> </w:t>
      </w:r>
      <w:proofErr w:type="spellStart"/>
      <w:r w:rsidRPr="0039420E">
        <w:rPr>
          <w:rFonts w:eastAsia="Calibri"/>
          <w:lang w:val="en-US" w:eastAsia="ro-RO"/>
        </w:rPr>
        <w:t>parteneri</w:t>
      </w:r>
      <w:proofErr w:type="spellEnd"/>
      <w:r w:rsidRPr="0039420E">
        <w:rPr>
          <w:rFonts w:eastAsia="Calibri"/>
          <w:lang w:val="en-US" w:eastAsia="ro-RO"/>
        </w:rPr>
        <w:t xml:space="preserve">, </w:t>
      </w:r>
      <w:proofErr w:type="spellStart"/>
      <w:r w:rsidRPr="0039420E">
        <w:rPr>
          <w:rFonts w:eastAsia="Calibri"/>
          <w:lang w:val="en-US" w:eastAsia="ro-RO"/>
        </w:rPr>
        <w:t>atât</w:t>
      </w:r>
      <w:proofErr w:type="spellEnd"/>
      <w:r w:rsidRPr="0039420E">
        <w:rPr>
          <w:rFonts w:eastAsia="Calibri"/>
          <w:lang w:val="en-US" w:eastAsia="ro-RO"/>
        </w:rPr>
        <w:t xml:space="preserve"> </w:t>
      </w:r>
      <w:proofErr w:type="spellStart"/>
      <w:r w:rsidRPr="0039420E">
        <w:rPr>
          <w:rFonts w:eastAsia="Calibri"/>
          <w:lang w:val="en-US" w:eastAsia="ro-RO"/>
        </w:rPr>
        <w:t>în</w:t>
      </w:r>
      <w:proofErr w:type="spellEnd"/>
      <w:r w:rsidRPr="0039420E">
        <w:rPr>
          <w:rFonts w:eastAsia="Calibri"/>
          <w:lang w:val="en-US" w:eastAsia="ro-RO"/>
        </w:rPr>
        <w:t xml:space="preserve"> </w:t>
      </w:r>
      <w:proofErr w:type="spellStart"/>
      <w:r w:rsidRPr="0039420E">
        <w:rPr>
          <w:rFonts w:eastAsia="Calibri"/>
          <w:lang w:val="en-US" w:eastAsia="ro-RO"/>
        </w:rPr>
        <w:t>timpul</w:t>
      </w:r>
      <w:proofErr w:type="spellEnd"/>
      <w:r w:rsidRPr="0039420E">
        <w:rPr>
          <w:rFonts w:eastAsia="Calibri"/>
          <w:lang w:val="en-US" w:eastAsia="ro-RO"/>
        </w:rPr>
        <w:t xml:space="preserve"> </w:t>
      </w:r>
      <w:proofErr w:type="spellStart"/>
      <w:r w:rsidRPr="0039420E">
        <w:rPr>
          <w:rFonts w:eastAsia="Calibri"/>
          <w:lang w:val="en-US" w:eastAsia="ro-RO"/>
        </w:rPr>
        <w:t>cât</w:t>
      </w:r>
      <w:proofErr w:type="spellEnd"/>
      <w:r w:rsidRPr="0039420E">
        <w:rPr>
          <w:rFonts w:eastAsia="Calibri"/>
          <w:lang w:val="en-US" w:eastAsia="ro-RO"/>
        </w:rPr>
        <w:t xml:space="preserve"> </w:t>
      </w:r>
      <w:proofErr w:type="spellStart"/>
      <w:r w:rsidRPr="0039420E">
        <w:rPr>
          <w:rFonts w:eastAsia="Calibri"/>
          <w:lang w:val="en-US" w:eastAsia="ro-RO"/>
        </w:rPr>
        <w:t>şi</w:t>
      </w:r>
      <w:proofErr w:type="spellEnd"/>
      <w:r w:rsidRPr="0039420E">
        <w:rPr>
          <w:rFonts w:eastAsia="Calibri"/>
          <w:lang w:val="en-US" w:eastAsia="ro-RO"/>
        </w:rPr>
        <w:t xml:space="preserve"> ulterior </w:t>
      </w:r>
      <w:proofErr w:type="spellStart"/>
      <w:r w:rsidRPr="0039420E">
        <w:rPr>
          <w:rFonts w:eastAsia="Calibri"/>
          <w:lang w:val="en-US" w:eastAsia="ro-RO"/>
        </w:rPr>
        <w:t>implementării</w:t>
      </w:r>
      <w:proofErr w:type="spellEnd"/>
      <w:r w:rsidRPr="0039420E">
        <w:rPr>
          <w:rFonts w:eastAsia="Calibri"/>
          <w:lang w:val="en-US" w:eastAsia="ro-RO"/>
        </w:rPr>
        <w:t xml:space="preserve"> </w:t>
      </w:r>
      <w:proofErr w:type="spellStart"/>
      <w:r w:rsidRPr="0039420E">
        <w:rPr>
          <w:rFonts w:eastAsia="Calibri"/>
          <w:lang w:val="en-US" w:eastAsia="ro-RO"/>
        </w:rPr>
        <w:t>proiectului</w:t>
      </w:r>
      <w:proofErr w:type="spellEnd"/>
      <w:r w:rsidRPr="0039420E">
        <w:rPr>
          <w:rFonts w:eastAsia="Calibri"/>
          <w:lang w:val="en-US" w:eastAsia="ro-RO"/>
        </w:rPr>
        <w:t xml:space="preserve">, pe </w:t>
      </w:r>
      <w:proofErr w:type="spellStart"/>
      <w:r w:rsidRPr="0039420E">
        <w:rPr>
          <w:rFonts w:eastAsia="Calibri"/>
          <w:lang w:val="en-US" w:eastAsia="ro-RO"/>
        </w:rPr>
        <w:t>durata</w:t>
      </w:r>
      <w:proofErr w:type="spellEnd"/>
      <w:r w:rsidRPr="0039420E">
        <w:rPr>
          <w:rFonts w:eastAsia="Calibri"/>
          <w:lang w:val="en-US" w:eastAsia="ro-RO"/>
        </w:rPr>
        <w:t xml:space="preserve"> </w:t>
      </w:r>
      <w:proofErr w:type="spellStart"/>
      <w:r w:rsidRPr="0039420E">
        <w:rPr>
          <w:rFonts w:eastAsia="Calibri"/>
          <w:lang w:val="en-US" w:eastAsia="ro-RO"/>
        </w:rPr>
        <w:t>operării</w:t>
      </w:r>
      <w:proofErr w:type="spellEnd"/>
      <w:r w:rsidRPr="0039420E">
        <w:rPr>
          <w:rFonts w:eastAsia="Calibri"/>
          <w:lang w:val="en-US" w:eastAsia="ro-RO"/>
        </w:rPr>
        <w:t xml:space="preserve"> </w:t>
      </w:r>
      <w:proofErr w:type="spellStart"/>
      <w:r w:rsidRPr="0039420E">
        <w:rPr>
          <w:rFonts w:eastAsia="Calibri"/>
          <w:lang w:val="en-US" w:eastAsia="ro-RO"/>
        </w:rPr>
        <w:t>obiectivului</w:t>
      </w:r>
      <w:proofErr w:type="spellEnd"/>
      <w:r w:rsidRPr="0039420E">
        <w:rPr>
          <w:rFonts w:eastAsia="Calibri"/>
          <w:lang w:val="en-US" w:eastAsia="ro-RO"/>
        </w:rPr>
        <w:t xml:space="preserve"> de </w:t>
      </w:r>
      <w:proofErr w:type="spellStart"/>
      <w:r w:rsidRPr="0039420E">
        <w:rPr>
          <w:rFonts w:eastAsia="Calibri"/>
          <w:lang w:val="en-US" w:eastAsia="ro-RO"/>
        </w:rPr>
        <w:t>investiţie</w:t>
      </w:r>
      <w:proofErr w:type="spellEnd"/>
      <w:r w:rsidRPr="0039420E">
        <w:rPr>
          <w:rFonts w:eastAsia="Calibri"/>
          <w:lang w:val="en-US" w:eastAsia="ro-RO"/>
        </w:rPr>
        <w:t xml:space="preserve">. </w:t>
      </w:r>
      <w:proofErr w:type="spellStart"/>
      <w:r w:rsidRPr="0039420E">
        <w:rPr>
          <w:rFonts w:eastAsia="Calibri"/>
          <w:lang w:val="en-US" w:eastAsia="ro-RO"/>
        </w:rPr>
        <w:t>Partenerii</w:t>
      </w:r>
      <w:proofErr w:type="spellEnd"/>
      <w:r w:rsidRPr="0039420E">
        <w:rPr>
          <w:rFonts w:eastAsia="Calibri"/>
          <w:lang w:val="en-US" w:eastAsia="ro-RO"/>
        </w:rPr>
        <w:t xml:space="preserve"> </w:t>
      </w:r>
      <w:proofErr w:type="spellStart"/>
      <w:r w:rsidRPr="0039420E">
        <w:rPr>
          <w:rFonts w:eastAsia="Calibri"/>
          <w:lang w:val="en-US" w:eastAsia="ro-RO"/>
        </w:rPr>
        <w:t>vor</w:t>
      </w:r>
      <w:proofErr w:type="spellEnd"/>
      <w:r w:rsidRPr="0039420E">
        <w:rPr>
          <w:rFonts w:eastAsia="Calibri"/>
          <w:lang w:val="en-US" w:eastAsia="ro-RO"/>
        </w:rPr>
        <w:t xml:space="preserve"> </w:t>
      </w:r>
      <w:proofErr w:type="spellStart"/>
      <w:r w:rsidRPr="0039420E">
        <w:rPr>
          <w:rFonts w:asciiTheme="minorHAnsi" w:eastAsia="Calibri" w:hAnsiTheme="minorHAnsi" w:cstheme="minorHAnsi"/>
          <w:lang w:val="en-US" w:eastAsia="ro-RO"/>
        </w:rPr>
        <w:t>respecta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totul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legislația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specifică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generală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inclusiv</w:t>
      </w:r>
      <w:proofErr w:type="spellEnd"/>
      <w:r w:rsidRPr="0039420E">
        <w:rPr>
          <w:rFonts w:asciiTheme="minorHAnsi" w:eastAsia="Calibri" w:hAnsiTheme="minorHAnsi" w:cstheme="minorHAnsi"/>
          <w:lang w:val="en-US" w:eastAsia="ro-RO"/>
        </w:rPr>
        <w:t xml:space="preserve"> pe </w:t>
      </w:r>
      <w:proofErr w:type="spellStart"/>
      <w:r w:rsidRPr="0039420E">
        <w:rPr>
          <w:rFonts w:asciiTheme="minorHAnsi" w:eastAsia="Calibri" w:hAnsiTheme="minorHAnsi" w:cstheme="minorHAnsi"/>
          <w:lang w:val="en-US" w:eastAsia="ro-RO"/>
        </w:rPr>
        <w:t>cea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domeniul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achizițiilor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publice</w:t>
      </w:r>
      <w:proofErr w:type="spellEnd"/>
      <w:r w:rsidRPr="0039420E">
        <w:rPr>
          <w:rFonts w:asciiTheme="minorHAnsi" w:eastAsia="Calibri" w:hAnsiTheme="minorHAnsi" w:cstheme="minorHAnsi"/>
          <w:lang w:val="en-US" w:eastAsia="ro-RO"/>
        </w:rPr>
        <w:t xml:space="preserve">, a </w:t>
      </w:r>
      <w:proofErr w:type="spellStart"/>
      <w:r w:rsidRPr="0039420E">
        <w:rPr>
          <w:rFonts w:asciiTheme="minorHAnsi" w:eastAsia="Calibri" w:hAnsiTheme="minorHAnsi" w:cstheme="minorHAnsi"/>
          <w:lang w:val="en-US" w:eastAsia="ro-RO"/>
        </w:rPr>
        <w:t>protecției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mediului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egalității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șanse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nediscriminării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accesibilității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persoanele</w:t>
      </w:r>
      <w:proofErr w:type="spellEnd"/>
      <w:r w:rsidRPr="0039420E">
        <w:rPr>
          <w:rFonts w:asciiTheme="minorHAnsi" w:eastAsia="Calibri" w:hAnsiTheme="minorHAnsi" w:cstheme="minorHAnsi"/>
          <w:lang w:val="en-US" w:eastAsia="ro-RO"/>
        </w:rPr>
        <w:t xml:space="preserve"> cu </w:t>
      </w:r>
      <w:proofErr w:type="spellStart"/>
      <w:r w:rsidRPr="0039420E">
        <w:rPr>
          <w:rFonts w:asciiTheme="minorHAnsi" w:eastAsia="Calibri" w:hAnsiTheme="minorHAnsi" w:cstheme="minorHAnsi"/>
          <w:lang w:val="en-US" w:eastAsia="ro-RO"/>
        </w:rPr>
        <w:t>dizabilităti</w:t>
      </w:r>
      <w:proofErr w:type="spellEnd"/>
      <w:r w:rsidRPr="0039420E">
        <w:rPr>
          <w:rFonts w:asciiTheme="minorHAnsi" w:eastAsia="Calibri" w:hAnsiTheme="minorHAnsi" w:cstheme="minorHAnsi"/>
          <w:lang w:val="en-US" w:eastAsia="ro-RO"/>
        </w:rPr>
        <w:t>.</w:t>
      </w:r>
    </w:p>
    <w:p w14:paraId="787F597B" w14:textId="77777777" w:rsidR="00E84FE2" w:rsidRPr="0039420E" w:rsidRDefault="00E84FE2" w:rsidP="00E84FE2">
      <w:pPr>
        <w:jc w:val="both"/>
        <w:rPr>
          <w:rFonts w:asciiTheme="minorHAnsi" w:hAnsiTheme="minorHAnsi" w:cstheme="minorHAnsi"/>
          <w:bCs/>
          <w:lang w:val="en-US"/>
        </w:rPr>
      </w:pPr>
    </w:p>
    <w:p w14:paraId="2F25B01E" w14:textId="76F632BA" w:rsidR="009407F2" w:rsidRPr="0039420E" w:rsidRDefault="009407F2" w:rsidP="00253D67">
      <w:pPr>
        <w:pStyle w:val="ListParagraph"/>
        <w:numPr>
          <w:ilvl w:val="0"/>
          <w:numId w:val="76"/>
        </w:numPr>
        <w:autoSpaceDE w:val="0"/>
        <w:autoSpaceDN w:val="0"/>
        <w:adjustRightInd w:val="0"/>
        <w:rPr>
          <w:rFonts w:asciiTheme="minorHAnsi" w:hAnsiTheme="minorHAnsi" w:cstheme="minorHAnsi"/>
          <w:b/>
          <w:bCs/>
          <w:sz w:val="22"/>
          <w:szCs w:val="22"/>
          <w:lang w:val="en-US" w:eastAsia="ro-RO"/>
        </w:rPr>
      </w:pPr>
      <w:bookmarkStart w:id="105" w:name="_Hlk148696591"/>
      <w:bookmarkStart w:id="106" w:name="_Toc447128229"/>
      <w:bookmarkStart w:id="107" w:name="_Toc535329732"/>
      <w:proofErr w:type="spellStart"/>
      <w:r w:rsidRPr="0039420E">
        <w:rPr>
          <w:rFonts w:asciiTheme="minorHAnsi" w:hAnsiTheme="minorHAnsi" w:cstheme="minorHAnsi"/>
          <w:b/>
          <w:bCs/>
          <w:sz w:val="22"/>
          <w:szCs w:val="22"/>
          <w:lang w:val="en-US" w:eastAsia="ro-RO"/>
        </w:rPr>
        <w:t>Solicitantul</w:t>
      </w:r>
      <w:proofErr w:type="spellEnd"/>
      <w:r w:rsidRPr="0039420E">
        <w:rPr>
          <w:rFonts w:asciiTheme="minorHAnsi" w:hAnsiTheme="minorHAnsi" w:cstheme="minorHAnsi"/>
          <w:b/>
          <w:bCs/>
          <w:sz w:val="22"/>
          <w:szCs w:val="22"/>
          <w:lang w:val="en-US" w:eastAsia="ro-RO"/>
        </w:rPr>
        <w:t>/</w:t>
      </w:r>
      <w:proofErr w:type="spellStart"/>
      <w:r w:rsidRPr="0039420E">
        <w:rPr>
          <w:rFonts w:asciiTheme="minorHAnsi" w:hAnsiTheme="minorHAnsi" w:cstheme="minorHAnsi"/>
          <w:b/>
          <w:bCs/>
          <w:sz w:val="22"/>
          <w:szCs w:val="22"/>
          <w:lang w:val="en-US" w:eastAsia="ro-RO"/>
        </w:rPr>
        <w:t>Membrii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parteneriatului</w:t>
      </w:r>
      <w:proofErr w:type="spellEnd"/>
      <w:r w:rsidRPr="0039420E">
        <w:rPr>
          <w:rFonts w:asciiTheme="minorHAnsi" w:hAnsiTheme="minorHAnsi" w:cstheme="minorHAnsi"/>
          <w:b/>
          <w:bCs/>
          <w:sz w:val="22"/>
          <w:szCs w:val="22"/>
          <w:lang w:val="en-US" w:eastAsia="ro-RO"/>
        </w:rPr>
        <w:t xml:space="preserve">, precum </w:t>
      </w:r>
      <w:proofErr w:type="spellStart"/>
      <w:r w:rsidRPr="0039420E">
        <w:rPr>
          <w:rFonts w:asciiTheme="minorHAnsi" w:hAnsiTheme="minorHAnsi" w:cstheme="minorHAnsi"/>
          <w:b/>
          <w:bCs/>
          <w:sz w:val="22"/>
          <w:szCs w:val="22"/>
          <w:lang w:val="en-US" w:eastAsia="ro-RO"/>
        </w:rPr>
        <w:t>și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reprezentanții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legali</w:t>
      </w:r>
      <w:proofErr w:type="spellEnd"/>
      <w:r w:rsidRPr="0039420E">
        <w:rPr>
          <w:rFonts w:asciiTheme="minorHAnsi" w:hAnsiTheme="minorHAnsi" w:cstheme="minorHAnsi"/>
          <w:b/>
          <w:bCs/>
          <w:sz w:val="22"/>
          <w:szCs w:val="22"/>
          <w:lang w:val="en-US" w:eastAsia="ro-RO"/>
        </w:rPr>
        <w:t xml:space="preserve"> ai </w:t>
      </w:r>
      <w:proofErr w:type="spellStart"/>
      <w:r w:rsidRPr="0039420E">
        <w:rPr>
          <w:rFonts w:asciiTheme="minorHAnsi" w:hAnsiTheme="minorHAnsi" w:cstheme="minorHAnsi"/>
          <w:b/>
          <w:bCs/>
          <w:sz w:val="22"/>
          <w:szCs w:val="22"/>
          <w:lang w:val="en-US" w:eastAsia="ro-RO"/>
        </w:rPr>
        <w:t>acestora</w:t>
      </w:r>
      <w:proofErr w:type="spellEnd"/>
      <w:r w:rsidRPr="0039420E">
        <w:rPr>
          <w:rFonts w:asciiTheme="minorHAnsi" w:hAnsiTheme="minorHAnsi" w:cstheme="minorHAnsi"/>
          <w:b/>
          <w:bCs/>
          <w:sz w:val="22"/>
          <w:szCs w:val="22"/>
          <w:lang w:val="en-US" w:eastAsia="ro-RO"/>
        </w:rPr>
        <w:t xml:space="preserve">, care </w:t>
      </w:r>
      <w:proofErr w:type="spellStart"/>
      <w:r w:rsidRPr="0039420E">
        <w:rPr>
          <w:rFonts w:asciiTheme="minorHAnsi" w:hAnsiTheme="minorHAnsi" w:cstheme="minorHAnsi"/>
          <w:b/>
          <w:bCs/>
          <w:sz w:val="22"/>
          <w:szCs w:val="22"/>
          <w:lang w:val="en-US" w:eastAsia="ro-RO"/>
        </w:rPr>
        <w:t>îşi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exercita</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atribuțiile</w:t>
      </w:r>
      <w:proofErr w:type="spellEnd"/>
      <w:r w:rsidRPr="0039420E">
        <w:rPr>
          <w:rFonts w:asciiTheme="minorHAnsi" w:hAnsiTheme="minorHAnsi" w:cstheme="minorHAnsi"/>
          <w:b/>
          <w:bCs/>
          <w:sz w:val="22"/>
          <w:szCs w:val="22"/>
          <w:lang w:val="en-US" w:eastAsia="ro-RO"/>
        </w:rPr>
        <w:t xml:space="preserve"> de </w:t>
      </w:r>
      <w:proofErr w:type="spellStart"/>
      <w:r w:rsidRPr="0039420E">
        <w:rPr>
          <w:rFonts w:asciiTheme="minorHAnsi" w:hAnsiTheme="minorHAnsi" w:cstheme="minorHAnsi"/>
          <w:b/>
          <w:bCs/>
          <w:sz w:val="22"/>
          <w:szCs w:val="22"/>
          <w:lang w:val="en-US" w:eastAsia="ro-RO"/>
        </w:rPr>
        <w:t>drept</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îndeplinesc</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condițiile</w:t>
      </w:r>
      <w:proofErr w:type="spellEnd"/>
      <w:r w:rsidRPr="0039420E">
        <w:rPr>
          <w:rFonts w:asciiTheme="minorHAnsi" w:hAnsiTheme="minorHAnsi" w:cstheme="minorHAnsi"/>
          <w:b/>
          <w:bCs/>
          <w:sz w:val="22"/>
          <w:szCs w:val="22"/>
          <w:lang w:val="en-US" w:eastAsia="ro-RO"/>
        </w:rPr>
        <w:t xml:space="preserve"> de </w:t>
      </w:r>
      <w:proofErr w:type="spellStart"/>
      <w:r w:rsidRPr="0039420E">
        <w:rPr>
          <w:rFonts w:asciiTheme="minorHAnsi" w:hAnsiTheme="minorHAnsi" w:cstheme="minorHAnsi"/>
          <w:b/>
          <w:bCs/>
          <w:sz w:val="22"/>
          <w:szCs w:val="22"/>
          <w:lang w:val="en-US" w:eastAsia="ro-RO"/>
        </w:rPr>
        <w:t>eligibilitate</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respectiv</w:t>
      </w:r>
      <w:proofErr w:type="spellEnd"/>
      <w:r w:rsidRPr="0039420E">
        <w:rPr>
          <w:rFonts w:asciiTheme="minorHAnsi" w:hAnsiTheme="minorHAnsi" w:cstheme="minorHAnsi"/>
          <w:b/>
          <w:bCs/>
          <w:sz w:val="22"/>
          <w:szCs w:val="22"/>
          <w:lang w:val="en-US" w:eastAsia="ro-RO"/>
        </w:rPr>
        <w:t xml:space="preserve"> nu se </w:t>
      </w:r>
      <w:proofErr w:type="spellStart"/>
      <w:r w:rsidRPr="0039420E">
        <w:rPr>
          <w:rFonts w:asciiTheme="minorHAnsi" w:hAnsiTheme="minorHAnsi" w:cstheme="minorHAnsi"/>
          <w:b/>
          <w:bCs/>
          <w:sz w:val="22"/>
          <w:szCs w:val="22"/>
          <w:lang w:val="en-US" w:eastAsia="ro-RO"/>
        </w:rPr>
        <w:t>încadrează</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în</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situațiile</w:t>
      </w:r>
      <w:proofErr w:type="spellEnd"/>
      <w:r w:rsidRPr="0039420E">
        <w:rPr>
          <w:rFonts w:asciiTheme="minorHAnsi" w:hAnsiTheme="minorHAnsi" w:cstheme="minorHAnsi"/>
          <w:b/>
          <w:bCs/>
          <w:sz w:val="22"/>
          <w:szCs w:val="22"/>
          <w:lang w:val="en-US" w:eastAsia="ro-RO"/>
        </w:rPr>
        <w:t xml:space="preserve"> de </w:t>
      </w:r>
      <w:proofErr w:type="spellStart"/>
      <w:r w:rsidRPr="0039420E">
        <w:rPr>
          <w:rFonts w:asciiTheme="minorHAnsi" w:hAnsiTheme="minorHAnsi" w:cstheme="minorHAnsi"/>
          <w:b/>
          <w:bCs/>
          <w:sz w:val="22"/>
          <w:szCs w:val="22"/>
          <w:lang w:val="en-US" w:eastAsia="ro-RO"/>
        </w:rPr>
        <w:t>excludere</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prezentate</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în</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Declarația</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unică</w:t>
      </w:r>
      <w:proofErr w:type="spellEnd"/>
      <w:r w:rsidRPr="0039420E">
        <w:rPr>
          <w:rFonts w:asciiTheme="minorHAnsi" w:hAnsiTheme="minorHAnsi" w:cstheme="minorHAnsi"/>
          <w:sz w:val="22"/>
          <w:szCs w:val="22"/>
          <w:lang w:val="en-US" w:eastAsia="ro-RO"/>
        </w:rPr>
        <w:t>.</w:t>
      </w:r>
    </w:p>
    <w:p w14:paraId="09E876BD" w14:textId="77777777" w:rsidR="00B02306" w:rsidRPr="0039420E" w:rsidRDefault="00B02306" w:rsidP="009407F2">
      <w:pPr>
        <w:autoSpaceDE w:val="0"/>
        <w:autoSpaceDN w:val="0"/>
        <w:adjustRightInd w:val="0"/>
        <w:jc w:val="both"/>
        <w:rPr>
          <w:rFonts w:asciiTheme="minorHAnsi" w:eastAsia="Calibri" w:hAnsiTheme="minorHAnsi" w:cstheme="minorHAnsi"/>
          <w:b/>
          <w:bCs/>
          <w:i/>
          <w:iCs/>
          <w:lang w:val="en-US" w:eastAsia="ro-RO"/>
        </w:rPr>
      </w:pPr>
    </w:p>
    <w:p w14:paraId="4868D918" w14:textId="5FD321B5" w:rsidR="009407F2" w:rsidRPr="0039420E" w:rsidRDefault="00B02306" w:rsidP="009407F2">
      <w:pPr>
        <w:autoSpaceDE w:val="0"/>
        <w:autoSpaceDN w:val="0"/>
        <w:adjustRightInd w:val="0"/>
        <w:jc w:val="both"/>
        <w:rPr>
          <w:rFonts w:asciiTheme="minorHAnsi" w:eastAsia="Calibri" w:hAnsiTheme="minorHAnsi" w:cstheme="minorHAnsi"/>
          <w:b/>
          <w:bCs/>
          <w:i/>
          <w:iCs/>
          <w:lang w:val="en-US" w:eastAsia="ro-RO"/>
        </w:rPr>
      </w:pPr>
      <w:proofErr w:type="spellStart"/>
      <w:r w:rsidRPr="0039420E">
        <w:rPr>
          <w:rFonts w:asciiTheme="minorHAnsi" w:eastAsia="Calibri" w:hAnsiTheme="minorHAnsi" w:cstheme="minorHAnsi"/>
          <w:b/>
          <w:bCs/>
          <w:i/>
          <w:iCs/>
          <w:lang w:val="en-US" w:eastAsia="ro-RO"/>
        </w:rPr>
        <w:t>P</w:t>
      </w:r>
      <w:r w:rsidR="009407F2" w:rsidRPr="0039420E">
        <w:rPr>
          <w:rFonts w:asciiTheme="minorHAnsi" w:eastAsia="Calibri" w:hAnsiTheme="minorHAnsi" w:cstheme="minorHAnsi"/>
          <w:b/>
          <w:bCs/>
          <w:i/>
          <w:iCs/>
          <w:lang w:val="en-US" w:eastAsia="ro-RO"/>
        </w:rPr>
        <w:t>entru</w:t>
      </w:r>
      <w:proofErr w:type="spellEnd"/>
      <w:r w:rsidR="009407F2" w:rsidRPr="0039420E">
        <w:rPr>
          <w:rFonts w:asciiTheme="minorHAnsi" w:eastAsia="Calibri" w:hAnsiTheme="minorHAnsi" w:cstheme="minorHAnsi"/>
          <w:b/>
          <w:bCs/>
          <w:i/>
          <w:iCs/>
          <w:lang w:val="en-US" w:eastAsia="ro-RO"/>
        </w:rPr>
        <w:t xml:space="preserve"> </w:t>
      </w:r>
      <w:proofErr w:type="spellStart"/>
      <w:r w:rsidR="009407F2" w:rsidRPr="0039420E">
        <w:rPr>
          <w:rFonts w:asciiTheme="minorHAnsi" w:eastAsia="Calibri" w:hAnsiTheme="minorHAnsi" w:cstheme="minorHAnsi"/>
          <w:b/>
          <w:bCs/>
          <w:i/>
          <w:iCs/>
          <w:lang w:val="en-US" w:eastAsia="ro-RO"/>
        </w:rPr>
        <w:t>proiectele</w:t>
      </w:r>
      <w:proofErr w:type="spellEnd"/>
      <w:r w:rsidR="009407F2" w:rsidRPr="0039420E">
        <w:rPr>
          <w:rFonts w:asciiTheme="minorHAnsi" w:eastAsia="Calibri" w:hAnsiTheme="minorHAnsi" w:cstheme="minorHAnsi"/>
          <w:b/>
          <w:bCs/>
          <w:i/>
          <w:iCs/>
          <w:lang w:val="en-US" w:eastAsia="ro-RO"/>
        </w:rPr>
        <w:t xml:space="preserve"> care </w:t>
      </w:r>
      <w:proofErr w:type="spellStart"/>
      <w:r w:rsidR="009407F2" w:rsidRPr="0039420E">
        <w:rPr>
          <w:rFonts w:asciiTheme="minorHAnsi" w:eastAsia="Calibri" w:hAnsiTheme="minorHAnsi" w:cstheme="minorHAnsi"/>
          <w:b/>
          <w:bCs/>
          <w:i/>
          <w:iCs/>
          <w:lang w:val="en-US" w:eastAsia="ro-RO"/>
        </w:rPr>
        <w:t>vizeaza</w:t>
      </w:r>
      <w:proofErr w:type="spellEnd"/>
      <w:r w:rsidR="009407F2" w:rsidRPr="0039420E">
        <w:rPr>
          <w:rFonts w:asciiTheme="minorHAnsi" w:eastAsia="Calibri" w:hAnsiTheme="minorHAnsi" w:cstheme="minorHAnsi"/>
          <w:b/>
          <w:bCs/>
          <w:i/>
          <w:iCs/>
          <w:lang w:val="en-US" w:eastAsia="ro-RO"/>
        </w:rPr>
        <w:t xml:space="preserve"> </w:t>
      </w:r>
      <w:proofErr w:type="spellStart"/>
      <w:r w:rsidR="009407F2" w:rsidRPr="0039420E">
        <w:rPr>
          <w:rFonts w:asciiTheme="minorHAnsi" w:eastAsia="Calibri" w:hAnsiTheme="minorHAnsi" w:cstheme="minorHAnsi"/>
          <w:b/>
          <w:bCs/>
          <w:i/>
          <w:iCs/>
          <w:lang w:val="en-US" w:eastAsia="ro-RO"/>
        </w:rPr>
        <w:t>lucrări</w:t>
      </w:r>
      <w:proofErr w:type="spellEnd"/>
      <w:r w:rsidR="009407F2" w:rsidRPr="0039420E">
        <w:rPr>
          <w:rFonts w:asciiTheme="minorHAnsi" w:eastAsia="Calibri" w:hAnsiTheme="minorHAnsi" w:cstheme="minorHAnsi"/>
          <w:b/>
          <w:bCs/>
          <w:i/>
          <w:iCs/>
          <w:lang w:val="en-US" w:eastAsia="ro-RO"/>
        </w:rPr>
        <w:t xml:space="preserve"> </w:t>
      </w:r>
      <w:proofErr w:type="spellStart"/>
      <w:r w:rsidR="009407F2" w:rsidRPr="0039420E">
        <w:rPr>
          <w:rFonts w:asciiTheme="minorHAnsi" w:eastAsia="Calibri" w:hAnsiTheme="minorHAnsi" w:cstheme="minorHAnsi"/>
          <w:b/>
          <w:bCs/>
          <w:i/>
          <w:iCs/>
          <w:lang w:val="en-US" w:eastAsia="ro-RO"/>
        </w:rPr>
        <w:t>pentru</w:t>
      </w:r>
      <w:proofErr w:type="spellEnd"/>
      <w:r w:rsidR="009407F2" w:rsidRPr="0039420E">
        <w:rPr>
          <w:rFonts w:asciiTheme="minorHAnsi" w:eastAsia="Calibri" w:hAnsiTheme="minorHAnsi" w:cstheme="minorHAnsi"/>
          <w:b/>
          <w:bCs/>
          <w:i/>
          <w:iCs/>
          <w:lang w:val="en-US" w:eastAsia="ro-RO"/>
        </w:rPr>
        <w:t xml:space="preserve"> care </w:t>
      </w:r>
      <w:proofErr w:type="spellStart"/>
      <w:r w:rsidR="009407F2" w:rsidRPr="0039420E">
        <w:rPr>
          <w:rFonts w:asciiTheme="minorHAnsi" w:eastAsia="Calibri" w:hAnsiTheme="minorHAnsi" w:cstheme="minorHAnsi"/>
          <w:b/>
          <w:bCs/>
          <w:i/>
          <w:iCs/>
          <w:lang w:val="en-US" w:eastAsia="ro-RO"/>
        </w:rPr>
        <w:t>este</w:t>
      </w:r>
      <w:proofErr w:type="spellEnd"/>
      <w:r w:rsidR="009407F2" w:rsidRPr="0039420E">
        <w:rPr>
          <w:rFonts w:asciiTheme="minorHAnsi" w:eastAsia="Calibri" w:hAnsiTheme="minorHAnsi" w:cstheme="minorHAnsi"/>
          <w:b/>
          <w:bCs/>
          <w:i/>
          <w:iCs/>
          <w:lang w:val="en-US" w:eastAsia="ro-RO"/>
        </w:rPr>
        <w:t xml:space="preserve"> </w:t>
      </w:r>
      <w:proofErr w:type="spellStart"/>
      <w:r w:rsidR="009407F2" w:rsidRPr="0039420E">
        <w:rPr>
          <w:rFonts w:asciiTheme="minorHAnsi" w:eastAsia="Calibri" w:hAnsiTheme="minorHAnsi" w:cstheme="minorHAnsi"/>
          <w:b/>
          <w:bCs/>
          <w:i/>
          <w:iCs/>
          <w:lang w:val="en-US" w:eastAsia="ro-RO"/>
        </w:rPr>
        <w:t>necesară</w:t>
      </w:r>
      <w:proofErr w:type="spellEnd"/>
      <w:r w:rsidR="009407F2" w:rsidRPr="0039420E">
        <w:rPr>
          <w:rFonts w:asciiTheme="minorHAnsi" w:eastAsia="Calibri" w:hAnsiTheme="minorHAnsi" w:cstheme="minorHAnsi"/>
          <w:b/>
          <w:bCs/>
          <w:i/>
          <w:iCs/>
          <w:lang w:val="en-US" w:eastAsia="ro-RO"/>
        </w:rPr>
        <w:t xml:space="preserve"> </w:t>
      </w:r>
      <w:proofErr w:type="spellStart"/>
      <w:r w:rsidR="009407F2" w:rsidRPr="0039420E">
        <w:rPr>
          <w:rFonts w:asciiTheme="minorHAnsi" w:eastAsia="Calibri" w:hAnsiTheme="minorHAnsi" w:cstheme="minorHAnsi"/>
          <w:b/>
          <w:bCs/>
          <w:i/>
          <w:iCs/>
          <w:lang w:val="en-US" w:eastAsia="ro-RO"/>
        </w:rPr>
        <w:t>obținerea</w:t>
      </w:r>
      <w:proofErr w:type="spellEnd"/>
      <w:r w:rsidR="009407F2" w:rsidRPr="0039420E">
        <w:rPr>
          <w:rFonts w:asciiTheme="minorHAnsi" w:eastAsia="Calibri" w:hAnsiTheme="minorHAnsi" w:cstheme="minorHAnsi"/>
          <w:b/>
          <w:bCs/>
          <w:i/>
          <w:iCs/>
          <w:lang w:val="en-US" w:eastAsia="ro-RO"/>
        </w:rPr>
        <w:t xml:space="preserve"> </w:t>
      </w:r>
      <w:proofErr w:type="spellStart"/>
      <w:r w:rsidR="009407F2" w:rsidRPr="0039420E">
        <w:rPr>
          <w:rFonts w:asciiTheme="minorHAnsi" w:eastAsia="Calibri" w:hAnsiTheme="minorHAnsi" w:cstheme="minorHAnsi"/>
          <w:b/>
          <w:bCs/>
          <w:i/>
          <w:iCs/>
          <w:lang w:val="en-US" w:eastAsia="ro-RO"/>
        </w:rPr>
        <w:t>autorizației</w:t>
      </w:r>
      <w:proofErr w:type="spellEnd"/>
      <w:r w:rsidR="009407F2" w:rsidRPr="0039420E">
        <w:rPr>
          <w:rFonts w:asciiTheme="minorHAnsi" w:eastAsia="Calibri" w:hAnsiTheme="minorHAnsi" w:cstheme="minorHAnsi"/>
          <w:b/>
          <w:bCs/>
          <w:i/>
          <w:iCs/>
          <w:lang w:val="en-US" w:eastAsia="ro-RO"/>
        </w:rPr>
        <w:t xml:space="preserve"> de </w:t>
      </w:r>
      <w:proofErr w:type="spellStart"/>
      <w:r w:rsidR="009407F2" w:rsidRPr="0039420E">
        <w:rPr>
          <w:rFonts w:asciiTheme="minorHAnsi" w:eastAsia="Calibri" w:hAnsiTheme="minorHAnsi" w:cstheme="minorHAnsi"/>
          <w:b/>
          <w:bCs/>
          <w:i/>
          <w:iCs/>
          <w:lang w:val="en-US" w:eastAsia="ro-RO"/>
        </w:rPr>
        <w:t>construire</w:t>
      </w:r>
      <w:proofErr w:type="spellEnd"/>
    </w:p>
    <w:bookmarkEnd w:id="105"/>
    <w:p w14:paraId="3F030F87" w14:textId="449083D8" w:rsidR="003A187E" w:rsidRPr="0039420E" w:rsidRDefault="009407F2" w:rsidP="00253D67">
      <w:pPr>
        <w:pStyle w:val="ListParagraph"/>
        <w:numPr>
          <w:ilvl w:val="0"/>
          <w:numId w:val="76"/>
        </w:numPr>
        <w:autoSpaceDE w:val="0"/>
        <w:autoSpaceDN w:val="0"/>
        <w:adjustRightInd w:val="0"/>
        <w:jc w:val="both"/>
        <w:rPr>
          <w:rFonts w:asciiTheme="minorHAnsi" w:hAnsiTheme="minorHAnsi" w:cstheme="minorHAnsi"/>
          <w:b/>
          <w:bCs/>
          <w:sz w:val="22"/>
          <w:szCs w:val="22"/>
          <w:lang w:val="en-US" w:eastAsia="ro-RO"/>
        </w:rPr>
      </w:pPr>
      <w:proofErr w:type="spellStart"/>
      <w:r w:rsidRPr="0039420E">
        <w:rPr>
          <w:rFonts w:asciiTheme="minorHAnsi" w:hAnsiTheme="minorHAnsi" w:cstheme="minorHAnsi"/>
          <w:b/>
          <w:bCs/>
          <w:sz w:val="22"/>
          <w:szCs w:val="22"/>
          <w:lang w:val="en-US" w:eastAsia="ro-RO"/>
        </w:rPr>
        <w:t>Solicitantul</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detine</w:t>
      </w:r>
      <w:proofErr w:type="spellEnd"/>
      <w:r w:rsidRPr="0039420E">
        <w:rPr>
          <w:rFonts w:asciiTheme="minorHAnsi" w:hAnsiTheme="minorHAnsi" w:cstheme="minorHAnsi"/>
          <w:b/>
          <w:bCs/>
          <w:sz w:val="22"/>
          <w:szCs w:val="22"/>
          <w:lang w:val="en-US" w:eastAsia="ro-RO"/>
        </w:rPr>
        <w:t xml:space="preserve"> un </w:t>
      </w:r>
      <w:proofErr w:type="spellStart"/>
      <w:r w:rsidRPr="0039420E">
        <w:rPr>
          <w:rFonts w:asciiTheme="minorHAnsi" w:hAnsiTheme="minorHAnsi" w:cstheme="minorHAnsi"/>
          <w:b/>
          <w:bCs/>
          <w:sz w:val="22"/>
          <w:szCs w:val="22"/>
          <w:lang w:val="en-US" w:eastAsia="ro-RO"/>
        </w:rPr>
        <w:t>drept</w:t>
      </w:r>
      <w:proofErr w:type="spellEnd"/>
      <w:r w:rsidRPr="0039420E">
        <w:rPr>
          <w:rFonts w:asciiTheme="minorHAnsi" w:hAnsiTheme="minorHAnsi" w:cstheme="minorHAnsi"/>
          <w:b/>
          <w:bCs/>
          <w:sz w:val="22"/>
          <w:szCs w:val="22"/>
          <w:lang w:val="en-US" w:eastAsia="ro-RO"/>
        </w:rPr>
        <w:t xml:space="preserve"> real </w:t>
      </w:r>
      <w:proofErr w:type="spellStart"/>
      <w:r w:rsidRPr="0039420E">
        <w:rPr>
          <w:rFonts w:asciiTheme="minorHAnsi" w:hAnsiTheme="minorHAnsi" w:cstheme="minorHAnsi"/>
          <w:b/>
          <w:bCs/>
          <w:sz w:val="22"/>
          <w:szCs w:val="22"/>
          <w:lang w:val="en-US" w:eastAsia="ro-RO"/>
        </w:rPr>
        <w:t>asupra</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imobilului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clădire</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și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teren</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obiect</w:t>
      </w:r>
      <w:proofErr w:type="spellEnd"/>
      <w:r w:rsidRPr="0039420E">
        <w:rPr>
          <w:rFonts w:asciiTheme="minorHAnsi" w:hAnsiTheme="minorHAnsi" w:cstheme="minorHAnsi"/>
          <w:b/>
          <w:bCs/>
          <w:sz w:val="22"/>
          <w:szCs w:val="22"/>
          <w:lang w:val="en-US" w:eastAsia="ro-RO"/>
        </w:rPr>
        <w:t xml:space="preserve"> al </w:t>
      </w:r>
      <w:proofErr w:type="spellStart"/>
      <w:r w:rsidRPr="0039420E">
        <w:rPr>
          <w:rFonts w:asciiTheme="minorHAnsi" w:hAnsiTheme="minorHAnsi" w:cstheme="minorHAnsi"/>
          <w:b/>
          <w:bCs/>
          <w:sz w:val="22"/>
          <w:szCs w:val="22"/>
          <w:lang w:val="en-US" w:eastAsia="ro-RO"/>
        </w:rPr>
        <w:t>proiectului</w:t>
      </w:r>
      <w:proofErr w:type="spellEnd"/>
      <w:r w:rsidRPr="0039420E">
        <w:rPr>
          <w:rFonts w:asciiTheme="minorHAnsi" w:hAnsiTheme="minorHAnsi" w:cstheme="minorHAnsi"/>
          <w:b/>
          <w:bCs/>
          <w:sz w:val="22"/>
          <w:szCs w:val="22"/>
          <w:lang w:val="en-US" w:eastAsia="ro-RO"/>
        </w:rPr>
        <w:t xml:space="preserve">, precum </w:t>
      </w:r>
      <w:proofErr w:type="spellStart"/>
      <w:r w:rsidRPr="0039420E">
        <w:rPr>
          <w:rFonts w:asciiTheme="minorHAnsi" w:hAnsiTheme="minorHAnsi" w:cstheme="minorHAnsi"/>
          <w:b/>
          <w:bCs/>
          <w:sz w:val="22"/>
          <w:szCs w:val="22"/>
          <w:lang w:val="en-US" w:eastAsia="ro-RO"/>
        </w:rPr>
        <w:t>şi</w:t>
      </w:r>
      <w:proofErr w:type="spellEnd"/>
      <w:r w:rsidRPr="0039420E">
        <w:rPr>
          <w:rFonts w:asciiTheme="minorHAnsi" w:hAnsiTheme="minorHAnsi" w:cstheme="minorHAnsi"/>
          <w:b/>
          <w:bCs/>
          <w:sz w:val="22"/>
          <w:szCs w:val="22"/>
          <w:lang w:val="en-US" w:eastAsia="ro-RO"/>
        </w:rPr>
        <w:t xml:space="preserve"> pe o </w:t>
      </w:r>
      <w:proofErr w:type="spellStart"/>
      <w:r w:rsidRPr="0039420E">
        <w:rPr>
          <w:rFonts w:asciiTheme="minorHAnsi" w:hAnsiTheme="minorHAnsi" w:cstheme="minorHAnsi"/>
          <w:b/>
          <w:bCs/>
          <w:sz w:val="22"/>
          <w:szCs w:val="22"/>
          <w:lang w:val="en-US" w:eastAsia="ro-RO"/>
        </w:rPr>
        <w:t>perioadă</w:t>
      </w:r>
      <w:proofErr w:type="spellEnd"/>
      <w:r w:rsidRPr="0039420E">
        <w:rPr>
          <w:rFonts w:asciiTheme="minorHAnsi" w:hAnsiTheme="minorHAnsi" w:cstheme="minorHAnsi"/>
          <w:b/>
          <w:bCs/>
          <w:sz w:val="22"/>
          <w:szCs w:val="22"/>
          <w:lang w:val="en-US" w:eastAsia="ro-RO"/>
        </w:rPr>
        <w:t xml:space="preserve"> de minim 5 ani de la </w:t>
      </w:r>
      <w:proofErr w:type="spellStart"/>
      <w:r w:rsidRPr="0039420E">
        <w:rPr>
          <w:rFonts w:asciiTheme="minorHAnsi" w:hAnsiTheme="minorHAnsi" w:cstheme="minorHAnsi"/>
          <w:b/>
          <w:bCs/>
          <w:sz w:val="22"/>
          <w:szCs w:val="22"/>
          <w:lang w:val="en-US" w:eastAsia="ro-RO"/>
        </w:rPr>
        <w:t>efectuarea</w:t>
      </w:r>
      <w:proofErr w:type="spellEnd"/>
      <w:r w:rsidRPr="0039420E">
        <w:rPr>
          <w:rFonts w:asciiTheme="minorHAnsi" w:hAnsiTheme="minorHAnsi" w:cstheme="minorHAnsi"/>
          <w:b/>
          <w:bCs/>
          <w:sz w:val="22"/>
          <w:szCs w:val="22"/>
          <w:lang w:val="en-US" w:eastAsia="ro-RO"/>
        </w:rPr>
        <w:t xml:space="preserve"> de AM a </w:t>
      </w:r>
      <w:proofErr w:type="spellStart"/>
      <w:r w:rsidRPr="0039420E">
        <w:rPr>
          <w:rFonts w:asciiTheme="minorHAnsi" w:hAnsiTheme="minorHAnsi" w:cstheme="minorHAnsi"/>
          <w:b/>
          <w:bCs/>
          <w:sz w:val="22"/>
          <w:szCs w:val="22"/>
          <w:lang w:val="en-US" w:eastAsia="ro-RO"/>
        </w:rPr>
        <w:t>plății</w:t>
      </w:r>
      <w:proofErr w:type="spellEnd"/>
      <w:r w:rsidRPr="0039420E">
        <w:rPr>
          <w:rFonts w:asciiTheme="minorHAnsi" w:hAnsiTheme="minorHAnsi" w:cstheme="minorHAnsi"/>
          <w:b/>
          <w:bCs/>
          <w:sz w:val="22"/>
          <w:szCs w:val="22"/>
          <w:lang w:val="en-US" w:eastAsia="ro-RO"/>
        </w:rPr>
        <w:t xml:space="preserve"> finale </w:t>
      </w:r>
      <w:proofErr w:type="spellStart"/>
      <w:r w:rsidRPr="0039420E">
        <w:rPr>
          <w:rFonts w:asciiTheme="minorHAnsi" w:hAnsiTheme="minorHAnsi" w:cstheme="minorHAnsi"/>
          <w:b/>
          <w:bCs/>
          <w:sz w:val="22"/>
          <w:szCs w:val="22"/>
          <w:lang w:val="en-US" w:eastAsia="ro-RO"/>
        </w:rPr>
        <w:t>către</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beneficiar</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pentru</w:t>
      </w:r>
      <w:proofErr w:type="spellEnd"/>
      <w:r w:rsidRPr="0039420E">
        <w:rPr>
          <w:rFonts w:asciiTheme="minorHAnsi" w:hAnsiTheme="minorHAnsi" w:cstheme="minorHAnsi"/>
          <w:b/>
          <w:bCs/>
          <w:sz w:val="22"/>
          <w:szCs w:val="22"/>
          <w:lang w:val="en-US" w:eastAsia="ro-RO"/>
        </w:rPr>
        <w:t xml:space="preserve"> care </w:t>
      </w:r>
      <w:proofErr w:type="spellStart"/>
      <w:r w:rsidRPr="0039420E">
        <w:rPr>
          <w:rFonts w:asciiTheme="minorHAnsi" w:hAnsiTheme="minorHAnsi" w:cstheme="minorHAnsi"/>
          <w:b/>
          <w:bCs/>
          <w:sz w:val="22"/>
          <w:szCs w:val="22"/>
          <w:lang w:val="en-US" w:eastAsia="ro-RO"/>
        </w:rPr>
        <w:t>poate</w:t>
      </w:r>
      <w:proofErr w:type="spellEnd"/>
      <w:r w:rsidRPr="0039420E">
        <w:rPr>
          <w:rFonts w:asciiTheme="minorHAnsi" w:hAnsiTheme="minorHAnsi" w:cstheme="minorHAnsi"/>
          <w:b/>
          <w:bCs/>
          <w:sz w:val="22"/>
          <w:szCs w:val="22"/>
          <w:lang w:val="en-US" w:eastAsia="ro-RO"/>
        </w:rPr>
        <w:t xml:space="preserve"> fi </w:t>
      </w:r>
      <w:proofErr w:type="spellStart"/>
      <w:r w:rsidRPr="0039420E">
        <w:rPr>
          <w:rFonts w:asciiTheme="minorHAnsi" w:hAnsiTheme="minorHAnsi" w:cstheme="minorHAnsi"/>
          <w:b/>
          <w:bCs/>
          <w:sz w:val="22"/>
          <w:szCs w:val="22"/>
          <w:lang w:val="en-US" w:eastAsia="ro-RO"/>
        </w:rPr>
        <w:t>acordat</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dreptul</w:t>
      </w:r>
      <w:proofErr w:type="spellEnd"/>
      <w:r w:rsidRPr="0039420E">
        <w:rPr>
          <w:rFonts w:asciiTheme="minorHAnsi" w:hAnsiTheme="minorHAnsi" w:cstheme="minorHAnsi"/>
          <w:b/>
          <w:bCs/>
          <w:sz w:val="22"/>
          <w:szCs w:val="22"/>
          <w:lang w:val="en-US" w:eastAsia="ro-RO"/>
        </w:rPr>
        <w:t xml:space="preserve"> de </w:t>
      </w:r>
      <w:proofErr w:type="spellStart"/>
      <w:r w:rsidRPr="0039420E">
        <w:rPr>
          <w:rFonts w:asciiTheme="minorHAnsi" w:hAnsiTheme="minorHAnsi" w:cstheme="minorHAnsi"/>
          <w:b/>
          <w:bCs/>
          <w:sz w:val="22"/>
          <w:szCs w:val="22"/>
          <w:lang w:val="en-US" w:eastAsia="ro-RO"/>
        </w:rPr>
        <w:t>execuţie</w:t>
      </w:r>
      <w:proofErr w:type="spellEnd"/>
      <w:r w:rsidRPr="0039420E">
        <w:rPr>
          <w:rFonts w:asciiTheme="minorHAnsi" w:hAnsiTheme="minorHAnsi" w:cstheme="minorHAnsi"/>
          <w:b/>
          <w:bCs/>
          <w:sz w:val="22"/>
          <w:szCs w:val="22"/>
          <w:lang w:val="en-US" w:eastAsia="ro-RO"/>
        </w:rPr>
        <w:t xml:space="preserve"> a </w:t>
      </w:r>
      <w:proofErr w:type="spellStart"/>
      <w:r w:rsidRPr="0039420E">
        <w:rPr>
          <w:rFonts w:asciiTheme="minorHAnsi" w:hAnsiTheme="minorHAnsi" w:cstheme="minorHAnsi"/>
          <w:b/>
          <w:bCs/>
          <w:sz w:val="22"/>
          <w:szCs w:val="22"/>
          <w:lang w:val="en-US" w:eastAsia="ro-RO"/>
        </w:rPr>
        <w:t>lucrărilor</w:t>
      </w:r>
      <w:proofErr w:type="spellEnd"/>
      <w:r w:rsidRPr="0039420E">
        <w:rPr>
          <w:rFonts w:asciiTheme="minorHAnsi" w:hAnsiTheme="minorHAnsi" w:cstheme="minorHAnsi"/>
          <w:b/>
          <w:bCs/>
          <w:sz w:val="22"/>
          <w:szCs w:val="22"/>
          <w:lang w:val="en-US" w:eastAsia="ro-RO"/>
        </w:rPr>
        <w:t xml:space="preserve"> de </w:t>
      </w:r>
      <w:proofErr w:type="spellStart"/>
      <w:r w:rsidRPr="0039420E">
        <w:rPr>
          <w:rFonts w:asciiTheme="minorHAnsi" w:hAnsiTheme="minorHAnsi" w:cstheme="minorHAnsi"/>
          <w:b/>
          <w:bCs/>
          <w:sz w:val="22"/>
          <w:szCs w:val="22"/>
          <w:lang w:val="en-US" w:eastAsia="ro-RO"/>
        </w:rPr>
        <w:t>construcţii</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în</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conformitate</w:t>
      </w:r>
      <w:proofErr w:type="spellEnd"/>
      <w:r w:rsidRPr="0039420E">
        <w:rPr>
          <w:rFonts w:asciiTheme="minorHAnsi" w:hAnsiTheme="minorHAnsi" w:cstheme="minorHAnsi"/>
          <w:b/>
          <w:bCs/>
          <w:sz w:val="22"/>
          <w:szCs w:val="22"/>
          <w:lang w:val="en-US" w:eastAsia="ro-RO"/>
        </w:rPr>
        <w:t xml:space="preserve"> cu </w:t>
      </w:r>
      <w:proofErr w:type="spellStart"/>
      <w:r w:rsidRPr="0039420E">
        <w:rPr>
          <w:rFonts w:asciiTheme="minorHAnsi" w:hAnsiTheme="minorHAnsi" w:cstheme="minorHAnsi"/>
          <w:b/>
          <w:bCs/>
          <w:sz w:val="22"/>
          <w:szCs w:val="22"/>
          <w:lang w:val="en-US" w:eastAsia="ro-RO"/>
        </w:rPr>
        <w:t>legislația</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în</w:t>
      </w:r>
      <w:proofErr w:type="spellEnd"/>
      <w:r w:rsidRPr="0039420E">
        <w:rPr>
          <w:rFonts w:asciiTheme="minorHAnsi" w:hAnsiTheme="minorHAnsi" w:cstheme="minorHAnsi"/>
          <w:b/>
          <w:bCs/>
          <w:sz w:val="22"/>
          <w:szCs w:val="22"/>
          <w:lang w:val="en-US" w:eastAsia="ro-RO"/>
        </w:rPr>
        <w:t xml:space="preserve"> </w:t>
      </w:r>
      <w:proofErr w:type="spellStart"/>
      <w:r w:rsidRPr="0039420E">
        <w:rPr>
          <w:rFonts w:asciiTheme="minorHAnsi" w:hAnsiTheme="minorHAnsi" w:cstheme="minorHAnsi"/>
          <w:b/>
          <w:bCs/>
          <w:sz w:val="22"/>
          <w:szCs w:val="22"/>
          <w:lang w:val="en-US" w:eastAsia="ro-RO"/>
        </w:rPr>
        <w:t>vigoare</w:t>
      </w:r>
      <w:proofErr w:type="spellEnd"/>
      <w:r w:rsidRPr="0039420E">
        <w:rPr>
          <w:rFonts w:asciiTheme="minorHAnsi" w:hAnsiTheme="minorHAnsi" w:cstheme="minorHAnsi"/>
          <w:b/>
          <w:bCs/>
          <w:sz w:val="22"/>
          <w:szCs w:val="22"/>
          <w:lang w:val="en-US" w:eastAsia="ro-RO"/>
        </w:rPr>
        <w:t>.</w:t>
      </w:r>
    </w:p>
    <w:p w14:paraId="587D5AAE" w14:textId="6A166B7A" w:rsidR="009407F2" w:rsidRPr="0039420E" w:rsidRDefault="009407F2" w:rsidP="009407F2">
      <w:pPr>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t>Prin imobil, în sensul Legii nr. 7/1996 a cadastrului şi a publicităţii imobiliare, republicată, cu modificările şi completările ulterioare, „se înţelege terenul, cu sau fără construcţii, de pe teritoriul unei unităţi administrativ-teritoriale, aparţinând unuia sau mai multor proprietari, care se identifică printr-un număr cadastral unic” .</w:t>
      </w:r>
    </w:p>
    <w:p w14:paraId="2C41DDB2" w14:textId="599CCD9F" w:rsidR="009407F2" w:rsidRPr="0039420E" w:rsidRDefault="009407F2" w:rsidP="009407F2">
      <w:pPr>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t>Aceste drepturi asupra imobilelor de mai sus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22B62595" w14:textId="398147D0" w:rsidR="009407F2" w:rsidRPr="0039420E" w:rsidRDefault="009407F2" w:rsidP="009407F2">
      <w:pPr>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5C618214" w14:textId="0702CFAF" w:rsidR="003A187E" w:rsidRPr="0039420E" w:rsidRDefault="009407F2" w:rsidP="009407F2">
      <w:pPr>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lastRenderedPageBreak/>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situația în care, în etapa de contractare, beneficiarul nu demonstrează că este titularul dreptului real solicitat de ghid, cererea de finanțare poate fi respinsă.</w:t>
      </w:r>
    </w:p>
    <w:p w14:paraId="25367A92" w14:textId="77777777" w:rsidR="00B02306" w:rsidRPr="0039420E" w:rsidRDefault="00B02306" w:rsidP="00DC5981">
      <w:pPr>
        <w:autoSpaceDE w:val="0"/>
        <w:autoSpaceDN w:val="0"/>
        <w:adjustRightInd w:val="0"/>
        <w:jc w:val="both"/>
        <w:rPr>
          <w:rFonts w:asciiTheme="minorHAnsi" w:eastAsia="Calibri" w:hAnsiTheme="minorHAnsi" w:cstheme="minorHAnsi"/>
          <w:b/>
          <w:bCs/>
          <w:lang w:val="en-US" w:eastAsia="ro-RO"/>
        </w:rPr>
      </w:pPr>
    </w:p>
    <w:p w14:paraId="1826C1AC" w14:textId="41C10701"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proofErr w:type="spellStart"/>
      <w:r w:rsidRPr="0039420E">
        <w:rPr>
          <w:rFonts w:asciiTheme="minorHAnsi" w:eastAsia="Calibri" w:hAnsiTheme="minorHAnsi" w:cstheme="minorHAnsi"/>
          <w:b/>
          <w:bCs/>
          <w:lang w:val="en-US" w:eastAsia="ro-RO"/>
        </w:rPr>
        <w:t>Notă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proiectele</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investiții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bunurile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imobile</w:t>
      </w:r>
      <w:proofErr w:type="spellEnd"/>
      <w:r w:rsidRPr="0039420E">
        <w:rPr>
          <w:rFonts w:asciiTheme="minorHAnsi" w:eastAsia="Calibri" w:hAnsiTheme="minorHAnsi" w:cstheme="minorHAnsi"/>
          <w:lang w:val="en-US" w:eastAsia="ro-RO"/>
        </w:rPr>
        <w:t xml:space="preserve"> care fac </w:t>
      </w:r>
      <w:proofErr w:type="spellStart"/>
      <w:r w:rsidRPr="0039420E">
        <w:rPr>
          <w:rFonts w:asciiTheme="minorHAnsi" w:eastAsia="Calibri" w:hAnsiTheme="minorHAnsi" w:cstheme="minorHAnsi"/>
          <w:lang w:val="en-US" w:eastAsia="ro-RO"/>
        </w:rPr>
        <w:t>obiectul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cererii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finanțare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trebuie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îndeplinească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mod </w:t>
      </w:r>
      <w:proofErr w:type="spellStart"/>
      <w:r w:rsidRPr="0039420E">
        <w:rPr>
          <w:rFonts w:asciiTheme="minorHAnsi" w:eastAsia="Calibri" w:hAnsiTheme="minorHAnsi" w:cstheme="minorHAnsi"/>
          <w:lang w:val="en-US" w:eastAsia="ro-RO"/>
        </w:rPr>
        <w:t>cumulativ</w:t>
      </w:r>
      <w:proofErr w:type="spellEnd"/>
      <w:r w:rsidRPr="0039420E">
        <w:rPr>
          <w:rFonts w:asciiTheme="minorHAnsi" w:eastAsia="Calibri" w:hAnsiTheme="minorHAnsi" w:cstheme="minorHAnsi"/>
          <w:lang w:val="en-US" w:eastAsia="ro-RO"/>
        </w:rPr>
        <w:t xml:space="preserve">, nu </w:t>
      </w:r>
      <w:proofErr w:type="spellStart"/>
      <w:r w:rsidRPr="0039420E">
        <w:rPr>
          <w:rFonts w:asciiTheme="minorHAnsi" w:eastAsia="Calibri" w:hAnsiTheme="minorHAnsi" w:cstheme="minorHAnsi"/>
          <w:lang w:val="en-US" w:eastAsia="ro-RO"/>
        </w:rPr>
        <w:t>mai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târziu</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semnarea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contractului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finanțare</w:t>
      </w:r>
      <w:proofErr w:type="spellEnd"/>
      <w:r w:rsidRPr="0039420E">
        <w:rPr>
          <w:rFonts w:asciiTheme="minorHAnsi" w:eastAsia="Calibri" w:hAnsiTheme="minorHAnsi" w:cstheme="minorHAnsi"/>
          <w:lang w:val="en-US" w:eastAsia="ro-RO"/>
        </w:rPr>
        <w:t>/</w:t>
      </w:r>
      <w:proofErr w:type="spellStart"/>
      <w:r w:rsidRPr="0039420E">
        <w:rPr>
          <w:rFonts w:asciiTheme="minorHAnsi" w:eastAsia="Calibri" w:hAnsiTheme="minorHAnsi" w:cstheme="minorHAnsi"/>
          <w:lang w:val="en-US" w:eastAsia="ro-RO"/>
        </w:rPr>
        <w:t>emiterea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deciziei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finanțare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după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caz</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următoarele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condiții</w:t>
      </w:r>
      <w:proofErr w:type="spellEnd"/>
      <w:r w:rsidRPr="0039420E">
        <w:rPr>
          <w:rFonts w:asciiTheme="minorHAnsi" w:eastAsia="Calibri" w:hAnsiTheme="minorHAnsi" w:cstheme="minorHAnsi"/>
          <w:lang w:val="en-US" w:eastAsia="ro-RO"/>
        </w:rPr>
        <w:t>:</w:t>
      </w:r>
    </w:p>
    <w:p w14:paraId="43F593FF" w14:textId="18350F8B" w:rsidR="00DC5981" w:rsidRPr="0039420E" w:rsidRDefault="00DC5981" w:rsidP="00B02306">
      <w:pPr>
        <w:autoSpaceDE w:val="0"/>
        <w:autoSpaceDN w:val="0"/>
        <w:adjustRightInd w:val="0"/>
        <w:ind w:left="708"/>
        <w:jc w:val="both"/>
        <w:rPr>
          <w:rFonts w:asciiTheme="minorHAnsi" w:eastAsia="Calibri" w:hAnsiTheme="minorHAnsi" w:cstheme="minorHAnsi"/>
          <w:lang w:val="en-US" w:eastAsia="ro-RO"/>
        </w:rPr>
      </w:pPr>
      <w:r w:rsidRPr="0039420E">
        <w:rPr>
          <w:rFonts w:asciiTheme="minorHAnsi" w:eastAsia="Calibri" w:hAnsiTheme="minorHAnsi" w:cstheme="minorHAnsi"/>
          <w:lang w:val="en-US" w:eastAsia="ro-RO"/>
        </w:rPr>
        <w:t xml:space="preserve">a.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fie </w:t>
      </w:r>
      <w:proofErr w:type="spellStart"/>
      <w:r w:rsidRPr="0039420E">
        <w:rPr>
          <w:rFonts w:asciiTheme="minorHAnsi" w:eastAsia="Calibri" w:hAnsiTheme="minorHAnsi" w:cstheme="minorHAnsi"/>
          <w:lang w:val="en-US" w:eastAsia="ro-RO"/>
        </w:rPr>
        <w:t>libere</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orice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sarcini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sau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interdicții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incompatibile</w:t>
      </w:r>
      <w:proofErr w:type="spellEnd"/>
      <w:r w:rsidRPr="0039420E">
        <w:rPr>
          <w:rFonts w:asciiTheme="minorHAnsi" w:eastAsia="Calibri" w:hAnsiTheme="minorHAnsi" w:cstheme="minorHAnsi"/>
          <w:lang w:val="en-US" w:eastAsia="ro-RO"/>
        </w:rPr>
        <w:t xml:space="preserve"> cu </w:t>
      </w:r>
      <w:proofErr w:type="spellStart"/>
      <w:r w:rsidRPr="0039420E">
        <w:rPr>
          <w:rFonts w:asciiTheme="minorHAnsi" w:eastAsia="Calibri" w:hAnsiTheme="minorHAnsi" w:cstheme="minorHAnsi"/>
          <w:lang w:val="en-US" w:eastAsia="ro-RO"/>
        </w:rPr>
        <w:t>realizarea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activităților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w:t>
      </w:r>
    </w:p>
    <w:p w14:paraId="6504D047" w14:textId="53A0EEE5" w:rsidR="00DC5981" w:rsidRPr="0039420E" w:rsidRDefault="00DC5981" w:rsidP="00B02306">
      <w:pPr>
        <w:autoSpaceDE w:val="0"/>
        <w:autoSpaceDN w:val="0"/>
        <w:adjustRightInd w:val="0"/>
        <w:ind w:left="708"/>
        <w:jc w:val="both"/>
        <w:rPr>
          <w:rFonts w:asciiTheme="minorHAnsi" w:eastAsia="Calibri" w:hAnsiTheme="minorHAnsi" w:cstheme="minorHAnsi"/>
          <w:lang w:val="en-US" w:eastAsia="ro-RO"/>
        </w:rPr>
      </w:pPr>
      <w:r w:rsidRPr="0039420E">
        <w:rPr>
          <w:rFonts w:asciiTheme="minorHAnsi" w:eastAsia="Calibri" w:hAnsiTheme="minorHAnsi" w:cstheme="minorHAnsi"/>
          <w:lang w:val="en-US" w:eastAsia="ro-RO"/>
        </w:rPr>
        <w:t xml:space="preserve">b.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nu </w:t>
      </w:r>
      <w:proofErr w:type="spellStart"/>
      <w:r w:rsidRPr="0039420E">
        <w:rPr>
          <w:rFonts w:asciiTheme="minorHAnsi" w:eastAsia="Calibri" w:hAnsiTheme="minorHAnsi" w:cstheme="minorHAnsi"/>
          <w:lang w:val="en-US" w:eastAsia="ro-RO"/>
        </w:rPr>
        <w:t>facă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obiectul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unor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garanții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cesionări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nici</w:t>
      </w:r>
      <w:proofErr w:type="spellEnd"/>
      <w:r w:rsidRPr="0039420E">
        <w:rPr>
          <w:rFonts w:asciiTheme="minorHAnsi" w:eastAsia="Calibri" w:hAnsiTheme="minorHAnsi" w:cstheme="minorHAnsi"/>
          <w:lang w:val="en-US" w:eastAsia="ro-RO"/>
        </w:rPr>
        <w:t xml:space="preserve"> a </w:t>
      </w:r>
      <w:proofErr w:type="spellStart"/>
      <w:r w:rsidRPr="0039420E">
        <w:rPr>
          <w:rFonts w:asciiTheme="minorHAnsi" w:eastAsia="Calibri" w:hAnsiTheme="minorHAnsi" w:cstheme="minorHAnsi"/>
          <w:lang w:val="en-US" w:eastAsia="ro-RO"/>
        </w:rPr>
        <w:t>unei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alte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forme</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sarcini</w:t>
      </w:r>
      <w:proofErr w:type="spellEnd"/>
      <w:r w:rsidRPr="0039420E">
        <w:rPr>
          <w:rFonts w:asciiTheme="minorHAnsi" w:eastAsia="Calibri" w:hAnsiTheme="minorHAnsi" w:cstheme="minorHAnsi"/>
          <w:lang w:val="en-US" w:eastAsia="ro-RO"/>
        </w:rPr>
        <w:t xml:space="preserve"> care </w:t>
      </w:r>
      <w:proofErr w:type="spellStart"/>
      <w:r w:rsidRPr="0039420E">
        <w:rPr>
          <w:rFonts w:asciiTheme="minorHAnsi" w:eastAsia="Calibri" w:hAnsiTheme="minorHAnsi" w:cstheme="minorHAnsi"/>
          <w:lang w:val="en-US" w:eastAsia="ro-RO"/>
        </w:rPr>
        <w:t>ar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putea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afecta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dreptul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invocat</w:t>
      </w:r>
      <w:proofErr w:type="spellEnd"/>
      <w:r w:rsidRPr="0039420E">
        <w:rPr>
          <w:rFonts w:asciiTheme="minorHAnsi" w:eastAsia="Calibri" w:hAnsiTheme="minorHAnsi" w:cstheme="minorHAnsi"/>
          <w:lang w:val="en-US" w:eastAsia="ro-RO"/>
        </w:rPr>
        <w:t>;</w:t>
      </w:r>
    </w:p>
    <w:p w14:paraId="0155C634" w14:textId="07D433E0" w:rsidR="00DC5981" w:rsidRPr="0039420E" w:rsidRDefault="00DC5981" w:rsidP="00B02306">
      <w:pPr>
        <w:autoSpaceDE w:val="0"/>
        <w:autoSpaceDN w:val="0"/>
        <w:adjustRightInd w:val="0"/>
        <w:ind w:left="708"/>
        <w:jc w:val="both"/>
        <w:rPr>
          <w:rFonts w:asciiTheme="minorHAnsi" w:eastAsia="Calibri" w:hAnsiTheme="minorHAnsi" w:cstheme="minorHAnsi"/>
          <w:lang w:val="en-US" w:eastAsia="ro-RO"/>
        </w:rPr>
      </w:pPr>
      <w:r w:rsidRPr="0039420E">
        <w:rPr>
          <w:rFonts w:asciiTheme="minorHAnsi" w:eastAsia="Calibri" w:hAnsiTheme="minorHAnsi" w:cstheme="minorHAnsi"/>
          <w:lang w:val="en-US" w:eastAsia="ro-RO"/>
        </w:rPr>
        <w:t xml:space="preserve">c.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nu </w:t>
      </w:r>
      <w:proofErr w:type="spellStart"/>
      <w:r w:rsidRPr="0039420E">
        <w:rPr>
          <w:rFonts w:asciiTheme="minorHAnsi" w:eastAsia="Calibri" w:hAnsiTheme="minorHAnsi" w:cstheme="minorHAnsi"/>
          <w:lang w:val="en-US" w:eastAsia="ro-RO"/>
        </w:rPr>
        <w:t>facă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obiectul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unor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litigii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având</w:t>
      </w:r>
      <w:proofErr w:type="spellEnd"/>
      <w:r w:rsidRPr="0039420E">
        <w:rPr>
          <w:rFonts w:asciiTheme="minorHAnsi" w:eastAsia="Calibri" w:hAnsiTheme="minorHAnsi" w:cstheme="minorHAnsi"/>
          <w:lang w:val="en-US" w:eastAsia="ro-RO"/>
        </w:rPr>
        <w:t xml:space="preserve"> ca </w:t>
      </w:r>
      <w:proofErr w:type="spellStart"/>
      <w:r w:rsidRPr="0039420E">
        <w:rPr>
          <w:rFonts w:asciiTheme="minorHAnsi" w:eastAsia="Calibri" w:hAnsiTheme="minorHAnsi" w:cstheme="minorHAnsi"/>
          <w:lang w:val="en-US" w:eastAsia="ro-RO"/>
        </w:rPr>
        <w:t>obiect</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dreptul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invocat</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către</w:t>
      </w:r>
      <w:proofErr w:type="spellEnd"/>
      <w:r w:rsidRPr="0039420E">
        <w:rPr>
          <w:rFonts w:asciiTheme="minorHAnsi" w:eastAsia="Calibri" w:hAnsiTheme="minorHAnsi" w:cstheme="minorHAnsi"/>
          <w:lang w:val="en-US" w:eastAsia="ro-RO"/>
        </w:rPr>
        <w:t xml:space="preserve"> solicitant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realizarea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aflate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curs de </w:t>
      </w:r>
      <w:proofErr w:type="spellStart"/>
      <w:r w:rsidRPr="0039420E">
        <w:rPr>
          <w:rFonts w:asciiTheme="minorHAnsi" w:eastAsia="Calibri" w:hAnsiTheme="minorHAnsi" w:cstheme="minorHAnsi"/>
          <w:lang w:val="en-US" w:eastAsia="ro-RO"/>
        </w:rPr>
        <w:t>soluționare</w:t>
      </w:r>
      <w:proofErr w:type="spellEnd"/>
      <w:r w:rsidRPr="0039420E">
        <w:rPr>
          <w:rFonts w:asciiTheme="minorHAnsi" w:eastAsia="Calibri" w:hAnsiTheme="minorHAnsi" w:cstheme="minorHAnsi"/>
          <w:lang w:val="en-US" w:eastAsia="ro-RO"/>
        </w:rPr>
        <w:t xml:space="preserve"> la </w:t>
      </w:r>
      <w:proofErr w:type="spellStart"/>
      <w:r w:rsidRPr="0039420E">
        <w:rPr>
          <w:rFonts w:asciiTheme="minorHAnsi" w:eastAsia="Calibri" w:hAnsiTheme="minorHAnsi" w:cstheme="minorHAnsi"/>
          <w:lang w:val="en-US" w:eastAsia="ro-RO"/>
        </w:rPr>
        <w:t>instanțele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judecătorești</w:t>
      </w:r>
      <w:proofErr w:type="spellEnd"/>
      <w:r w:rsidRPr="0039420E">
        <w:rPr>
          <w:rFonts w:asciiTheme="minorHAnsi" w:eastAsia="Calibri" w:hAnsiTheme="minorHAnsi" w:cstheme="minorHAnsi"/>
          <w:lang w:val="en-US" w:eastAsia="ro-RO"/>
        </w:rPr>
        <w:t>;</w:t>
      </w:r>
    </w:p>
    <w:p w14:paraId="15CA03B2" w14:textId="330CD640" w:rsidR="00DC5981" w:rsidRPr="0039420E" w:rsidRDefault="00DC5981" w:rsidP="00B02306">
      <w:pPr>
        <w:autoSpaceDE w:val="0"/>
        <w:autoSpaceDN w:val="0"/>
        <w:adjustRightInd w:val="0"/>
        <w:ind w:left="708"/>
        <w:jc w:val="both"/>
        <w:rPr>
          <w:rFonts w:asciiTheme="minorHAnsi" w:eastAsia="Calibri" w:hAnsiTheme="minorHAnsi" w:cstheme="minorHAnsi"/>
          <w:lang w:val="en-US" w:eastAsia="ro-RO"/>
        </w:rPr>
      </w:pPr>
      <w:r w:rsidRPr="0039420E">
        <w:rPr>
          <w:rFonts w:asciiTheme="minorHAnsi" w:eastAsia="Calibri" w:hAnsiTheme="minorHAnsi" w:cstheme="minorHAnsi"/>
          <w:lang w:val="en-US" w:eastAsia="ro-RO"/>
        </w:rPr>
        <w:t xml:space="preserve">d.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nu </w:t>
      </w:r>
      <w:proofErr w:type="spellStart"/>
      <w:r w:rsidRPr="0039420E">
        <w:rPr>
          <w:rFonts w:asciiTheme="minorHAnsi" w:eastAsia="Calibri" w:hAnsiTheme="minorHAnsi" w:cstheme="minorHAnsi"/>
          <w:lang w:val="en-US" w:eastAsia="ro-RO"/>
        </w:rPr>
        <w:t>facă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obiectul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revendicărilor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potrivit</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unor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legi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speciale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materie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sau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dreptului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comun</w:t>
      </w:r>
      <w:proofErr w:type="spellEnd"/>
      <w:r w:rsidRPr="0039420E">
        <w:rPr>
          <w:rFonts w:asciiTheme="minorHAnsi" w:eastAsia="Calibri" w:hAnsiTheme="minorHAnsi" w:cstheme="minorHAnsi"/>
          <w:lang w:val="en-US" w:eastAsia="ro-RO"/>
        </w:rPr>
        <w:t>.</w:t>
      </w:r>
    </w:p>
    <w:p w14:paraId="14E31C3D" w14:textId="77777777" w:rsidR="00B02306" w:rsidRPr="0039420E" w:rsidRDefault="00B02306" w:rsidP="00DC5981">
      <w:pPr>
        <w:autoSpaceDE w:val="0"/>
        <w:autoSpaceDN w:val="0"/>
        <w:adjustRightInd w:val="0"/>
        <w:jc w:val="both"/>
        <w:rPr>
          <w:rFonts w:asciiTheme="minorHAnsi" w:eastAsia="Calibri" w:hAnsiTheme="minorHAnsi" w:cstheme="minorHAnsi"/>
          <w:lang w:val="en-US" w:eastAsia="ro-RO"/>
        </w:rPr>
      </w:pPr>
    </w:p>
    <w:p w14:paraId="2F4898F6" w14:textId="7CAD0699"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elementele</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mai</w:t>
      </w:r>
      <w:proofErr w:type="spellEnd"/>
      <w:r w:rsidRPr="0039420E">
        <w:rPr>
          <w:rFonts w:asciiTheme="minorHAnsi" w:eastAsia="Calibri" w:hAnsiTheme="minorHAnsi" w:cstheme="minorHAnsi"/>
          <w:lang w:val="en-US" w:eastAsia="ro-RO"/>
        </w:rPr>
        <w:t xml:space="preserve"> sus, nu </w:t>
      </w:r>
      <w:proofErr w:type="spellStart"/>
      <w:r w:rsidRPr="0039420E">
        <w:rPr>
          <w:rFonts w:asciiTheme="minorHAnsi" w:eastAsia="Calibri" w:hAnsiTheme="minorHAnsi" w:cstheme="minorHAnsi"/>
          <w:lang w:val="en-US" w:eastAsia="ro-RO"/>
        </w:rPr>
        <w:t>vor</w:t>
      </w:r>
      <w:proofErr w:type="spellEnd"/>
      <w:r w:rsidRPr="0039420E">
        <w:rPr>
          <w:rFonts w:asciiTheme="minorHAnsi" w:eastAsia="Calibri" w:hAnsiTheme="minorHAnsi" w:cstheme="minorHAnsi"/>
          <w:lang w:val="en-US" w:eastAsia="ro-RO"/>
        </w:rPr>
        <w:t xml:space="preserve"> conduce la </w:t>
      </w:r>
      <w:proofErr w:type="spellStart"/>
      <w:r w:rsidRPr="0039420E">
        <w:rPr>
          <w:rFonts w:asciiTheme="minorHAnsi" w:eastAsia="Calibri" w:hAnsiTheme="minorHAnsi" w:cstheme="minorHAnsi"/>
          <w:lang w:val="en-US" w:eastAsia="ro-RO"/>
        </w:rPr>
        <w:t>respingerea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cererii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finanțare</w:t>
      </w:r>
      <w:proofErr w:type="spellEnd"/>
      <w:r w:rsidRPr="0039420E">
        <w:rPr>
          <w:rFonts w:asciiTheme="minorHAnsi" w:eastAsia="Calibri" w:hAnsiTheme="minorHAnsi" w:cstheme="minorHAnsi"/>
          <w:lang w:val="en-US" w:eastAsia="ro-RO"/>
        </w:rPr>
        <w:t xml:space="preserve"> din </w:t>
      </w:r>
      <w:proofErr w:type="spellStart"/>
      <w:r w:rsidRPr="0039420E">
        <w:rPr>
          <w:rFonts w:asciiTheme="minorHAnsi" w:eastAsia="Calibri" w:hAnsiTheme="minorHAnsi" w:cstheme="minorHAnsi"/>
          <w:lang w:val="en-US" w:eastAsia="ro-RO"/>
        </w:rPr>
        <w:t>procesul</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evaluare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selecție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contractare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acele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limite</w:t>
      </w:r>
      <w:proofErr w:type="spellEnd"/>
      <w:r w:rsidRPr="0039420E">
        <w:rPr>
          <w:rFonts w:asciiTheme="minorHAnsi" w:eastAsia="Calibri" w:hAnsiTheme="minorHAnsi" w:cstheme="minorHAnsi"/>
          <w:lang w:val="en-US" w:eastAsia="ro-RO"/>
        </w:rPr>
        <w:t xml:space="preserve"> ale </w:t>
      </w:r>
      <w:proofErr w:type="spellStart"/>
      <w:r w:rsidRPr="0039420E">
        <w:rPr>
          <w:rFonts w:asciiTheme="minorHAnsi" w:eastAsia="Calibri" w:hAnsiTheme="minorHAnsi" w:cstheme="minorHAnsi"/>
          <w:lang w:val="en-US" w:eastAsia="ro-RO"/>
        </w:rPr>
        <w:t>dreptului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proprietate</w:t>
      </w:r>
      <w:proofErr w:type="spellEnd"/>
      <w:r w:rsidRPr="0039420E">
        <w:rPr>
          <w:rFonts w:asciiTheme="minorHAnsi" w:eastAsia="Calibri" w:hAnsiTheme="minorHAnsi" w:cstheme="minorHAnsi"/>
          <w:lang w:val="en-US" w:eastAsia="ro-RO"/>
        </w:rPr>
        <w:t xml:space="preserve"> care nu sunt </w:t>
      </w:r>
      <w:proofErr w:type="spellStart"/>
      <w:r w:rsidRPr="0039420E">
        <w:rPr>
          <w:rFonts w:asciiTheme="minorHAnsi" w:eastAsia="Calibri" w:hAnsiTheme="minorHAnsi" w:cstheme="minorHAnsi"/>
          <w:lang w:val="en-US" w:eastAsia="ro-RO"/>
        </w:rPr>
        <w:t>incompatibile</w:t>
      </w:r>
      <w:proofErr w:type="spellEnd"/>
      <w:r w:rsidRPr="0039420E">
        <w:rPr>
          <w:rFonts w:asciiTheme="minorHAnsi" w:eastAsia="Calibri" w:hAnsiTheme="minorHAnsi" w:cstheme="minorHAnsi"/>
          <w:lang w:val="en-US" w:eastAsia="ro-RO"/>
        </w:rPr>
        <w:t xml:space="preserve"> cu </w:t>
      </w:r>
      <w:proofErr w:type="spellStart"/>
      <w:r w:rsidRPr="0039420E">
        <w:rPr>
          <w:rFonts w:asciiTheme="minorHAnsi" w:eastAsia="Calibri" w:hAnsiTheme="minorHAnsi" w:cstheme="minorHAnsi"/>
          <w:lang w:val="en-US" w:eastAsia="ro-RO"/>
        </w:rPr>
        <w:t>realizarea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activităților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 xml:space="preserve"> (de ex. </w:t>
      </w:r>
      <w:proofErr w:type="spellStart"/>
      <w:r w:rsidRPr="0039420E">
        <w:rPr>
          <w:rFonts w:asciiTheme="minorHAnsi" w:eastAsia="Calibri" w:hAnsiTheme="minorHAnsi" w:cstheme="minorHAnsi"/>
          <w:lang w:val="en-US" w:eastAsia="ro-RO"/>
        </w:rPr>
        <w:t>servituți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legale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servitutea</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trecere</w:t>
      </w:r>
      <w:proofErr w:type="spellEnd"/>
      <w:r w:rsidRPr="0039420E">
        <w:rPr>
          <w:rFonts w:asciiTheme="minorHAnsi" w:eastAsia="Calibri" w:hAnsiTheme="minorHAnsi" w:cstheme="minorHAnsi"/>
          <w:lang w:val="en-US" w:eastAsia="ro-RO"/>
        </w:rPr>
        <w:t xml:space="preserve"> cu </w:t>
      </w:r>
      <w:proofErr w:type="spellStart"/>
      <w:r w:rsidRPr="0039420E">
        <w:rPr>
          <w:rFonts w:asciiTheme="minorHAnsi" w:eastAsia="Calibri" w:hAnsiTheme="minorHAnsi" w:cstheme="minorHAnsi"/>
          <w:lang w:val="en-US" w:eastAsia="ro-RO"/>
        </w:rPr>
        <w:t>piciorul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etc</w:t>
      </w:r>
      <w:proofErr w:type="spellEnd"/>
      <w:r w:rsidRPr="0039420E">
        <w:rPr>
          <w:rFonts w:asciiTheme="minorHAnsi" w:eastAsia="Calibri" w:hAnsiTheme="minorHAnsi" w:cstheme="minorHAnsi"/>
          <w:lang w:val="en-US" w:eastAsia="ro-RO"/>
        </w:rPr>
        <w:t>).</w:t>
      </w:r>
    </w:p>
    <w:p w14:paraId="47679F84" w14:textId="17F45265"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proofErr w:type="spellStart"/>
      <w:r w:rsidRPr="0039420E">
        <w:rPr>
          <w:rFonts w:asciiTheme="minorHAnsi" w:eastAsia="Calibri" w:hAnsiTheme="minorHAnsi" w:cstheme="minorHAnsi"/>
          <w:lang w:val="en-US" w:eastAsia="ro-RO"/>
        </w:rPr>
        <w:t>Fiecare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caz</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parte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va</w:t>
      </w:r>
      <w:proofErr w:type="spellEnd"/>
      <w:r w:rsidRPr="0039420E">
        <w:rPr>
          <w:rFonts w:asciiTheme="minorHAnsi" w:eastAsia="Calibri" w:hAnsiTheme="minorHAnsi" w:cstheme="minorHAnsi"/>
          <w:lang w:val="en-US" w:eastAsia="ro-RO"/>
        </w:rPr>
        <w:t xml:space="preserve"> fi </w:t>
      </w:r>
      <w:proofErr w:type="spellStart"/>
      <w:r w:rsidRPr="0039420E">
        <w:rPr>
          <w:rFonts w:asciiTheme="minorHAnsi" w:eastAsia="Calibri" w:hAnsiTheme="minorHAnsi" w:cstheme="minorHAnsi"/>
          <w:lang w:val="en-US" w:eastAsia="ro-RO"/>
        </w:rPr>
        <w:t>analizat</w:t>
      </w:r>
      <w:proofErr w:type="spellEnd"/>
      <w:r w:rsidRPr="0039420E">
        <w:rPr>
          <w:rFonts w:asciiTheme="minorHAnsi" w:eastAsia="Calibri" w:hAnsiTheme="minorHAnsi" w:cstheme="minorHAnsi"/>
          <w:lang w:val="en-US" w:eastAsia="ro-RO"/>
        </w:rPr>
        <w:t xml:space="preserve"> la </w:t>
      </w:r>
      <w:proofErr w:type="spellStart"/>
      <w:r w:rsidRPr="0039420E">
        <w:rPr>
          <w:rFonts w:asciiTheme="minorHAnsi" w:eastAsia="Calibri" w:hAnsiTheme="minorHAnsi" w:cstheme="minorHAnsi"/>
          <w:lang w:val="en-US" w:eastAsia="ro-RO"/>
        </w:rPr>
        <w:t>nivelul</w:t>
      </w:r>
      <w:proofErr w:type="spellEnd"/>
      <w:r w:rsidRPr="0039420E">
        <w:rPr>
          <w:rFonts w:asciiTheme="minorHAnsi" w:eastAsia="Calibri" w:hAnsiTheme="minorHAnsi" w:cstheme="minorHAnsi"/>
          <w:lang w:val="en-US" w:eastAsia="ro-RO"/>
        </w:rPr>
        <w:t xml:space="preserve"> AM PR Sud Est. </w:t>
      </w:r>
      <w:proofErr w:type="spellStart"/>
      <w:r w:rsidRPr="0039420E">
        <w:rPr>
          <w:rFonts w:asciiTheme="minorHAnsi" w:eastAsia="Calibri" w:hAnsiTheme="minorHAnsi" w:cstheme="minorHAnsi"/>
          <w:lang w:val="en-US" w:eastAsia="ro-RO"/>
        </w:rPr>
        <w:t>Garanțiile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reale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asupra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imobilelor</w:t>
      </w:r>
      <w:proofErr w:type="spellEnd"/>
      <w:r w:rsidRPr="0039420E">
        <w:rPr>
          <w:rFonts w:asciiTheme="minorHAnsi" w:eastAsia="Calibri" w:hAnsiTheme="minorHAnsi" w:cstheme="minorHAnsi"/>
          <w:lang w:val="en-US" w:eastAsia="ro-RO"/>
        </w:rPr>
        <w:t xml:space="preserve"> (ex. </w:t>
      </w:r>
      <w:proofErr w:type="spellStart"/>
      <w:r w:rsidRPr="0039420E">
        <w:rPr>
          <w:rFonts w:asciiTheme="minorHAnsi" w:eastAsia="Calibri" w:hAnsiTheme="minorHAnsi" w:cstheme="minorHAnsi"/>
          <w:lang w:val="en-US" w:eastAsia="ro-RO"/>
        </w:rPr>
        <w:t>ipoteca</w:t>
      </w:r>
      <w:proofErr w:type="spellEnd"/>
      <w:r w:rsidRPr="0039420E">
        <w:rPr>
          <w:rFonts w:asciiTheme="minorHAnsi" w:eastAsia="Calibri" w:hAnsiTheme="minorHAnsi" w:cstheme="minorHAnsi"/>
          <w:lang w:val="en-US" w:eastAsia="ro-RO"/>
        </w:rPr>
        <w:t xml:space="preserve"> etc.) sunt considerate </w:t>
      </w:r>
      <w:proofErr w:type="spellStart"/>
      <w:r w:rsidRPr="0039420E">
        <w:rPr>
          <w:rFonts w:asciiTheme="minorHAnsi" w:eastAsia="Calibri" w:hAnsiTheme="minorHAnsi" w:cstheme="minorHAnsi"/>
          <w:lang w:val="en-US" w:eastAsia="ro-RO"/>
        </w:rPr>
        <w:t>incompatibile</w:t>
      </w:r>
      <w:proofErr w:type="spellEnd"/>
      <w:r w:rsidRPr="0039420E">
        <w:rPr>
          <w:rFonts w:asciiTheme="minorHAnsi" w:eastAsia="Calibri" w:hAnsiTheme="minorHAnsi" w:cstheme="minorHAnsi"/>
          <w:lang w:val="en-US" w:eastAsia="ro-RO"/>
        </w:rPr>
        <w:t xml:space="preserve"> cu </w:t>
      </w:r>
      <w:proofErr w:type="spellStart"/>
      <w:r w:rsidRPr="0039420E">
        <w:rPr>
          <w:rFonts w:asciiTheme="minorHAnsi" w:eastAsia="Calibri" w:hAnsiTheme="minorHAnsi" w:cstheme="minorHAnsi"/>
          <w:lang w:val="en-US" w:eastAsia="ro-RO"/>
        </w:rPr>
        <w:t>realizarea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proiectelor</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investiții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cadrul</w:t>
      </w:r>
      <w:proofErr w:type="spellEnd"/>
      <w:r w:rsidRPr="0039420E">
        <w:rPr>
          <w:rFonts w:asciiTheme="minorHAnsi" w:eastAsia="Calibri" w:hAnsiTheme="minorHAnsi" w:cstheme="minorHAnsi"/>
          <w:lang w:val="en-US" w:eastAsia="ro-RO"/>
        </w:rPr>
        <w:t xml:space="preserve"> PR SE 2021-2027.</w:t>
      </w:r>
    </w:p>
    <w:p w14:paraId="112968FA" w14:textId="77777777" w:rsidR="00B02306" w:rsidRPr="0039420E" w:rsidRDefault="00B02306" w:rsidP="00DC5981">
      <w:pPr>
        <w:autoSpaceDE w:val="0"/>
        <w:autoSpaceDN w:val="0"/>
        <w:adjustRightInd w:val="0"/>
        <w:jc w:val="both"/>
        <w:rPr>
          <w:rFonts w:asciiTheme="minorHAnsi" w:eastAsia="Calibri" w:hAnsiTheme="minorHAnsi" w:cstheme="minorHAnsi"/>
          <w:lang w:val="en-US" w:eastAsia="ro-RO"/>
        </w:rPr>
      </w:pPr>
    </w:p>
    <w:p w14:paraId="6D5F7712" w14:textId="3608F846"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accepțiunea</w:t>
      </w:r>
      <w:proofErr w:type="spellEnd"/>
      <w:r w:rsidRPr="0039420E">
        <w:rPr>
          <w:rFonts w:asciiTheme="minorHAnsi" w:eastAsia="Calibri" w:hAnsiTheme="minorHAnsi" w:cstheme="minorHAnsi"/>
          <w:lang w:val="en-US" w:eastAsia="ro-RO"/>
        </w:rPr>
        <w:t xml:space="preserve"> AM:</w:t>
      </w:r>
    </w:p>
    <w:p w14:paraId="017D7640" w14:textId="2A03FFA5"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r w:rsidRPr="0039420E">
        <w:rPr>
          <w:rFonts w:asciiTheme="minorHAnsi" w:eastAsia="Calibri" w:hAnsiTheme="minorHAnsi" w:cstheme="minorHAnsi"/>
          <w:lang w:val="en-US" w:eastAsia="ro-RO"/>
        </w:rPr>
        <w:t xml:space="preserve">- nu </w:t>
      </w:r>
      <w:proofErr w:type="spellStart"/>
      <w:r w:rsidRPr="0039420E">
        <w:rPr>
          <w:rFonts w:asciiTheme="minorHAnsi" w:eastAsia="Calibri" w:hAnsiTheme="minorHAnsi" w:cstheme="minorHAnsi"/>
          <w:lang w:val="en-US" w:eastAsia="ro-RO"/>
        </w:rPr>
        <w:t>este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considerată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sarcină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dreptul</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administrare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dreptul</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folosință</w:t>
      </w:r>
      <w:proofErr w:type="spellEnd"/>
      <w:r w:rsidRPr="0039420E">
        <w:rPr>
          <w:rFonts w:asciiTheme="minorHAnsi" w:eastAsia="Calibri" w:hAnsiTheme="minorHAnsi" w:cstheme="minorHAnsi"/>
          <w:lang w:val="en-US" w:eastAsia="ro-RO"/>
        </w:rPr>
        <w:t xml:space="preserve"> cu </w:t>
      </w:r>
      <w:proofErr w:type="spellStart"/>
      <w:r w:rsidRPr="0039420E">
        <w:rPr>
          <w:rFonts w:asciiTheme="minorHAnsi" w:eastAsia="Calibri" w:hAnsiTheme="minorHAnsi" w:cstheme="minorHAnsi"/>
          <w:lang w:val="en-US" w:eastAsia="ro-RO"/>
        </w:rPr>
        <w:t>titlu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gratuit</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înscris</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cartea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funciară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favoarea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unei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structuri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serviciu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instituţie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etc</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aflate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subordinea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solicitantului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şi</w:t>
      </w:r>
      <w:proofErr w:type="spellEnd"/>
      <w:r w:rsidRPr="0039420E">
        <w:rPr>
          <w:rFonts w:asciiTheme="minorHAnsi" w:eastAsia="Calibri" w:hAnsiTheme="minorHAnsi" w:cstheme="minorHAnsi"/>
          <w:lang w:val="en-US" w:eastAsia="ro-RO"/>
        </w:rPr>
        <w:t xml:space="preserve"> care nu </w:t>
      </w:r>
      <w:proofErr w:type="spellStart"/>
      <w:r w:rsidRPr="0039420E">
        <w:rPr>
          <w:rFonts w:asciiTheme="minorHAnsi" w:eastAsia="Calibri" w:hAnsiTheme="minorHAnsi" w:cstheme="minorHAnsi"/>
          <w:lang w:val="en-US" w:eastAsia="ro-RO"/>
        </w:rPr>
        <w:t>afectează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condiţiile</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implementare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şi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exploatare</w:t>
      </w:r>
      <w:proofErr w:type="spellEnd"/>
      <w:r w:rsidRPr="0039420E">
        <w:rPr>
          <w:rFonts w:asciiTheme="minorHAnsi" w:eastAsia="Calibri" w:hAnsiTheme="minorHAnsi" w:cstheme="minorHAnsi"/>
          <w:lang w:val="en-US" w:eastAsia="ro-RO"/>
        </w:rPr>
        <w:t xml:space="preserve"> ale </w:t>
      </w:r>
      <w:proofErr w:type="spellStart"/>
      <w:r w:rsidRPr="0039420E">
        <w:rPr>
          <w:rFonts w:asciiTheme="minorHAnsi" w:eastAsia="Calibri" w:hAnsiTheme="minorHAnsi" w:cstheme="minorHAnsi"/>
          <w:lang w:val="en-US" w:eastAsia="ro-RO"/>
        </w:rPr>
        <w:t>investiţiilor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w:t>
      </w:r>
    </w:p>
    <w:p w14:paraId="18F9A0EF" w14:textId="399CAFC6"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r w:rsidRPr="0039420E">
        <w:rPr>
          <w:rFonts w:asciiTheme="minorHAnsi" w:eastAsia="Calibri" w:hAnsiTheme="minorHAnsi" w:cstheme="minorHAnsi"/>
          <w:lang w:val="en-US" w:eastAsia="ro-RO"/>
        </w:rPr>
        <w:t xml:space="preserve">- nu </w:t>
      </w:r>
      <w:proofErr w:type="spellStart"/>
      <w:r w:rsidRPr="0039420E">
        <w:rPr>
          <w:rFonts w:asciiTheme="minorHAnsi" w:eastAsia="Calibri" w:hAnsiTheme="minorHAnsi" w:cstheme="minorHAnsi"/>
          <w:lang w:val="en-US" w:eastAsia="ro-RO"/>
        </w:rPr>
        <w:t>este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considerată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sarcină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punerea</w:t>
      </w:r>
      <w:proofErr w:type="spellEnd"/>
      <w:r w:rsidRPr="0039420E">
        <w:rPr>
          <w:rFonts w:asciiTheme="minorHAnsi" w:eastAsia="Calibri" w:hAnsiTheme="minorHAnsi" w:cstheme="minorHAnsi"/>
          <w:lang w:val="en-US" w:eastAsia="ro-RO"/>
        </w:rPr>
        <w:t xml:space="preserve"> la </w:t>
      </w:r>
      <w:proofErr w:type="spellStart"/>
      <w:r w:rsidRPr="0039420E">
        <w:rPr>
          <w:rFonts w:asciiTheme="minorHAnsi" w:eastAsia="Calibri" w:hAnsiTheme="minorHAnsi" w:cstheme="minorHAnsi"/>
          <w:lang w:val="en-US" w:eastAsia="ro-RO"/>
        </w:rPr>
        <w:t>dispoziţia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operatorului</w:t>
      </w:r>
      <w:proofErr w:type="spellEnd"/>
      <w:r w:rsidRPr="0039420E">
        <w:rPr>
          <w:rFonts w:asciiTheme="minorHAnsi" w:eastAsia="Calibri" w:hAnsiTheme="minorHAnsi" w:cstheme="minorHAnsi"/>
          <w:lang w:val="en-US" w:eastAsia="ro-RO"/>
        </w:rPr>
        <w:t xml:space="preserve"> de transport public local de </w:t>
      </w:r>
      <w:proofErr w:type="spellStart"/>
      <w:r w:rsidRPr="0039420E">
        <w:rPr>
          <w:rFonts w:asciiTheme="minorHAnsi" w:eastAsia="Calibri" w:hAnsiTheme="minorHAnsi" w:cstheme="minorHAnsi"/>
          <w:lang w:val="en-US" w:eastAsia="ro-RO"/>
        </w:rPr>
        <w:t>călători</w:t>
      </w:r>
      <w:proofErr w:type="spellEnd"/>
      <w:r w:rsidRPr="0039420E">
        <w:rPr>
          <w:rFonts w:asciiTheme="minorHAnsi" w:eastAsia="Calibri" w:hAnsiTheme="minorHAnsi" w:cstheme="minorHAnsi"/>
          <w:lang w:val="en-US" w:eastAsia="ro-RO"/>
        </w:rPr>
        <w:t xml:space="preserve"> a </w:t>
      </w:r>
      <w:proofErr w:type="spellStart"/>
      <w:r w:rsidRPr="0039420E">
        <w:rPr>
          <w:rFonts w:asciiTheme="minorHAnsi" w:eastAsia="Calibri" w:hAnsiTheme="minorHAnsi" w:cstheme="minorHAnsi"/>
          <w:lang w:val="en-US" w:eastAsia="ro-RO"/>
        </w:rPr>
        <w:t>sistemelor</w:t>
      </w:r>
      <w:proofErr w:type="spellEnd"/>
      <w:r w:rsidRPr="0039420E">
        <w:rPr>
          <w:rFonts w:asciiTheme="minorHAnsi" w:eastAsia="Calibri" w:hAnsiTheme="minorHAnsi" w:cstheme="minorHAnsi"/>
          <w:lang w:val="en-US" w:eastAsia="ro-RO"/>
        </w:rPr>
        <w:t xml:space="preserve"> de transport public </w:t>
      </w:r>
      <w:proofErr w:type="spellStart"/>
      <w:r w:rsidRPr="0039420E">
        <w:rPr>
          <w:rFonts w:asciiTheme="minorHAnsi" w:eastAsia="Calibri" w:hAnsiTheme="minorHAnsi" w:cstheme="minorHAnsi"/>
          <w:lang w:val="en-US" w:eastAsia="ro-RO"/>
        </w:rPr>
        <w:t>ce</w:t>
      </w:r>
      <w:proofErr w:type="spellEnd"/>
      <w:r w:rsidRPr="0039420E">
        <w:rPr>
          <w:rFonts w:asciiTheme="minorHAnsi" w:eastAsia="Calibri" w:hAnsiTheme="minorHAnsi" w:cstheme="minorHAnsi"/>
          <w:lang w:val="en-US" w:eastAsia="ro-RO"/>
        </w:rPr>
        <w:t xml:space="preserve"> fac </w:t>
      </w:r>
      <w:proofErr w:type="spellStart"/>
      <w:r w:rsidRPr="0039420E">
        <w:rPr>
          <w:rFonts w:asciiTheme="minorHAnsi" w:eastAsia="Calibri" w:hAnsiTheme="minorHAnsi" w:cstheme="minorHAnsi"/>
          <w:lang w:val="en-US" w:eastAsia="ro-RO"/>
        </w:rPr>
        <w:t>obiectul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w:t>
      </w:r>
    </w:p>
    <w:p w14:paraId="3A8AFC23" w14:textId="77777777" w:rsidR="00B02306" w:rsidRPr="0039420E" w:rsidRDefault="00B02306" w:rsidP="00DC5981">
      <w:pPr>
        <w:autoSpaceDE w:val="0"/>
        <w:autoSpaceDN w:val="0"/>
        <w:adjustRightInd w:val="0"/>
        <w:jc w:val="both"/>
        <w:rPr>
          <w:rFonts w:asciiTheme="minorHAnsi" w:eastAsia="Calibri" w:hAnsiTheme="minorHAnsi" w:cstheme="minorHAnsi"/>
          <w:b/>
          <w:bCs/>
          <w:i/>
          <w:iCs/>
          <w:lang w:val="en-US" w:eastAsia="ro-RO"/>
        </w:rPr>
      </w:pPr>
    </w:p>
    <w:p w14:paraId="76F60990" w14:textId="388A6096" w:rsidR="00DC5981" w:rsidRPr="0039420E" w:rsidRDefault="00DC5981" w:rsidP="00DC5981">
      <w:pPr>
        <w:autoSpaceDE w:val="0"/>
        <w:autoSpaceDN w:val="0"/>
        <w:adjustRightInd w:val="0"/>
        <w:jc w:val="both"/>
        <w:rPr>
          <w:rFonts w:asciiTheme="minorHAnsi" w:eastAsia="Calibri" w:hAnsiTheme="minorHAnsi" w:cstheme="minorHAnsi"/>
          <w:b/>
          <w:bCs/>
          <w:i/>
          <w:iCs/>
          <w:lang w:val="en-US" w:eastAsia="ro-RO"/>
        </w:rPr>
      </w:pPr>
      <w:proofErr w:type="spellStart"/>
      <w:r w:rsidRPr="0039420E">
        <w:rPr>
          <w:rFonts w:asciiTheme="minorHAnsi" w:eastAsia="Calibri" w:hAnsiTheme="minorHAnsi" w:cstheme="minorHAnsi"/>
          <w:b/>
          <w:bCs/>
          <w:i/>
          <w:iCs/>
          <w:lang w:val="en-US" w:eastAsia="ro-RO"/>
        </w:rPr>
        <w:t>Pentru</w:t>
      </w:r>
      <w:proofErr w:type="spellEnd"/>
      <w:r w:rsidRPr="0039420E">
        <w:rPr>
          <w:rFonts w:asciiTheme="minorHAnsi" w:eastAsia="Calibri" w:hAnsiTheme="minorHAnsi" w:cstheme="minorHAnsi"/>
          <w:b/>
          <w:bCs/>
          <w:i/>
          <w:iCs/>
          <w:lang w:val="en-US" w:eastAsia="ro-RO"/>
        </w:rPr>
        <w:t xml:space="preserve"> </w:t>
      </w:r>
      <w:proofErr w:type="spellStart"/>
      <w:r w:rsidRPr="0039420E">
        <w:rPr>
          <w:rFonts w:asciiTheme="minorHAnsi" w:eastAsia="Calibri" w:hAnsiTheme="minorHAnsi" w:cstheme="minorHAnsi"/>
          <w:b/>
          <w:bCs/>
          <w:i/>
          <w:iCs/>
          <w:lang w:val="en-US" w:eastAsia="ro-RO"/>
        </w:rPr>
        <w:t>activitățile</w:t>
      </w:r>
      <w:proofErr w:type="spellEnd"/>
      <w:r w:rsidRPr="0039420E">
        <w:rPr>
          <w:rFonts w:asciiTheme="minorHAnsi" w:eastAsia="Calibri" w:hAnsiTheme="minorHAnsi" w:cstheme="minorHAnsi"/>
          <w:b/>
          <w:bCs/>
          <w:i/>
          <w:iCs/>
          <w:lang w:val="en-US" w:eastAsia="ro-RO"/>
        </w:rPr>
        <w:t>/sub-</w:t>
      </w:r>
      <w:proofErr w:type="spellStart"/>
      <w:r w:rsidRPr="0039420E">
        <w:rPr>
          <w:rFonts w:asciiTheme="minorHAnsi" w:eastAsia="Calibri" w:hAnsiTheme="minorHAnsi" w:cstheme="minorHAnsi"/>
          <w:b/>
          <w:bCs/>
          <w:i/>
          <w:iCs/>
          <w:lang w:val="en-US" w:eastAsia="ro-RO"/>
        </w:rPr>
        <w:t>activităţile</w:t>
      </w:r>
      <w:proofErr w:type="spellEnd"/>
      <w:r w:rsidRPr="0039420E">
        <w:rPr>
          <w:rFonts w:asciiTheme="minorHAnsi" w:eastAsia="Calibri" w:hAnsiTheme="minorHAnsi" w:cstheme="minorHAnsi"/>
          <w:b/>
          <w:bCs/>
          <w:i/>
          <w:iCs/>
          <w:lang w:val="en-US" w:eastAsia="ro-RO"/>
        </w:rPr>
        <w:t xml:space="preserve"> care nu </w:t>
      </w:r>
      <w:proofErr w:type="spellStart"/>
      <w:r w:rsidRPr="0039420E">
        <w:rPr>
          <w:rFonts w:asciiTheme="minorHAnsi" w:eastAsia="Calibri" w:hAnsiTheme="minorHAnsi" w:cstheme="minorHAnsi"/>
          <w:b/>
          <w:bCs/>
          <w:i/>
          <w:iCs/>
          <w:lang w:val="en-US" w:eastAsia="ro-RO"/>
        </w:rPr>
        <w:t>implică</w:t>
      </w:r>
      <w:proofErr w:type="spellEnd"/>
      <w:r w:rsidRPr="0039420E">
        <w:rPr>
          <w:rFonts w:asciiTheme="minorHAnsi" w:eastAsia="Calibri" w:hAnsiTheme="minorHAnsi" w:cstheme="minorHAnsi"/>
          <w:b/>
          <w:bCs/>
          <w:i/>
          <w:iCs/>
          <w:lang w:val="en-US" w:eastAsia="ro-RO"/>
        </w:rPr>
        <w:t xml:space="preserve"> </w:t>
      </w:r>
      <w:proofErr w:type="spellStart"/>
      <w:r w:rsidRPr="0039420E">
        <w:rPr>
          <w:rFonts w:asciiTheme="minorHAnsi" w:eastAsia="Calibri" w:hAnsiTheme="minorHAnsi" w:cstheme="minorHAnsi"/>
          <w:b/>
          <w:bCs/>
          <w:i/>
          <w:iCs/>
          <w:lang w:val="en-US" w:eastAsia="ro-RO"/>
        </w:rPr>
        <w:t>realizarea</w:t>
      </w:r>
      <w:proofErr w:type="spellEnd"/>
      <w:r w:rsidRPr="0039420E">
        <w:rPr>
          <w:rFonts w:asciiTheme="minorHAnsi" w:eastAsia="Calibri" w:hAnsiTheme="minorHAnsi" w:cstheme="minorHAnsi"/>
          <w:b/>
          <w:bCs/>
          <w:i/>
          <w:iCs/>
          <w:lang w:val="en-US" w:eastAsia="ro-RO"/>
        </w:rPr>
        <w:t xml:space="preserve"> de </w:t>
      </w:r>
      <w:proofErr w:type="spellStart"/>
      <w:r w:rsidRPr="0039420E">
        <w:rPr>
          <w:rFonts w:asciiTheme="minorHAnsi" w:eastAsia="Calibri" w:hAnsiTheme="minorHAnsi" w:cstheme="minorHAnsi"/>
          <w:b/>
          <w:bCs/>
          <w:i/>
          <w:iCs/>
          <w:lang w:val="en-US" w:eastAsia="ro-RO"/>
        </w:rPr>
        <w:t>lucrări</w:t>
      </w:r>
      <w:proofErr w:type="spellEnd"/>
      <w:r w:rsidRPr="0039420E">
        <w:rPr>
          <w:rFonts w:asciiTheme="minorHAnsi" w:eastAsia="Calibri" w:hAnsiTheme="minorHAnsi" w:cstheme="minorHAnsi"/>
          <w:b/>
          <w:bCs/>
          <w:i/>
          <w:iCs/>
          <w:lang w:val="en-US" w:eastAsia="ro-RO"/>
        </w:rPr>
        <w:t xml:space="preserve"> de </w:t>
      </w:r>
      <w:proofErr w:type="spellStart"/>
      <w:r w:rsidRPr="0039420E">
        <w:rPr>
          <w:rFonts w:asciiTheme="minorHAnsi" w:eastAsia="Calibri" w:hAnsiTheme="minorHAnsi" w:cstheme="minorHAnsi"/>
          <w:b/>
          <w:bCs/>
          <w:i/>
          <w:iCs/>
          <w:lang w:val="en-US" w:eastAsia="ro-RO"/>
        </w:rPr>
        <w:t>construire</w:t>
      </w:r>
      <w:proofErr w:type="spellEnd"/>
      <w:r w:rsidRPr="0039420E">
        <w:rPr>
          <w:rFonts w:asciiTheme="minorHAnsi" w:eastAsia="Calibri" w:hAnsiTheme="minorHAnsi" w:cstheme="minorHAnsi"/>
          <w:b/>
          <w:bCs/>
          <w:i/>
          <w:iCs/>
          <w:lang w:val="en-US" w:eastAsia="ro-RO"/>
        </w:rPr>
        <w:t xml:space="preserve"> cu </w:t>
      </w:r>
      <w:proofErr w:type="spellStart"/>
      <w:r w:rsidRPr="0039420E">
        <w:rPr>
          <w:rFonts w:asciiTheme="minorHAnsi" w:eastAsia="Calibri" w:hAnsiTheme="minorHAnsi" w:cstheme="minorHAnsi"/>
          <w:b/>
          <w:bCs/>
          <w:i/>
          <w:iCs/>
          <w:lang w:val="en-US" w:eastAsia="ro-RO"/>
        </w:rPr>
        <w:t>Autorizaţie</w:t>
      </w:r>
      <w:proofErr w:type="spellEnd"/>
      <w:r w:rsidRPr="0039420E">
        <w:rPr>
          <w:rFonts w:asciiTheme="minorHAnsi" w:eastAsia="Calibri" w:hAnsiTheme="minorHAnsi" w:cstheme="minorHAnsi"/>
          <w:b/>
          <w:bCs/>
          <w:i/>
          <w:iCs/>
          <w:lang w:val="en-US" w:eastAsia="ro-RO"/>
        </w:rPr>
        <w:t xml:space="preserve"> de </w:t>
      </w:r>
      <w:proofErr w:type="spellStart"/>
      <w:r w:rsidRPr="0039420E">
        <w:rPr>
          <w:rFonts w:asciiTheme="minorHAnsi" w:eastAsia="Calibri" w:hAnsiTheme="minorHAnsi" w:cstheme="minorHAnsi"/>
          <w:b/>
          <w:bCs/>
          <w:i/>
          <w:iCs/>
          <w:lang w:val="en-US" w:eastAsia="ro-RO"/>
        </w:rPr>
        <w:t>construire</w:t>
      </w:r>
      <w:proofErr w:type="spellEnd"/>
      <w:r w:rsidRPr="0039420E">
        <w:rPr>
          <w:rFonts w:asciiTheme="minorHAnsi" w:eastAsia="Calibri" w:hAnsiTheme="minorHAnsi" w:cstheme="minorHAnsi"/>
          <w:b/>
          <w:bCs/>
          <w:i/>
          <w:iCs/>
          <w:lang w:val="en-US" w:eastAsia="ro-RO"/>
        </w:rPr>
        <w:t xml:space="preserve">, conform </w:t>
      </w:r>
      <w:proofErr w:type="spellStart"/>
      <w:r w:rsidRPr="0039420E">
        <w:rPr>
          <w:rFonts w:asciiTheme="minorHAnsi" w:eastAsia="Calibri" w:hAnsiTheme="minorHAnsi" w:cstheme="minorHAnsi"/>
          <w:b/>
          <w:bCs/>
          <w:i/>
          <w:iCs/>
          <w:lang w:val="en-US" w:eastAsia="ro-RO"/>
        </w:rPr>
        <w:t>prevederilor</w:t>
      </w:r>
      <w:proofErr w:type="spellEnd"/>
      <w:r w:rsidRPr="0039420E">
        <w:rPr>
          <w:rFonts w:asciiTheme="minorHAnsi" w:eastAsia="Calibri" w:hAnsiTheme="minorHAnsi" w:cstheme="minorHAnsi"/>
          <w:b/>
          <w:bCs/>
          <w:i/>
          <w:iCs/>
          <w:lang w:val="en-US" w:eastAsia="ro-RO"/>
        </w:rPr>
        <w:t xml:space="preserve"> </w:t>
      </w:r>
      <w:proofErr w:type="spellStart"/>
      <w:r w:rsidRPr="0039420E">
        <w:rPr>
          <w:rFonts w:asciiTheme="minorHAnsi" w:eastAsia="Calibri" w:hAnsiTheme="minorHAnsi" w:cstheme="minorHAnsi"/>
          <w:b/>
          <w:bCs/>
          <w:i/>
          <w:iCs/>
          <w:lang w:val="en-US" w:eastAsia="ro-RO"/>
        </w:rPr>
        <w:t>legale</w:t>
      </w:r>
      <w:proofErr w:type="spellEnd"/>
      <w:r w:rsidRPr="0039420E">
        <w:rPr>
          <w:rFonts w:asciiTheme="minorHAnsi" w:eastAsia="Calibri" w:hAnsiTheme="minorHAnsi" w:cstheme="minorHAnsi"/>
          <w:b/>
          <w:bCs/>
          <w:i/>
          <w:iCs/>
          <w:lang w:val="en-US" w:eastAsia="ro-RO"/>
        </w:rPr>
        <w:t xml:space="preserve"> </w:t>
      </w:r>
      <w:proofErr w:type="spellStart"/>
      <w:r w:rsidRPr="0039420E">
        <w:rPr>
          <w:rFonts w:asciiTheme="minorHAnsi" w:eastAsia="Calibri" w:hAnsiTheme="minorHAnsi" w:cstheme="minorHAnsi"/>
          <w:b/>
          <w:bCs/>
          <w:i/>
          <w:iCs/>
          <w:lang w:val="en-US" w:eastAsia="ro-RO"/>
        </w:rPr>
        <w:t>în</w:t>
      </w:r>
      <w:proofErr w:type="spellEnd"/>
      <w:r w:rsidRPr="0039420E">
        <w:rPr>
          <w:rFonts w:asciiTheme="minorHAnsi" w:eastAsia="Calibri" w:hAnsiTheme="minorHAnsi" w:cstheme="minorHAnsi"/>
          <w:b/>
          <w:bCs/>
          <w:i/>
          <w:iCs/>
          <w:lang w:val="en-US" w:eastAsia="ro-RO"/>
        </w:rPr>
        <w:t xml:space="preserve"> </w:t>
      </w:r>
      <w:proofErr w:type="spellStart"/>
      <w:r w:rsidRPr="0039420E">
        <w:rPr>
          <w:rFonts w:asciiTheme="minorHAnsi" w:eastAsia="Calibri" w:hAnsiTheme="minorHAnsi" w:cstheme="minorHAnsi"/>
          <w:b/>
          <w:bCs/>
          <w:i/>
          <w:iCs/>
          <w:lang w:val="en-US" w:eastAsia="ro-RO"/>
        </w:rPr>
        <w:t>vigoare</w:t>
      </w:r>
      <w:proofErr w:type="spellEnd"/>
    </w:p>
    <w:p w14:paraId="50EBE4E4" w14:textId="77AFE440" w:rsidR="00DC5981" w:rsidRPr="0039420E" w:rsidRDefault="00DC5981" w:rsidP="00DC5981">
      <w:pPr>
        <w:autoSpaceDE w:val="0"/>
        <w:autoSpaceDN w:val="0"/>
        <w:adjustRightInd w:val="0"/>
        <w:jc w:val="both"/>
        <w:rPr>
          <w:rFonts w:asciiTheme="minorHAnsi" w:eastAsia="Calibri" w:hAnsiTheme="minorHAnsi" w:cstheme="minorHAnsi"/>
          <w:b/>
          <w:bCs/>
          <w:lang w:val="en-US" w:eastAsia="ro-RO"/>
        </w:rPr>
      </w:pPr>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b/>
          <w:bCs/>
          <w:lang w:val="en-US" w:eastAsia="ro-RO"/>
        </w:rPr>
        <w:t>solicitantul</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detine</w:t>
      </w:r>
      <w:proofErr w:type="spellEnd"/>
      <w:r w:rsidRPr="0039420E">
        <w:rPr>
          <w:rFonts w:asciiTheme="minorHAnsi" w:eastAsia="Calibri" w:hAnsiTheme="minorHAnsi" w:cstheme="minorHAnsi"/>
          <w:b/>
          <w:bCs/>
          <w:lang w:val="en-US" w:eastAsia="ro-RO"/>
        </w:rPr>
        <w:t xml:space="preserve"> un </w:t>
      </w:r>
      <w:proofErr w:type="spellStart"/>
      <w:r w:rsidRPr="0039420E">
        <w:rPr>
          <w:rFonts w:asciiTheme="minorHAnsi" w:eastAsia="Calibri" w:hAnsiTheme="minorHAnsi" w:cstheme="minorHAnsi"/>
          <w:b/>
          <w:bCs/>
          <w:lang w:val="en-US" w:eastAsia="ro-RO"/>
        </w:rPr>
        <w:t>drept</w:t>
      </w:r>
      <w:proofErr w:type="spellEnd"/>
      <w:r w:rsidRPr="0039420E">
        <w:rPr>
          <w:rFonts w:asciiTheme="minorHAnsi" w:eastAsia="Calibri" w:hAnsiTheme="minorHAnsi" w:cstheme="minorHAnsi"/>
          <w:b/>
          <w:bCs/>
          <w:lang w:val="en-US" w:eastAsia="ro-RO"/>
        </w:rPr>
        <w:t xml:space="preserve"> de </w:t>
      </w:r>
      <w:proofErr w:type="spellStart"/>
      <w:r w:rsidRPr="0039420E">
        <w:rPr>
          <w:rFonts w:asciiTheme="minorHAnsi" w:eastAsia="Calibri" w:hAnsiTheme="minorHAnsi" w:cstheme="minorHAnsi"/>
          <w:b/>
          <w:bCs/>
          <w:lang w:val="en-US" w:eastAsia="ro-RO"/>
        </w:rPr>
        <w:t>folosință</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asupra</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imobilelor</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mijloacelor</w:t>
      </w:r>
      <w:proofErr w:type="spellEnd"/>
      <w:r w:rsidRPr="0039420E">
        <w:rPr>
          <w:rFonts w:asciiTheme="minorHAnsi" w:eastAsia="Calibri" w:hAnsiTheme="minorHAnsi" w:cstheme="minorHAnsi"/>
          <w:b/>
          <w:bCs/>
          <w:lang w:val="en-US" w:eastAsia="ro-RO"/>
        </w:rPr>
        <w:t xml:space="preserve"> de transport public, </w:t>
      </w:r>
      <w:proofErr w:type="spellStart"/>
      <w:r w:rsidRPr="0039420E">
        <w:rPr>
          <w:rFonts w:asciiTheme="minorHAnsi" w:eastAsia="Calibri" w:hAnsiTheme="minorHAnsi" w:cstheme="minorHAnsi"/>
          <w:b/>
          <w:bCs/>
          <w:lang w:val="en-US" w:eastAsia="ro-RO"/>
        </w:rPr>
        <w:t>ce</w:t>
      </w:r>
      <w:proofErr w:type="spellEnd"/>
      <w:r w:rsidRPr="0039420E">
        <w:rPr>
          <w:rFonts w:asciiTheme="minorHAnsi" w:eastAsia="Calibri" w:hAnsiTheme="minorHAnsi" w:cstheme="minorHAnsi"/>
          <w:b/>
          <w:bCs/>
          <w:lang w:val="en-US" w:eastAsia="ro-RO"/>
        </w:rPr>
        <w:t xml:space="preserve"> fac </w:t>
      </w:r>
      <w:proofErr w:type="spellStart"/>
      <w:r w:rsidRPr="0039420E">
        <w:rPr>
          <w:rFonts w:asciiTheme="minorHAnsi" w:eastAsia="Calibri" w:hAnsiTheme="minorHAnsi" w:cstheme="minorHAnsi"/>
          <w:b/>
          <w:bCs/>
          <w:lang w:val="en-US" w:eastAsia="ro-RO"/>
        </w:rPr>
        <w:t>obiectul</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proiectului</w:t>
      </w:r>
      <w:proofErr w:type="spellEnd"/>
      <w:r w:rsidRPr="0039420E">
        <w:rPr>
          <w:rFonts w:asciiTheme="minorHAnsi" w:eastAsia="Calibri" w:hAnsiTheme="minorHAnsi" w:cstheme="minorHAnsi"/>
          <w:b/>
          <w:bCs/>
          <w:lang w:val="en-US" w:eastAsia="ro-RO"/>
        </w:rPr>
        <w:t xml:space="preserve">, ca </w:t>
      </w:r>
      <w:proofErr w:type="spellStart"/>
      <w:r w:rsidRPr="0039420E">
        <w:rPr>
          <w:rFonts w:asciiTheme="minorHAnsi" w:eastAsia="Calibri" w:hAnsiTheme="minorHAnsi" w:cstheme="minorHAnsi"/>
          <w:b/>
          <w:bCs/>
          <w:lang w:val="en-US" w:eastAsia="ro-RO"/>
        </w:rPr>
        <w:t>drept</w:t>
      </w:r>
      <w:proofErr w:type="spellEnd"/>
      <w:r w:rsidRPr="0039420E">
        <w:rPr>
          <w:rFonts w:asciiTheme="minorHAnsi" w:eastAsia="Calibri" w:hAnsiTheme="minorHAnsi" w:cstheme="minorHAnsi"/>
          <w:b/>
          <w:bCs/>
          <w:lang w:val="en-US" w:eastAsia="ro-RO"/>
        </w:rPr>
        <w:t xml:space="preserve"> real </w:t>
      </w:r>
      <w:proofErr w:type="spellStart"/>
      <w:r w:rsidRPr="0039420E">
        <w:rPr>
          <w:rFonts w:asciiTheme="minorHAnsi" w:eastAsia="Calibri" w:hAnsiTheme="minorHAnsi" w:cstheme="minorHAnsi"/>
          <w:b/>
          <w:bCs/>
          <w:lang w:val="en-US" w:eastAsia="ro-RO"/>
        </w:rPr>
        <w:t>sau</w:t>
      </w:r>
      <w:proofErr w:type="spellEnd"/>
      <w:r w:rsidRPr="0039420E">
        <w:rPr>
          <w:rFonts w:asciiTheme="minorHAnsi" w:eastAsia="Calibri" w:hAnsiTheme="minorHAnsi" w:cstheme="minorHAnsi"/>
          <w:b/>
          <w:bCs/>
          <w:lang w:val="en-US" w:eastAsia="ro-RO"/>
        </w:rPr>
        <w:t xml:space="preserve"> de </w:t>
      </w:r>
      <w:proofErr w:type="spellStart"/>
      <w:r w:rsidRPr="0039420E">
        <w:rPr>
          <w:rFonts w:asciiTheme="minorHAnsi" w:eastAsia="Calibri" w:hAnsiTheme="minorHAnsi" w:cstheme="minorHAnsi"/>
          <w:b/>
          <w:bCs/>
          <w:lang w:val="en-US" w:eastAsia="ro-RO"/>
        </w:rPr>
        <w:t>creanță</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transmis</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prin</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orice</w:t>
      </w:r>
      <w:proofErr w:type="spellEnd"/>
      <w:r w:rsidRPr="0039420E">
        <w:rPr>
          <w:rFonts w:asciiTheme="minorHAnsi" w:eastAsia="Calibri" w:hAnsiTheme="minorHAnsi" w:cstheme="minorHAnsi"/>
          <w:b/>
          <w:bCs/>
          <w:lang w:val="en-US" w:eastAsia="ro-RO"/>
        </w:rPr>
        <w:t xml:space="preserve"> tip de </w:t>
      </w:r>
      <w:proofErr w:type="spellStart"/>
      <w:r w:rsidRPr="0039420E">
        <w:rPr>
          <w:rFonts w:asciiTheme="minorHAnsi" w:eastAsia="Calibri" w:hAnsiTheme="minorHAnsi" w:cstheme="minorHAnsi"/>
          <w:b/>
          <w:bCs/>
          <w:lang w:val="en-US" w:eastAsia="ro-RO"/>
        </w:rPr>
        <w:t>operațiune</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juridică</w:t>
      </w:r>
      <w:proofErr w:type="spellEnd"/>
      <w:r w:rsidRPr="0039420E">
        <w:rPr>
          <w:rFonts w:asciiTheme="minorHAnsi" w:eastAsia="Calibri" w:hAnsiTheme="minorHAnsi" w:cstheme="minorHAnsi"/>
          <w:b/>
          <w:bCs/>
          <w:lang w:val="en-US" w:eastAsia="ro-RO"/>
        </w:rPr>
        <w:t xml:space="preserve">, precum </w:t>
      </w:r>
      <w:proofErr w:type="spellStart"/>
      <w:r w:rsidRPr="0039420E">
        <w:rPr>
          <w:rFonts w:asciiTheme="minorHAnsi" w:eastAsia="Calibri" w:hAnsiTheme="minorHAnsi" w:cstheme="minorHAnsi"/>
          <w:b/>
          <w:bCs/>
          <w:lang w:val="en-US" w:eastAsia="ro-RO"/>
        </w:rPr>
        <w:t>şi</w:t>
      </w:r>
      <w:proofErr w:type="spellEnd"/>
      <w:r w:rsidRPr="0039420E">
        <w:rPr>
          <w:rFonts w:asciiTheme="minorHAnsi" w:eastAsia="Calibri" w:hAnsiTheme="minorHAnsi" w:cstheme="minorHAnsi"/>
          <w:b/>
          <w:bCs/>
          <w:lang w:val="en-US" w:eastAsia="ro-RO"/>
        </w:rPr>
        <w:t xml:space="preserve"> pe o </w:t>
      </w:r>
      <w:proofErr w:type="spellStart"/>
      <w:r w:rsidRPr="0039420E">
        <w:rPr>
          <w:rFonts w:asciiTheme="minorHAnsi" w:eastAsia="Calibri" w:hAnsiTheme="minorHAnsi" w:cstheme="minorHAnsi"/>
          <w:b/>
          <w:bCs/>
          <w:lang w:val="en-US" w:eastAsia="ro-RO"/>
        </w:rPr>
        <w:t>perioadă</w:t>
      </w:r>
      <w:proofErr w:type="spellEnd"/>
      <w:r w:rsidRPr="0039420E">
        <w:rPr>
          <w:rFonts w:asciiTheme="minorHAnsi" w:eastAsia="Calibri" w:hAnsiTheme="minorHAnsi" w:cstheme="minorHAnsi"/>
          <w:b/>
          <w:bCs/>
          <w:lang w:val="en-US" w:eastAsia="ro-RO"/>
        </w:rPr>
        <w:t xml:space="preserve"> de minim 5 ani de la </w:t>
      </w:r>
      <w:proofErr w:type="spellStart"/>
      <w:r w:rsidRPr="0039420E">
        <w:rPr>
          <w:rFonts w:asciiTheme="minorHAnsi" w:eastAsia="Calibri" w:hAnsiTheme="minorHAnsi" w:cstheme="minorHAnsi"/>
          <w:b/>
          <w:bCs/>
          <w:lang w:val="en-US" w:eastAsia="ro-RO"/>
        </w:rPr>
        <w:t>efectuarea</w:t>
      </w:r>
      <w:proofErr w:type="spellEnd"/>
      <w:r w:rsidRPr="0039420E">
        <w:rPr>
          <w:rFonts w:asciiTheme="minorHAnsi" w:eastAsia="Calibri" w:hAnsiTheme="minorHAnsi" w:cstheme="minorHAnsi"/>
          <w:b/>
          <w:bCs/>
          <w:lang w:val="en-US" w:eastAsia="ro-RO"/>
        </w:rPr>
        <w:t xml:space="preserve"> de AM a </w:t>
      </w:r>
      <w:proofErr w:type="spellStart"/>
      <w:r w:rsidRPr="0039420E">
        <w:rPr>
          <w:rFonts w:asciiTheme="minorHAnsi" w:eastAsia="Calibri" w:hAnsiTheme="minorHAnsi" w:cstheme="minorHAnsi"/>
          <w:b/>
          <w:bCs/>
          <w:lang w:val="en-US" w:eastAsia="ro-RO"/>
        </w:rPr>
        <w:t>plății</w:t>
      </w:r>
      <w:proofErr w:type="spellEnd"/>
      <w:r w:rsidRPr="0039420E">
        <w:rPr>
          <w:rFonts w:asciiTheme="minorHAnsi" w:eastAsia="Calibri" w:hAnsiTheme="minorHAnsi" w:cstheme="minorHAnsi"/>
          <w:b/>
          <w:bCs/>
          <w:lang w:val="en-US" w:eastAsia="ro-RO"/>
        </w:rPr>
        <w:t xml:space="preserve"> finale </w:t>
      </w:r>
      <w:proofErr w:type="spellStart"/>
      <w:r w:rsidRPr="0039420E">
        <w:rPr>
          <w:rFonts w:asciiTheme="minorHAnsi" w:eastAsia="Calibri" w:hAnsiTheme="minorHAnsi" w:cstheme="minorHAnsi"/>
          <w:b/>
          <w:bCs/>
          <w:lang w:val="en-US" w:eastAsia="ro-RO"/>
        </w:rPr>
        <w:t>către</w:t>
      </w:r>
      <w:proofErr w:type="spellEnd"/>
      <w:r w:rsidRPr="0039420E">
        <w:rPr>
          <w:rFonts w:asciiTheme="minorHAnsi" w:eastAsia="Calibri" w:hAnsiTheme="minorHAnsi" w:cstheme="minorHAnsi"/>
          <w:b/>
          <w:bCs/>
          <w:lang w:val="en-US" w:eastAsia="ro-RO"/>
        </w:rPr>
        <w:t xml:space="preserve"> </w:t>
      </w:r>
      <w:proofErr w:type="spellStart"/>
      <w:r w:rsidRPr="0039420E">
        <w:rPr>
          <w:rFonts w:asciiTheme="minorHAnsi" w:eastAsia="Calibri" w:hAnsiTheme="minorHAnsi" w:cstheme="minorHAnsi"/>
          <w:b/>
          <w:bCs/>
          <w:lang w:val="en-US" w:eastAsia="ro-RO"/>
        </w:rPr>
        <w:t>beneficiar</w:t>
      </w:r>
      <w:proofErr w:type="spellEnd"/>
      <w:r w:rsidRPr="0039420E">
        <w:rPr>
          <w:rFonts w:asciiTheme="minorHAnsi" w:eastAsia="Calibri" w:hAnsiTheme="minorHAnsi" w:cstheme="minorHAnsi"/>
          <w:b/>
          <w:bCs/>
          <w:lang w:val="en-US" w:eastAsia="ro-RO"/>
        </w:rPr>
        <w:t>.</w:t>
      </w:r>
    </w:p>
    <w:p w14:paraId="1808D09F" w14:textId="08858802"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toate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situațiile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care </w:t>
      </w:r>
      <w:proofErr w:type="spellStart"/>
      <w:r w:rsidRPr="0039420E">
        <w:rPr>
          <w:rFonts w:asciiTheme="minorHAnsi" w:eastAsia="Calibri" w:hAnsiTheme="minorHAnsi" w:cstheme="minorHAnsi"/>
          <w:lang w:val="en-US" w:eastAsia="ro-RO"/>
        </w:rPr>
        <w:t>solicitantul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demonstrează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doar</w:t>
      </w:r>
      <w:proofErr w:type="spellEnd"/>
      <w:r w:rsidRPr="0039420E">
        <w:rPr>
          <w:rFonts w:asciiTheme="minorHAnsi" w:eastAsia="Calibri" w:hAnsiTheme="minorHAnsi" w:cstheme="minorHAnsi"/>
          <w:lang w:val="en-US" w:eastAsia="ro-RO"/>
        </w:rPr>
        <w:t xml:space="preserve"> un </w:t>
      </w:r>
      <w:proofErr w:type="spellStart"/>
      <w:r w:rsidRPr="0039420E">
        <w:rPr>
          <w:rFonts w:asciiTheme="minorHAnsi" w:eastAsia="Calibri" w:hAnsiTheme="minorHAnsi" w:cstheme="minorHAnsi"/>
          <w:lang w:val="en-US" w:eastAsia="ro-RO"/>
        </w:rPr>
        <w:t>drept</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folosință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asupra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obiectivelor</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investiție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acesta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trebuie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demonstreze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acordul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proprietarului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realizarea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activităților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menținerea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investiției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o </w:t>
      </w:r>
      <w:proofErr w:type="spellStart"/>
      <w:r w:rsidRPr="0039420E">
        <w:rPr>
          <w:rFonts w:asciiTheme="minorHAnsi" w:eastAsia="Calibri" w:hAnsiTheme="minorHAnsi" w:cstheme="minorHAnsi"/>
          <w:lang w:val="en-US" w:eastAsia="ro-RO"/>
        </w:rPr>
        <w:t>perioadă</w:t>
      </w:r>
      <w:proofErr w:type="spellEnd"/>
      <w:r w:rsidRPr="0039420E">
        <w:rPr>
          <w:rFonts w:asciiTheme="minorHAnsi" w:eastAsia="Calibri" w:hAnsiTheme="minorHAnsi" w:cstheme="minorHAnsi"/>
          <w:lang w:val="en-US" w:eastAsia="ro-RO"/>
        </w:rPr>
        <w:t xml:space="preserve"> care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acopere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durabilitatea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w:t>
      </w:r>
    </w:p>
    <w:p w14:paraId="719E06C9" w14:textId="298BF1BD" w:rsidR="00DC5981" w:rsidRPr="0039420E" w:rsidRDefault="00DC5981" w:rsidP="00DC5981">
      <w:pPr>
        <w:autoSpaceDE w:val="0"/>
        <w:autoSpaceDN w:val="0"/>
        <w:adjustRightInd w:val="0"/>
        <w:jc w:val="both"/>
        <w:rPr>
          <w:rFonts w:asciiTheme="minorHAnsi" w:eastAsia="Calibri" w:hAnsiTheme="minorHAnsi" w:cstheme="minorHAnsi"/>
          <w:lang w:val="en-US" w:eastAsia="ro-RO"/>
        </w:rPr>
      </w:pPr>
      <w:proofErr w:type="spellStart"/>
      <w:r w:rsidRPr="0039420E">
        <w:rPr>
          <w:rFonts w:asciiTheme="minorHAnsi" w:eastAsia="Calibri" w:hAnsiTheme="minorHAnsi" w:cstheme="minorHAnsi"/>
          <w:lang w:val="en-US" w:eastAsia="ro-RO"/>
        </w:rPr>
        <w:t>Perioada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care </w:t>
      </w:r>
      <w:proofErr w:type="spellStart"/>
      <w:r w:rsidRPr="0039420E">
        <w:rPr>
          <w:rFonts w:asciiTheme="minorHAnsi" w:eastAsia="Calibri" w:hAnsiTheme="minorHAnsi" w:cstheme="minorHAnsi"/>
          <w:lang w:val="en-US" w:eastAsia="ro-RO"/>
        </w:rPr>
        <w:t>este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conferit</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dreptul</w:t>
      </w:r>
      <w:proofErr w:type="spellEnd"/>
      <w:r w:rsidRPr="0039420E">
        <w:rPr>
          <w:rFonts w:asciiTheme="minorHAnsi" w:eastAsia="Calibri" w:hAnsiTheme="minorHAnsi" w:cstheme="minorHAnsi"/>
          <w:lang w:val="en-US" w:eastAsia="ro-RO"/>
        </w:rPr>
        <w:t xml:space="preserve"> real/</w:t>
      </w:r>
      <w:r w:rsidRPr="0039420E">
        <w:rPr>
          <w:rFonts w:asciiTheme="minorHAnsi" w:eastAsia="SimSun" w:hAnsiTheme="minorHAnsi" w:cstheme="minorHAnsi"/>
          <w:lang w:val="ro-RO" w:eastAsia="en-US"/>
        </w:rPr>
        <w:t xml:space="preserve"> </w:t>
      </w:r>
      <w:r w:rsidRPr="0039420E">
        <w:rPr>
          <w:rFonts w:asciiTheme="minorHAnsi" w:eastAsia="Calibri" w:hAnsiTheme="minorHAnsi" w:cstheme="minorHAnsi"/>
          <w:lang w:val="ro-RO" w:eastAsia="ro-RO"/>
        </w:rPr>
        <w:t>de folosinţă</w:t>
      </w:r>
      <w:r w:rsidRPr="0039420E">
        <w:rPr>
          <w:rFonts w:asciiTheme="minorHAnsi" w:eastAsia="Calibri" w:hAnsiTheme="minorHAnsi" w:cstheme="minorHAnsi"/>
          <w:vertAlign w:val="superscript"/>
          <w:lang w:val="ro-RO" w:eastAsia="ro-RO"/>
        </w:rPr>
        <w:footnoteReference w:id="1"/>
      </w:r>
      <w:r w:rsidRPr="0039420E">
        <w:rPr>
          <w:rFonts w:asciiTheme="minorHAnsi" w:eastAsia="Calibri" w:hAnsiTheme="minorHAnsi" w:cstheme="minorHAnsi"/>
          <w:lang w:val="ro-RO" w:eastAsia="ro-RO"/>
        </w:rPr>
        <w:t xml:space="preserve"> </w:t>
      </w:r>
      <w:proofErr w:type="spellStart"/>
      <w:r w:rsidRPr="0039420E">
        <w:rPr>
          <w:rFonts w:asciiTheme="minorHAnsi" w:eastAsia="Calibri" w:hAnsiTheme="minorHAnsi" w:cstheme="minorHAnsi"/>
          <w:lang w:val="en-US" w:eastAsia="ro-RO"/>
        </w:rPr>
        <w:t>solicitanților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eligibili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w:t>
      </w:r>
      <w:proofErr w:type="spellStart"/>
      <w:r w:rsidRPr="0039420E">
        <w:rPr>
          <w:rFonts w:asciiTheme="minorHAnsi" w:eastAsia="Calibri" w:hAnsiTheme="minorHAnsi" w:cstheme="minorHAnsi"/>
          <w:lang w:val="en-US" w:eastAsia="ro-RO"/>
        </w:rPr>
        <w:t>sau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partenerilor</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acestora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trebuie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să</w:t>
      </w:r>
      <w:proofErr w:type="spellEnd"/>
      <w:r w:rsidRPr="0039420E">
        <w:rPr>
          <w:rFonts w:asciiTheme="minorHAnsi" w:eastAsia="Calibri" w:hAnsiTheme="minorHAnsi" w:cstheme="minorHAnsi"/>
          <w:lang w:val="en-US" w:eastAsia="ro-RO"/>
        </w:rPr>
        <w:t xml:space="preserve"> fie </w:t>
      </w:r>
      <w:proofErr w:type="spellStart"/>
      <w:r w:rsidRPr="0039420E">
        <w:rPr>
          <w:rFonts w:asciiTheme="minorHAnsi" w:eastAsia="Calibri" w:hAnsiTheme="minorHAnsi" w:cstheme="minorHAnsi"/>
          <w:lang w:val="en-US" w:eastAsia="ro-RO"/>
        </w:rPr>
        <w:t>acoperitoare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pentru</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durata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menționată</w:t>
      </w:r>
      <w:proofErr w:type="spellEnd"/>
      <w:r w:rsidRPr="0039420E">
        <w:rPr>
          <w:rFonts w:asciiTheme="minorHAnsi" w:eastAsia="Calibri" w:hAnsiTheme="minorHAnsi" w:cstheme="minorHAnsi"/>
          <w:lang w:val="en-US" w:eastAsia="ro-RO"/>
        </w:rPr>
        <w:t xml:space="preserve"> la </w:t>
      </w:r>
      <w:proofErr w:type="spellStart"/>
      <w:r w:rsidRPr="0039420E">
        <w:rPr>
          <w:rFonts w:asciiTheme="minorHAnsi" w:eastAsia="Calibri" w:hAnsiTheme="minorHAnsi" w:cstheme="minorHAnsi"/>
          <w:lang w:val="en-US" w:eastAsia="ro-RO"/>
        </w:rPr>
        <w:t>articolul</w:t>
      </w:r>
      <w:proofErr w:type="spellEnd"/>
      <w:r w:rsidRPr="0039420E">
        <w:rPr>
          <w:rFonts w:asciiTheme="minorHAnsi" w:eastAsia="Calibri" w:hAnsiTheme="minorHAnsi" w:cstheme="minorHAnsi"/>
          <w:lang w:val="en-US" w:eastAsia="ro-RO"/>
        </w:rPr>
        <w:t xml:space="preserve"> 65 din </w:t>
      </w:r>
      <w:proofErr w:type="spellStart"/>
      <w:r w:rsidRPr="0039420E">
        <w:rPr>
          <w:rFonts w:asciiTheme="minorHAnsi" w:eastAsia="Calibri" w:hAnsiTheme="minorHAnsi" w:cstheme="minorHAnsi"/>
          <w:lang w:val="en-US" w:eastAsia="ro-RO"/>
        </w:rPr>
        <w:t>Regulamentul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Parlamentului</w:t>
      </w:r>
      <w:proofErr w:type="spellEnd"/>
      <w:r w:rsidRPr="0039420E">
        <w:rPr>
          <w:rFonts w:asciiTheme="minorHAnsi" w:eastAsia="Calibri" w:hAnsiTheme="minorHAnsi" w:cstheme="minorHAnsi"/>
          <w:lang w:val="en-US" w:eastAsia="ro-RO"/>
        </w:rPr>
        <w:t xml:space="preserve"> European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al </w:t>
      </w:r>
      <w:proofErr w:type="spellStart"/>
      <w:r w:rsidRPr="0039420E">
        <w:rPr>
          <w:rFonts w:asciiTheme="minorHAnsi" w:eastAsia="Calibri" w:hAnsiTheme="minorHAnsi" w:cstheme="minorHAnsi"/>
          <w:lang w:val="en-US" w:eastAsia="ro-RO"/>
        </w:rPr>
        <w:t>Consiliului</w:t>
      </w:r>
      <w:proofErr w:type="spellEnd"/>
      <w:r w:rsidRPr="0039420E">
        <w:rPr>
          <w:rFonts w:asciiTheme="minorHAnsi" w:eastAsia="Calibri" w:hAnsiTheme="minorHAnsi" w:cstheme="minorHAnsi"/>
          <w:lang w:val="en-US" w:eastAsia="ro-RO"/>
        </w:rPr>
        <w:t xml:space="preserve"> nr. 1060/2021,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vederea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asigurării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caracterului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durabil</w:t>
      </w:r>
      <w:proofErr w:type="spellEnd"/>
      <w:r w:rsidRPr="0039420E">
        <w:rPr>
          <w:rFonts w:asciiTheme="minorHAnsi" w:eastAsia="Calibri" w:hAnsiTheme="minorHAnsi" w:cstheme="minorHAnsi"/>
          <w:lang w:val="en-US" w:eastAsia="ro-RO"/>
        </w:rPr>
        <w:t xml:space="preserve"> al </w:t>
      </w:r>
      <w:proofErr w:type="spellStart"/>
      <w:r w:rsidRPr="0039420E">
        <w:rPr>
          <w:rFonts w:asciiTheme="minorHAnsi" w:eastAsia="Calibri" w:hAnsiTheme="minorHAnsi" w:cstheme="minorHAnsi"/>
          <w:lang w:val="en-US" w:eastAsia="ro-RO"/>
        </w:rPr>
        <w:t>investiției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respectiv</w:t>
      </w:r>
      <w:proofErr w:type="spellEnd"/>
      <w:r w:rsidRPr="0039420E">
        <w:rPr>
          <w:rFonts w:asciiTheme="minorHAnsi" w:eastAsia="Calibri" w:hAnsiTheme="minorHAnsi" w:cstheme="minorHAnsi"/>
          <w:lang w:val="en-US" w:eastAsia="ro-RO"/>
        </w:rPr>
        <w:t xml:space="preserve"> pe o </w:t>
      </w:r>
      <w:proofErr w:type="spellStart"/>
      <w:r w:rsidRPr="0039420E">
        <w:rPr>
          <w:rFonts w:asciiTheme="minorHAnsi" w:eastAsia="Calibri" w:hAnsiTheme="minorHAnsi" w:cstheme="minorHAnsi"/>
          <w:lang w:val="en-US" w:eastAsia="ro-RO"/>
        </w:rPr>
        <w:t>perioadă</w:t>
      </w:r>
      <w:proofErr w:type="spellEnd"/>
      <w:r w:rsidRPr="0039420E">
        <w:rPr>
          <w:rFonts w:asciiTheme="minorHAnsi" w:eastAsia="Calibri" w:hAnsiTheme="minorHAnsi" w:cstheme="minorHAnsi"/>
          <w:lang w:val="en-US" w:eastAsia="ro-RO"/>
        </w:rPr>
        <w:t xml:space="preserve"> de 5 ani de la data </w:t>
      </w:r>
      <w:proofErr w:type="spellStart"/>
      <w:r w:rsidRPr="0039420E">
        <w:rPr>
          <w:rFonts w:asciiTheme="minorHAnsi" w:eastAsia="Calibri" w:hAnsiTheme="minorHAnsi" w:cstheme="minorHAnsi"/>
          <w:lang w:val="en-US" w:eastAsia="ro-RO"/>
        </w:rPr>
        <w:t>efectuării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plății</w:t>
      </w:r>
      <w:proofErr w:type="spellEnd"/>
      <w:r w:rsidRPr="0039420E">
        <w:rPr>
          <w:rFonts w:asciiTheme="minorHAnsi" w:eastAsia="Calibri" w:hAnsiTheme="minorHAnsi" w:cstheme="minorHAnsi"/>
          <w:lang w:val="en-US" w:eastAsia="ro-RO"/>
        </w:rPr>
        <w:t xml:space="preserve"> finale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cadrul</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contractului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finanțare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Această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perioadă</w:t>
      </w:r>
      <w:proofErr w:type="spellEnd"/>
      <w:r w:rsidRPr="0039420E">
        <w:rPr>
          <w:rFonts w:asciiTheme="minorHAnsi" w:eastAsia="Calibri" w:hAnsiTheme="minorHAnsi" w:cstheme="minorHAnsi"/>
          <w:lang w:val="en-US" w:eastAsia="ro-RO"/>
        </w:rPr>
        <w:t xml:space="preserve"> se </w:t>
      </w:r>
      <w:proofErr w:type="spellStart"/>
      <w:r w:rsidRPr="0039420E">
        <w:rPr>
          <w:rFonts w:asciiTheme="minorHAnsi" w:eastAsia="Calibri" w:hAnsiTheme="minorHAnsi" w:cstheme="minorHAnsi"/>
          <w:lang w:val="en-US" w:eastAsia="ro-RO"/>
        </w:rPr>
        <w:t>va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calcula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estimativ</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luându</w:t>
      </w:r>
      <w:proofErr w:type="spellEnd"/>
      <w:r w:rsidRPr="0039420E">
        <w:rPr>
          <w:rFonts w:asciiTheme="minorHAnsi" w:eastAsia="Calibri" w:hAnsiTheme="minorHAnsi" w:cstheme="minorHAnsi"/>
          <w:lang w:val="en-US" w:eastAsia="ro-RO"/>
        </w:rPr>
        <w:t xml:space="preserve">-se </w:t>
      </w:r>
      <w:proofErr w:type="spellStart"/>
      <w:r w:rsidRPr="0039420E">
        <w:rPr>
          <w:rFonts w:asciiTheme="minorHAnsi" w:eastAsia="Calibri" w:hAnsiTheme="minorHAnsi" w:cstheme="minorHAnsi"/>
          <w:lang w:val="en-US" w:eastAsia="ro-RO"/>
        </w:rPr>
        <w:t>în</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considerare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perioada</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derulării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lastRenderedPageBreak/>
        <w:t>procesului</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evaluare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selecție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contractare</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perioada</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implementare</w:t>
      </w:r>
      <w:proofErr w:type="spellEnd"/>
      <w:r w:rsidRPr="0039420E">
        <w:rPr>
          <w:rFonts w:asciiTheme="minorHAnsi" w:eastAsia="Calibri" w:hAnsiTheme="minorHAnsi" w:cstheme="minorHAnsi"/>
          <w:lang w:val="en-US" w:eastAsia="ro-RO"/>
        </w:rPr>
        <w:t xml:space="preserve"> a </w:t>
      </w:r>
      <w:proofErr w:type="spellStart"/>
      <w:r w:rsidRPr="0039420E">
        <w:rPr>
          <w:rFonts w:asciiTheme="minorHAnsi" w:eastAsia="Calibri" w:hAnsiTheme="minorHAnsi" w:cstheme="minorHAnsi"/>
          <w:lang w:val="en-US" w:eastAsia="ro-RO"/>
        </w:rPr>
        <w:t>proiectului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și</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respectiv</w:t>
      </w:r>
      <w:proofErr w:type="spellEnd"/>
      <w:r w:rsidRPr="0039420E">
        <w:rPr>
          <w:rFonts w:asciiTheme="minorHAnsi" w:eastAsia="Calibri" w:hAnsiTheme="minorHAnsi" w:cstheme="minorHAnsi"/>
          <w:lang w:val="en-US" w:eastAsia="ro-RO"/>
        </w:rPr>
        <w:t xml:space="preserve"> de </w:t>
      </w:r>
      <w:proofErr w:type="spellStart"/>
      <w:r w:rsidRPr="0039420E">
        <w:rPr>
          <w:rFonts w:asciiTheme="minorHAnsi" w:eastAsia="Calibri" w:hAnsiTheme="minorHAnsi" w:cstheme="minorHAnsi"/>
          <w:lang w:val="en-US" w:eastAsia="ro-RO"/>
        </w:rPr>
        <w:t>efectuare</w:t>
      </w:r>
      <w:proofErr w:type="spellEnd"/>
      <w:r w:rsidRPr="0039420E">
        <w:rPr>
          <w:rFonts w:asciiTheme="minorHAnsi" w:eastAsia="Calibri" w:hAnsiTheme="minorHAnsi" w:cstheme="minorHAnsi"/>
          <w:lang w:val="en-US" w:eastAsia="ro-RO"/>
        </w:rPr>
        <w:t xml:space="preserve"> a </w:t>
      </w:r>
      <w:proofErr w:type="spellStart"/>
      <w:r w:rsidRPr="0039420E">
        <w:rPr>
          <w:rFonts w:asciiTheme="minorHAnsi" w:eastAsia="Calibri" w:hAnsiTheme="minorHAnsi" w:cstheme="minorHAnsi"/>
          <w:lang w:val="en-US" w:eastAsia="ro-RO"/>
        </w:rPr>
        <w:t>plații</w:t>
      </w:r>
      <w:proofErr w:type="spellEnd"/>
      <w:r w:rsidRPr="0039420E">
        <w:rPr>
          <w:rFonts w:asciiTheme="minorHAnsi" w:eastAsia="Calibri" w:hAnsiTheme="minorHAnsi" w:cstheme="minorHAnsi"/>
          <w:lang w:val="en-US" w:eastAsia="ro-RO"/>
        </w:rPr>
        <w:t xml:space="preserve"> finale, la care se </w:t>
      </w:r>
      <w:proofErr w:type="spellStart"/>
      <w:r w:rsidRPr="0039420E">
        <w:rPr>
          <w:rFonts w:asciiTheme="minorHAnsi" w:eastAsia="Calibri" w:hAnsiTheme="minorHAnsi" w:cstheme="minorHAnsi"/>
          <w:lang w:val="en-US" w:eastAsia="ro-RO"/>
        </w:rPr>
        <w:t>adaugă</w:t>
      </w:r>
      <w:proofErr w:type="spellEnd"/>
      <w:r w:rsidRPr="0039420E">
        <w:rPr>
          <w:rFonts w:asciiTheme="minorHAnsi" w:eastAsia="Calibri" w:hAnsiTheme="minorHAnsi" w:cstheme="minorHAnsi"/>
          <w:lang w:val="en-US" w:eastAsia="ro-RO"/>
        </w:rPr>
        <w:t xml:space="preserve"> </w:t>
      </w:r>
      <w:proofErr w:type="spellStart"/>
      <w:r w:rsidRPr="0039420E">
        <w:rPr>
          <w:rFonts w:asciiTheme="minorHAnsi" w:eastAsia="Calibri" w:hAnsiTheme="minorHAnsi" w:cstheme="minorHAnsi"/>
          <w:lang w:val="en-US" w:eastAsia="ro-RO"/>
        </w:rPr>
        <w:t>perioada</w:t>
      </w:r>
      <w:proofErr w:type="spellEnd"/>
      <w:r w:rsidRPr="0039420E">
        <w:rPr>
          <w:rFonts w:asciiTheme="minorHAnsi" w:eastAsia="Calibri" w:hAnsiTheme="minorHAnsi" w:cstheme="minorHAnsi"/>
          <w:lang w:val="en-US" w:eastAsia="ro-RO"/>
        </w:rPr>
        <w:t xml:space="preserve"> de </w:t>
      </w:r>
      <w:proofErr w:type="gramStart"/>
      <w:r w:rsidRPr="0039420E">
        <w:rPr>
          <w:rFonts w:asciiTheme="minorHAnsi" w:eastAsia="Calibri" w:hAnsiTheme="minorHAnsi" w:cstheme="minorHAnsi"/>
          <w:lang w:val="en-US" w:eastAsia="ro-RO"/>
        </w:rPr>
        <w:t>5 ani</w:t>
      </w:r>
      <w:proofErr w:type="gramEnd"/>
      <w:r w:rsidRPr="0039420E">
        <w:rPr>
          <w:rFonts w:asciiTheme="minorHAnsi" w:eastAsia="Calibri" w:hAnsiTheme="minorHAnsi" w:cstheme="minorHAnsi"/>
          <w:lang w:val="en-US" w:eastAsia="ro-RO"/>
        </w:rPr>
        <w:t xml:space="preserve"> anterior </w:t>
      </w:r>
      <w:proofErr w:type="spellStart"/>
      <w:r w:rsidRPr="0039420E">
        <w:rPr>
          <w:rFonts w:asciiTheme="minorHAnsi" w:eastAsia="Calibri" w:hAnsiTheme="minorHAnsi" w:cstheme="minorHAnsi"/>
          <w:lang w:val="en-US" w:eastAsia="ro-RO"/>
        </w:rPr>
        <w:t>menționată</w:t>
      </w:r>
      <w:proofErr w:type="spellEnd"/>
      <w:r w:rsidRPr="0039420E">
        <w:rPr>
          <w:rFonts w:asciiTheme="minorHAnsi" w:eastAsia="Calibri" w:hAnsiTheme="minorHAnsi" w:cstheme="minorHAnsi"/>
          <w:lang w:val="en-US" w:eastAsia="ro-RO"/>
        </w:rPr>
        <w:t xml:space="preserve">. </w:t>
      </w:r>
    </w:p>
    <w:p w14:paraId="08D846EB" w14:textId="77777777" w:rsidR="008C3FF0" w:rsidRPr="0039420E" w:rsidRDefault="008C3FF0" w:rsidP="008C3FF0">
      <w:pPr>
        <w:jc w:val="both"/>
        <w:rPr>
          <w:rFonts w:asciiTheme="minorHAnsi" w:hAnsiTheme="minorHAnsi" w:cstheme="minorHAnsi"/>
          <w:b/>
          <w:bCs/>
        </w:rPr>
      </w:pPr>
    </w:p>
    <w:p w14:paraId="6C254E81" w14:textId="32375623" w:rsidR="008C3FF0" w:rsidRPr="0039420E" w:rsidRDefault="008C3FF0" w:rsidP="00253D67">
      <w:pPr>
        <w:pStyle w:val="ListParagraph"/>
        <w:numPr>
          <w:ilvl w:val="0"/>
          <w:numId w:val="55"/>
        </w:numPr>
        <w:autoSpaceDE w:val="0"/>
        <w:autoSpaceDN w:val="0"/>
        <w:adjustRightInd w:val="0"/>
        <w:spacing w:before="0" w:after="0" w:line="259" w:lineRule="auto"/>
        <w:jc w:val="both"/>
        <w:rPr>
          <w:rFonts w:ascii="Calibri" w:eastAsiaTheme="minorHAnsi" w:hAnsi="Calibri"/>
          <w:b/>
          <w:bCs/>
          <w:sz w:val="22"/>
          <w:szCs w:val="22"/>
          <w:lang w:val="en-GB" w:eastAsia="en-GB"/>
        </w:rPr>
      </w:pPr>
      <w:proofErr w:type="spellStart"/>
      <w:r w:rsidRPr="0039420E">
        <w:rPr>
          <w:rFonts w:ascii="Calibri" w:eastAsiaTheme="minorHAnsi" w:hAnsi="Calibri"/>
          <w:b/>
          <w:bCs/>
          <w:sz w:val="22"/>
          <w:szCs w:val="22"/>
          <w:lang w:val="en-GB" w:eastAsia="en-GB"/>
        </w:rPr>
        <w:t>Solicitantul</w:t>
      </w:r>
      <w:proofErr w:type="spellEnd"/>
      <w:r w:rsidRPr="0039420E">
        <w:rPr>
          <w:rFonts w:ascii="Calibri" w:eastAsiaTheme="minorHAnsi" w:hAnsi="Calibri"/>
          <w:b/>
          <w:bCs/>
          <w:sz w:val="22"/>
          <w:szCs w:val="22"/>
          <w:lang w:val="en-GB" w:eastAsia="en-GB"/>
        </w:rPr>
        <w:t>/</w:t>
      </w:r>
      <w:proofErr w:type="spellStart"/>
      <w:r w:rsidRPr="0039420E">
        <w:rPr>
          <w:rFonts w:ascii="Calibri" w:eastAsiaTheme="minorHAnsi" w:hAnsi="Calibri"/>
          <w:b/>
          <w:bCs/>
          <w:sz w:val="22"/>
          <w:szCs w:val="22"/>
          <w:lang w:val="en-GB" w:eastAsia="en-GB"/>
        </w:rPr>
        <w:t>partenerii</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va</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trebui</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să</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dovedească</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că</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poate</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să</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asigure</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caracterul</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durabil</w:t>
      </w:r>
      <w:proofErr w:type="spellEnd"/>
      <w:r w:rsidRPr="0039420E">
        <w:rPr>
          <w:rFonts w:ascii="Calibri" w:eastAsiaTheme="minorHAnsi" w:hAnsi="Calibri"/>
          <w:b/>
          <w:bCs/>
          <w:sz w:val="22"/>
          <w:szCs w:val="22"/>
          <w:lang w:val="en-GB" w:eastAsia="en-GB"/>
        </w:rPr>
        <w:t xml:space="preserve"> al </w:t>
      </w:r>
      <w:proofErr w:type="spellStart"/>
      <w:r w:rsidRPr="0039420E">
        <w:rPr>
          <w:rFonts w:ascii="Calibri" w:eastAsiaTheme="minorHAnsi" w:hAnsi="Calibri"/>
          <w:b/>
          <w:bCs/>
          <w:sz w:val="22"/>
          <w:szCs w:val="22"/>
          <w:lang w:val="en-GB" w:eastAsia="en-GB"/>
        </w:rPr>
        <w:t>investiției</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în</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conformitate</w:t>
      </w:r>
      <w:proofErr w:type="spellEnd"/>
      <w:r w:rsidRPr="0039420E">
        <w:rPr>
          <w:rFonts w:ascii="Calibri" w:eastAsiaTheme="minorHAnsi" w:hAnsi="Calibri"/>
          <w:b/>
          <w:bCs/>
          <w:sz w:val="22"/>
          <w:szCs w:val="22"/>
          <w:lang w:val="en-GB" w:eastAsia="en-GB"/>
        </w:rPr>
        <w:t xml:space="preserve"> cu art. 65 din </w:t>
      </w:r>
      <w:proofErr w:type="spellStart"/>
      <w:r w:rsidRPr="0039420E">
        <w:rPr>
          <w:rFonts w:ascii="Calibri" w:eastAsiaTheme="minorHAnsi" w:hAnsi="Calibri"/>
          <w:b/>
          <w:bCs/>
          <w:sz w:val="22"/>
          <w:szCs w:val="22"/>
          <w:lang w:val="en-GB" w:eastAsia="en-GB"/>
        </w:rPr>
        <w:t>Regulamentul</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Parlamentului</w:t>
      </w:r>
      <w:proofErr w:type="spellEnd"/>
      <w:r w:rsidRPr="0039420E">
        <w:rPr>
          <w:rFonts w:ascii="Calibri" w:eastAsiaTheme="minorHAnsi" w:hAnsi="Calibri"/>
          <w:b/>
          <w:bCs/>
          <w:sz w:val="22"/>
          <w:szCs w:val="22"/>
          <w:lang w:val="en-GB" w:eastAsia="en-GB"/>
        </w:rPr>
        <w:t xml:space="preserve"> European </w:t>
      </w:r>
      <w:proofErr w:type="spellStart"/>
      <w:r w:rsidRPr="0039420E">
        <w:rPr>
          <w:rFonts w:ascii="Calibri" w:eastAsiaTheme="minorHAnsi" w:hAnsi="Calibri"/>
          <w:b/>
          <w:bCs/>
          <w:sz w:val="22"/>
          <w:szCs w:val="22"/>
          <w:lang w:val="en-GB" w:eastAsia="en-GB"/>
        </w:rPr>
        <w:t>și</w:t>
      </w:r>
      <w:proofErr w:type="spellEnd"/>
      <w:r w:rsidRPr="0039420E">
        <w:rPr>
          <w:rFonts w:ascii="Calibri" w:eastAsiaTheme="minorHAnsi" w:hAnsi="Calibri"/>
          <w:b/>
          <w:bCs/>
          <w:sz w:val="22"/>
          <w:szCs w:val="22"/>
          <w:lang w:val="en-GB" w:eastAsia="en-GB"/>
        </w:rPr>
        <w:t xml:space="preserve"> al </w:t>
      </w:r>
      <w:proofErr w:type="spellStart"/>
      <w:r w:rsidRPr="0039420E">
        <w:rPr>
          <w:rFonts w:ascii="Calibri" w:eastAsiaTheme="minorHAnsi" w:hAnsi="Calibri"/>
          <w:b/>
          <w:bCs/>
          <w:sz w:val="22"/>
          <w:szCs w:val="22"/>
          <w:lang w:val="en-GB" w:eastAsia="en-GB"/>
        </w:rPr>
        <w:t>Consiliului</w:t>
      </w:r>
      <w:proofErr w:type="spellEnd"/>
      <w:r w:rsidRPr="0039420E">
        <w:rPr>
          <w:rFonts w:ascii="Calibri" w:eastAsiaTheme="minorHAnsi" w:hAnsi="Calibri"/>
          <w:b/>
          <w:bCs/>
          <w:sz w:val="22"/>
          <w:szCs w:val="22"/>
          <w:lang w:val="en-GB" w:eastAsia="en-GB"/>
        </w:rPr>
        <w:t xml:space="preserve"> nr.2021</w:t>
      </w:r>
      <w:r w:rsidR="00B311AB" w:rsidRPr="0039420E">
        <w:rPr>
          <w:rFonts w:ascii="Calibri" w:eastAsiaTheme="minorHAnsi" w:hAnsi="Calibri"/>
          <w:b/>
          <w:bCs/>
          <w:sz w:val="22"/>
          <w:szCs w:val="22"/>
          <w:lang w:val="en-GB" w:eastAsia="en-GB"/>
        </w:rPr>
        <w:t>/1060</w:t>
      </w:r>
    </w:p>
    <w:p w14:paraId="54448766" w14:textId="68916E77" w:rsidR="00F71C01" w:rsidRPr="0039420E" w:rsidRDefault="00F71C01" w:rsidP="00A97B3F">
      <w:pPr>
        <w:jc w:val="both"/>
        <w:rPr>
          <w:rFonts w:asciiTheme="minorHAnsi" w:hAnsiTheme="minorHAnsi" w:cstheme="minorHAnsi"/>
        </w:rPr>
      </w:pP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este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conferit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dreptul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imobilului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obiect</w:t>
      </w:r>
      <w:proofErr w:type="spellEnd"/>
      <w:r w:rsidRPr="0039420E">
        <w:rPr>
          <w:rFonts w:asciiTheme="minorHAnsi" w:hAnsiTheme="minorHAnsi" w:cstheme="minorHAnsi"/>
        </w:rPr>
        <w:t xml:space="preserve"> al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solicitanților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eligibili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w:t>
      </w:r>
      <w:proofErr w:type="spellStart"/>
      <w:r w:rsidRPr="0039420E">
        <w:rPr>
          <w:rFonts w:asciiTheme="minorHAnsi" w:hAnsiTheme="minorHAnsi" w:cstheme="minorHAnsi"/>
        </w:rPr>
        <w:t>sau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partenerilor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acestora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trebuie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să</w:t>
      </w:r>
      <w:proofErr w:type="spellEnd"/>
      <w:r w:rsidRPr="0039420E">
        <w:rPr>
          <w:rFonts w:asciiTheme="minorHAnsi" w:hAnsiTheme="minorHAnsi" w:cstheme="minorHAnsi"/>
        </w:rPr>
        <w:t xml:space="preserve"> fie </w:t>
      </w:r>
      <w:proofErr w:type="spellStart"/>
      <w:r w:rsidRPr="0039420E">
        <w:rPr>
          <w:rFonts w:asciiTheme="minorHAnsi" w:hAnsiTheme="minorHAnsi" w:cstheme="minorHAnsi"/>
        </w:rPr>
        <w:t>acoperitoare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durată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menționată</w:t>
      </w:r>
      <w:proofErr w:type="spellEnd"/>
      <w:r w:rsidRPr="0039420E">
        <w:rPr>
          <w:rFonts w:asciiTheme="minorHAnsi" w:hAnsiTheme="minorHAnsi" w:cstheme="minorHAnsi"/>
        </w:rPr>
        <w:t xml:space="preserve"> la </w:t>
      </w:r>
      <w:proofErr w:type="spellStart"/>
      <w:r w:rsidRPr="0039420E">
        <w:rPr>
          <w:rFonts w:asciiTheme="minorHAnsi" w:hAnsiTheme="minorHAnsi" w:cstheme="minorHAnsi"/>
        </w:rPr>
        <w:t>articolul</w:t>
      </w:r>
      <w:proofErr w:type="spellEnd"/>
      <w:r w:rsidRPr="0039420E">
        <w:rPr>
          <w:rFonts w:asciiTheme="minorHAnsi" w:hAnsiTheme="minorHAnsi" w:cstheme="minorHAnsi"/>
        </w:rPr>
        <w:t xml:space="preserve"> 65 din RDC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vederea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asigurării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caracterului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durabil</w:t>
      </w:r>
      <w:proofErr w:type="spellEnd"/>
      <w:r w:rsidRPr="0039420E">
        <w:rPr>
          <w:rFonts w:asciiTheme="minorHAnsi" w:hAnsiTheme="minorHAnsi" w:cstheme="minorHAnsi"/>
        </w:rPr>
        <w:t xml:space="preserve"> al </w:t>
      </w:r>
      <w:proofErr w:type="spellStart"/>
      <w:r w:rsidRPr="0039420E">
        <w:rPr>
          <w:rFonts w:asciiTheme="minorHAnsi" w:hAnsiTheme="minorHAnsi" w:cstheme="minorHAnsi"/>
        </w:rPr>
        <w:t>investiției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respectiv</w:t>
      </w:r>
      <w:proofErr w:type="spellEnd"/>
      <w:r w:rsidRPr="0039420E">
        <w:rPr>
          <w:rFonts w:asciiTheme="minorHAnsi" w:hAnsiTheme="minorHAnsi" w:cstheme="minorHAnsi"/>
        </w:rPr>
        <w:t xml:space="preserve"> o </w:t>
      </w:r>
      <w:proofErr w:type="spellStart"/>
      <w:r w:rsidRPr="0039420E">
        <w:rPr>
          <w:rFonts w:asciiTheme="minorHAnsi" w:hAnsiTheme="minorHAnsi" w:cstheme="minorHAnsi"/>
        </w:rPr>
        <w:t>perioadă</w:t>
      </w:r>
      <w:proofErr w:type="spellEnd"/>
      <w:r w:rsidRPr="0039420E">
        <w:rPr>
          <w:rFonts w:asciiTheme="minorHAnsi" w:hAnsiTheme="minorHAnsi" w:cstheme="minorHAnsi"/>
        </w:rPr>
        <w:t xml:space="preserve"> de 5 ani de la data </w:t>
      </w:r>
      <w:proofErr w:type="spellStart"/>
      <w:r w:rsidRPr="0039420E">
        <w:rPr>
          <w:rFonts w:asciiTheme="minorHAnsi" w:hAnsiTheme="minorHAnsi" w:cstheme="minorHAnsi"/>
        </w:rPr>
        <w:t>efectuării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plății</w:t>
      </w:r>
      <w:proofErr w:type="spellEnd"/>
      <w:r w:rsidRPr="0039420E">
        <w:rPr>
          <w:rFonts w:asciiTheme="minorHAnsi" w:hAnsiTheme="minorHAnsi" w:cstheme="minorHAnsi"/>
        </w:rPr>
        <w:t xml:space="preserve"> finale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cadrul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Această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perioadă</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calcula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estimativ</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luându</w:t>
      </w:r>
      <w:proofErr w:type="spellEnd"/>
      <w:r w:rsidRPr="0039420E">
        <w:rPr>
          <w:rFonts w:asciiTheme="minorHAnsi" w:hAnsiTheme="minorHAnsi" w:cstheme="minorHAnsi"/>
        </w:rPr>
        <w:t xml:space="preserve">-se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considerare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derulării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procesului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evaluare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selecție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implementare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respectiv</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efectuare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plății</w:t>
      </w:r>
      <w:proofErr w:type="spellEnd"/>
      <w:r w:rsidRPr="0039420E">
        <w:rPr>
          <w:rFonts w:asciiTheme="minorHAnsi" w:hAnsiTheme="minorHAnsi" w:cstheme="minorHAnsi"/>
        </w:rPr>
        <w:t xml:space="preserve"> finale, la care se </w:t>
      </w:r>
      <w:proofErr w:type="spellStart"/>
      <w:r w:rsidRPr="0039420E">
        <w:rPr>
          <w:rFonts w:asciiTheme="minorHAnsi" w:hAnsiTheme="minorHAnsi" w:cstheme="minorHAnsi"/>
        </w:rPr>
        <w:t>adaugă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de </w:t>
      </w:r>
      <w:proofErr w:type="gramStart"/>
      <w:r w:rsidRPr="0039420E">
        <w:rPr>
          <w:rFonts w:asciiTheme="minorHAnsi" w:hAnsiTheme="minorHAnsi" w:cstheme="minorHAnsi"/>
        </w:rPr>
        <w:t>5 ani</w:t>
      </w:r>
      <w:proofErr w:type="gramEnd"/>
      <w:r w:rsidRPr="0039420E">
        <w:rPr>
          <w:rFonts w:asciiTheme="minorHAnsi" w:hAnsiTheme="minorHAnsi" w:cstheme="minorHAnsi"/>
        </w:rPr>
        <w:t xml:space="preserve"> anterior </w:t>
      </w:r>
      <w:proofErr w:type="spellStart"/>
      <w:r w:rsidRPr="0039420E">
        <w:rPr>
          <w:rFonts w:asciiTheme="minorHAnsi" w:hAnsiTheme="minorHAnsi" w:cstheme="minorHAnsi"/>
        </w:rPr>
        <w:t>menționată</w:t>
      </w:r>
      <w:proofErr w:type="spellEnd"/>
      <w:r w:rsidRPr="0039420E">
        <w:rPr>
          <w:rFonts w:asciiTheme="minorHAnsi" w:hAnsiTheme="minorHAnsi" w:cstheme="minorHAnsi"/>
        </w:rPr>
        <w:t>.</w:t>
      </w:r>
    </w:p>
    <w:p w14:paraId="1C0B132B" w14:textId="77777777" w:rsidR="00A97B3F" w:rsidRPr="0039420E" w:rsidRDefault="00A97B3F" w:rsidP="00A97B3F">
      <w:pPr>
        <w:jc w:val="both"/>
        <w:rPr>
          <w:rFonts w:asciiTheme="minorHAnsi" w:hAnsiTheme="minorHAnsi" w:cstheme="minorHAnsi"/>
        </w:rPr>
      </w:pPr>
    </w:p>
    <w:p w14:paraId="1AF826DC" w14:textId="77B95552" w:rsidR="00F71C01" w:rsidRPr="0039420E" w:rsidRDefault="00F71C01" w:rsidP="00A97B3F">
      <w:pPr>
        <w:jc w:val="both"/>
        <w:rPr>
          <w:rFonts w:asciiTheme="minorHAnsi" w:hAnsiTheme="minorHAnsi" w:cstheme="minorHAnsi"/>
        </w:rPr>
      </w:pPr>
      <w:proofErr w:type="spellStart"/>
      <w:r w:rsidRPr="0039420E">
        <w:rPr>
          <w:rFonts w:asciiTheme="minorHAnsi" w:hAnsiTheme="minorHAnsi" w:cstheme="minorHAnsi"/>
        </w:rPr>
        <w:t>Solicitantul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cazul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primi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din PR SE 2021-2027,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investiţii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infrastructură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trebuie</w:t>
      </w:r>
      <w:proofErr w:type="spellEnd"/>
      <w:r w:rsidRPr="0039420E">
        <w:rPr>
          <w:rFonts w:asciiTheme="minorHAnsi" w:hAnsiTheme="minorHAnsi" w:cstheme="minorHAnsi"/>
        </w:rPr>
        <w:t xml:space="preserve"> ca in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durabilitate</w:t>
      </w:r>
      <w:proofErr w:type="spellEnd"/>
      <w:r w:rsidRPr="0039420E">
        <w:rPr>
          <w:rFonts w:asciiTheme="minorHAnsi" w:hAnsiTheme="minorHAnsi" w:cstheme="minorHAnsi"/>
        </w:rPr>
        <w:t>:</w:t>
      </w:r>
    </w:p>
    <w:p w14:paraId="3CF77DF8" w14:textId="77777777" w:rsidR="00F71C01" w:rsidRPr="0039420E" w:rsidRDefault="00F71C01" w:rsidP="00F71C01">
      <w:pPr>
        <w:jc w:val="both"/>
        <w:rPr>
          <w:rFonts w:asciiTheme="minorHAnsi" w:hAnsiTheme="minorHAnsi" w:cstheme="minorHAnsi"/>
        </w:rPr>
      </w:pPr>
      <w:r w:rsidRPr="0039420E">
        <w:rPr>
          <w:rFonts w:asciiTheme="minorHAnsi" w:hAnsiTheme="minorHAnsi" w:cstheme="minorHAnsi"/>
        </w:rPr>
        <w:t xml:space="preserve">- </w:t>
      </w:r>
      <w:proofErr w:type="spellStart"/>
      <w:r w:rsidRPr="0039420E">
        <w:rPr>
          <w:rFonts w:asciiTheme="minorHAnsi" w:hAnsiTheme="minorHAnsi" w:cstheme="minorHAnsi"/>
        </w:rPr>
        <w:t>să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menţină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investiţia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realizată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asigurând</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mentenanţa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şi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serviciile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asociate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necesare</w:t>
      </w:r>
      <w:proofErr w:type="spellEnd"/>
      <w:r w:rsidRPr="0039420E">
        <w:rPr>
          <w:rFonts w:asciiTheme="minorHAnsi" w:hAnsiTheme="minorHAnsi" w:cstheme="minorHAnsi"/>
        </w:rPr>
        <w:t>);</w:t>
      </w:r>
    </w:p>
    <w:p w14:paraId="40A4674A" w14:textId="656368A8" w:rsidR="00F71C01" w:rsidRPr="0039420E" w:rsidRDefault="00F71C01" w:rsidP="00F71C01">
      <w:pPr>
        <w:jc w:val="both"/>
        <w:rPr>
          <w:rFonts w:asciiTheme="minorHAnsi" w:hAnsiTheme="minorHAnsi" w:cstheme="minorHAnsi"/>
        </w:rPr>
      </w:pPr>
      <w:r w:rsidRPr="0039420E">
        <w:rPr>
          <w:rFonts w:asciiTheme="minorHAnsi" w:hAnsiTheme="minorHAnsi" w:cstheme="minorHAnsi"/>
        </w:rPr>
        <w:t xml:space="preserve">- </w:t>
      </w:r>
      <w:proofErr w:type="spellStart"/>
      <w:r w:rsidRPr="0039420E">
        <w:rPr>
          <w:rFonts w:asciiTheme="minorHAnsi" w:hAnsiTheme="minorHAnsi" w:cstheme="minorHAnsi"/>
        </w:rPr>
        <w:t>să</w:t>
      </w:r>
      <w:proofErr w:type="spellEnd"/>
      <w:r w:rsidRPr="0039420E">
        <w:rPr>
          <w:rFonts w:asciiTheme="minorHAnsi" w:hAnsiTheme="minorHAnsi" w:cstheme="minorHAnsi"/>
        </w:rPr>
        <w:t xml:space="preserve"> nu </w:t>
      </w:r>
      <w:proofErr w:type="spellStart"/>
      <w:r w:rsidRPr="0039420E">
        <w:rPr>
          <w:rFonts w:asciiTheme="minorHAnsi" w:hAnsiTheme="minorHAnsi" w:cstheme="minorHAnsi"/>
        </w:rPr>
        <w:t>realizeze</w:t>
      </w:r>
      <w:proofErr w:type="spellEnd"/>
      <w:r w:rsidRPr="0039420E">
        <w:rPr>
          <w:rFonts w:asciiTheme="minorHAnsi" w:hAnsiTheme="minorHAnsi" w:cstheme="minorHAnsi"/>
        </w:rPr>
        <w:t xml:space="preserve"> o </w:t>
      </w:r>
      <w:proofErr w:type="spellStart"/>
      <w:r w:rsidRPr="0039420E">
        <w:rPr>
          <w:rFonts w:asciiTheme="minorHAnsi" w:hAnsiTheme="minorHAnsi" w:cstheme="minorHAnsi"/>
        </w:rPr>
        <w:t>modificare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calităţii</w:t>
      </w:r>
      <w:proofErr w:type="spellEnd"/>
      <w:r w:rsidRPr="0039420E">
        <w:rPr>
          <w:rFonts w:asciiTheme="minorHAnsi" w:hAnsiTheme="minorHAnsi" w:cstheme="minorHAnsi"/>
        </w:rPr>
        <w:t xml:space="preserve"> date de </w:t>
      </w:r>
      <w:proofErr w:type="spellStart"/>
      <w:r w:rsidRPr="0039420E">
        <w:rPr>
          <w:rFonts w:asciiTheme="minorHAnsi" w:hAnsiTheme="minorHAnsi" w:cstheme="minorHAnsi"/>
        </w:rPr>
        <w:t>dreptul</w:t>
      </w:r>
      <w:proofErr w:type="spellEnd"/>
      <w:r w:rsidRPr="0039420E">
        <w:rPr>
          <w:rFonts w:asciiTheme="minorHAnsi" w:hAnsiTheme="minorHAnsi" w:cstheme="minorHAnsi"/>
        </w:rPr>
        <w:t xml:space="preserve"> real </w:t>
      </w:r>
      <w:proofErr w:type="spellStart"/>
      <w:r w:rsidRPr="0039420E">
        <w:rPr>
          <w:rFonts w:asciiTheme="minorHAnsi" w:hAnsiTheme="minorHAnsi" w:cstheme="minorHAnsi"/>
        </w:rPr>
        <w:t>detinut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infrastructurii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decât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condițiile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prevăzute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w:t>
      </w:r>
    </w:p>
    <w:p w14:paraId="61ECB25C" w14:textId="6FEB0D25" w:rsidR="008222B3" w:rsidRPr="0039420E" w:rsidRDefault="00F71C01" w:rsidP="00F71C01">
      <w:pPr>
        <w:jc w:val="both"/>
        <w:rPr>
          <w:rFonts w:asciiTheme="minorHAnsi" w:hAnsiTheme="minorHAnsi" w:cstheme="minorHAnsi"/>
        </w:rPr>
      </w:pPr>
      <w:r w:rsidRPr="0039420E">
        <w:rPr>
          <w:rFonts w:asciiTheme="minorHAnsi" w:hAnsiTheme="minorHAnsi" w:cstheme="minorHAnsi"/>
        </w:rPr>
        <w:t xml:space="preserve">- </w:t>
      </w:r>
      <w:proofErr w:type="spellStart"/>
      <w:r w:rsidRPr="0039420E">
        <w:rPr>
          <w:rFonts w:asciiTheme="minorHAnsi" w:hAnsiTheme="minorHAnsi" w:cstheme="minorHAnsi"/>
        </w:rPr>
        <w:t>să</w:t>
      </w:r>
      <w:proofErr w:type="spellEnd"/>
      <w:r w:rsidRPr="0039420E">
        <w:rPr>
          <w:rFonts w:asciiTheme="minorHAnsi" w:hAnsiTheme="minorHAnsi" w:cstheme="minorHAnsi"/>
        </w:rPr>
        <w:t xml:space="preserve"> nu </w:t>
      </w:r>
      <w:proofErr w:type="spellStart"/>
      <w:r w:rsidRPr="0039420E">
        <w:rPr>
          <w:rFonts w:asciiTheme="minorHAnsi" w:hAnsiTheme="minorHAnsi" w:cstheme="minorHAnsi"/>
        </w:rPr>
        <w:t>realizeze</w:t>
      </w:r>
      <w:proofErr w:type="spellEnd"/>
      <w:r w:rsidRPr="0039420E">
        <w:rPr>
          <w:rFonts w:asciiTheme="minorHAnsi" w:hAnsiTheme="minorHAnsi" w:cstheme="minorHAnsi"/>
        </w:rPr>
        <w:t xml:space="preserve"> o </w:t>
      </w:r>
      <w:proofErr w:type="spellStart"/>
      <w:r w:rsidRPr="0039420E">
        <w:rPr>
          <w:rFonts w:asciiTheme="minorHAnsi" w:hAnsiTheme="minorHAnsi" w:cstheme="minorHAnsi"/>
        </w:rPr>
        <w:t>modificare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substanțială</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afectează</w:t>
      </w:r>
      <w:proofErr w:type="spellEnd"/>
      <w:r w:rsidRPr="0039420E">
        <w:rPr>
          <w:rFonts w:asciiTheme="minorHAnsi" w:hAnsiTheme="minorHAnsi" w:cstheme="minorHAnsi"/>
        </w:rPr>
        <w:t xml:space="preserve"> natura, </w:t>
      </w:r>
      <w:proofErr w:type="spellStart"/>
      <w:r w:rsidRPr="0039420E">
        <w:rPr>
          <w:rFonts w:asciiTheme="minorHAnsi" w:hAnsiTheme="minorHAnsi" w:cstheme="minorHAnsi"/>
        </w:rPr>
        <w:t>obiectivele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sau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condițiile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realizare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ar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determina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subminarea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obiectivelor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inițiale</w:t>
      </w:r>
      <w:proofErr w:type="spellEnd"/>
      <w:r w:rsidRPr="0039420E">
        <w:rPr>
          <w:rFonts w:asciiTheme="minorHAnsi" w:hAnsiTheme="minorHAnsi" w:cstheme="minorHAnsi"/>
        </w:rPr>
        <w:t xml:space="preserve"> ale </w:t>
      </w:r>
      <w:proofErr w:type="spellStart"/>
      <w:r w:rsidRPr="0039420E">
        <w:rPr>
          <w:rFonts w:asciiTheme="minorHAnsi" w:hAnsiTheme="minorHAnsi" w:cstheme="minorHAnsi"/>
        </w:rPr>
        <w:t>investiţiei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elemente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constituie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clauze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reziliere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contractelor</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w:t>
      </w:r>
    </w:p>
    <w:p w14:paraId="27642AF2" w14:textId="77777777" w:rsidR="00A97B3F" w:rsidRPr="0039420E" w:rsidRDefault="00A97B3F" w:rsidP="00F71C01">
      <w:pPr>
        <w:jc w:val="both"/>
        <w:rPr>
          <w:rFonts w:asciiTheme="minorHAnsi" w:hAnsiTheme="minorHAnsi" w:cstheme="minorHAnsi"/>
        </w:rPr>
      </w:pPr>
    </w:p>
    <w:bookmarkEnd w:id="106"/>
    <w:bookmarkEnd w:id="107"/>
    <w:p w14:paraId="33469983" w14:textId="77777777" w:rsidR="008C3FF0" w:rsidRPr="0039420E" w:rsidRDefault="008C3FF0" w:rsidP="00253D67">
      <w:pPr>
        <w:pStyle w:val="ListParagraph"/>
        <w:numPr>
          <w:ilvl w:val="0"/>
          <w:numId w:val="55"/>
        </w:numPr>
        <w:autoSpaceDE w:val="0"/>
        <w:autoSpaceDN w:val="0"/>
        <w:adjustRightInd w:val="0"/>
        <w:spacing w:before="0" w:after="0" w:line="259" w:lineRule="auto"/>
        <w:jc w:val="both"/>
        <w:rPr>
          <w:rFonts w:ascii="Calibri" w:eastAsiaTheme="minorHAnsi" w:hAnsi="Calibri"/>
          <w:sz w:val="22"/>
          <w:szCs w:val="22"/>
          <w:lang w:val="en-GB" w:eastAsia="en-GB"/>
        </w:rPr>
      </w:pPr>
      <w:proofErr w:type="spellStart"/>
      <w:r w:rsidRPr="0039420E">
        <w:rPr>
          <w:rFonts w:ascii="Calibri" w:eastAsiaTheme="minorHAnsi" w:hAnsi="Calibri"/>
          <w:b/>
          <w:bCs/>
          <w:sz w:val="22"/>
          <w:szCs w:val="22"/>
          <w:lang w:val="en-GB" w:eastAsia="en-GB"/>
        </w:rPr>
        <w:t>Solicitantul</w:t>
      </w:r>
      <w:proofErr w:type="spellEnd"/>
      <w:r w:rsidRPr="0039420E">
        <w:rPr>
          <w:rFonts w:ascii="Calibri" w:eastAsiaTheme="minorHAnsi" w:hAnsi="Calibri"/>
          <w:b/>
          <w:bCs/>
          <w:sz w:val="22"/>
          <w:szCs w:val="22"/>
          <w:lang w:val="en-GB" w:eastAsia="en-GB"/>
        </w:rPr>
        <w:t xml:space="preserve"> are </w:t>
      </w:r>
      <w:proofErr w:type="spellStart"/>
      <w:r w:rsidRPr="0039420E">
        <w:rPr>
          <w:rFonts w:ascii="Calibri" w:eastAsiaTheme="minorHAnsi" w:hAnsi="Calibri"/>
          <w:b/>
          <w:bCs/>
          <w:sz w:val="22"/>
          <w:szCs w:val="22"/>
          <w:lang w:val="en-GB" w:eastAsia="en-GB"/>
        </w:rPr>
        <w:t>capacitatea</w:t>
      </w:r>
      <w:proofErr w:type="spell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financiară</w:t>
      </w:r>
      <w:proofErr w:type="spellEnd"/>
      <w:r w:rsidRPr="0039420E">
        <w:rPr>
          <w:rFonts w:ascii="Calibri" w:eastAsiaTheme="minorHAnsi" w:hAnsi="Calibri"/>
          <w:b/>
          <w:bCs/>
          <w:sz w:val="22"/>
          <w:szCs w:val="22"/>
          <w:lang w:val="en-GB" w:eastAsia="en-GB"/>
        </w:rPr>
        <w:t xml:space="preserve"> de </w:t>
      </w:r>
      <w:proofErr w:type="gramStart"/>
      <w:r w:rsidRPr="0039420E">
        <w:rPr>
          <w:rFonts w:ascii="Calibri" w:eastAsiaTheme="minorHAnsi" w:hAnsi="Calibri"/>
          <w:b/>
          <w:bCs/>
          <w:sz w:val="22"/>
          <w:szCs w:val="22"/>
          <w:lang w:val="en-GB" w:eastAsia="en-GB"/>
        </w:rPr>
        <w:t>a</w:t>
      </w:r>
      <w:proofErr w:type="gramEnd"/>
      <w:r w:rsidRPr="0039420E">
        <w:rPr>
          <w:rFonts w:ascii="Calibri" w:eastAsiaTheme="minorHAnsi" w:hAnsi="Calibri"/>
          <w:b/>
          <w:bCs/>
          <w:sz w:val="22"/>
          <w:szCs w:val="22"/>
          <w:lang w:val="en-GB" w:eastAsia="en-GB"/>
        </w:rPr>
        <w:t xml:space="preserve"> </w:t>
      </w:r>
      <w:proofErr w:type="spellStart"/>
      <w:r w:rsidRPr="0039420E">
        <w:rPr>
          <w:rFonts w:ascii="Calibri" w:eastAsiaTheme="minorHAnsi" w:hAnsi="Calibri"/>
          <w:b/>
          <w:bCs/>
          <w:sz w:val="22"/>
          <w:szCs w:val="22"/>
          <w:lang w:val="en-GB" w:eastAsia="en-GB"/>
        </w:rPr>
        <w:t>asigura</w:t>
      </w:r>
      <w:proofErr w:type="spellEnd"/>
      <w:r w:rsidRPr="0039420E">
        <w:rPr>
          <w:rFonts w:ascii="Calibri" w:eastAsiaTheme="minorHAnsi" w:hAnsi="Calibri"/>
          <w:b/>
          <w:bCs/>
          <w:sz w:val="22"/>
          <w:szCs w:val="22"/>
          <w:lang w:val="en-GB" w:eastAsia="en-GB"/>
        </w:rPr>
        <w:t xml:space="preserve">: </w:t>
      </w:r>
    </w:p>
    <w:p w14:paraId="4644C01B" w14:textId="77777777" w:rsidR="00BD7A8D" w:rsidRPr="0039420E"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39420E">
        <w:rPr>
          <w:rFonts w:asciiTheme="minorHAnsi" w:hAnsiTheme="minorHAnsi" w:cstheme="minorHAnsi"/>
          <w:sz w:val="22"/>
          <w:szCs w:val="22"/>
        </w:rPr>
        <w:t>contribuția proprie la valoarea eligibilă a proiectului (minim 2% din valoarea cheltuielilor eligibile);</w:t>
      </w:r>
    </w:p>
    <w:p w14:paraId="2FB52219" w14:textId="77777777" w:rsidR="00BD7A8D" w:rsidRPr="0039420E"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39420E">
        <w:rPr>
          <w:rFonts w:asciiTheme="minorHAnsi" w:hAnsiTheme="minorHAnsi" w:cstheme="minorHAnsi"/>
          <w:sz w:val="22"/>
          <w:szCs w:val="22"/>
        </w:rPr>
        <w:t>finanțarea cheltuielilor neeligibile ale proiectului (inclusiv costurile conexe), unde este cazul;</w:t>
      </w:r>
    </w:p>
    <w:p w14:paraId="6299054F" w14:textId="77777777" w:rsidR="00BD7A8D" w:rsidRPr="0039420E"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39420E">
        <w:rPr>
          <w:rFonts w:asciiTheme="minorHAnsi" w:hAnsiTheme="minorHAnsi" w:cstheme="minorHAnsi"/>
          <w:sz w:val="22"/>
          <w:szCs w:val="22"/>
        </w:rPr>
        <w:t>resursele financiare necesare implementării optime a proiectului în condiţiile rambursării ulterioare a cheltuielilor eligibile;</w:t>
      </w:r>
    </w:p>
    <w:p w14:paraId="09E51A2C" w14:textId="0F7D5083" w:rsidR="008C3FF0" w:rsidRPr="0039420E"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39420E">
        <w:rPr>
          <w:rFonts w:asciiTheme="minorHAnsi" w:hAnsiTheme="minorHAnsi" w:cstheme="minorHAnsi"/>
          <w:sz w:val="22"/>
          <w:szCs w:val="22"/>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202A88F4" w14:textId="43A89F25" w:rsidR="008C3FF0" w:rsidRPr="0039420E" w:rsidRDefault="008C3FF0" w:rsidP="008C3FF0">
      <w:pPr>
        <w:autoSpaceDE w:val="0"/>
        <w:autoSpaceDN w:val="0"/>
        <w:adjustRightInd w:val="0"/>
        <w:spacing w:line="259" w:lineRule="auto"/>
        <w:jc w:val="both"/>
      </w:pPr>
      <w:proofErr w:type="spellStart"/>
      <w:r w:rsidRPr="0039420E">
        <w:t>Solicitantul</w:t>
      </w:r>
      <w:proofErr w:type="spellEnd"/>
      <w:r w:rsidRPr="0039420E">
        <w:t xml:space="preserve"> se </w:t>
      </w:r>
      <w:proofErr w:type="spellStart"/>
      <w:r w:rsidRPr="0039420E">
        <w:t>angajează</w:t>
      </w:r>
      <w:proofErr w:type="spellEnd"/>
      <w:r w:rsidRPr="0039420E">
        <w:t xml:space="preserve"> </w:t>
      </w:r>
      <w:proofErr w:type="spellStart"/>
      <w:r w:rsidRPr="0039420E">
        <w:t>prin</w:t>
      </w:r>
      <w:proofErr w:type="spellEnd"/>
      <w:r w:rsidRPr="0039420E">
        <w:t xml:space="preserve"> </w:t>
      </w:r>
      <w:proofErr w:type="spellStart"/>
      <w:r w:rsidRPr="0039420E">
        <w:t>Declaraţia</w:t>
      </w:r>
      <w:proofErr w:type="spellEnd"/>
      <w:r w:rsidRPr="0039420E">
        <w:t xml:space="preserve"> </w:t>
      </w:r>
      <w:proofErr w:type="spellStart"/>
      <w:r w:rsidRPr="0039420E">
        <w:t>unică</w:t>
      </w:r>
      <w:proofErr w:type="spellEnd"/>
      <w:r w:rsidRPr="0039420E">
        <w:t xml:space="preserve"> </w:t>
      </w:r>
      <w:proofErr w:type="spellStart"/>
      <w:r w:rsidRPr="0039420E">
        <w:t>să</w:t>
      </w:r>
      <w:proofErr w:type="spellEnd"/>
      <w:r w:rsidRPr="0039420E">
        <w:t xml:space="preserve"> </w:t>
      </w:r>
      <w:proofErr w:type="spellStart"/>
      <w:r w:rsidRPr="0039420E">
        <w:t>asigure</w:t>
      </w:r>
      <w:proofErr w:type="spellEnd"/>
      <w:r w:rsidRPr="0039420E">
        <w:t xml:space="preserve"> </w:t>
      </w:r>
      <w:proofErr w:type="spellStart"/>
      <w:r w:rsidRPr="0039420E">
        <w:t>contribuția</w:t>
      </w:r>
      <w:proofErr w:type="spellEnd"/>
      <w:r w:rsidRPr="0039420E">
        <w:t xml:space="preserve"> </w:t>
      </w:r>
      <w:proofErr w:type="spellStart"/>
      <w:r w:rsidRPr="0039420E">
        <w:t>proprie</w:t>
      </w:r>
      <w:proofErr w:type="spellEnd"/>
      <w:r w:rsidRPr="0039420E">
        <w:t xml:space="preserve"> la </w:t>
      </w:r>
      <w:proofErr w:type="spellStart"/>
      <w:r w:rsidRPr="0039420E">
        <w:t>valoarea</w:t>
      </w:r>
      <w:proofErr w:type="spellEnd"/>
      <w:r w:rsidRPr="0039420E">
        <w:t xml:space="preserve"> </w:t>
      </w:r>
      <w:proofErr w:type="spellStart"/>
      <w:r w:rsidRPr="0039420E">
        <w:t>cheltuielilor</w:t>
      </w:r>
      <w:proofErr w:type="spellEnd"/>
      <w:r w:rsidRPr="0039420E">
        <w:t xml:space="preserve"> </w:t>
      </w:r>
      <w:proofErr w:type="spellStart"/>
      <w:r w:rsidRPr="0039420E">
        <w:t>eligibile</w:t>
      </w:r>
      <w:proofErr w:type="spellEnd"/>
      <w:r w:rsidRPr="0039420E">
        <w:t xml:space="preserve">, precum </w:t>
      </w:r>
      <w:proofErr w:type="spellStart"/>
      <w:r w:rsidRPr="0039420E">
        <w:t>și</w:t>
      </w:r>
      <w:proofErr w:type="spellEnd"/>
      <w:r w:rsidRPr="0039420E">
        <w:t xml:space="preserve"> </w:t>
      </w:r>
      <w:proofErr w:type="spellStart"/>
      <w:r w:rsidRPr="0039420E">
        <w:t>acoperirea</w:t>
      </w:r>
      <w:proofErr w:type="spellEnd"/>
      <w:r w:rsidRPr="0039420E">
        <w:t xml:space="preserve"> </w:t>
      </w:r>
      <w:proofErr w:type="spellStart"/>
      <w:r w:rsidRPr="0039420E">
        <w:t>cheltuielilor</w:t>
      </w:r>
      <w:proofErr w:type="spellEnd"/>
      <w:r w:rsidRPr="0039420E">
        <w:t xml:space="preserve"> </w:t>
      </w:r>
      <w:proofErr w:type="spellStart"/>
      <w:r w:rsidRPr="0039420E">
        <w:t>neeligibile</w:t>
      </w:r>
      <w:proofErr w:type="spellEnd"/>
      <w:r w:rsidRPr="0039420E">
        <w:t xml:space="preserve"> ale </w:t>
      </w:r>
      <w:proofErr w:type="spellStart"/>
      <w:r w:rsidRPr="0039420E">
        <w:t>proiectului</w:t>
      </w:r>
      <w:proofErr w:type="spellEnd"/>
      <w:r w:rsidRPr="0039420E">
        <w:t xml:space="preserve">. </w:t>
      </w:r>
      <w:proofErr w:type="spellStart"/>
      <w:r w:rsidRPr="0039420E">
        <w:t>Astfel</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anexa</w:t>
      </w:r>
      <w:proofErr w:type="spellEnd"/>
      <w:r w:rsidRPr="0039420E">
        <w:t xml:space="preserve"> la </w:t>
      </w:r>
      <w:proofErr w:type="spellStart"/>
      <w:r w:rsidRPr="0039420E">
        <w:t>depunerea</w:t>
      </w:r>
      <w:proofErr w:type="spellEnd"/>
      <w:r w:rsidRPr="0039420E">
        <w:t xml:space="preserve"> </w:t>
      </w:r>
      <w:proofErr w:type="spellStart"/>
      <w:r w:rsidRPr="0039420E">
        <w:t>cererii</w:t>
      </w:r>
      <w:proofErr w:type="spellEnd"/>
      <w:r w:rsidRPr="0039420E">
        <w:t xml:space="preserve"> de </w:t>
      </w:r>
      <w:proofErr w:type="spellStart"/>
      <w:r w:rsidRPr="0039420E">
        <w:t>finanţare</w:t>
      </w:r>
      <w:proofErr w:type="spellEnd"/>
      <w:r w:rsidRPr="0039420E">
        <w:t xml:space="preserve">, </w:t>
      </w:r>
      <w:proofErr w:type="spellStart"/>
      <w:r w:rsidRPr="0039420E">
        <w:t>Declaraţia</w:t>
      </w:r>
      <w:proofErr w:type="spellEnd"/>
      <w:r w:rsidRPr="0039420E">
        <w:t xml:space="preserve"> </w:t>
      </w:r>
      <w:proofErr w:type="spellStart"/>
      <w:r w:rsidRPr="0039420E">
        <w:t>Unică</w:t>
      </w:r>
      <w:proofErr w:type="spellEnd"/>
      <w:r w:rsidRPr="0039420E">
        <w:t xml:space="preserve"> </w:t>
      </w:r>
      <w:proofErr w:type="spellStart"/>
      <w:r w:rsidRPr="0039420E">
        <w:t>şi</w:t>
      </w:r>
      <w:proofErr w:type="spellEnd"/>
      <w:r w:rsidRPr="0039420E">
        <w:t xml:space="preserve"> </w:t>
      </w:r>
      <w:proofErr w:type="spellStart"/>
      <w:r w:rsidRPr="0039420E">
        <w:t>Hotărârea</w:t>
      </w:r>
      <w:proofErr w:type="spellEnd"/>
      <w:r w:rsidRPr="0039420E">
        <w:t xml:space="preserve"> de </w:t>
      </w:r>
      <w:proofErr w:type="spellStart"/>
      <w:r w:rsidRPr="0039420E">
        <w:t>aprobare</w:t>
      </w:r>
      <w:proofErr w:type="spellEnd"/>
      <w:r w:rsidRPr="0039420E">
        <w:t xml:space="preserve"> </w:t>
      </w:r>
      <w:proofErr w:type="gramStart"/>
      <w:r w:rsidRPr="0039420E">
        <w:t>a</w:t>
      </w:r>
      <w:proofErr w:type="gramEnd"/>
      <w:r w:rsidRPr="0039420E">
        <w:t xml:space="preserve"> </w:t>
      </w:r>
      <w:proofErr w:type="spellStart"/>
      <w:r w:rsidRPr="0039420E">
        <w:t>indicatorilor</w:t>
      </w:r>
      <w:proofErr w:type="spellEnd"/>
      <w:r w:rsidRPr="0039420E">
        <w:t xml:space="preserve"> </w:t>
      </w:r>
      <w:r w:rsidR="00BE7D06" w:rsidRPr="0039420E">
        <w:t xml:space="preserve">                                 </w:t>
      </w:r>
      <w:proofErr w:type="spellStart"/>
      <w:r w:rsidRPr="0039420E">
        <w:t>tehnico</w:t>
      </w:r>
      <w:proofErr w:type="spellEnd"/>
      <w:r w:rsidRPr="0039420E">
        <w:t xml:space="preserve"> – economici ai </w:t>
      </w:r>
      <w:proofErr w:type="spellStart"/>
      <w:r w:rsidRPr="0039420E">
        <w:t>investiţiei</w:t>
      </w:r>
      <w:proofErr w:type="spellEnd"/>
      <w:r w:rsidRPr="0039420E">
        <w:t xml:space="preserve">. </w:t>
      </w:r>
    </w:p>
    <w:p w14:paraId="48FFEC6F" w14:textId="50878197" w:rsidR="000618F6" w:rsidRPr="0039420E" w:rsidRDefault="008C3FF0" w:rsidP="008222B3">
      <w:pPr>
        <w:autoSpaceDE w:val="0"/>
        <w:autoSpaceDN w:val="0"/>
        <w:adjustRightInd w:val="0"/>
        <w:spacing w:line="259" w:lineRule="auto"/>
        <w:jc w:val="both"/>
      </w:pP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anexa</w:t>
      </w:r>
      <w:proofErr w:type="spellEnd"/>
      <w:r w:rsidRPr="0039420E">
        <w:t xml:space="preserve"> </w:t>
      </w:r>
      <w:proofErr w:type="spellStart"/>
      <w:r w:rsidRPr="0039420E">
        <w:t>Hotărârea</w:t>
      </w:r>
      <w:proofErr w:type="spellEnd"/>
      <w:r w:rsidRPr="0039420E">
        <w:t xml:space="preserve"> de </w:t>
      </w:r>
      <w:proofErr w:type="spellStart"/>
      <w:r w:rsidRPr="0039420E">
        <w:t>aprobare</w:t>
      </w:r>
      <w:proofErr w:type="spellEnd"/>
      <w:r w:rsidRPr="0039420E">
        <w:t xml:space="preserve"> a </w:t>
      </w:r>
      <w:proofErr w:type="spellStart"/>
      <w:r w:rsidRPr="0039420E">
        <w:t>proiectului</w:t>
      </w:r>
      <w:proofErr w:type="spellEnd"/>
      <w:r w:rsidRPr="0039420E">
        <w:t xml:space="preserve">. Se </w:t>
      </w:r>
      <w:proofErr w:type="spellStart"/>
      <w:r w:rsidRPr="0039420E">
        <w:t>va</w:t>
      </w:r>
      <w:proofErr w:type="spellEnd"/>
      <w:r w:rsidRPr="0039420E">
        <w:t xml:space="preserve"> </w:t>
      </w:r>
      <w:proofErr w:type="spellStart"/>
      <w:r w:rsidRPr="0039420E">
        <w:t>anexa</w:t>
      </w:r>
      <w:proofErr w:type="spellEnd"/>
      <w:r w:rsidRPr="0039420E">
        <w:t xml:space="preserve"> </w:t>
      </w:r>
      <w:proofErr w:type="spellStart"/>
      <w:r w:rsidRPr="0039420E">
        <w:t>hotărârea</w:t>
      </w:r>
      <w:proofErr w:type="spellEnd"/>
      <w:r w:rsidRPr="0039420E">
        <w:t xml:space="preserve"> </w:t>
      </w:r>
      <w:proofErr w:type="spellStart"/>
      <w:r w:rsidRPr="0039420E">
        <w:t>fiecărui</w:t>
      </w:r>
      <w:proofErr w:type="spellEnd"/>
      <w:r w:rsidRPr="0039420E">
        <w:t xml:space="preserve"> </w:t>
      </w:r>
      <w:proofErr w:type="spellStart"/>
      <w:r w:rsidRPr="0039420E">
        <w:t>partener</w:t>
      </w:r>
      <w:proofErr w:type="spellEnd"/>
      <w:r w:rsidRPr="0039420E">
        <w:t xml:space="preserve"> de a </w:t>
      </w:r>
      <w:proofErr w:type="spellStart"/>
      <w:r w:rsidRPr="0039420E">
        <w:t>participa</w:t>
      </w:r>
      <w:proofErr w:type="spellEnd"/>
      <w:r w:rsidRPr="0039420E">
        <w:t xml:space="preserve"> la </w:t>
      </w:r>
      <w:proofErr w:type="spellStart"/>
      <w:r w:rsidRPr="0039420E">
        <w:t>asigurarea</w:t>
      </w:r>
      <w:proofErr w:type="spellEnd"/>
      <w:r w:rsidRPr="0039420E">
        <w:t xml:space="preserve"> </w:t>
      </w:r>
      <w:proofErr w:type="spellStart"/>
      <w:r w:rsidRPr="0039420E">
        <w:t>finanţării</w:t>
      </w:r>
      <w:proofErr w:type="spellEnd"/>
      <w:r w:rsidRPr="0039420E">
        <w:t xml:space="preserve"> </w:t>
      </w:r>
      <w:proofErr w:type="spellStart"/>
      <w:r w:rsidRPr="0039420E">
        <w:t>proiectului</w:t>
      </w:r>
      <w:proofErr w:type="spellEnd"/>
      <w:r w:rsidRPr="0039420E">
        <w:t xml:space="preserve">, cu </w:t>
      </w:r>
      <w:proofErr w:type="spellStart"/>
      <w:r w:rsidRPr="0039420E">
        <w:t>indicarea</w:t>
      </w:r>
      <w:proofErr w:type="spellEnd"/>
      <w:r w:rsidRPr="0039420E">
        <w:t xml:space="preserve"> </w:t>
      </w:r>
      <w:proofErr w:type="spellStart"/>
      <w:r w:rsidRPr="0039420E">
        <w:t>sumelor</w:t>
      </w:r>
      <w:proofErr w:type="spellEnd"/>
      <w:r w:rsidRPr="0039420E">
        <w:t xml:space="preserve"> cu care </w:t>
      </w:r>
      <w:proofErr w:type="spellStart"/>
      <w:r w:rsidRPr="0039420E">
        <w:t>participă</w:t>
      </w:r>
      <w:proofErr w:type="spellEnd"/>
      <w:r w:rsidRPr="0039420E">
        <w:t xml:space="preserve"> la </w:t>
      </w:r>
      <w:proofErr w:type="spellStart"/>
      <w:r w:rsidRPr="0039420E">
        <w:t>acoperirea</w:t>
      </w:r>
      <w:proofErr w:type="spellEnd"/>
      <w:r w:rsidRPr="0039420E">
        <w:t xml:space="preserve"> </w:t>
      </w:r>
      <w:proofErr w:type="spellStart"/>
      <w:r w:rsidRPr="0039420E">
        <w:t>fiecărei</w:t>
      </w:r>
      <w:proofErr w:type="spellEnd"/>
      <w:r w:rsidRPr="0039420E">
        <w:t xml:space="preserve"> </w:t>
      </w:r>
      <w:proofErr w:type="spellStart"/>
      <w:r w:rsidRPr="0039420E">
        <w:t>categorii</w:t>
      </w:r>
      <w:proofErr w:type="spellEnd"/>
      <w:r w:rsidRPr="0039420E">
        <w:t xml:space="preserve"> de </w:t>
      </w:r>
      <w:proofErr w:type="spellStart"/>
      <w:r w:rsidRPr="0039420E">
        <w:t>cheltuieli</w:t>
      </w:r>
      <w:proofErr w:type="spellEnd"/>
      <w:r w:rsidRPr="0039420E">
        <w:t xml:space="preserve">. Prin </w:t>
      </w:r>
      <w:proofErr w:type="spellStart"/>
      <w:r w:rsidR="00A11D92" w:rsidRPr="0039420E">
        <w:t>A</w:t>
      </w:r>
      <w:r w:rsidRPr="0039420E">
        <w:t>cordul</w:t>
      </w:r>
      <w:proofErr w:type="spellEnd"/>
      <w:r w:rsidRPr="0039420E">
        <w:t xml:space="preserve"> de </w:t>
      </w:r>
      <w:proofErr w:type="spellStart"/>
      <w:r w:rsidR="00A11D92" w:rsidRPr="0039420E">
        <w:t>P</w:t>
      </w:r>
      <w:r w:rsidRPr="0039420E">
        <w:t>arteneriat</w:t>
      </w:r>
      <w:proofErr w:type="spellEnd"/>
      <w:r w:rsidRPr="0039420E">
        <w:t xml:space="preserve"> se </w:t>
      </w:r>
      <w:proofErr w:type="spellStart"/>
      <w:r w:rsidRPr="0039420E">
        <w:t>va</w:t>
      </w:r>
      <w:proofErr w:type="spellEnd"/>
      <w:r w:rsidRPr="0039420E">
        <w:t xml:space="preserve"> </w:t>
      </w:r>
      <w:proofErr w:type="spellStart"/>
      <w:r w:rsidRPr="0039420E">
        <w:t>stabili</w:t>
      </w:r>
      <w:proofErr w:type="spellEnd"/>
      <w:r w:rsidRPr="0039420E">
        <w:t xml:space="preserve"> </w:t>
      </w:r>
      <w:proofErr w:type="spellStart"/>
      <w:r w:rsidRPr="0039420E">
        <w:t>cota</w:t>
      </w:r>
      <w:proofErr w:type="spellEnd"/>
      <w:r w:rsidRPr="0039420E">
        <w:t xml:space="preserve"> </w:t>
      </w:r>
      <w:proofErr w:type="spellStart"/>
      <w:r w:rsidRPr="0039420E">
        <w:t>parte</w:t>
      </w:r>
      <w:proofErr w:type="spellEnd"/>
      <w:r w:rsidRPr="0039420E">
        <w:t xml:space="preserve"> cu care </w:t>
      </w:r>
      <w:proofErr w:type="spellStart"/>
      <w:r w:rsidRPr="0039420E">
        <w:t>va</w:t>
      </w:r>
      <w:proofErr w:type="spellEnd"/>
      <w:r w:rsidRPr="0039420E">
        <w:t xml:space="preserve"> </w:t>
      </w:r>
      <w:proofErr w:type="spellStart"/>
      <w:r w:rsidRPr="0039420E">
        <w:t>participa</w:t>
      </w:r>
      <w:proofErr w:type="spellEnd"/>
      <w:r w:rsidRPr="0039420E">
        <w:t xml:space="preserve"> </w:t>
      </w:r>
      <w:proofErr w:type="spellStart"/>
      <w:r w:rsidRPr="0039420E">
        <w:t>fiecare</w:t>
      </w:r>
      <w:proofErr w:type="spellEnd"/>
      <w:r w:rsidRPr="0039420E">
        <w:t xml:space="preserve"> </w:t>
      </w:r>
      <w:proofErr w:type="spellStart"/>
      <w:r w:rsidRPr="0039420E">
        <w:t>partener</w:t>
      </w:r>
      <w:proofErr w:type="spellEnd"/>
      <w:r w:rsidRPr="0039420E">
        <w:t xml:space="preserve"> la </w:t>
      </w:r>
      <w:proofErr w:type="spellStart"/>
      <w:r w:rsidRPr="0039420E">
        <w:t>asigurarea</w:t>
      </w:r>
      <w:proofErr w:type="spellEnd"/>
      <w:r w:rsidRPr="0039420E">
        <w:t xml:space="preserve"> </w:t>
      </w:r>
      <w:proofErr w:type="spellStart"/>
      <w:r w:rsidRPr="0039420E">
        <w:t>contribuţiei</w:t>
      </w:r>
      <w:proofErr w:type="spellEnd"/>
      <w:r w:rsidRPr="0039420E">
        <w:t xml:space="preserve"> </w:t>
      </w:r>
      <w:proofErr w:type="spellStart"/>
      <w:r w:rsidRPr="0039420E">
        <w:t>proprii</w:t>
      </w:r>
      <w:proofErr w:type="spellEnd"/>
      <w:r w:rsidRPr="0039420E">
        <w:t xml:space="preserve"> a </w:t>
      </w:r>
      <w:proofErr w:type="spellStart"/>
      <w:r w:rsidRPr="0039420E">
        <w:t>solicitantului</w:t>
      </w:r>
      <w:proofErr w:type="spellEnd"/>
      <w:r w:rsidRPr="0039420E">
        <w:t>.</w:t>
      </w:r>
    </w:p>
    <w:p w14:paraId="140E91B1" w14:textId="77777777" w:rsidR="008222B3" w:rsidRPr="0039420E" w:rsidRDefault="008222B3" w:rsidP="008222B3">
      <w:pPr>
        <w:autoSpaceDE w:val="0"/>
        <w:autoSpaceDN w:val="0"/>
        <w:adjustRightInd w:val="0"/>
        <w:spacing w:line="259" w:lineRule="auto"/>
        <w:jc w:val="both"/>
      </w:pPr>
    </w:p>
    <w:p w14:paraId="3DC8238C" w14:textId="38CA87D7" w:rsidR="00A86515" w:rsidRPr="0039420E" w:rsidRDefault="0007627B" w:rsidP="00FB5062">
      <w:pPr>
        <w:pStyle w:val="Heading2"/>
        <w:numPr>
          <w:ilvl w:val="2"/>
          <w:numId w:val="14"/>
        </w:numPr>
        <w:rPr>
          <w:rFonts w:ascii="Calibri" w:hAnsi="Calibri" w:cs="Calibri"/>
          <w:bCs/>
          <w:sz w:val="22"/>
          <w:szCs w:val="22"/>
        </w:rPr>
      </w:pPr>
      <w:bookmarkStart w:id="108" w:name="_Toc172803016"/>
      <w:r w:rsidRPr="0039420E">
        <w:rPr>
          <w:rFonts w:ascii="Calibri" w:hAnsi="Calibri" w:cs="Calibri"/>
          <w:sz w:val="22"/>
          <w:szCs w:val="22"/>
        </w:rPr>
        <w:lastRenderedPageBreak/>
        <w:t>Categorii de solicitanți eligibili</w:t>
      </w:r>
      <w:bookmarkEnd w:id="108"/>
    </w:p>
    <w:p w14:paraId="39177ABB" w14:textId="77777777" w:rsidR="0081444C" w:rsidRPr="0039420E" w:rsidRDefault="0081444C" w:rsidP="0081444C">
      <w:pPr>
        <w:spacing w:line="259" w:lineRule="auto"/>
        <w:contextualSpacing/>
        <w:jc w:val="both"/>
        <w:rPr>
          <w:rFonts w:eastAsia="Times New Roman"/>
          <w:b/>
        </w:rPr>
      </w:pPr>
    </w:p>
    <w:p w14:paraId="2C07C926" w14:textId="14D943C5" w:rsidR="00BC6D10" w:rsidRPr="0039420E" w:rsidRDefault="00BC6D10" w:rsidP="00BC6D10">
      <w:pPr>
        <w:jc w:val="both"/>
        <w:rPr>
          <w:b/>
        </w:rPr>
      </w:pPr>
      <w:r w:rsidRPr="0039420E">
        <w:rPr>
          <w:b/>
        </w:rPr>
        <w:t xml:space="preserve">Apel </w:t>
      </w:r>
      <w:proofErr w:type="spellStart"/>
      <w:r w:rsidRPr="0039420E">
        <w:rPr>
          <w:b/>
        </w:rPr>
        <w:t>municipii</w:t>
      </w:r>
      <w:proofErr w:type="spellEnd"/>
      <w:r w:rsidRPr="0039420E">
        <w:rPr>
          <w:b/>
        </w:rPr>
        <w:t xml:space="preserve"> </w:t>
      </w:r>
      <w:proofErr w:type="spellStart"/>
      <w:r w:rsidRPr="0039420E">
        <w:rPr>
          <w:b/>
        </w:rPr>
        <w:t>resedinta</w:t>
      </w:r>
      <w:proofErr w:type="spellEnd"/>
      <w:r w:rsidRPr="0039420E">
        <w:rPr>
          <w:b/>
        </w:rPr>
        <w:t xml:space="preserve"> de </w:t>
      </w:r>
      <w:proofErr w:type="spellStart"/>
      <w:r w:rsidRPr="0039420E">
        <w:rPr>
          <w:b/>
        </w:rPr>
        <w:t>judet</w:t>
      </w:r>
      <w:proofErr w:type="spellEnd"/>
      <w:r w:rsidRPr="0039420E">
        <w:rPr>
          <w:b/>
        </w:rPr>
        <w:t xml:space="preserve"> - </w:t>
      </w:r>
      <w:r w:rsidRPr="0039420E">
        <w:rPr>
          <w:b/>
          <w:bCs/>
        </w:rPr>
        <w:t>Apel PRSE/3.1/1.1/1/202</w:t>
      </w:r>
      <w:r w:rsidR="0001675F" w:rsidRPr="0039420E">
        <w:rPr>
          <w:b/>
          <w:bCs/>
        </w:rPr>
        <w:t>4</w:t>
      </w:r>
    </w:p>
    <w:p w14:paraId="724BC1B5" w14:textId="77777777" w:rsidR="00BE7D06" w:rsidRPr="0039420E" w:rsidRDefault="00BE7D06" w:rsidP="00BE7D06">
      <w:pPr>
        <w:ind w:left="720"/>
        <w:jc w:val="both"/>
        <w:rPr>
          <w:rFonts w:asciiTheme="minorHAnsi" w:hAnsiTheme="minorHAnsi" w:cstheme="minorHAnsi"/>
          <w:lang w:val="ro-RO" w:eastAsia="en-U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Unități administrativ-teritoriale municipii reședință de județ, definite conform OUG nr. 57 din 3 iulie 2019 privind Codul administrativ;</w:t>
      </w:r>
    </w:p>
    <w:p w14:paraId="5F533F5A" w14:textId="77777777" w:rsidR="00BE7D06" w:rsidRPr="0039420E" w:rsidRDefault="00BE7D06" w:rsidP="00BE7D06">
      <w:pPr>
        <w:ind w:left="720"/>
        <w:jc w:val="both"/>
        <w:rPr>
          <w:rFonts w:asciiTheme="minorHAnsi" w:hAnsiTheme="minorHAnsi" w:cstheme="minorHAnsi"/>
          <w:lang w:val="ro-RO" w:eastAsia="en-U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Asociatia de Dezvoltare Intercomunitara Zona Metropolitana, consitituită conform Ordonanţei Guvernului nr. 26/2000 cu privire la asociaţii şi fundaţii, cu modificările şi completările ulterioare;</w:t>
      </w:r>
    </w:p>
    <w:p w14:paraId="17B2509D" w14:textId="77777777" w:rsidR="00BE7D06" w:rsidRPr="0039420E" w:rsidRDefault="00BE7D06" w:rsidP="00BE7D06">
      <w:pPr>
        <w:ind w:left="720"/>
        <w:jc w:val="both"/>
        <w:rPr>
          <w:rFonts w:asciiTheme="minorHAnsi" w:hAnsiTheme="minorHAnsi" w:cstheme="minorHAnsi"/>
          <w:lang w:val="ro-RO" w:eastAsia="en-U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Consorțiile administrative înființate conform Legii 375/2022 pentru modificarea şi completarea Ordonanţei de urgenţă a Guvernului nr. 57/2019 privind Codul administrativ;</w:t>
      </w:r>
    </w:p>
    <w:p w14:paraId="64BD0137" w14:textId="0F8F591B" w:rsidR="00BC6D10" w:rsidRPr="0039420E" w:rsidRDefault="00BE7D06" w:rsidP="00BE7D06">
      <w:pPr>
        <w:ind w:left="720"/>
        <w:jc w:val="both"/>
        <w:rPr>
          <w:bC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Parteneriate dintre unitatea administrativ-teritorială municipiul reședință de județ cu oraşe/ municipii/comune din zona funcțională urbană (Z</w:t>
      </w:r>
      <w:r w:rsidR="00A97B3F" w:rsidRPr="0039420E">
        <w:rPr>
          <w:rFonts w:asciiTheme="minorHAnsi" w:hAnsiTheme="minorHAnsi" w:cstheme="minorHAnsi"/>
          <w:lang w:val="ro-RO" w:eastAsia="en-US"/>
        </w:rPr>
        <w:t>UF</w:t>
      </w:r>
      <w:r w:rsidRPr="0039420E">
        <w:rPr>
          <w:rFonts w:asciiTheme="minorHAnsi" w:hAnsiTheme="minorHAnsi" w:cstheme="minorHAnsi"/>
          <w:lang w:val="ro-RO" w:eastAsia="en-US"/>
        </w:rPr>
        <w:t>) a municipiului resedinta de judet, aflate în vecinătatea teritorială a acestuia și/sau unitatea administrativ-teritorială judeţul și/sau Asociatia de Dezvoltare Intercomunitara Zona Metropolitana.</w:t>
      </w:r>
    </w:p>
    <w:p w14:paraId="7C65CB22" w14:textId="77777777" w:rsidR="00A97B3F" w:rsidRPr="0039420E" w:rsidRDefault="00A97B3F" w:rsidP="00BC6D10">
      <w:pPr>
        <w:jc w:val="both"/>
        <w:rPr>
          <w:b/>
        </w:rPr>
      </w:pPr>
    </w:p>
    <w:p w14:paraId="41E47C16" w14:textId="19696C20" w:rsidR="00BC6D10" w:rsidRPr="0039420E" w:rsidRDefault="00BC6D10" w:rsidP="00BC6D10">
      <w:pPr>
        <w:jc w:val="both"/>
        <w:rPr>
          <w:b/>
        </w:rPr>
      </w:pPr>
      <w:r w:rsidRPr="0039420E">
        <w:rPr>
          <w:b/>
        </w:rPr>
        <w:t xml:space="preserve">Apel </w:t>
      </w:r>
      <w:proofErr w:type="spellStart"/>
      <w:r w:rsidRPr="0039420E">
        <w:rPr>
          <w:b/>
        </w:rPr>
        <w:t>municipii</w:t>
      </w:r>
      <w:proofErr w:type="spellEnd"/>
      <w:r w:rsidRPr="0039420E">
        <w:rPr>
          <w:b/>
        </w:rPr>
        <w:t xml:space="preserve"> - Apel PRSE/3.1/1.2/1/202</w:t>
      </w:r>
      <w:r w:rsidR="0001675F" w:rsidRPr="0039420E">
        <w:rPr>
          <w:b/>
        </w:rPr>
        <w:t>4</w:t>
      </w:r>
    </w:p>
    <w:p w14:paraId="27668CFB" w14:textId="77777777" w:rsidR="00BE7D06" w:rsidRPr="0039420E" w:rsidRDefault="00BE7D06" w:rsidP="00A97B3F">
      <w:pPr>
        <w:ind w:left="708"/>
        <w:jc w:val="both"/>
        <w:rPr>
          <w:rFonts w:asciiTheme="minorHAnsi" w:hAnsiTheme="minorHAnsi" w:cstheme="minorHAnsi"/>
          <w:lang w:val="ro-RO" w:eastAsia="en-U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Unități administrativ-teritoriale municipii, definite conform OUG nr. 57 din 3 iulie 2019 privind Codul administrativ;</w:t>
      </w:r>
    </w:p>
    <w:p w14:paraId="243B3128" w14:textId="77777777" w:rsidR="00BE7D06" w:rsidRPr="0039420E" w:rsidRDefault="00BE7D06" w:rsidP="00A97B3F">
      <w:pPr>
        <w:ind w:left="708"/>
        <w:jc w:val="both"/>
        <w:rPr>
          <w:rFonts w:asciiTheme="minorHAnsi" w:hAnsiTheme="minorHAnsi" w:cstheme="minorHAnsi"/>
          <w:lang w:val="ro-RO" w:eastAsia="en-U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Consorțiile administrative înființate conform Legii 375/2022 pentru modificarea şi completarea Ordonanţei de urgenţă a Guvernului nr. 57/2019 privind Codul administrativ;</w:t>
      </w:r>
    </w:p>
    <w:p w14:paraId="27AE8147" w14:textId="2C019E2F" w:rsidR="00BC6D10" w:rsidRPr="0039420E" w:rsidRDefault="00BE7D06" w:rsidP="00A97B3F">
      <w:pPr>
        <w:ind w:left="708"/>
        <w:jc w:val="both"/>
        <w:rPr>
          <w:b/>
          <w:bCs/>
        </w:rPr>
      </w:pPr>
      <w:r w:rsidRPr="0039420E">
        <w:rPr>
          <w:rFonts w:ascii="Segoe UI Symbol" w:hAnsi="Segoe UI Symbol" w:cs="Segoe UI Symbol"/>
          <w:lang w:val="ro-RO" w:eastAsia="en-US"/>
        </w:rPr>
        <w:t>✓</w:t>
      </w:r>
      <w:r w:rsidRPr="0039420E">
        <w:rPr>
          <w:rFonts w:asciiTheme="minorHAnsi" w:hAnsiTheme="minorHAnsi" w:cstheme="minorHAnsi"/>
          <w:lang w:val="ro-RO" w:eastAsia="en-US"/>
        </w:rPr>
        <w:t xml:space="preserve"> Parteneriate dintre unitatea administrativ-teritorială municipiul, cu oraşe/comune din zona funcțională urbană (Z</w:t>
      </w:r>
      <w:r w:rsidR="00A97B3F" w:rsidRPr="0039420E">
        <w:rPr>
          <w:rFonts w:asciiTheme="minorHAnsi" w:hAnsiTheme="minorHAnsi" w:cstheme="minorHAnsi"/>
          <w:lang w:val="ro-RO" w:eastAsia="en-US"/>
        </w:rPr>
        <w:t>UF</w:t>
      </w:r>
      <w:r w:rsidRPr="0039420E">
        <w:rPr>
          <w:rFonts w:asciiTheme="minorHAnsi" w:hAnsiTheme="minorHAnsi" w:cstheme="minorHAnsi"/>
          <w:lang w:val="ro-RO" w:eastAsia="en-US"/>
        </w:rPr>
        <w:t>) a municipiului, aflate în vecinătatea teritorială a acestuia și /sau unitatea administrativ-teritorială judeţul</w:t>
      </w:r>
      <w:r w:rsidR="0001675F" w:rsidRPr="0039420E">
        <w:rPr>
          <w:rFonts w:asciiTheme="minorHAnsi" w:hAnsiTheme="minorHAnsi" w:cstheme="minorHAnsi"/>
          <w:lang w:val="ro-RO" w:eastAsia="en-US"/>
        </w:rPr>
        <w:t>.</w:t>
      </w:r>
    </w:p>
    <w:p w14:paraId="35C4A583" w14:textId="77777777" w:rsidR="00A97B3F" w:rsidRPr="0039420E" w:rsidRDefault="00A97B3F" w:rsidP="00BC6D10">
      <w:pPr>
        <w:jc w:val="both"/>
        <w:rPr>
          <w:b/>
          <w:bCs/>
        </w:rPr>
      </w:pPr>
    </w:p>
    <w:p w14:paraId="6CA23FE1" w14:textId="21CFA39E" w:rsidR="00BC6D10" w:rsidRPr="0039420E" w:rsidRDefault="00BC6D10" w:rsidP="00BC6D10">
      <w:pPr>
        <w:jc w:val="both"/>
        <w:rPr>
          <w:b/>
          <w:bCs/>
        </w:rPr>
      </w:pPr>
      <w:r w:rsidRPr="0039420E">
        <w:rPr>
          <w:b/>
          <w:bCs/>
        </w:rPr>
        <w:t xml:space="preserve">Apel </w:t>
      </w:r>
      <w:proofErr w:type="spellStart"/>
      <w:r w:rsidRPr="0039420E">
        <w:rPr>
          <w:b/>
          <w:bCs/>
        </w:rPr>
        <w:t>orașe</w:t>
      </w:r>
      <w:proofErr w:type="spellEnd"/>
      <w:r w:rsidRPr="0039420E">
        <w:rPr>
          <w:b/>
          <w:bCs/>
        </w:rPr>
        <w:t xml:space="preserve"> - Apel PRSE/3.1/1.3/1/202</w:t>
      </w:r>
      <w:r w:rsidR="0001675F" w:rsidRPr="0039420E">
        <w:rPr>
          <w:b/>
          <w:bCs/>
        </w:rPr>
        <w:t>4</w:t>
      </w:r>
    </w:p>
    <w:p w14:paraId="3AFF2F9C" w14:textId="77777777" w:rsidR="00BE7D06" w:rsidRPr="0039420E" w:rsidRDefault="00BE7D06" w:rsidP="00A97B3F">
      <w:pPr>
        <w:spacing w:line="259" w:lineRule="auto"/>
        <w:ind w:left="708"/>
        <w:jc w:val="both"/>
        <w:rPr>
          <w:rFonts w:asciiTheme="minorHAnsi" w:hAnsiTheme="minorHAnsi" w:cstheme="minorHAnsi"/>
          <w:bCs/>
          <w:lang w:val="en-US" w:eastAsia="en-US"/>
        </w:rPr>
      </w:pPr>
      <w:r w:rsidRPr="0039420E">
        <w:rPr>
          <w:rFonts w:ascii="Segoe UI Symbol" w:hAnsi="Segoe UI Symbol" w:cs="Segoe UI Symbol"/>
          <w:bCs/>
          <w:lang w:val="en-US" w:eastAsia="en-US"/>
        </w:rPr>
        <w:t>✓</w:t>
      </w:r>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Unități</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administrativ-teritoriale</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orase</w:t>
      </w:r>
      <w:proofErr w:type="spellEnd"/>
      <w:r w:rsidRPr="0039420E">
        <w:rPr>
          <w:rFonts w:asciiTheme="minorHAnsi" w:hAnsiTheme="minorHAnsi" w:cstheme="minorHAnsi"/>
          <w:bCs/>
          <w:lang w:val="en-US" w:eastAsia="en-US"/>
        </w:rPr>
        <w:t xml:space="preserve">, definite conform OUG nr. 57 din 3 </w:t>
      </w:r>
      <w:proofErr w:type="spellStart"/>
      <w:r w:rsidRPr="0039420E">
        <w:rPr>
          <w:rFonts w:asciiTheme="minorHAnsi" w:hAnsiTheme="minorHAnsi" w:cstheme="minorHAnsi"/>
          <w:bCs/>
          <w:lang w:val="en-US" w:eastAsia="en-US"/>
        </w:rPr>
        <w:t>iulie</w:t>
      </w:r>
      <w:proofErr w:type="spellEnd"/>
      <w:r w:rsidRPr="0039420E">
        <w:rPr>
          <w:rFonts w:asciiTheme="minorHAnsi" w:hAnsiTheme="minorHAnsi" w:cstheme="minorHAnsi"/>
          <w:bCs/>
          <w:lang w:val="en-US" w:eastAsia="en-US"/>
        </w:rPr>
        <w:t xml:space="preserve"> 2019 </w:t>
      </w:r>
      <w:proofErr w:type="spellStart"/>
      <w:r w:rsidRPr="0039420E">
        <w:rPr>
          <w:rFonts w:asciiTheme="minorHAnsi" w:hAnsiTheme="minorHAnsi" w:cstheme="minorHAnsi"/>
          <w:bCs/>
          <w:lang w:val="en-US" w:eastAsia="en-US"/>
        </w:rPr>
        <w:t>privind</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Codul</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administrativ</w:t>
      </w:r>
      <w:proofErr w:type="spellEnd"/>
      <w:r w:rsidRPr="0039420E">
        <w:rPr>
          <w:rFonts w:asciiTheme="minorHAnsi" w:hAnsiTheme="minorHAnsi" w:cstheme="minorHAnsi"/>
          <w:bCs/>
          <w:lang w:val="en-US" w:eastAsia="en-US"/>
        </w:rPr>
        <w:t>;</w:t>
      </w:r>
    </w:p>
    <w:p w14:paraId="6AD24C76" w14:textId="77777777" w:rsidR="00BE7D06" w:rsidRPr="0039420E" w:rsidRDefault="00BE7D06" w:rsidP="00A97B3F">
      <w:pPr>
        <w:spacing w:line="259" w:lineRule="auto"/>
        <w:ind w:left="708"/>
        <w:jc w:val="both"/>
        <w:rPr>
          <w:rFonts w:asciiTheme="minorHAnsi" w:hAnsiTheme="minorHAnsi" w:cstheme="minorHAnsi"/>
          <w:bCs/>
          <w:lang w:val="en-US" w:eastAsia="en-US"/>
        </w:rPr>
      </w:pPr>
      <w:r w:rsidRPr="0039420E">
        <w:rPr>
          <w:rFonts w:ascii="Segoe UI Symbol" w:hAnsi="Segoe UI Symbol" w:cs="Segoe UI Symbol"/>
          <w:bCs/>
          <w:lang w:val="en-US" w:eastAsia="en-US"/>
        </w:rPr>
        <w:t>✓</w:t>
      </w:r>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Consorțiile</w:t>
      </w:r>
      <w:proofErr w:type="spellEnd"/>
      <w:r w:rsidRPr="0039420E">
        <w:rPr>
          <w:rFonts w:asciiTheme="minorHAnsi" w:hAnsiTheme="minorHAnsi" w:cstheme="minorHAnsi"/>
          <w:bCs/>
          <w:lang w:val="en-US" w:eastAsia="en-US"/>
        </w:rPr>
        <w:t xml:space="preserve"> administrative </w:t>
      </w:r>
      <w:proofErr w:type="spellStart"/>
      <w:r w:rsidRPr="0039420E">
        <w:rPr>
          <w:rFonts w:asciiTheme="minorHAnsi" w:hAnsiTheme="minorHAnsi" w:cstheme="minorHAnsi"/>
          <w:bCs/>
          <w:lang w:val="en-US" w:eastAsia="en-US"/>
        </w:rPr>
        <w:t>înființate</w:t>
      </w:r>
      <w:proofErr w:type="spellEnd"/>
      <w:r w:rsidRPr="0039420E">
        <w:rPr>
          <w:rFonts w:asciiTheme="minorHAnsi" w:hAnsiTheme="minorHAnsi" w:cstheme="minorHAnsi"/>
          <w:bCs/>
          <w:lang w:val="en-US" w:eastAsia="en-US"/>
        </w:rPr>
        <w:t xml:space="preserve"> conform </w:t>
      </w:r>
      <w:proofErr w:type="spellStart"/>
      <w:r w:rsidRPr="0039420E">
        <w:rPr>
          <w:rFonts w:asciiTheme="minorHAnsi" w:hAnsiTheme="minorHAnsi" w:cstheme="minorHAnsi"/>
          <w:bCs/>
          <w:lang w:val="en-US" w:eastAsia="en-US"/>
        </w:rPr>
        <w:t>Legii</w:t>
      </w:r>
      <w:proofErr w:type="spellEnd"/>
      <w:r w:rsidRPr="0039420E">
        <w:rPr>
          <w:rFonts w:asciiTheme="minorHAnsi" w:hAnsiTheme="minorHAnsi" w:cstheme="minorHAnsi"/>
          <w:bCs/>
          <w:lang w:val="en-US" w:eastAsia="en-US"/>
        </w:rPr>
        <w:t xml:space="preserve"> 375/2022 </w:t>
      </w:r>
      <w:proofErr w:type="spellStart"/>
      <w:r w:rsidRPr="0039420E">
        <w:rPr>
          <w:rFonts w:asciiTheme="minorHAnsi" w:hAnsiTheme="minorHAnsi" w:cstheme="minorHAnsi"/>
          <w:bCs/>
          <w:lang w:val="en-US" w:eastAsia="en-US"/>
        </w:rPr>
        <w:t>pentru</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modificarea</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şi</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completarea</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Ordonanţei</w:t>
      </w:r>
      <w:proofErr w:type="spellEnd"/>
      <w:r w:rsidRPr="0039420E">
        <w:rPr>
          <w:rFonts w:asciiTheme="minorHAnsi" w:hAnsiTheme="minorHAnsi" w:cstheme="minorHAnsi"/>
          <w:bCs/>
          <w:lang w:val="en-US" w:eastAsia="en-US"/>
        </w:rPr>
        <w:t xml:space="preserve"> de </w:t>
      </w:r>
      <w:proofErr w:type="spellStart"/>
      <w:r w:rsidRPr="0039420E">
        <w:rPr>
          <w:rFonts w:asciiTheme="minorHAnsi" w:hAnsiTheme="minorHAnsi" w:cstheme="minorHAnsi"/>
          <w:bCs/>
          <w:lang w:val="en-US" w:eastAsia="en-US"/>
        </w:rPr>
        <w:t>urgenţă</w:t>
      </w:r>
      <w:proofErr w:type="spellEnd"/>
      <w:r w:rsidRPr="0039420E">
        <w:rPr>
          <w:rFonts w:asciiTheme="minorHAnsi" w:hAnsiTheme="minorHAnsi" w:cstheme="minorHAnsi"/>
          <w:bCs/>
          <w:lang w:val="en-US" w:eastAsia="en-US"/>
        </w:rPr>
        <w:t xml:space="preserve"> a </w:t>
      </w:r>
      <w:proofErr w:type="spellStart"/>
      <w:r w:rsidRPr="0039420E">
        <w:rPr>
          <w:rFonts w:asciiTheme="minorHAnsi" w:hAnsiTheme="minorHAnsi" w:cstheme="minorHAnsi"/>
          <w:bCs/>
          <w:lang w:val="en-US" w:eastAsia="en-US"/>
        </w:rPr>
        <w:t>Guvernului</w:t>
      </w:r>
      <w:proofErr w:type="spellEnd"/>
      <w:r w:rsidRPr="0039420E">
        <w:rPr>
          <w:rFonts w:asciiTheme="minorHAnsi" w:hAnsiTheme="minorHAnsi" w:cstheme="minorHAnsi"/>
          <w:bCs/>
          <w:lang w:val="en-US" w:eastAsia="en-US"/>
        </w:rPr>
        <w:t xml:space="preserve"> nr. 57/2019 </w:t>
      </w:r>
      <w:proofErr w:type="spellStart"/>
      <w:r w:rsidRPr="0039420E">
        <w:rPr>
          <w:rFonts w:asciiTheme="minorHAnsi" w:hAnsiTheme="minorHAnsi" w:cstheme="minorHAnsi"/>
          <w:bCs/>
          <w:lang w:val="en-US" w:eastAsia="en-US"/>
        </w:rPr>
        <w:t>privind</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Codul</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administrativ</w:t>
      </w:r>
      <w:proofErr w:type="spellEnd"/>
      <w:r w:rsidRPr="0039420E">
        <w:rPr>
          <w:rFonts w:asciiTheme="minorHAnsi" w:hAnsiTheme="minorHAnsi" w:cstheme="minorHAnsi"/>
          <w:bCs/>
          <w:lang w:val="en-US" w:eastAsia="en-US"/>
        </w:rPr>
        <w:t>;</w:t>
      </w:r>
    </w:p>
    <w:p w14:paraId="20CC2E13" w14:textId="7CE9337E" w:rsidR="00BE7D06" w:rsidRPr="0039420E" w:rsidRDefault="00BE7D06" w:rsidP="00A97B3F">
      <w:pPr>
        <w:spacing w:line="259" w:lineRule="auto"/>
        <w:ind w:left="708"/>
        <w:jc w:val="both"/>
        <w:rPr>
          <w:rFonts w:asciiTheme="minorHAnsi" w:hAnsiTheme="minorHAnsi" w:cstheme="minorHAnsi"/>
          <w:bCs/>
          <w:lang w:val="en-US" w:eastAsia="en-US"/>
        </w:rPr>
      </w:pPr>
      <w:r w:rsidRPr="0039420E">
        <w:rPr>
          <w:rFonts w:ascii="Segoe UI Symbol" w:hAnsi="Segoe UI Symbol" w:cs="Segoe UI Symbol"/>
          <w:bCs/>
          <w:lang w:val="en-US" w:eastAsia="en-US"/>
        </w:rPr>
        <w:t>✓</w:t>
      </w:r>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Parteneriate</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dintre</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unitatea</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administrativ-teritorială</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orasul</w:t>
      </w:r>
      <w:proofErr w:type="spellEnd"/>
      <w:r w:rsidRPr="0039420E">
        <w:rPr>
          <w:rFonts w:asciiTheme="minorHAnsi" w:hAnsiTheme="minorHAnsi" w:cstheme="minorHAnsi"/>
          <w:bCs/>
          <w:lang w:val="en-US" w:eastAsia="en-US"/>
        </w:rPr>
        <w:t xml:space="preserve"> cu </w:t>
      </w:r>
      <w:proofErr w:type="spellStart"/>
      <w:r w:rsidRPr="0039420E">
        <w:rPr>
          <w:rFonts w:asciiTheme="minorHAnsi" w:hAnsiTheme="minorHAnsi" w:cstheme="minorHAnsi"/>
          <w:bCs/>
          <w:lang w:val="en-US" w:eastAsia="en-US"/>
        </w:rPr>
        <w:t>comune</w:t>
      </w:r>
      <w:proofErr w:type="spellEnd"/>
      <w:r w:rsidRPr="0039420E">
        <w:rPr>
          <w:rFonts w:asciiTheme="minorHAnsi" w:hAnsiTheme="minorHAnsi" w:cstheme="minorHAnsi"/>
          <w:bCs/>
          <w:lang w:val="en-US" w:eastAsia="en-US"/>
        </w:rPr>
        <w:t xml:space="preserve"> din zona </w:t>
      </w:r>
      <w:proofErr w:type="spellStart"/>
      <w:r w:rsidRPr="0039420E">
        <w:rPr>
          <w:rFonts w:asciiTheme="minorHAnsi" w:hAnsiTheme="minorHAnsi" w:cstheme="minorHAnsi"/>
          <w:bCs/>
          <w:lang w:val="en-US" w:eastAsia="en-US"/>
        </w:rPr>
        <w:t>funcțională</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urbană</w:t>
      </w:r>
      <w:proofErr w:type="spellEnd"/>
      <w:r w:rsidRPr="0039420E">
        <w:rPr>
          <w:rFonts w:asciiTheme="minorHAnsi" w:hAnsiTheme="minorHAnsi" w:cstheme="minorHAnsi"/>
          <w:bCs/>
          <w:lang w:val="en-US" w:eastAsia="en-US"/>
        </w:rPr>
        <w:t xml:space="preserve"> (Z</w:t>
      </w:r>
      <w:r w:rsidR="00A97B3F" w:rsidRPr="0039420E">
        <w:rPr>
          <w:rFonts w:asciiTheme="minorHAnsi" w:hAnsiTheme="minorHAnsi" w:cstheme="minorHAnsi"/>
          <w:bCs/>
          <w:lang w:val="en-US" w:eastAsia="en-US"/>
        </w:rPr>
        <w:t>UF</w:t>
      </w:r>
      <w:r w:rsidRPr="0039420E">
        <w:rPr>
          <w:rFonts w:asciiTheme="minorHAnsi" w:hAnsiTheme="minorHAnsi" w:cstheme="minorHAnsi"/>
          <w:bCs/>
          <w:lang w:val="en-US" w:eastAsia="en-US"/>
        </w:rPr>
        <w:t xml:space="preserve">) </w:t>
      </w:r>
      <w:proofErr w:type="gramStart"/>
      <w:r w:rsidRPr="0039420E">
        <w:rPr>
          <w:rFonts w:asciiTheme="minorHAnsi" w:hAnsiTheme="minorHAnsi" w:cstheme="minorHAnsi"/>
          <w:bCs/>
          <w:lang w:val="en-US" w:eastAsia="en-US"/>
        </w:rPr>
        <w:t>a</w:t>
      </w:r>
      <w:proofErr w:type="gram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orasului</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aflate</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în</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vecinătatea</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teritorială</w:t>
      </w:r>
      <w:proofErr w:type="spellEnd"/>
      <w:r w:rsidRPr="0039420E">
        <w:rPr>
          <w:rFonts w:asciiTheme="minorHAnsi" w:hAnsiTheme="minorHAnsi" w:cstheme="minorHAnsi"/>
          <w:bCs/>
          <w:lang w:val="en-US" w:eastAsia="en-US"/>
        </w:rPr>
        <w:t xml:space="preserve"> a </w:t>
      </w:r>
      <w:proofErr w:type="spellStart"/>
      <w:r w:rsidRPr="0039420E">
        <w:rPr>
          <w:rFonts w:asciiTheme="minorHAnsi" w:hAnsiTheme="minorHAnsi" w:cstheme="minorHAnsi"/>
          <w:bCs/>
          <w:lang w:val="en-US" w:eastAsia="en-US"/>
        </w:rPr>
        <w:t>acestuia</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și</w:t>
      </w:r>
      <w:proofErr w:type="spellEnd"/>
      <w:r w:rsidRPr="0039420E">
        <w:rPr>
          <w:rFonts w:asciiTheme="minorHAnsi" w:hAnsiTheme="minorHAnsi" w:cstheme="minorHAnsi"/>
          <w:bCs/>
          <w:lang w:val="en-US" w:eastAsia="en-US"/>
        </w:rPr>
        <w:t>/</w:t>
      </w:r>
      <w:proofErr w:type="spellStart"/>
      <w:r w:rsidRPr="0039420E">
        <w:rPr>
          <w:rFonts w:asciiTheme="minorHAnsi" w:hAnsiTheme="minorHAnsi" w:cstheme="minorHAnsi"/>
          <w:bCs/>
          <w:lang w:val="en-US" w:eastAsia="en-US"/>
        </w:rPr>
        <w:t>sau</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unitatea</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administrativ-teritorială</w:t>
      </w:r>
      <w:proofErr w:type="spellEnd"/>
      <w:r w:rsidRPr="0039420E">
        <w:rPr>
          <w:rFonts w:asciiTheme="minorHAnsi" w:hAnsiTheme="minorHAnsi" w:cstheme="minorHAnsi"/>
          <w:bCs/>
          <w:lang w:val="en-US" w:eastAsia="en-US"/>
        </w:rPr>
        <w:t xml:space="preserve"> </w:t>
      </w:r>
      <w:proofErr w:type="spellStart"/>
      <w:r w:rsidRPr="0039420E">
        <w:rPr>
          <w:rFonts w:asciiTheme="minorHAnsi" w:hAnsiTheme="minorHAnsi" w:cstheme="minorHAnsi"/>
          <w:bCs/>
          <w:lang w:val="en-US" w:eastAsia="en-US"/>
        </w:rPr>
        <w:t>judeţul</w:t>
      </w:r>
      <w:proofErr w:type="spellEnd"/>
      <w:r w:rsidRPr="0039420E">
        <w:rPr>
          <w:rFonts w:asciiTheme="minorHAnsi" w:hAnsiTheme="minorHAnsi" w:cstheme="minorHAnsi"/>
          <w:bCs/>
          <w:lang w:val="en-US" w:eastAsia="en-US"/>
        </w:rPr>
        <w:t>.</w:t>
      </w:r>
    </w:p>
    <w:p w14:paraId="748399F3" w14:textId="6E3C56C4" w:rsidR="00501C22" w:rsidRPr="0039420E" w:rsidRDefault="00501C22" w:rsidP="00501C22">
      <w:pPr>
        <w:spacing w:line="259" w:lineRule="auto"/>
        <w:jc w:val="both"/>
      </w:pPr>
    </w:p>
    <w:p w14:paraId="1BD98A14" w14:textId="77777777" w:rsidR="00B177E5" w:rsidRPr="0039420E" w:rsidRDefault="00B177E5" w:rsidP="00501C22">
      <w:pPr>
        <w:spacing w:line="259" w:lineRule="auto"/>
        <w:jc w:val="both"/>
      </w:pPr>
    </w:p>
    <w:p w14:paraId="006C7C4A" w14:textId="726AE396" w:rsidR="0020173D" w:rsidRPr="0039420E" w:rsidRDefault="0007627B" w:rsidP="00FB5062">
      <w:pPr>
        <w:pStyle w:val="Heading2"/>
        <w:numPr>
          <w:ilvl w:val="2"/>
          <w:numId w:val="14"/>
        </w:numPr>
        <w:rPr>
          <w:rFonts w:ascii="Calibri" w:hAnsi="Calibri" w:cs="Calibri"/>
          <w:sz w:val="22"/>
          <w:szCs w:val="22"/>
        </w:rPr>
      </w:pPr>
      <w:bookmarkStart w:id="109" w:name="_Toc172803017"/>
      <w:r w:rsidRPr="0039420E">
        <w:rPr>
          <w:rFonts w:ascii="Calibri" w:hAnsi="Calibri" w:cs="Calibri"/>
          <w:sz w:val="22"/>
          <w:szCs w:val="22"/>
        </w:rPr>
        <w:t>Categorii de parteneri eligibili</w:t>
      </w:r>
      <w:bookmarkEnd w:id="109"/>
    </w:p>
    <w:p w14:paraId="38FEAE24" w14:textId="32C932D1" w:rsidR="0007627B" w:rsidRPr="0039420E" w:rsidRDefault="0007627B" w:rsidP="00E04C46">
      <w:pPr>
        <w:pStyle w:val="5Normal"/>
        <w:spacing w:before="0" w:after="0"/>
        <w:ind w:right="0"/>
        <w:rPr>
          <w:rFonts w:ascii="Calibri" w:hAnsi="Calibri"/>
          <w:sz w:val="22"/>
          <w:szCs w:val="22"/>
        </w:rPr>
      </w:pPr>
    </w:p>
    <w:p w14:paraId="6820FEBD" w14:textId="799F1031" w:rsidR="00573C65" w:rsidRPr="0039420E" w:rsidRDefault="00573C65" w:rsidP="00573C65">
      <w:pPr>
        <w:jc w:val="both"/>
        <w:rPr>
          <w:b/>
        </w:rPr>
      </w:pPr>
      <w:r w:rsidRPr="0039420E">
        <w:rPr>
          <w:b/>
        </w:rPr>
        <w:t xml:space="preserve">Apel </w:t>
      </w:r>
      <w:proofErr w:type="spellStart"/>
      <w:r w:rsidRPr="0039420E">
        <w:rPr>
          <w:b/>
        </w:rPr>
        <w:t>municipii</w:t>
      </w:r>
      <w:proofErr w:type="spellEnd"/>
      <w:r w:rsidRPr="0039420E">
        <w:rPr>
          <w:b/>
        </w:rPr>
        <w:t xml:space="preserve"> </w:t>
      </w:r>
      <w:proofErr w:type="spellStart"/>
      <w:r w:rsidRPr="0039420E">
        <w:rPr>
          <w:b/>
        </w:rPr>
        <w:t>resedinta</w:t>
      </w:r>
      <w:proofErr w:type="spellEnd"/>
      <w:r w:rsidRPr="0039420E">
        <w:rPr>
          <w:b/>
        </w:rPr>
        <w:t xml:space="preserve"> de </w:t>
      </w:r>
      <w:proofErr w:type="spellStart"/>
      <w:r w:rsidRPr="0039420E">
        <w:rPr>
          <w:b/>
        </w:rPr>
        <w:t>judet</w:t>
      </w:r>
      <w:proofErr w:type="spellEnd"/>
      <w:r w:rsidRPr="0039420E">
        <w:rPr>
          <w:b/>
        </w:rPr>
        <w:t xml:space="preserve"> - </w:t>
      </w:r>
      <w:r w:rsidRPr="0039420E">
        <w:rPr>
          <w:b/>
          <w:bCs/>
        </w:rPr>
        <w:t>Apel PRSE/3.1/1.1/</w:t>
      </w:r>
      <w:r w:rsidR="00C81696" w:rsidRPr="0039420E">
        <w:rPr>
          <w:b/>
          <w:bCs/>
        </w:rPr>
        <w:t>1/</w:t>
      </w:r>
      <w:r w:rsidRPr="0039420E">
        <w:rPr>
          <w:b/>
          <w:bCs/>
        </w:rPr>
        <w:t>202</w:t>
      </w:r>
      <w:r w:rsidR="0001675F" w:rsidRPr="0039420E">
        <w:rPr>
          <w:b/>
          <w:bCs/>
        </w:rPr>
        <w:t>4</w:t>
      </w:r>
    </w:p>
    <w:p w14:paraId="1E848703" w14:textId="0392D1E6" w:rsidR="00573C65" w:rsidRPr="0039420E" w:rsidRDefault="008222B3" w:rsidP="00573C65">
      <w:pPr>
        <w:jc w:val="both"/>
      </w:pPr>
      <w:proofErr w:type="spellStart"/>
      <w:r w:rsidRPr="0039420E">
        <w:t>O</w:t>
      </w:r>
      <w:r w:rsidR="00573C65" w:rsidRPr="0039420E">
        <w:t>raşe</w:t>
      </w:r>
      <w:proofErr w:type="spellEnd"/>
      <w:r w:rsidR="00573C65" w:rsidRPr="0039420E">
        <w:t>/</w:t>
      </w:r>
      <w:proofErr w:type="spellStart"/>
      <w:r w:rsidR="00573C65" w:rsidRPr="0039420E">
        <w:t>municipii</w:t>
      </w:r>
      <w:proofErr w:type="spellEnd"/>
      <w:r w:rsidR="00573C65" w:rsidRPr="0039420E">
        <w:t>/</w:t>
      </w:r>
      <w:proofErr w:type="spellStart"/>
      <w:r w:rsidR="00573C65" w:rsidRPr="0039420E">
        <w:t>comune</w:t>
      </w:r>
      <w:proofErr w:type="spellEnd"/>
      <w:r w:rsidR="00573C65" w:rsidRPr="0039420E">
        <w:t xml:space="preserve"> din zona </w:t>
      </w:r>
      <w:proofErr w:type="spellStart"/>
      <w:r w:rsidR="00A83495" w:rsidRPr="0039420E">
        <w:t>urbană</w:t>
      </w:r>
      <w:proofErr w:type="spellEnd"/>
      <w:r w:rsidR="00A83495" w:rsidRPr="0039420E">
        <w:t xml:space="preserve"> </w:t>
      </w:r>
      <w:proofErr w:type="spellStart"/>
      <w:proofErr w:type="gramStart"/>
      <w:r w:rsidR="00573C65" w:rsidRPr="0039420E">
        <w:t>funcțională</w:t>
      </w:r>
      <w:proofErr w:type="spellEnd"/>
      <w:r w:rsidR="00573C65" w:rsidRPr="0039420E">
        <w:t xml:space="preserve">  (</w:t>
      </w:r>
      <w:proofErr w:type="gramEnd"/>
      <w:r w:rsidR="00573C65" w:rsidRPr="0039420E">
        <w:t>Z</w:t>
      </w:r>
      <w:r w:rsidR="00C307E8" w:rsidRPr="0039420E">
        <w:t>UF</w:t>
      </w:r>
      <w:r w:rsidR="00573C65" w:rsidRPr="0039420E">
        <w:t xml:space="preserve">) a </w:t>
      </w:r>
      <w:proofErr w:type="spellStart"/>
      <w:r w:rsidR="00573C65" w:rsidRPr="0039420E">
        <w:t>municipiului</w:t>
      </w:r>
      <w:proofErr w:type="spellEnd"/>
      <w:r w:rsidR="00573C65" w:rsidRPr="0039420E">
        <w:t xml:space="preserve"> </w:t>
      </w:r>
      <w:proofErr w:type="spellStart"/>
      <w:r w:rsidR="00573C65" w:rsidRPr="0039420E">
        <w:t>resedinta</w:t>
      </w:r>
      <w:proofErr w:type="spellEnd"/>
      <w:r w:rsidR="00573C65" w:rsidRPr="0039420E">
        <w:t xml:space="preserve"> de </w:t>
      </w:r>
      <w:proofErr w:type="spellStart"/>
      <w:r w:rsidR="00573C65" w:rsidRPr="0039420E">
        <w:t>judet</w:t>
      </w:r>
      <w:proofErr w:type="spellEnd"/>
      <w:r w:rsidR="00573C65" w:rsidRPr="0039420E">
        <w:t xml:space="preserve">, </w:t>
      </w:r>
      <w:proofErr w:type="spellStart"/>
      <w:r w:rsidR="00573C65" w:rsidRPr="0039420E">
        <w:t>aflate</w:t>
      </w:r>
      <w:proofErr w:type="spellEnd"/>
      <w:r w:rsidR="00573C65" w:rsidRPr="0039420E">
        <w:t xml:space="preserve"> </w:t>
      </w:r>
      <w:proofErr w:type="spellStart"/>
      <w:r w:rsidR="00573C65" w:rsidRPr="0039420E">
        <w:t>în</w:t>
      </w:r>
      <w:proofErr w:type="spellEnd"/>
      <w:r w:rsidR="00573C65" w:rsidRPr="0039420E">
        <w:t xml:space="preserve"> </w:t>
      </w:r>
      <w:proofErr w:type="spellStart"/>
      <w:r w:rsidR="00573C65" w:rsidRPr="0039420E">
        <w:t>vecinătatea</w:t>
      </w:r>
      <w:proofErr w:type="spellEnd"/>
      <w:r w:rsidR="00573C65" w:rsidRPr="0039420E">
        <w:t xml:space="preserve"> </w:t>
      </w:r>
      <w:proofErr w:type="spellStart"/>
      <w:r w:rsidR="00573C65" w:rsidRPr="0039420E">
        <w:t>teritorială</w:t>
      </w:r>
      <w:proofErr w:type="spellEnd"/>
      <w:r w:rsidR="00573C65" w:rsidRPr="0039420E">
        <w:t xml:space="preserve"> a </w:t>
      </w:r>
      <w:proofErr w:type="spellStart"/>
      <w:r w:rsidR="00573C65" w:rsidRPr="0039420E">
        <w:t>acestuia</w:t>
      </w:r>
      <w:proofErr w:type="spellEnd"/>
      <w:r w:rsidR="00573C65" w:rsidRPr="0039420E">
        <w:t xml:space="preserve"> </w:t>
      </w:r>
      <w:proofErr w:type="spellStart"/>
      <w:r w:rsidR="00573C65" w:rsidRPr="0039420E">
        <w:t>și</w:t>
      </w:r>
      <w:proofErr w:type="spellEnd"/>
      <w:r w:rsidR="00573C65" w:rsidRPr="0039420E">
        <w:t>/</w:t>
      </w:r>
      <w:proofErr w:type="spellStart"/>
      <w:r w:rsidR="00573C65" w:rsidRPr="0039420E">
        <w:t>sau</w:t>
      </w:r>
      <w:proofErr w:type="spellEnd"/>
      <w:r w:rsidR="00573C65" w:rsidRPr="0039420E">
        <w:t xml:space="preserve"> </w:t>
      </w:r>
      <w:proofErr w:type="spellStart"/>
      <w:r w:rsidR="00573C65" w:rsidRPr="0039420E">
        <w:t>unitatea</w:t>
      </w:r>
      <w:proofErr w:type="spellEnd"/>
      <w:r w:rsidR="00573C65" w:rsidRPr="0039420E">
        <w:t xml:space="preserve"> </w:t>
      </w:r>
      <w:proofErr w:type="spellStart"/>
      <w:r w:rsidR="00573C65" w:rsidRPr="0039420E">
        <w:t>administrativ-teritorială</w:t>
      </w:r>
      <w:proofErr w:type="spellEnd"/>
      <w:r w:rsidR="00573C65" w:rsidRPr="0039420E">
        <w:t xml:space="preserve"> </w:t>
      </w:r>
      <w:proofErr w:type="spellStart"/>
      <w:r w:rsidR="00573C65" w:rsidRPr="0039420E">
        <w:t>judeţul</w:t>
      </w:r>
      <w:proofErr w:type="spellEnd"/>
      <w:r w:rsidR="00573C65" w:rsidRPr="0039420E">
        <w:t>.</w:t>
      </w:r>
    </w:p>
    <w:p w14:paraId="5D3C3204" w14:textId="77777777" w:rsidR="00573C65" w:rsidRPr="0039420E" w:rsidRDefault="00573C65" w:rsidP="00573C65">
      <w:pPr>
        <w:ind w:left="720"/>
        <w:jc w:val="both"/>
        <w:rPr>
          <w:bCs/>
        </w:rPr>
      </w:pPr>
    </w:p>
    <w:p w14:paraId="69579892" w14:textId="50BEFC5B" w:rsidR="00573C65" w:rsidRPr="0039420E" w:rsidRDefault="00573C65" w:rsidP="00573C65">
      <w:pPr>
        <w:jc w:val="both"/>
        <w:rPr>
          <w:b/>
        </w:rPr>
      </w:pPr>
      <w:r w:rsidRPr="0039420E">
        <w:rPr>
          <w:b/>
        </w:rPr>
        <w:t xml:space="preserve">Apel </w:t>
      </w:r>
      <w:proofErr w:type="spellStart"/>
      <w:r w:rsidRPr="0039420E">
        <w:rPr>
          <w:b/>
        </w:rPr>
        <w:t>municipii</w:t>
      </w:r>
      <w:proofErr w:type="spellEnd"/>
      <w:r w:rsidRPr="0039420E">
        <w:rPr>
          <w:b/>
        </w:rPr>
        <w:t xml:space="preserve"> - Apel PRSE/3.1/1.2/</w:t>
      </w:r>
      <w:r w:rsidR="00C81696" w:rsidRPr="0039420E">
        <w:rPr>
          <w:b/>
        </w:rPr>
        <w:t>1/</w:t>
      </w:r>
      <w:r w:rsidRPr="0039420E">
        <w:rPr>
          <w:b/>
        </w:rPr>
        <w:t>202</w:t>
      </w:r>
      <w:r w:rsidR="0001675F" w:rsidRPr="0039420E">
        <w:rPr>
          <w:b/>
        </w:rPr>
        <w:t>4</w:t>
      </w:r>
    </w:p>
    <w:p w14:paraId="166FE5AF" w14:textId="4D342305" w:rsidR="00573C65" w:rsidRPr="0039420E" w:rsidRDefault="008222B3" w:rsidP="00573C65">
      <w:pPr>
        <w:jc w:val="both"/>
        <w:rPr>
          <w:iCs/>
        </w:rPr>
      </w:pPr>
      <w:proofErr w:type="spellStart"/>
      <w:r w:rsidRPr="0039420E">
        <w:t>O</w:t>
      </w:r>
      <w:r w:rsidR="00573C65" w:rsidRPr="0039420E">
        <w:t>raşe</w:t>
      </w:r>
      <w:proofErr w:type="spellEnd"/>
      <w:r w:rsidR="00573C65" w:rsidRPr="0039420E">
        <w:t>/</w:t>
      </w:r>
      <w:proofErr w:type="spellStart"/>
      <w:r w:rsidR="00573C65" w:rsidRPr="0039420E">
        <w:t>comune</w:t>
      </w:r>
      <w:proofErr w:type="spellEnd"/>
      <w:r w:rsidR="00573C65" w:rsidRPr="0039420E">
        <w:t xml:space="preserve"> din zona </w:t>
      </w:r>
      <w:proofErr w:type="spellStart"/>
      <w:r w:rsidR="00A83495" w:rsidRPr="0039420E">
        <w:t>urbană</w:t>
      </w:r>
      <w:proofErr w:type="spellEnd"/>
      <w:r w:rsidR="00A83495" w:rsidRPr="0039420E">
        <w:t xml:space="preserve"> </w:t>
      </w:r>
      <w:proofErr w:type="spellStart"/>
      <w:r w:rsidR="00573C65" w:rsidRPr="0039420E">
        <w:t>funcțională</w:t>
      </w:r>
      <w:proofErr w:type="spellEnd"/>
      <w:r w:rsidR="00573C65" w:rsidRPr="0039420E">
        <w:t xml:space="preserve"> (Z</w:t>
      </w:r>
      <w:r w:rsidR="00C307E8" w:rsidRPr="0039420E">
        <w:t>UF</w:t>
      </w:r>
      <w:r w:rsidR="00A83495" w:rsidRPr="0039420E">
        <w:t>)</w:t>
      </w:r>
      <w:r w:rsidR="00573C65" w:rsidRPr="0039420E">
        <w:t xml:space="preserve"> a </w:t>
      </w:r>
      <w:proofErr w:type="spellStart"/>
      <w:r w:rsidR="00573C65" w:rsidRPr="0039420E">
        <w:t>municipiului</w:t>
      </w:r>
      <w:proofErr w:type="spellEnd"/>
      <w:r w:rsidR="00573C65" w:rsidRPr="0039420E">
        <w:t xml:space="preserve">, </w:t>
      </w:r>
      <w:proofErr w:type="spellStart"/>
      <w:r w:rsidR="00573C65" w:rsidRPr="0039420E">
        <w:t>aflate</w:t>
      </w:r>
      <w:proofErr w:type="spellEnd"/>
      <w:r w:rsidR="00573C65" w:rsidRPr="0039420E">
        <w:t xml:space="preserve"> </w:t>
      </w:r>
      <w:proofErr w:type="spellStart"/>
      <w:r w:rsidR="00573C65" w:rsidRPr="0039420E">
        <w:t>în</w:t>
      </w:r>
      <w:proofErr w:type="spellEnd"/>
      <w:r w:rsidR="00573C65" w:rsidRPr="0039420E">
        <w:t xml:space="preserve"> </w:t>
      </w:r>
      <w:proofErr w:type="spellStart"/>
      <w:r w:rsidR="00573C65" w:rsidRPr="0039420E">
        <w:t>vecinătatea</w:t>
      </w:r>
      <w:proofErr w:type="spellEnd"/>
      <w:r w:rsidR="00573C65" w:rsidRPr="0039420E">
        <w:t xml:space="preserve"> </w:t>
      </w:r>
      <w:proofErr w:type="spellStart"/>
      <w:r w:rsidR="00573C65" w:rsidRPr="0039420E">
        <w:t>teritorială</w:t>
      </w:r>
      <w:proofErr w:type="spellEnd"/>
      <w:r w:rsidR="00573C65" w:rsidRPr="0039420E">
        <w:t xml:space="preserve"> </w:t>
      </w:r>
      <w:proofErr w:type="gramStart"/>
      <w:r w:rsidR="00573C65" w:rsidRPr="0039420E">
        <w:t>a</w:t>
      </w:r>
      <w:proofErr w:type="gramEnd"/>
      <w:r w:rsidR="00573C65" w:rsidRPr="0039420E">
        <w:t xml:space="preserve"> </w:t>
      </w:r>
      <w:proofErr w:type="spellStart"/>
      <w:r w:rsidR="00573C65" w:rsidRPr="0039420E">
        <w:t>acestuia</w:t>
      </w:r>
      <w:proofErr w:type="spellEnd"/>
      <w:r w:rsidR="00573C65" w:rsidRPr="0039420E">
        <w:t xml:space="preserve"> </w:t>
      </w:r>
      <w:proofErr w:type="spellStart"/>
      <w:r w:rsidR="00573C65" w:rsidRPr="0039420E">
        <w:t>și</w:t>
      </w:r>
      <w:proofErr w:type="spellEnd"/>
      <w:r w:rsidR="00573C65" w:rsidRPr="0039420E">
        <w:t xml:space="preserve"> /</w:t>
      </w:r>
      <w:proofErr w:type="spellStart"/>
      <w:r w:rsidR="00573C65" w:rsidRPr="0039420E">
        <w:t>sau</w:t>
      </w:r>
      <w:proofErr w:type="spellEnd"/>
      <w:r w:rsidR="00573C65" w:rsidRPr="0039420E">
        <w:t xml:space="preserve"> </w:t>
      </w:r>
      <w:proofErr w:type="spellStart"/>
      <w:r w:rsidR="00573C65" w:rsidRPr="0039420E">
        <w:t>unitatea</w:t>
      </w:r>
      <w:proofErr w:type="spellEnd"/>
      <w:r w:rsidR="00573C65" w:rsidRPr="0039420E">
        <w:t xml:space="preserve"> </w:t>
      </w:r>
      <w:proofErr w:type="spellStart"/>
      <w:r w:rsidR="00573C65" w:rsidRPr="0039420E">
        <w:t>administrativ-teritorială</w:t>
      </w:r>
      <w:proofErr w:type="spellEnd"/>
      <w:r w:rsidR="00573C65" w:rsidRPr="0039420E">
        <w:t xml:space="preserve"> </w:t>
      </w:r>
      <w:proofErr w:type="spellStart"/>
      <w:r w:rsidR="00573C65" w:rsidRPr="0039420E">
        <w:t>judeţul</w:t>
      </w:r>
      <w:proofErr w:type="spellEnd"/>
      <w:r w:rsidR="00573C65" w:rsidRPr="0039420E">
        <w:t>.</w:t>
      </w:r>
    </w:p>
    <w:p w14:paraId="5DCB3055" w14:textId="77777777" w:rsidR="00573C65" w:rsidRPr="0039420E" w:rsidRDefault="00573C65" w:rsidP="00573C65">
      <w:pPr>
        <w:jc w:val="both"/>
        <w:rPr>
          <w:b/>
          <w:bCs/>
        </w:rPr>
      </w:pPr>
    </w:p>
    <w:p w14:paraId="570A0AD7" w14:textId="4F2A2F37" w:rsidR="00573C65" w:rsidRPr="0039420E" w:rsidRDefault="00573C65" w:rsidP="00573C65">
      <w:pPr>
        <w:jc w:val="both"/>
        <w:rPr>
          <w:b/>
          <w:bCs/>
        </w:rPr>
      </w:pPr>
      <w:r w:rsidRPr="0039420E">
        <w:rPr>
          <w:b/>
          <w:bCs/>
        </w:rPr>
        <w:t xml:space="preserve">Apel </w:t>
      </w:r>
      <w:proofErr w:type="spellStart"/>
      <w:r w:rsidRPr="0039420E">
        <w:rPr>
          <w:b/>
          <w:bCs/>
        </w:rPr>
        <w:t>orașe</w:t>
      </w:r>
      <w:proofErr w:type="spellEnd"/>
      <w:r w:rsidRPr="0039420E">
        <w:rPr>
          <w:b/>
          <w:bCs/>
        </w:rPr>
        <w:t xml:space="preserve"> - Apel PRSE/3.1/1.3/</w:t>
      </w:r>
      <w:r w:rsidR="00C81696" w:rsidRPr="0039420E">
        <w:rPr>
          <w:b/>
          <w:bCs/>
        </w:rPr>
        <w:t>1/</w:t>
      </w:r>
      <w:r w:rsidRPr="0039420E">
        <w:rPr>
          <w:b/>
          <w:bCs/>
        </w:rPr>
        <w:t>202</w:t>
      </w:r>
      <w:r w:rsidR="0001675F" w:rsidRPr="0039420E">
        <w:rPr>
          <w:b/>
          <w:bCs/>
        </w:rPr>
        <w:t>4</w:t>
      </w:r>
    </w:p>
    <w:p w14:paraId="17C61837" w14:textId="6F8D7D6B" w:rsidR="00573C65" w:rsidRPr="0039420E" w:rsidRDefault="008222B3" w:rsidP="00573C65">
      <w:pPr>
        <w:jc w:val="both"/>
        <w:rPr>
          <w:iCs/>
        </w:rPr>
      </w:pPr>
      <w:proofErr w:type="spellStart"/>
      <w:r w:rsidRPr="0039420E">
        <w:t>C</w:t>
      </w:r>
      <w:r w:rsidR="00573C65" w:rsidRPr="0039420E">
        <w:t>omune</w:t>
      </w:r>
      <w:proofErr w:type="spellEnd"/>
      <w:r w:rsidR="00573C65" w:rsidRPr="0039420E">
        <w:t xml:space="preserve"> din zona </w:t>
      </w:r>
      <w:proofErr w:type="spellStart"/>
      <w:r w:rsidR="00A83495" w:rsidRPr="0039420E">
        <w:t>urbană</w:t>
      </w:r>
      <w:proofErr w:type="spellEnd"/>
      <w:r w:rsidR="00A83495" w:rsidRPr="0039420E">
        <w:t xml:space="preserve"> </w:t>
      </w:r>
      <w:proofErr w:type="spellStart"/>
      <w:r w:rsidR="00573C65" w:rsidRPr="0039420E">
        <w:t>funcțională</w:t>
      </w:r>
      <w:proofErr w:type="spellEnd"/>
      <w:r w:rsidR="00573C65" w:rsidRPr="0039420E">
        <w:t xml:space="preserve"> (Z</w:t>
      </w:r>
      <w:r w:rsidR="00C307E8" w:rsidRPr="0039420E">
        <w:t>UF</w:t>
      </w:r>
      <w:r w:rsidR="00573C65" w:rsidRPr="0039420E">
        <w:t xml:space="preserve">) </w:t>
      </w:r>
      <w:proofErr w:type="gramStart"/>
      <w:r w:rsidR="00573C65" w:rsidRPr="0039420E">
        <w:t>a</w:t>
      </w:r>
      <w:proofErr w:type="gramEnd"/>
      <w:r w:rsidR="00573C65" w:rsidRPr="0039420E">
        <w:t xml:space="preserve"> </w:t>
      </w:r>
      <w:proofErr w:type="spellStart"/>
      <w:r w:rsidR="00573C65" w:rsidRPr="0039420E">
        <w:t>orasului</w:t>
      </w:r>
      <w:proofErr w:type="spellEnd"/>
      <w:r w:rsidR="00573C65" w:rsidRPr="0039420E">
        <w:t xml:space="preserve">, </w:t>
      </w:r>
      <w:proofErr w:type="spellStart"/>
      <w:r w:rsidR="00573C65" w:rsidRPr="0039420E">
        <w:t>aflate</w:t>
      </w:r>
      <w:proofErr w:type="spellEnd"/>
      <w:r w:rsidR="00573C65" w:rsidRPr="0039420E">
        <w:t xml:space="preserve"> </w:t>
      </w:r>
      <w:proofErr w:type="spellStart"/>
      <w:r w:rsidR="00573C65" w:rsidRPr="0039420E">
        <w:t>în</w:t>
      </w:r>
      <w:proofErr w:type="spellEnd"/>
      <w:r w:rsidR="00573C65" w:rsidRPr="0039420E">
        <w:t xml:space="preserve"> </w:t>
      </w:r>
      <w:proofErr w:type="spellStart"/>
      <w:r w:rsidR="00573C65" w:rsidRPr="0039420E">
        <w:t>vecinătatea</w:t>
      </w:r>
      <w:proofErr w:type="spellEnd"/>
      <w:r w:rsidR="00573C65" w:rsidRPr="0039420E">
        <w:t xml:space="preserve"> </w:t>
      </w:r>
      <w:proofErr w:type="spellStart"/>
      <w:r w:rsidR="00573C65" w:rsidRPr="0039420E">
        <w:t>teritorială</w:t>
      </w:r>
      <w:proofErr w:type="spellEnd"/>
      <w:r w:rsidR="00573C65" w:rsidRPr="0039420E">
        <w:t xml:space="preserve"> a </w:t>
      </w:r>
      <w:proofErr w:type="spellStart"/>
      <w:r w:rsidR="00573C65" w:rsidRPr="0039420E">
        <w:t>acestuia</w:t>
      </w:r>
      <w:proofErr w:type="spellEnd"/>
      <w:r w:rsidR="00573C65" w:rsidRPr="0039420E">
        <w:t xml:space="preserve"> </w:t>
      </w:r>
      <w:proofErr w:type="spellStart"/>
      <w:r w:rsidR="00573C65" w:rsidRPr="0039420E">
        <w:t>și</w:t>
      </w:r>
      <w:proofErr w:type="spellEnd"/>
      <w:r w:rsidR="00573C65" w:rsidRPr="0039420E">
        <w:t xml:space="preserve"> /</w:t>
      </w:r>
      <w:proofErr w:type="spellStart"/>
      <w:r w:rsidR="00573C65" w:rsidRPr="0039420E">
        <w:t>sau</w:t>
      </w:r>
      <w:proofErr w:type="spellEnd"/>
      <w:r w:rsidR="00573C65" w:rsidRPr="0039420E">
        <w:t xml:space="preserve"> </w:t>
      </w:r>
      <w:proofErr w:type="spellStart"/>
      <w:r w:rsidR="00573C65" w:rsidRPr="0039420E">
        <w:t>unitatea</w:t>
      </w:r>
      <w:proofErr w:type="spellEnd"/>
      <w:r w:rsidR="00573C65" w:rsidRPr="0039420E">
        <w:t xml:space="preserve"> </w:t>
      </w:r>
      <w:proofErr w:type="spellStart"/>
      <w:r w:rsidR="00573C65" w:rsidRPr="0039420E">
        <w:t>administrativ-teritorială</w:t>
      </w:r>
      <w:proofErr w:type="spellEnd"/>
      <w:r w:rsidR="00573C65" w:rsidRPr="0039420E">
        <w:t xml:space="preserve"> </w:t>
      </w:r>
      <w:proofErr w:type="spellStart"/>
      <w:r w:rsidR="00573C65" w:rsidRPr="0039420E">
        <w:t>judeţul</w:t>
      </w:r>
      <w:proofErr w:type="spellEnd"/>
      <w:r w:rsidR="00573C65" w:rsidRPr="0039420E">
        <w:t>.</w:t>
      </w:r>
    </w:p>
    <w:p w14:paraId="35842A47" w14:textId="77777777" w:rsidR="0020173D" w:rsidRPr="0039420E" w:rsidRDefault="0020173D" w:rsidP="0020173D">
      <w:pPr>
        <w:jc w:val="both"/>
        <w:rPr>
          <w:bCs/>
        </w:rPr>
      </w:pPr>
    </w:p>
    <w:p w14:paraId="0399C471" w14:textId="49B9F088" w:rsidR="0007627B" w:rsidRPr="0039420E" w:rsidRDefault="0007627B" w:rsidP="00FB5062">
      <w:pPr>
        <w:pStyle w:val="Heading2"/>
        <w:numPr>
          <w:ilvl w:val="2"/>
          <w:numId w:val="14"/>
        </w:numPr>
        <w:rPr>
          <w:rFonts w:ascii="Calibri" w:hAnsi="Calibri" w:cs="Calibri"/>
          <w:sz w:val="22"/>
          <w:szCs w:val="22"/>
        </w:rPr>
      </w:pPr>
      <w:bookmarkStart w:id="110" w:name="_Toc172803018"/>
      <w:r w:rsidRPr="0039420E">
        <w:rPr>
          <w:rFonts w:ascii="Calibri" w:hAnsi="Calibri" w:cs="Calibri"/>
          <w:sz w:val="22"/>
          <w:szCs w:val="22"/>
        </w:rPr>
        <w:t>Reguli şi cerinţe privind parteneriatul</w:t>
      </w:r>
      <w:bookmarkEnd w:id="110"/>
      <w:r w:rsidRPr="0039420E">
        <w:rPr>
          <w:rFonts w:ascii="Calibri" w:hAnsi="Calibri" w:cs="Calibri"/>
          <w:sz w:val="22"/>
          <w:szCs w:val="22"/>
        </w:rPr>
        <w:t xml:space="preserve"> </w:t>
      </w:r>
      <w:r w:rsidR="008228A8" w:rsidRPr="0039420E">
        <w:rPr>
          <w:rFonts w:ascii="Calibri" w:hAnsi="Calibri" w:cs="Calibri"/>
          <w:sz w:val="22"/>
          <w:szCs w:val="22"/>
        </w:rPr>
        <w:t xml:space="preserve"> </w:t>
      </w:r>
    </w:p>
    <w:p w14:paraId="73B5F6A0" w14:textId="77777777" w:rsidR="00312D3D" w:rsidRPr="0039420E" w:rsidRDefault="00312D3D" w:rsidP="00FF5BD5">
      <w:pPr>
        <w:jc w:val="both"/>
      </w:pPr>
      <w:proofErr w:type="spellStart"/>
      <w:r w:rsidRPr="0039420E">
        <w:t>Partenerii</w:t>
      </w:r>
      <w:proofErr w:type="spellEnd"/>
      <w:r w:rsidRPr="0039420E">
        <w:t xml:space="preserve"> </w:t>
      </w:r>
      <w:proofErr w:type="spellStart"/>
      <w:r w:rsidRPr="0039420E">
        <w:t>vor</w:t>
      </w:r>
      <w:proofErr w:type="spellEnd"/>
      <w:r w:rsidRPr="0039420E">
        <w:t xml:space="preserve"> </w:t>
      </w:r>
      <w:proofErr w:type="spellStart"/>
      <w:r w:rsidRPr="0039420E">
        <w:t>respecta</w:t>
      </w:r>
      <w:proofErr w:type="spellEnd"/>
      <w:r w:rsidRPr="0039420E">
        <w:t xml:space="preserve"> </w:t>
      </w:r>
      <w:proofErr w:type="spellStart"/>
      <w:r w:rsidRPr="0039420E">
        <w:t>întru</w:t>
      </w:r>
      <w:proofErr w:type="spellEnd"/>
      <w:r w:rsidRPr="0039420E">
        <w:t xml:space="preserve"> </w:t>
      </w:r>
      <w:proofErr w:type="spellStart"/>
      <w:r w:rsidRPr="0039420E">
        <w:t>totul</w:t>
      </w:r>
      <w:proofErr w:type="spellEnd"/>
      <w:r w:rsidRPr="0039420E">
        <w:t xml:space="preserve"> </w:t>
      </w:r>
      <w:proofErr w:type="spellStart"/>
      <w:r w:rsidRPr="0039420E">
        <w:t>legislația</w:t>
      </w:r>
      <w:proofErr w:type="spellEnd"/>
      <w:r w:rsidRPr="0039420E">
        <w:t xml:space="preserve"> </w:t>
      </w:r>
      <w:proofErr w:type="spellStart"/>
      <w:r w:rsidRPr="0039420E">
        <w:t>specifică</w:t>
      </w:r>
      <w:proofErr w:type="spellEnd"/>
      <w:r w:rsidRPr="0039420E">
        <w:t xml:space="preserve"> </w:t>
      </w:r>
      <w:proofErr w:type="spellStart"/>
      <w:r w:rsidRPr="0039420E">
        <w:t>și</w:t>
      </w:r>
      <w:proofErr w:type="spellEnd"/>
      <w:r w:rsidRPr="0039420E">
        <w:t xml:space="preserve"> </w:t>
      </w:r>
      <w:proofErr w:type="spellStart"/>
      <w:r w:rsidRPr="0039420E">
        <w:t>cea</w:t>
      </w:r>
      <w:proofErr w:type="spellEnd"/>
      <w:r w:rsidRPr="0039420E">
        <w:t xml:space="preserve"> </w:t>
      </w:r>
      <w:proofErr w:type="spellStart"/>
      <w:r w:rsidRPr="0039420E">
        <w:t>generală</w:t>
      </w:r>
      <w:proofErr w:type="spellEnd"/>
      <w:r w:rsidRPr="0039420E">
        <w:t xml:space="preserve">, </w:t>
      </w:r>
      <w:proofErr w:type="spellStart"/>
      <w:r w:rsidRPr="0039420E">
        <w:t>inclusiv</w:t>
      </w:r>
      <w:proofErr w:type="spellEnd"/>
      <w:r w:rsidRPr="0039420E">
        <w:t xml:space="preserve"> pe </w:t>
      </w:r>
      <w:proofErr w:type="spellStart"/>
      <w:r w:rsidRPr="0039420E">
        <w:t>cea</w:t>
      </w:r>
      <w:proofErr w:type="spellEnd"/>
      <w:r w:rsidRPr="0039420E">
        <w:t xml:space="preserve"> </w:t>
      </w:r>
      <w:proofErr w:type="spellStart"/>
      <w:r w:rsidRPr="0039420E">
        <w:t>în</w:t>
      </w:r>
      <w:proofErr w:type="spellEnd"/>
      <w:r w:rsidRPr="0039420E">
        <w:t xml:space="preserve"> </w:t>
      </w:r>
      <w:proofErr w:type="spellStart"/>
      <w:r w:rsidRPr="0039420E">
        <w:t>domeniul</w:t>
      </w:r>
      <w:proofErr w:type="spellEnd"/>
      <w:r w:rsidRPr="0039420E">
        <w:t xml:space="preserve"> </w:t>
      </w:r>
      <w:proofErr w:type="spellStart"/>
      <w:r w:rsidRPr="0039420E">
        <w:t>achizițiilor</w:t>
      </w:r>
      <w:proofErr w:type="spellEnd"/>
      <w:r w:rsidRPr="0039420E">
        <w:t xml:space="preserve"> </w:t>
      </w:r>
      <w:proofErr w:type="spellStart"/>
      <w:r w:rsidRPr="0039420E">
        <w:t>publice</w:t>
      </w:r>
      <w:proofErr w:type="spellEnd"/>
      <w:r w:rsidRPr="0039420E">
        <w:t xml:space="preserve">, a </w:t>
      </w:r>
      <w:proofErr w:type="spellStart"/>
      <w:r w:rsidRPr="0039420E">
        <w:t>protecției</w:t>
      </w:r>
      <w:proofErr w:type="spellEnd"/>
      <w:r w:rsidRPr="0039420E">
        <w:t xml:space="preserve"> </w:t>
      </w:r>
      <w:proofErr w:type="spellStart"/>
      <w:r w:rsidRPr="0039420E">
        <w:t>mediului</w:t>
      </w:r>
      <w:proofErr w:type="spellEnd"/>
      <w:r w:rsidRPr="0039420E">
        <w:t xml:space="preserve">, </w:t>
      </w:r>
      <w:proofErr w:type="spellStart"/>
      <w:r w:rsidRPr="0039420E">
        <w:t>egalității</w:t>
      </w:r>
      <w:proofErr w:type="spellEnd"/>
      <w:r w:rsidRPr="0039420E">
        <w:t xml:space="preserve"> de </w:t>
      </w:r>
      <w:proofErr w:type="spellStart"/>
      <w:r w:rsidRPr="0039420E">
        <w:t>șanse</w:t>
      </w:r>
      <w:proofErr w:type="spellEnd"/>
      <w:r w:rsidRPr="0039420E">
        <w:t xml:space="preserve">, </w:t>
      </w:r>
      <w:proofErr w:type="spellStart"/>
      <w:r w:rsidRPr="0039420E">
        <w:t>nediscriminării</w:t>
      </w:r>
      <w:proofErr w:type="spellEnd"/>
      <w:r w:rsidRPr="0039420E">
        <w:t xml:space="preserve"> </w:t>
      </w:r>
      <w:proofErr w:type="spellStart"/>
      <w:r w:rsidRPr="0039420E">
        <w:t>si</w:t>
      </w:r>
      <w:proofErr w:type="spellEnd"/>
      <w:r w:rsidRPr="0039420E">
        <w:t xml:space="preserve"> </w:t>
      </w:r>
      <w:proofErr w:type="spellStart"/>
      <w:r w:rsidRPr="0039420E">
        <w:t>accesibilității</w:t>
      </w:r>
      <w:proofErr w:type="spellEnd"/>
      <w:r w:rsidRPr="0039420E">
        <w:t xml:space="preserve"> </w:t>
      </w:r>
      <w:proofErr w:type="spellStart"/>
      <w:r w:rsidRPr="0039420E">
        <w:t>pentru</w:t>
      </w:r>
      <w:proofErr w:type="spellEnd"/>
      <w:r w:rsidRPr="0039420E">
        <w:t xml:space="preserve"> </w:t>
      </w:r>
      <w:proofErr w:type="spellStart"/>
      <w:r w:rsidRPr="0039420E">
        <w:t>persoanele</w:t>
      </w:r>
      <w:proofErr w:type="spellEnd"/>
      <w:r w:rsidRPr="0039420E">
        <w:t xml:space="preserve"> cu </w:t>
      </w:r>
      <w:proofErr w:type="spellStart"/>
      <w:r w:rsidRPr="0039420E">
        <w:t>dizabilităti</w:t>
      </w:r>
      <w:proofErr w:type="spellEnd"/>
      <w:r w:rsidRPr="0039420E">
        <w:t>.</w:t>
      </w:r>
    </w:p>
    <w:p w14:paraId="26C3534F" w14:textId="4B8D2532" w:rsidR="00312D3D" w:rsidRPr="0039420E" w:rsidRDefault="00312D3D" w:rsidP="00FF5BD5">
      <w:pPr>
        <w:jc w:val="both"/>
        <w:rPr>
          <w:lang w:eastAsia="ja-JP"/>
        </w:rPr>
      </w:pPr>
      <w:proofErr w:type="spellStart"/>
      <w:r w:rsidRPr="0039420E">
        <w:rPr>
          <w:lang w:eastAsia="ja-JP"/>
        </w:rPr>
        <w:t>În</w:t>
      </w:r>
      <w:proofErr w:type="spellEnd"/>
      <w:r w:rsidRPr="0039420E">
        <w:rPr>
          <w:lang w:eastAsia="ja-JP"/>
        </w:rPr>
        <w:t xml:space="preserve"> </w:t>
      </w:r>
      <w:proofErr w:type="spellStart"/>
      <w:r w:rsidRPr="0039420E">
        <w:rPr>
          <w:lang w:eastAsia="ja-JP"/>
        </w:rPr>
        <w:t>cazul</w:t>
      </w:r>
      <w:proofErr w:type="spellEnd"/>
      <w:r w:rsidRPr="0039420E">
        <w:rPr>
          <w:lang w:eastAsia="ja-JP"/>
        </w:rPr>
        <w:t xml:space="preserve"> </w:t>
      </w:r>
      <w:proofErr w:type="spellStart"/>
      <w:r w:rsidRPr="0039420E">
        <w:rPr>
          <w:lang w:eastAsia="ja-JP"/>
        </w:rPr>
        <w:t>proiectelor</w:t>
      </w:r>
      <w:proofErr w:type="spellEnd"/>
      <w:r w:rsidRPr="0039420E">
        <w:rPr>
          <w:lang w:eastAsia="ja-JP"/>
        </w:rPr>
        <w:t xml:space="preserve"> </w:t>
      </w:r>
      <w:proofErr w:type="spellStart"/>
      <w:r w:rsidRPr="0039420E">
        <w:rPr>
          <w:lang w:eastAsia="ja-JP"/>
        </w:rPr>
        <w:t>implementate</w:t>
      </w:r>
      <w:proofErr w:type="spellEnd"/>
      <w:r w:rsidRPr="0039420E">
        <w:rPr>
          <w:lang w:eastAsia="ja-JP"/>
        </w:rPr>
        <w:t xml:space="preserve"> </w:t>
      </w:r>
      <w:proofErr w:type="spellStart"/>
      <w:r w:rsidRPr="0039420E">
        <w:rPr>
          <w:lang w:eastAsia="ja-JP"/>
        </w:rPr>
        <w:t>în</w:t>
      </w:r>
      <w:proofErr w:type="spellEnd"/>
      <w:r w:rsidRPr="0039420E">
        <w:rPr>
          <w:lang w:eastAsia="ja-JP"/>
        </w:rPr>
        <w:t xml:space="preserve"> </w:t>
      </w:r>
      <w:proofErr w:type="spellStart"/>
      <w:r w:rsidRPr="0039420E">
        <w:rPr>
          <w:lang w:eastAsia="ja-JP"/>
        </w:rPr>
        <w:t>parteneriat</w:t>
      </w:r>
      <w:proofErr w:type="spellEnd"/>
      <w:r w:rsidRPr="0039420E">
        <w:rPr>
          <w:lang w:eastAsia="ja-JP"/>
        </w:rPr>
        <w:t xml:space="preserve"> se </w:t>
      </w:r>
      <w:proofErr w:type="spellStart"/>
      <w:r w:rsidRPr="0039420E">
        <w:rPr>
          <w:lang w:eastAsia="ja-JP"/>
        </w:rPr>
        <w:t>va</w:t>
      </w:r>
      <w:proofErr w:type="spellEnd"/>
      <w:r w:rsidRPr="0039420E">
        <w:rPr>
          <w:lang w:eastAsia="ja-JP"/>
        </w:rPr>
        <w:t xml:space="preserve"> </w:t>
      </w:r>
      <w:proofErr w:type="spellStart"/>
      <w:r w:rsidRPr="0039420E">
        <w:rPr>
          <w:lang w:eastAsia="ja-JP"/>
        </w:rPr>
        <w:t>anexa</w:t>
      </w:r>
      <w:proofErr w:type="spellEnd"/>
      <w:r w:rsidRPr="0039420E">
        <w:rPr>
          <w:lang w:eastAsia="ja-JP"/>
        </w:rPr>
        <w:t xml:space="preserve"> </w:t>
      </w:r>
      <w:proofErr w:type="spellStart"/>
      <w:r w:rsidRPr="0039420E">
        <w:rPr>
          <w:lang w:eastAsia="ja-JP"/>
        </w:rPr>
        <w:t>în</w:t>
      </w:r>
      <w:proofErr w:type="spellEnd"/>
      <w:r w:rsidRPr="0039420E">
        <w:rPr>
          <w:lang w:eastAsia="ja-JP"/>
        </w:rPr>
        <w:t xml:space="preserve"> mod </w:t>
      </w:r>
      <w:proofErr w:type="spellStart"/>
      <w:r w:rsidRPr="0039420E">
        <w:rPr>
          <w:lang w:eastAsia="ja-JP"/>
        </w:rPr>
        <w:t>obligatoriu</w:t>
      </w:r>
      <w:proofErr w:type="spellEnd"/>
      <w:r w:rsidRPr="0039420E">
        <w:rPr>
          <w:lang w:eastAsia="ja-JP"/>
        </w:rPr>
        <w:t xml:space="preserve"> </w:t>
      </w:r>
      <w:proofErr w:type="spellStart"/>
      <w:r w:rsidRPr="0039420E">
        <w:rPr>
          <w:lang w:eastAsia="ja-JP"/>
        </w:rPr>
        <w:t>acordul</w:t>
      </w:r>
      <w:proofErr w:type="spellEnd"/>
      <w:r w:rsidRPr="0039420E">
        <w:rPr>
          <w:lang w:eastAsia="ja-JP"/>
        </w:rPr>
        <w:t xml:space="preserve"> </w:t>
      </w:r>
      <w:proofErr w:type="spellStart"/>
      <w:r w:rsidRPr="0039420E">
        <w:rPr>
          <w:lang w:eastAsia="ja-JP"/>
        </w:rPr>
        <w:t>privind</w:t>
      </w:r>
      <w:proofErr w:type="spellEnd"/>
      <w:r w:rsidRPr="0039420E">
        <w:rPr>
          <w:lang w:eastAsia="ja-JP"/>
        </w:rPr>
        <w:t xml:space="preserve"> </w:t>
      </w:r>
      <w:proofErr w:type="spellStart"/>
      <w:r w:rsidRPr="0039420E">
        <w:rPr>
          <w:lang w:eastAsia="ja-JP"/>
        </w:rPr>
        <w:t>implementarea</w:t>
      </w:r>
      <w:proofErr w:type="spellEnd"/>
      <w:r w:rsidRPr="0039420E">
        <w:rPr>
          <w:lang w:eastAsia="ja-JP"/>
        </w:rPr>
        <w:t xml:space="preserve"> </w:t>
      </w:r>
      <w:proofErr w:type="spellStart"/>
      <w:r w:rsidRPr="0039420E">
        <w:rPr>
          <w:lang w:eastAsia="ja-JP"/>
        </w:rPr>
        <w:t>proiectului</w:t>
      </w:r>
      <w:proofErr w:type="spellEnd"/>
      <w:r w:rsidRPr="0039420E">
        <w:rPr>
          <w:lang w:eastAsia="ja-JP"/>
        </w:rPr>
        <w:t xml:space="preserve"> </w:t>
      </w:r>
      <w:proofErr w:type="spellStart"/>
      <w:r w:rsidRPr="0039420E">
        <w:rPr>
          <w:lang w:eastAsia="ja-JP"/>
        </w:rPr>
        <w:t>în</w:t>
      </w:r>
      <w:proofErr w:type="spellEnd"/>
      <w:r w:rsidRPr="0039420E">
        <w:rPr>
          <w:lang w:eastAsia="ja-JP"/>
        </w:rPr>
        <w:t xml:space="preserve"> </w:t>
      </w:r>
      <w:proofErr w:type="spellStart"/>
      <w:r w:rsidRPr="0039420E">
        <w:rPr>
          <w:lang w:eastAsia="ja-JP"/>
        </w:rPr>
        <w:t>parteneriat</w:t>
      </w:r>
      <w:proofErr w:type="spellEnd"/>
      <w:r w:rsidRPr="0039420E">
        <w:rPr>
          <w:lang w:eastAsia="ja-JP"/>
        </w:rPr>
        <w:t xml:space="preserve">, </w:t>
      </w:r>
      <w:proofErr w:type="spellStart"/>
      <w:r w:rsidRPr="0039420E">
        <w:rPr>
          <w:lang w:eastAsia="ja-JP"/>
        </w:rPr>
        <w:t>încheiat</w:t>
      </w:r>
      <w:proofErr w:type="spellEnd"/>
      <w:r w:rsidRPr="0039420E">
        <w:rPr>
          <w:lang w:eastAsia="ja-JP"/>
        </w:rPr>
        <w:t xml:space="preserve"> </w:t>
      </w:r>
      <w:proofErr w:type="spellStart"/>
      <w:r w:rsidRPr="0039420E">
        <w:rPr>
          <w:lang w:eastAsia="ja-JP"/>
        </w:rPr>
        <w:t>între</w:t>
      </w:r>
      <w:proofErr w:type="spellEnd"/>
      <w:r w:rsidRPr="0039420E">
        <w:rPr>
          <w:lang w:eastAsia="ja-JP"/>
        </w:rPr>
        <w:t xml:space="preserve"> </w:t>
      </w:r>
      <w:proofErr w:type="spellStart"/>
      <w:r w:rsidRPr="0039420E">
        <w:rPr>
          <w:lang w:eastAsia="ja-JP"/>
        </w:rPr>
        <w:t>parteneri</w:t>
      </w:r>
      <w:proofErr w:type="spellEnd"/>
      <w:r w:rsidRPr="0039420E">
        <w:rPr>
          <w:lang w:eastAsia="ja-JP"/>
        </w:rPr>
        <w:t xml:space="preserve">, care </w:t>
      </w:r>
      <w:proofErr w:type="spellStart"/>
      <w:r w:rsidRPr="0039420E">
        <w:rPr>
          <w:lang w:eastAsia="ja-JP"/>
        </w:rPr>
        <w:t>va</w:t>
      </w:r>
      <w:proofErr w:type="spellEnd"/>
      <w:r w:rsidRPr="0039420E">
        <w:rPr>
          <w:lang w:eastAsia="ja-JP"/>
        </w:rPr>
        <w:t xml:space="preserve"> </w:t>
      </w:r>
      <w:proofErr w:type="spellStart"/>
      <w:r w:rsidRPr="0039420E">
        <w:rPr>
          <w:lang w:eastAsia="ja-JP"/>
        </w:rPr>
        <w:t>prezenta</w:t>
      </w:r>
      <w:proofErr w:type="spellEnd"/>
      <w:r w:rsidRPr="0039420E">
        <w:rPr>
          <w:lang w:eastAsia="ja-JP"/>
        </w:rPr>
        <w:t xml:space="preserve"> </w:t>
      </w:r>
      <w:proofErr w:type="spellStart"/>
      <w:r w:rsidRPr="0039420E">
        <w:rPr>
          <w:lang w:eastAsia="ja-JP"/>
        </w:rPr>
        <w:t>elementele</w:t>
      </w:r>
      <w:proofErr w:type="spellEnd"/>
      <w:r w:rsidRPr="0039420E">
        <w:rPr>
          <w:lang w:eastAsia="ja-JP"/>
        </w:rPr>
        <w:t xml:space="preserve"> de </w:t>
      </w:r>
      <w:proofErr w:type="spellStart"/>
      <w:r w:rsidRPr="0039420E">
        <w:rPr>
          <w:lang w:eastAsia="ja-JP"/>
        </w:rPr>
        <w:t>conținut</w:t>
      </w:r>
      <w:proofErr w:type="spellEnd"/>
      <w:r w:rsidRPr="0039420E">
        <w:rPr>
          <w:lang w:eastAsia="ja-JP"/>
        </w:rPr>
        <w:t xml:space="preserve"> </w:t>
      </w:r>
      <w:proofErr w:type="spellStart"/>
      <w:r w:rsidRPr="0039420E">
        <w:rPr>
          <w:lang w:eastAsia="ja-JP"/>
        </w:rPr>
        <w:t>minime</w:t>
      </w:r>
      <w:proofErr w:type="spellEnd"/>
      <w:r w:rsidRPr="0039420E">
        <w:rPr>
          <w:lang w:eastAsia="ja-JP"/>
        </w:rPr>
        <w:t xml:space="preserve"> din OUG nr. 133/2021 (</w:t>
      </w:r>
      <w:proofErr w:type="spellStart"/>
      <w:r w:rsidRPr="0039420E">
        <w:rPr>
          <w:lang w:eastAsia="ja-JP"/>
        </w:rPr>
        <w:t>inclusiv</w:t>
      </w:r>
      <w:proofErr w:type="spellEnd"/>
      <w:r w:rsidRPr="0039420E">
        <w:rPr>
          <w:lang w:eastAsia="ja-JP"/>
        </w:rPr>
        <w:t xml:space="preserve"> </w:t>
      </w:r>
      <w:proofErr w:type="spellStart"/>
      <w:r w:rsidRPr="0039420E">
        <w:rPr>
          <w:lang w:eastAsia="ja-JP"/>
        </w:rPr>
        <w:t>hotărârile</w:t>
      </w:r>
      <w:proofErr w:type="spellEnd"/>
      <w:r w:rsidRPr="0039420E">
        <w:rPr>
          <w:lang w:eastAsia="ja-JP"/>
        </w:rPr>
        <w:t xml:space="preserve"> de </w:t>
      </w:r>
      <w:proofErr w:type="spellStart"/>
      <w:r w:rsidRPr="0039420E">
        <w:rPr>
          <w:lang w:eastAsia="ja-JP"/>
        </w:rPr>
        <w:t>aprobare</w:t>
      </w:r>
      <w:proofErr w:type="spellEnd"/>
      <w:r w:rsidRPr="0039420E">
        <w:rPr>
          <w:lang w:eastAsia="ja-JP"/>
        </w:rPr>
        <w:t xml:space="preserve"> </w:t>
      </w:r>
      <w:proofErr w:type="gramStart"/>
      <w:r w:rsidRPr="0039420E">
        <w:rPr>
          <w:lang w:eastAsia="ja-JP"/>
        </w:rPr>
        <w:t>a</w:t>
      </w:r>
      <w:proofErr w:type="gramEnd"/>
      <w:r w:rsidRPr="0039420E">
        <w:rPr>
          <w:lang w:eastAsia="ja-JP"/>
        </w:rPr>
        <w:t xml:space="preserve"> </w:t>
      </w:r>
      <w:proofErr w:type="spellStart"/>
      <w:r w:rsidRPr="0039420E">
        <w:rPr>
          <w:lang w:eastAsia="ja-JP"/>
        </w:rPr>
        <w:t>acestuia</w:t>
      </w:r>
      <w:proofErr w:type="spellEnd"/>
      <w:r w:rsidRPr="0039420E">
        <w:rPr>
          <w:lang w:eastAsia="ja-JP"/>
        </w:rPr>
        <w:t xml:space="preserve">). </w:t>
      </w:r>
      <w:proofErr w:type="spellStart"/>
      <w:r w:rsidRPr="0039420E">
        <w:rPr>
          <w:lang w:eastAsia="ja-JP"/>
        </w:rPr>
        <w:t>În</w:t>
      </w:r>
      <w:proofErr w:type="spellEnd"/>
      <w:r w:rsidRPr="0039420E">
        <w:rPr>
          <w:lang w:eastAsia="ja-JP"/>
        </w:rPr>
        <w:t xml:space="preserve"> </w:t>
      </w:r>
      <w:proofErr w:type="spellStart"/>
      <w:r w:rsidRPr="0039420E">
        <w:rPr>
          <w:lang w:eastAsia="ja-JP"/>
        </w:rPr>
        <w:t>cadrul</w:t>
      </w:r>
      <w:proofErr w:type="spellEnd"/>
      <w:r w:rsidRPr="0039420E">
        <w:rPr>
          <w:lang w:eastAsia="ja-JP"/>
        </w:rPr>
        <w:t xml:space="preserve"> </w:t>
      </w:r>
      <w:proofErr w:type="spellStart"/>
      <w:r w:rsidRPr="0039420E">
        <w:rPr>
          <w:lang w:eastAsia="ja-JP"/>
        </w:rPr>
        <w:t>acestuia</w:t>
      </w:r>
      <w:proofErr w:type="spellEnd"/>
      <w:r w:rsidRPr="0039420E">
        <w:rPr>
          <w:lang w:eastAsia="ja-JP"/>
        </w:rPr>
        <w:t xml:space="preserve"> </w:t>
      </w:r>
      <w:proofErr w:type="spellStart"/>
      <w:r w:rsidRPr="0039420E">
        <w:rPr>
          <w:lang w:eastAsia="ja-JP"/>
        </w:rPr>
        <w:t>vor</w:t>
      </w:r>
      <w:proofErr w:type="spellEnd"/>
      <w:r w:rsidRPr="0039420E">
        <w:rPr>
          <w:lang w:eastAsia="ja-JP"/>
        </w:rPr>
        <w:t xml:space="preserve"> fi </w:t>
      </w:r>
      <w:proofErr w:type="spellStart"/>
      <w:r w:rsidRPr="0039420E">
        <w:rPr>
          <w:lang w:eastAsia="ja-JP"/>
        </w:rPr>
        <w:t>identificate</w:t>
      </w:r>
      <w:proofErr w:type="spellEnd"/>
      <w:r w:rsidRPr="0039420E">
        <w:rPr>
          <w:lang w:eastAsia="ja-JP"/>
        </w:rPr>
        <w:t xml:space="preserve"> </w:t>
      </w:r>
      <w:proofErr w:type="spellStart"/>
      <w:r w:rsidRPr="0039420E">
        <w:rPr>
          <w:lang w:eastAsia="ja-JP"/>
        </w:rPr>
        <w:t>rolurile</w:t>
      </w:r>
      <w:proofErr w:type="spellEnd"/>
      <w:r w:rsidRPr="0039420E">
        <w:rPr>
          <w:lang w:eastAsia="ja-JP"/>
        </w:rPr>
        <w:t xml:space="preserve"> </w:t>
      </w:r>
      <w:proofErr w:type="spellStart"/>
      <w:r w:rsidRPr="0039420E">
        <w:rPr>
          <w:lang w:eastAsia="ja-JP"/>
        </w:rPr>
        <w:t>și</w:t>
      </w:r>
      <w:proofErr w:type="spellEnd"/>
      <w:r w:rsidRPr="0039420E">
        <w:rPr>
          <w:lang w:eastAsia="ja-JP"/>
        </w:rPr>
        <w:t xml:space="preserve"> </w:t>
      </w:r>
      <w:proofErr w:type="spellStart"/>
      <w:r w:rsidRPr="0039420E">
        <w:rPr>
          <w:lang w:eastAsia="ja-JP"/>
        </w:rPr>
        <w:t>responsabilitățile</w:t>
      </w:r>
      <w:proofErr w:type="spellEnd"/>
      <w:r w:rsidRPr="0039420E">
        <w:rPr>
          <w:lang w:eastAsia="ja-JP"/>
        </w:rPr>
        <w:t xml:space="preserve"> </w:t>
      </w:r>
      <w:proofErr w:type="spellStart"/>
      <w:r w:rsidRPr="0039420E">
        <w:rPr>
          <w:lang w:eastAsia="ja-JP"/>
        </w:rPr>
        <w:t>tuturor</w:t>
      </w:r>
      <w:proofErr w:type="spellEnd"/>
      <w:r w:rsidRPr="0039420E">
        <w:rPr>
          <w:lang w:eastAsia="ja-JP"/>
        </w:rPr>
        <w:t xml:space="preserve"> </w:t>
      </w:r>
      <w:proofErr w:type="spellStart"/>
      <w:r w:rsidRPr="0039420E">
        <w:rPr>
          <w:lang w:eastAsia="ja-JP"/>
        </w:rPr>
        <w:t>părților</w:t>
      </w:r>
      <w:proofErr w:type="spellEnd"/>
      <w:r w:rsidRPr="0039420E">
        <w:rPr>
          <w:lang w:eastAsia="ja-JP"/>
        </w:rPr>
        <w:t xml:space="preserve"> implicate, </w:t>
      </w:r>
      <w:proofErr w:type="spellStart"/>
      <w:r w:rsidRPr="0039420E">
        <w:rPr>
          <w:lang w:eastAsia="ja-JP"/>
        </w:rPr>
        <w:t>contribuţia</w:t>
      </w:r>
      <w:proofErr w:type="spellEnd"/>
      <w:r w:rsidRPr="0039420E">
        <w:rPr>
          <w:lang w:eastAsia="ja-JP"/>
        </w:rPr>
        <w:t xml:space="preserve"> </w:t>
      </w:r>
      <w:proofErr w:type="spellStart"/>
      <w:r w:rsidRPr="0039420E">
        <w:rPr>
          <w:lang w:eastAsia="ja-JP"/>
        </w:rPr>
        <w:t>financiară</w:t>
      </w:r>
      <w:proofErr w:type="spellEnd"/>
      <w:r w:rsidRPr="0039420E">
        <w:rPr>
          <w:lang w:eastAsia="ja-JP"/>
        </w:rPr>
        <w:t xml:space="preserve"> </w:t>
      </w:r>
      <w:proofErr w:type="spellStart"/>
      <w:r w:rsidRPr="0039420E">
        <w:rPr>
          <w:lang w:eastAsia="ja-JP"/>
        </w:rPr>
        <w:t>proprie</w:t>
      </w:r>
      <w:proofErr w:type="spellEnd"/>
      <w:r w:rsidRPr="0039420E">
        <w:rPr>
          <w:lang w:eastAsia="ja-JP"/>
        </w:rPr>
        <w:t xml:space="preserve"> a </w:t>
      </w:r>
      <w:proofErr w:type="spellStart"/>
      <w:r w:rsidRPr="0039420E">
        <w:rPr>
          <w:lang w:eastAsia="ja-JP"/>
        </w:rPr>
        <w:t>fiecărei</w:t>
      </w:r>
      <w:proofErr w:type="spellEnd"/>
      <w:r w:rsidRPr="0039420E">
        <w:rPr>
          <w:lang w:eastAsia="ja-JP"/>
        </w:rPr>
        <w:t xml:space="preserve"> </w:t>
      </w:r>
      <w:proofErr w:type="spellStart"/>
      <w:r w:rsidRPr="0039420E">
        <w:rPr>
          <w:lang w:eastAsia="ja-JP"/>
        </w:rPr>
        <w:t>părţi</w:t>
      </w:r>
      <w:proofErr w:type="spellEnd"/>
      <w:r w:rsidRPr="0039420E">
        <w:rPr>
          <w:lang w:eastAsia="ja-JP"/>
        </w:rPr>
        <w:t xml:space="preserve"> la </w:t>
      </w:r>
      <w:proofErr w:type="spellStart"/>
      <w:r w:rsidRPr="0039420E">
        <w:rPr>
          <w:lang w:eastAsia="ja-JP"/>
        </w:rPr>
        <w:t>bugetul</w:t>
      </w:r>
      <w:proofErr w:type="spellEnd"/>
      <w:r w:rsidRPr="0039420E">
        <w:rPr>
          <w:lang w:eastAsia="ja-JP"/>
        </w:rPr>
        <w:t xml:space="preserve"> </w:t>
      </w:r>
      <w:proofErr w:type="spellStart"/>
      <w:r w:rsidRPr="0039420E">
        <w:rPr>
          <w:lang w:eastAsia="ja-JP"/>
        </w:rPr>
        <w:t>proiectului</w:t>
      </w:r>
      <w:proofErr w:type="spellEnd"/>
      <w:r w:rsidRPr="0039420E">
        <w:rPr>
          <w:lang w:eastAsia="ja-JP"/>
        </w:rPr>
        <w:t xml:space="preserve">. Se </w:t>
      </w:r>
      <w:proofErr w:type="spellStart"/>
      <w:r w:rsidRPr="0039420E">
        <w:rPr>
          <w:lang w:eastAsia="ja-JP"/>
        </w:rPr>
        <w:t>va</w:t>
      </w:r>
      <w:proofErr w:type="spellEnd"/>
      <w:r w:rsidRPr="0039420E">
        <w:rPr>
          <w:lang w:eastAsia="ja-JP"/>
        </w:rPr>
        <w:t xml:space="preserve"> </w:t>
      </w:r>
      <w:proofErr w:type="spellStart"/>
      <w:r w:rsidRPr="0039420E">
        <w:rPr>
          <w:lang w:eastAsia="ja-JP"/>
        </w:rPr>
        <w:t>vedea</w:t>
      </w:r>
      <w:proofErr w:type="spellEnd"/>
      <w:r w:rsidRPr="0039420E">
        <w:rPr>
          <w:lang w:eastAsia="ja-JP"/>
        </w:rPr>
        <w:t xml:space="preserve"> </w:t>
      </w:r>
      <w:proofErr w:type="spellStart"/>
      <w:r w:rsidRPr="0039420E">
        <w:rPr>
          <w:lang w:eastAsia="ja-JP"/>
        </w:rPr>
        <w:t>modelul</w:t>
      </w:r>
      <w:proofErr w:type="spellEnd"/>
      <w:r w:rsidRPr="0039420E">
        <w:rPr>
          <w:lang w:eastAsia="ja-JP"/>
        </w:rPr>
        <w:t xml:space="preserve"> </w:t>
      </w:r>
      <w:proofErr w:type="spellStart"/>
      <w:r w:rsidR="00CF4F75" w:rsidRPr="0039420E">
        <w:rPr>
          <w:lang w:eastAsia="ja-JP"/>
        </w:rPr>
        <w:t>A</w:t>
      </w:r>
      <w:r w:rsidRPr="0039420E">
        <w:rPr>
          <w:lang w:eastAsia="ja-JP"/>
        </w:rPr>
        <w:t>cordului</w:t>
      </w:r>
      <w:proofErr w:type="spellEnd"/>
      <w:r w:rsidRPr="0039420E">
        <w:rPr>
          <w:lang w:eastAsia="ja-JP"/>
        </w:rPr>
        <w:t xml:space="preserve"> de </w:t>
      </w:r>
      <w:proofErr w:type="spellStart"/>
      <w:r w:rsidR="00CF4F75" w:rsidRPr="0039420E">
        <w:rPr>
          <w:lang w:eastAsia="ja-JP"/>
        </w:rPr>
        <w:t>P</w:t>
      </w:r>
      <w:r w:rsidRPr="0039420E">
        <w:rPr>
          <w:lang w:eastAsia="ja-JP"/>
        </w:rPr>
        <w:t>arteneriat</w:t>
      </w:r>
      <w:proofErr w:type="spellEnd"/>
      <w:r w:rsidRPr="0039420E">
        <w:rPr>
          <w:lang w:eastAsia="ja-JP"/>
        </w:rPr>
        <w:t xml:space="preserve"> </w:t>
      </w:r>
      <w:proofErr w:type="spellStart"/>
      <w:r w:rsidRPr="0039420E">
        <w:rPr>
          <w:lang w:eastAsia="ja-JP"/>
        </w:rPr>
        <w:t>anexat</w:t>
      </w:r>
      <w:proofErr w:type="spellEnd"/>
      <w:r w:rsidRPr="0039420E">
        <w:rPr>
          <w:lang w:eastAsia="ja-JP"/>
        </w:rPr>
        <w:t xml:space="preserve"> la </w:t>
      </w:r>
      <w:proofErr w:type="spellStart"/>
      <w:r w:rsidRPr="0039420E">
        <w:rPr>
          <w:lang w:eastAsia="ja-JP"/>
        </w:rPr>
        <w:t>ghid</w:t>
      </w:r>
      <w:proofErr w:type="spellEnd"/>
      <w:r w:rsidRPr="0039420E">
        <w:rPr>
          <w:lang w:eastAsia="ja-JP"/>
        </w:rPr>
        <w:t xml:space="preserve"> – </w:t>
      </w:r>
      <w:proofErr w:type="spellStart"/>
      <w:r w:rsidRPr="0039420E">
        <w:rPr>
          <w:lang w:eastAsia="ja-JP"/>
        </w:rPr>
        <w:t>Anexa</w:t>
      </w:r>
      <w:proofErr w:type="spellEnd"/>
      <w:r w:rsidRPr="0039420E">
        <w:rPr>
          <w:lang w:eastAsia="ja-JP"/>
        </w:rPr>
        <w:t xml:space="preserve"> 3 la </w:t>
      </w:r>
      <w:proofErr w:type="spellStart"/>
      <w:r w:rsidRPr="0039420E">
        <w:rPr>
          <w:lang w:eastAsia="ja-JP"/>
        </w:rPr>
        <w:t>prezentul</w:t>
      </w:r>
      <w:proofErr w:type="spellEnd"/>
      <w:r w:rsidRPr="0039420E">
        <w:rPr>
          <w:lang w:eastAsia="ja-JP"/>
        </w:rPr>
        <w:t xml:space="preserve"> </w:t>
      </w:r>
      <w:proofErr w:type="spellStart"/>
      <w:r w:rsidRPr="0039420E">
        <w:rPr>
          <w:lang w:eastAsia="ja-JP"/>
        </w:rPr>
        <w:t>ghid</w:t>
      </w:r>
      <w:proofErr w:type="spellEnd"/>
      <w:r w:rsidRPr="0039420E">
        <w:rPr>
          <w:lang w:eastAsia="ja-JP"/>
        </w:rPr>
        <w:t>.</w:t>
      </w:r>
    </w:p>
    <w:p w14:paraId="2E5FC8DB" w14:textId="72189D8F" w:rsidR="00312D3D" w:rsidRPr="0039420E" w:rsidRDefault="00312D3D" w:rsidP="00FF5BD5">
      <w:pPr>
        <w:jc w:val="both"/>
        <w:rPr>
          <w:lang w:eastAsia="ja-JP"/>
        </w:rPr>
      </w:pPr>
      <w:proofErr w:type="spellStart"/>
      <w:r w:rsidRPr="0039420E">
        <w:rPr>
          <w:lang w:eastAsia="ja-JP"/>
        </w:rPr>
        <w:t>Membrii</w:t>
      </w:r>
      <w:proofErr w:type="spellEnd"/>
      <w:r w:rsidRPr="0039420E">
        <w:rPr>
          <w:lang w:eastAsia="ja-JP"/>
        </w:rPr>
        <w:t xml:space="preserve"> </w:t>
      </w:r>
      <w:proofErr w:type="spellStart"/>
      <w:r w:rsidR="002D3ACD" w:rsidRPr="0039420E">
        <w:rPr>
          <w:lang w:eastAsia="ja-JP"/>
        </w:rPr>
        <w:t>P</w:t>
      </w:r>
      <w:r w:rsidRPr="0039420E">
        <w:rPr>
          <w:lang w:eastAsia="ja-JP"/>
        </w:rPr>
        <w:t>arteneriatului</w:t>
      </w:r>
      <w:proofErr w:type="spellEnd"/>
      <w:r w:rsidRPr="0039420E">
        <w:rPr>
          <w:lang w:eastAsia="ja-JP"/>
        </w:rPr>
        <w:t xml:space="preserve"> </w:t>
      </w:r>
      <w:proofErr w:type="spellStart"/>
      <w:r w:rsidRPr="0039420E">
        <w:rPr>
          <w:lang w:eastAsia="ja-JP"/>
        </w:rPr>
        <w:t>trebuie</w:t>
      </w:r>
      <w:proofErr w:type="spellEnd"/>
      <w:r w:rsidRPr="0039420E">
        <w:rPr>
          <w:lang w:eastAsia="ja-JP"/>
        </w:rPr>
        <w:t xml:space="preserve"> </w:t>
      </w:r>
      <w:proofErr w:type="spellStart"/>
      <w:r w:rsidRPr="0039420E">
        <w:rPr>
          <w:lang w:eastAsia="ja-JP"/>
        </w:rPr>
        <w:t>să</w:t>
      </w:r>
      <w:proofErr w:type="spellEnd"/>
      <w:r w:rsidRPr="0039420E">
        <w:rPr>
          <w:lang w:eastAsia="ja-JP"/>
        </w:rPr>
        <w:t xml:space="preserve"> </w:t>
      </w:r>
      <w:proofErr w:type="spellStart"/>
      <w:r w:rsidRPr="0039420E">
        <w:rPr>
          <w:lang w:eastAsia="ja-JP"/>
        </w:rPr>
        <w:t>respecte</w:t>
      </w:r>
      <w:proofErr w:type="spellEnd"/>
      <w:r w:rsidRPr="0039420E">
        <w:rPr>
          <w:lang w:eastAsia="ja-JP"/>
        </w:rPr>
        <w:t xml:space="preserve"> </w:t>
      </w:r>
      <w:proofErr w:type="spellStart"/>
      <w:r w:rsidRPr="0039420E">
        <w:rPr>
          <w:lang w:eastAsia="ja-JP"/>
        </w:rPr>
        <w:t>criteriile</w:t>
      </w:r>
      <w:proofErr w:type="spellEnd"/>
      <w:r w:rsidRPr="0039420E">
        <w:rPr>
          <w:lang w:eastAsia="ja-JP"/>
        </w:rPr>
        <w:t xml:space="preserve"> de </w:t>
      </w:r>
      <w:proofErr w:type="spellStart"/>
      <w:r w:rsidRPr="0039420E">
        <w:rPr>
          <w:lang w:eastAsia="ja-JP"/>
        </w:rPr>
        <w:t>eligibilitate</w:t>
      </w:r>
      <w:proofErr w:type="spellEnd"/>
      <w:r w:rsidRPr="0039420E">
        <w:rPr>
          <w:lang w:eastAsia="ja-JP"/>
        </w:rPr>
        <w:t xml:space="preserve"> </w:t>
      </w:r>
      <w:proofErr w:type="spellStart"/>
      <w:r w:rsidRPr="0039420E">
        <w:rPr>
          <w:lang w:eastAsia="ja-JP"/>
        </w:rPr>
        <w:t>și</w:t>
      </w:r>
      <w:proofErr w:type="spellEnd"/>
      <w:r w:rsidRPr="0039420E">
        <w:rPr>
          <w:lang w:eastAsia="ja-JP"/>
        </w:rPr>
        <w:t xml:space="preserve"> </w:t>
      </w:r>
      <w:proofErr w:type="spellStart"/>
      <w:r w:rsidRPr="0039420E">
        <w:rPr>
          <w:lang w:eastAsia="ja-JP"/>
        </w:rPr>
        <w:t>selectie</w:t>
      </w:r>
      <w:proofErr w:type="spellEnd"/>
      <w:r w:rsidRPr="0039420E">
        <w:rPr>
          <w:lang w:eastAsia="ja-JP"/>
        </w:rPr>
        <w:t xml:space="preserve"> pe tot </w:t>
      </w:r>
      <w:proofErr w:type="spellStart"/>
      <w:r w:rsidRPr="0039420E">
        <w:rPr>
          <w:lang w:eastAsia="ja-JP"/>
        </w:rPr>
        <w:t>parcursul</w:t>
      </w:r>
      <w:proofErr w:type="spellEnd"/>
      <w:r w:rsidRPr="0039420E">
        <w:rPr>
          <w:lang w:eastAsia="ja-JP"/>
        </w:rPr>
        <w:t xml:space="preserve"> </w:t>
      </w:r>
      <w:proofErr w:type="spellStart"/>
      <w:r w:rsidRPr="0039420E">
        <w:rPr>
          <w:lang w:eastAsia="ja-JP"/>
        </w:rPr>
        <w:t>procesului</w:t>
      </w:r>
      <w:proofErr w:type="spellEnd"/>
      <w:r w:rsidRPr="0039420E">
        <w:rPr>
          <w:lang w:eastAsia="ja-JP"/>
        </w:rPr>
        <w:t xml:space="preserve">. </w:t>
      </w:r>
    </w:p>
    <w:p w14:paraId="2BA93427" w14:textId="57E977D2" w:rsidR="00312D3D" w:rsidRPr="0039420E" w:rsidRDefault="00312D3D" w:rsidP="00FF5BD5">
      <w:pPr>
        <w:jc w:val="both"/>
        <w:rPr>
          <w:lang w:eastAsia="ja-JP"/>
        </w:rPr>
      </w:pPr>
      <w:proofErr w:type="spellStart"/>
      <w:r w:rsidRPr="0039420E">
        <w:rPr>
          <w:lang w:val="en-US" w:eastAsia="ja-JP"/>
        </w:rPr>
        <w:t>Acordul</w:t>
      </w:r>
      <w:proofErr w:type="spellEnd"/>
      <w:r w:rsidRPr="0039420E">
        <w:rPr>
          <w:lang w:val="en-US" w:eastAsia="ja-JP"/>
        </w:rPr>
        <w:t xml:space="preserve"> de </w:t>
      </w:r>
      <w:proofErr w:type="spellStart"/>
      <w:r w:rsidR="002D3ACD" w:rsidRPr="0039420E">
        <w:rPr>
          <w:lang w:val="en-US" w:eastAsia="ja-JP"/>
        </w:rPr>
        <w:t>P</w:t>
      </w:r>
      <w:r w:rsidRPr="0039420E">
        <w:rPr>
          <w:lang w:val="en-US" w:eastAsia="ja-JP"/>
        </w:rPr>
        <w:t>arteneriat</w:t>
      </w:r>
      <w:proofErr w:type="spellEnd"/>
      <w:r w:rsidRPr="0039420E">
        <w:rPr>
          <w:lang w:val="en-US" w:eastAsia="ja-JP"/>
        </w:rPr>
        <w:t xml:space="preserve"> </w:t>
      </w:r>
      <w:proofErr w:type="spellStart"/>
      <w:r w:rsidRPr="0039420E">
        <w:rPr>
          <w:lang w:val="en-US" w:eastAsia="ja-JP"/>
        </w:rPr>
        <w:t>va</w:t>
      </w:r>
      <w:proofErr w:type="spellEnd"/>
      <w:r w:rsidRPr="0039420E">
        <w:rPr>
          <w:lang w:val="en-US" w:eastAsia="ja-JP"/>
        </w:rPr>
        <w:t xml:space="preserve"> </w:t>
      </w:r>
      <w:proofErr w:type="spellStart"/>
      <w:r w:rsidRPr="0039420E">
        <w:rPr>
          <w:lang w:val="en-US" w:eastAsia="ja-JP"/>
        </w:rPr>
        <w:t>stabili</w:t>
      </w:r>
      <w:proofErr w:type="spellEnd"/>
      <w:r w:rsidRPr="0039420E">
        <w:rPr>
          <w:lang w:val="en-US" w:eastAsia="ja-JP"/>
        </w:rPr>
        <w:t xml:space="preserve"> </w:t>
      </w:r>
      <w:proofErr w:type="spellStart"/>
      <w:r w:rsidRPr="0039420E">
        <w:rPr>
          <w:lang w:val="en-US" w:eastAsia="ja-JP"/>
        </w:rPr>
        <w:t>modalitatea</w:t>
      </w:r>
      <w:proofErr w:type="spellEnd"/>
      <w:r w:rsidRPr="0039420E">
        <w:rPr>
          <w:lang w:val="en-US" w:eastAsia="ja-JP"/>
        </w:rPr>
        <w:t xml:space="preserve"> de </w:t>
      </w:r>
      <w:proofErr w:type="spellStart"/>
      <w:r w:rsidRPr="0039420E">
        <w:rPr>
          <w:lang w:val="en-US" w:eastAsia="ja-JP"/>
        </w:rPr>
        <w:t>participare</w:t>
      </w:r>
      <w:proofErr w:type="spellEnd"/>
      <w:r w:rsidRPr="0039420E">
        <w:rPr>
          <w:lang w:val="en-US" w:eastAsia="ja-JP"/>
        </w:rPr>
        <w:t xml:space="preserve"> la </w:t>
      </w:r>
      <w:proofErr w:type="spellStart"/>
      <w:r w:rsidRPr="0039420E">
        <w:rPr>
          <w:lang w:val="en-US" w:eastAsia="ja-JP"/>
        </w:rPr>
        <w:t>cofinanţarea</w:t>
      </w:r>
      <w:proofErr w:type="spellEnd"/>
      <w:r w:rsidRPr="0039420E">
        <w:rPr>
          <w:lang w:val="en-US" w:eastAsia="ja-JP"/>
        </w:rPr>
        <w:t xml:space="preserve"> </w:t>
      </w:r>
      <w:proofErr w:type="spellStart"/>
      <w:r w:rsidRPr="0039420E">
        <w:rPr>
          <w:lang w:val="en-US" w:eastAsia="ja-JP"/>
        </w:rPr>
        <w:t>proiectului</w:t>
      </w:r>
      <w:proofErr w:type="spellEnd"/>
      <w:r w:rsidRPr="0039420E">
        <w:rPr>
          <w:lang w:val="en-US" w:eastAsia="ja-JP"/>
        </w:rPr>
        <w:t xml:space="preserve">, </w:t>
      </w:r>
      <w:proofErr w:type="spellStart"/>
      <w:r w:rsidRPr="0039420E">
        <w:rPr>
          <w:lang w:val="en-US" w:eastAsia="ja-JP"/>
        </w:rPr>
        <w:t>atât</w:t>
      </w:r>
      <w:proofErr w:type="spellEnd"/>
      <w:r w:rsidRPr="0039420E">
        <w:rPr>
          <w:lang w:val="en-US" w:eastAsia="ja-JP"/>
        </w:rPr>
        <w:t xml:space="preserve"> </w:t>
      </w:r>
      <w:proofErr w:type="spellStart"/>
      <w:r w:rsidRPr="0039420E">
        <w:rPr>
          <w:lang w:val="en-US" w:eastAsia="ja-JP"/>
        </w:rPr>
        <w:t>pentru</w:t>
      </w:r>
      <w:proofErr w:type="spellEnd"/>
      <w:r w:rsidRPr="0039420E">
        <w:rPr>
          <w:lang w:val="en-US" w:eastAsia="ja-JP"/>
        </w:rPr>
        <w:t xml:space="preserve"> </w:t>
      </w:r>
      <w:proofErr w:type="spellStart"/>
      <w:r w:rsidRPr="0039420E">
        <w:rPr>
          <w:lang w:val="en-US" w:eastAsia="ja-JP"/>
        </w:rPr>
        <w:t>cheltuielile</w:t>
      </w:r>
      <w:proofErr w:type="spellEnd"/>
      <w:r w:rsidRPr="0039420E">
        <w:rPr>
          <w:lang w:val="en-US" w:eastAsia="ja-JP"/>
        </w:rPr>
        <w:t xml:space="preserve"> </w:t>
      </w:r>
      <w:proofErr w:type="spellStart"/>
      <w:r w:rsidRPr="0039420E">
        <w:rPr>
          <w:lang w:val="en-US" w:eastAsia="ja-JP"/>
        </w:rPr>
        <w:t>eligibile</w:t>
      </w:r>
      <w:proofErr w:type="spellEnd"/>
      <w:r w:rsidRPr="0039420E">
        <w:rPr>
          <w:lang w:val="en-US" w:eastAsia="ja-JP"/>
        </w:rPr>
        <w:t xml:space="preserve">, </w:t>
      </w:r>
      <w:proofErr w:type="spellStart"/>
      <w:r w:rsidRPr="0039420E">
        <w:rPr>
          <w:lang w:val="en-US" w:eastAsia="ja-JP"/>
        </w:rPr>
        <w:t>cât</w:t>
      </w:r>
      <w:proofErr w:type="spellEnd"/>
      <w:r w:rsidRPr="0039420E">
        <w:rPr>
          <w:lang w:val="en-US" w:eastAsia="ja-JP"/>
        </w:rPr>
        <w:t xml:space="preserve"> </w:t>
      </w:r>
      <w:proofErr w:type="spellStart"/>
      <w:r w:rsidRPr="0039420E">
        <w:rPr>
          <w:lang w:val="en-US" w:eastAsia="ja-JP"/>
        </w:rPr>
        <w:t>şi</w:t>
      </w:r>
      <w:proofErr w:type="spellEnd"/>
      <w:r w:rsidRPr="0039420E">
        <w:rPr>
          <w:lang w:val="en-US" w:eastAsia="ja-JP"/>
        </w:rPr>
        <w:t xml:space="preserve"> </w:t>
      </w:r>
      <w:proofErr w:type="spellStart"/>
      <w:r w:rsidRPr="0039420E">
        <w:rPr>
          <w:lang w:val="en-US" w:eastAsia="ja-JP"/>
        </w:rPr>
        <w:t>pentru</w:t>
      </w:r>
      <w:proofErr w:type="spellEnd"/>
      <w:r w:rsidRPr="0039420E">
        <w:rPr>
          <w:lang w:val="en-US" w:eastAsia="ja-JP"/>
        </w:rPr>
        <w:t xml:space="preserve"> </w:t>
      </w:r>
      <w:proofErr w:type="spellStart"/>
      <w:r w:rsidRPr="0039420E">
        <w:rPr>
          <w:lang w:val="en-US" w:eastAsia="ja-JP"/>
        </w:rPr>
        <w:t>cele</w:t>
      </w:r>
      <w:proofErr w:type="spellEnd"/>
      <w:r w:rsidRPr="0039420E">
        <w:rPr>
          <w:lang w:val="en-US" w:eastAsia="ja-JP"/>
        </w:rPr>
        <w:t xml:space="preserve"> </w:t>
      </w:r>
      <w:proofErr w:type="spellStart"/>
      <w:r w:rsidRPr="0039420E">
        <w:rPr>
          <w:lang w:val="en-US" w:eastAsia="ja-JP"/>
        </w:rPr>
        <w:t>neeligibile</w:t>
      </w:r>
      <w:proofErr w:type="spellEnd"/>
      <w:r w:rsidRPr="0039420E">
        <w:rPr>
          <w:lang w:val="en-US" w:eastAsia="ja-JP"/>
        </w:rPr>
        <w:t xml:space="preserve">, </w:t>
      </w:r>
      <w:proofErr w:type="spellStart"/>
      <w:r w:rsidRPr="0039420E">
        <w:rPr>
          <w:lang w:val="en-US" w:eastAsia="ja-JP"/>
        </w:rPr>
        <w:t>modalitatea</w:t>
      </w:r>
      <w:proofErr w:type="spellEnd"/>
      <w:r w:rsidRPr="0039420E">
        <w:rPr>
          <w:lang w:val="en-US" w:eastAsia="ja-JP"/>
        </w:rPr>
        <w:t xml:space="preserve"> de </w:t>
      </w:r>
      <w:proofErr w:type="spellStart"/>
      <w:r w:rsidRPr="0039420E">
        <w:rPr>
          <w:lang w:val="en-US" w:eastAsia="ja-JP"/>
        </w:rPr>
        <w:t>cooperare</w:t>
      </w:r>
      <w:proofErr w:type="spellEnd"/>
      <w:r w:rsidRPr="0039420E">
        <w:rPr>
          <w:lang w:val="en-US" w:eastAsia="ja-JP"/>
        </w:rPr>
        <w:t xml:space="preserve"> </w:t>
      </w:r>
      <w:proofErr w:type="spellStart"/>
      <w:r w:rsidRPr="0039420E">
        <w:rPr>
          <w:lang w:val="en-US" w:eastAsia="ja-JP"/>
        </w:rPr>
        <w:t>între</w:t>
      </w:r>
      <w:proofErr w:type="spellEnd"/>
      <w:r w:rsidRPr="0039420E">
        <w:rPr>
          <w:lang w:val="en-US" w:eastAsia="ja-JP"/>
        </w:rPr>
        <w:t xml:space="preserve"> </w:t>
      </w:r>
      <w:proofErr w:type="spellStart"/>
      <w:r w:rsidRPr="0039420E">
        <w:rPr>
          <w:lang w:val="en-US" w:eastAsia="ja-JP"/>
        </w:rPr>
        <w:t>parteneri</w:t>
      </w:r>
      <w:proofErr w:type="spellEnd"/>
      <w:r w:rsidRPr="0039420E">
        <w:rPr>
          <w:lang w:val="en-US" w:eastAsia="ja-JP"/>
        </w:rPr>
        <w:t xml:space="preserve">, </w:t>
      </w:r>
      <w:proofErr w:type="spellStart"/>
      <w:r w:rsidRPr="0039420E">
        <w:rPr>
          <w:lang w:val="en-US" w:eastAsia="ja-JP"/>
        </w:rPr>
        <w:t>atât</w:t>
      </w:r>
      <w:proofErr w:type="spellEnd"/>
      <w:r w:rsidRPr="0039420E">
        <w:rPr>
          <w:lang w:val="en-US" w:eastAsia="ja-JP"/>
        </w:rPr>
        <w:t xml:space="preserve"> </w:t>
      </w:r>
      <w:proofErr w:type="spellStart"/>
      <w:r w:rsidRPr="0039420E">
        <w:rPr>
          <w:lang w:val="en-US" w:eastAsia="ja-JP"/>
        </w:rPr>
        <w:t>în</w:t>
      </w:r>
      <w:proofErr w:type="spellEnd"/>
      <w:r w:rsidRPr="0039420E">
        <w:rPr>
          <w:lang w:val="en-US" w:eastAsia="ja-JP"/>
        </w:rPr>
        <w:t xml:space="preserve"> </w:t>
      </w:r>
      <w:proofErr w:type="spellStart"/>
      <w:r w:rsidRPr="0039420E">
        <w:rPr>
          <w:lang w:val="en-US" w:eastAsia="ja-JP"/>
        </w:rPr>
        <w:t>timpul</w:t>
      </w:r>
      <w:proofErr w:type="spellEnd"/>
      <w:r w:rsidRPr="0039420E">
        <w:rPr>
          <w:lang w:val="en-US" w:eastAsia="ja-JP"/>
        </w:rPr>
        <w:t xml:space="preserve"> </w:t>
      </w:r>
      <w:proofErr w:type="spellStart"/>
      <w:r w:rsidRPr="0039420E">
        <w:rPr>
          <w:lang w:val="en-US" w:eastAsia="ja-JP"/>
        </w:rPr>
        <w:t>cât</w:t>
      </w:r>
      <w:proofErr w:type="spellEnd"/>
      <w:r w:rsidRPr="0039420E">
        <w:rPr>
          <w:lang w:val="en-US" w:eastAsia="ja-JP"/>
        </w:rPr>
        <w:t xml:space="preserve"> </w:t>
      </w:r>
      <w:proofErr w:type="spellStart"/>
      <w:r w:rsidRPr="0039420E">
        <w:rPr>
          <w:lang w:val="en-US" w:eastAsia="ja-JP"/>
        </w:rPr>
        <w:t>şi</w:t>
      </w:r>
      <w:proofErr w:type="spellEnd"/>
      <w:r w:rsidRPr="0039420E">
        <w:rPr>
          <w:lang w:val="en-US" w:eastAsia="ja-JP"/>
        </w:rPr>
        <w:t xml:space="preserve"> ulterior </w:t>
      </w:r>
      <w:proofErr w:type="spellStart"/>
      <w:r w:rsidRPr="0039420E">
        <w:rPr>
          <w:lang w:val="en-US" w:eastAsia="ja-JP"/>
        </w:rPr>
        <w:t>implementării</w:t>
      </w:r>
      <w:proofErr w:type="spellEnd"/>
      <w:r w:rsidRPr="0039420E">
        <w:rPr>
          <w:lang w:val="en-US" w:eastAsia="ja-JP"/>
        </w:rPr>
        <w:t xml:space="preserve"> </w:t>
      </w:r>
      <w:proofErr w:type="spellStart"/>
      <w:r w:rsidRPr="0039420E">
        <w:rPr>
          <w:lang w:val="en-US" w:eastAsia="ja-JP"/>
        </w:rPr>
        <w:t>proiectului</w:t>
      </w:r>
      <w:proofErr w:type="spellEnd"/>
      <w:r w:rsidRPr="0039420E">
        <w:rPr>
          <w:lang w:val="en-US" w:eastAsia="ja-JP"/>
        </w:rPr>
        <w:t xml:space="preserve">, pe </w:t>
      </w:r>
      <w:proofErr w:type="spellStart"/>
      <w:r w:rsidRPr="0039420E">
        <w:rPr>
          <w:lang w:val="en-US" w:eastAsia="ja-JP"/>
        </w:rPr>
        <w:t>durata</w:t>
      </w:r>
      <w:proofErr w:type="spellEnd"/>
      <w:r w:rsidRPr="0039420E">
        <w:rPr>
          <w:lang w:val="en-US" w:eastAsia="ja-JP"/>
        </w:rPr>
        <w:t xml:space="preserve"> </w:t>
      </w:r>
      <w:proofErr w:type="spellStart"/>
      <w:r w:rsidRPr="0039420E">
        <w:rPr>
          <w:lang w:val="en-US" w:eastAsia="ja-JP"/>
        </w:rPr>
        <w:t>operării</w:t>
      </w:r>
      <w:proofErr w:type="spellEnd"/>
      <w:r w:rsidRPr="0039420E">
        <w:rPr>
          <w:lang w:val="en-US" w:eastAsia="ja-JP"/>
        </w:rPr>
        <w:t xml:space="preserve"> </w:t>
      </w:r>
      <w:proofErr w:type="spellStart"/>
      <w:r w:rsidRPr="0039420E">
        <w:rPr>
          <w:lang w:val="en-US" w:eastAsia="ja-JP"/>
        </w:rPr>
        <w:t>obiectivului</w:t>
      </w:r>
      <w:proofErr w:type="spellEnd"/>
      <w:r w:rsidRPr="0039420E">
        <w:rPr>
          <w:lang w:val="en-US" w:eastAsia="ja-JP"/>
        </w:rPr>
        <w:t xml:space="preserve"> de </w:t>
      </w:r>
      <w:proofErr w:type="spellStart"/>
      <w:r w:rsidRPr="0039420E">
        <w:rPr>
          <w:lang w:val="en-US" w:eastAsia="ja-JP"/>
        </w:rPr>
        <w:t>investiţie</w:t>
      </w:r>
      <w:proofErr w:type="spellEnd"/>
      <w:r w:rsidRPr="0039420E">
        <w:rPr>
          <w:lang w:val="en-US" w:eastAsia="ja-JP"/>
        </w:rPr>
        <w:t>.</w:t>
      </w:r>
    </w:p>
    <w:p w14:paraId="19779404" w14:textId="77777777" w:rsidR="00573C65" w:rsidRPr="0039420E" w:rsidRDefault="00573C65" w:rsidP="0020173D">
      <w:pPr>
        <w:jc w:val="both"/>
        <w:rPr>
          <w:b/>
          <w:bCs/>
        </w:rPr>
      </w:pPr>
    </w:p>
    <w:p w14:paraId="6DDBE7AE" w14:textId="5713C109" w:rsidR="0007627B" w:rsidRPr="0039420E" w:rsidRDefault="0007627B" w:rsidP="00205F22">
      <w:pPr>
        <w:pStyle w:val="Heading2"/>
        <w:rPr>
          <w:rFonts w:ascii="Calibri" w:hAnsi="Calibri" w:cs="Calibri"/>
          <w:sz w:val="22"/>
          <w:szCs w:val="22"/>
        </w:rPr>
      </w:pPr>
      <w:bookmarkStart w:id="111" w:name="_Toc172803019"/>
      <w:r w:rsidRPr="0039420E">
        <w:rPr>
          <w:rFonts w:ascii="Calibri" w:hAnsi="Calibri" w:cs="Calibri"/>
          <w:sz w:val="22"/>
          <w:szCs w:val="22"/>
        </w:rPr>
        <w:t>Eligibilitatea activităţilor</w:t>
      </w:r>
      <w:bookmarkEnd w:id="111"/>
      <w:r w:rsidRPr="0039420E">
        <w:rPr>
          <w:rFonts w:ascii="Calibri" w:hAnsi="Calibri" w:cs="Calibri"/>
          <w:sz w:val="22"/>
          <w:szCs w:val="22"/>
        </w:rPr>
        <w:t xml:space="preserve"> </w:t>
      </w:r>
      <w:r w:rsidR="00D02690" w:rsidRPr="0039420E">
        <w:rPr>
          <w:rFonts w:ascii="Calibri" w:hAnsi="Calibri" w:cs="Calibri"/>
          <w:sz w:val="22"/>
          <w:szCs w:val="22"/>
        </w:rPr>
        <w:t xml:space="preserve"> </w:t>
      </w:r>
    </w:p>
    <w:p w14:paraId="6DB724E1" w14:textId="7550047D" w:rsidR="00E211D8" w:rsidRPr="0039420E" w:rsidRDefault="00E211D8" w:rsidP="00FB5062">
      <w:pPr>
        <w:pStyle w:val="Heading3"/>
        <w:numPr>
          <w:ilvl w:val="2"/>
          <w:numId w:val="14"/>
        </w:numPr>
        <w:rPr>
          <w:rFonts w:cs="Calibri"/>
          <w:i w:val="0"/>
          <w:sz w:val="22"/>
          <w:szCs w:val="22"/>
        </w:rPr>
      </w:pPr>
      <w:bookmarkStart w:id="112" w:name="_Toc172803020"/>
      <w:bookmarkStart w:id="113" w:name="_Toc32568959"/>
      <w:r w:rsidRPr="0039420E">
        <w:rPr>
          <w:rFonts w:cs="Calibri"/>
          <w:i w:val="0"/>
          <w:sz w:val="22"/>
          <w:szCs w:val="22"/>
        </w:rPr>
        <w:t>Cerinţe generale privind eligibilitatea activităţilor</w:t>
      </w:r>
      <w:bookmarkEnd w:id="112"/>
      <w:r w:rsidRPr="0039420E">
        <w:rPr>
          <w:rFonts w:cs="Calibri"/>
          <w:i w:val="0"/>
          <w:sz w:val="22"/>
          <w:szCs w:val="22"/>
        </w:rPr>
        <w:t xml:space="preserve"> </w:t>
      </w:r>
    </w:p>
    <w:p w14:paraId="2490BB03" w14:textId="5D2D08B8" w:rsidR="008228A8" w:rsidRPr="0039420E" w:rsidRDefault="008228A8" w:rsidP="008228A8">
      <w:pPr>
        <w:jc w:val="both"/>
        <w:rPr>
          <w:b/>
          <w:bCs/>
        </w:rPr>
      </w:pPr>
    </w:p>
    <w:p w14:paraId="3C128876" w14:textId="60A5F1F3" w:rsidR="00AB02F5" w:rsidRPr="0039420E" w:rsidRDefault="00AB02F5" w:rsidP="00AB02F5">
      <w:pPr>
        <w:spacing w:line="259" w:lineRule="auto"/>
        <w:contextualSpacing/>
        <w:jc w:val="both"/>
        <w:rPr>
          <w:rFonts w:eastAsia="Times New Roman"/>
          <w:b/>
        </w:rPr>
      </w:pPr>
      <w:proofErr w:type="spellStart"/>
      <w:r w:rsidRPr="0039420E">
        <w:rPr>
          <w:rFonts w:eastAsia="Times New Roman"/>
          <w:b/>
        </w:rPr>
        <w:t>Criteriile</w:t>
      </w:r>
      <w:proofErr w:type="spellEnd"/>
      <w:r w:rsidRPr="0039420E">
        <w:rPr>
          <w:rFonts w:eastAsia="Times New Roman"/>
          <w:b/>
        </w:rPr>
        <w:t xml:space="preserve"> </w:t>
      </w:r>
      <w:proofErr w:type="spellStart"/>
      <w:r w:rsidRPr="0039420E">
        <w:rPr>
          <w:rFonts w:eastAsia="Times New Roman"/>
          <w:b/>
        </w:rPr>
        <w:t>referitoare</w:t>
      </w:r>
      <w:proofErr w:type="spellEnd"/>
      <w:r w:rsidRPr="0039420E">
        <w:rPr>
          <w:rFonts w:eastAsia="Times New Roman"/>
          <w:b/>
        </w:rPr>
        <w:t xml:space="preserve"> </w:t>
      </w:r>
      <w:proofErr w:type="spellStart"/>
      <w:r w:rsidRPr="0039420E">
        <w:rPr>
          <w:rFonts w:eastAsia="Times New Roman"/>
          <w:b/>
        </w:rPr>
        <w:t>proiect</w:t>
      </w:r>
      <w:proofErr w:type="spellEnd"/>
    </w:p>
    <w:p w14:paraId="2E09ECF6" w14:textId="77777777" w:rsidR="00AB02F5" w:rsidRPr="0039420E" w:rsidRDefault="00AB02F5" w:rsidP="00AB02F5">
      <w:pPr>
        <w:ind w:left="564"/>
        <w:contextualSpacing/>
        <w:jc w:val="both"/>
        <w:rPr>
          <w:b/>
          <w:bCs/>
        </w:rPr>
      </w:pPr>
    </w:p>
    <w:p w14:paraId="4D96C097" w14:textId="77777777" w:rsidR="00BE7D06" w:rsidRPr="0039420E" w:rsidRDefault="00BE7D06" w:rsidP="00253D67">
      <w:pPr>
        <w:numPr>
          <w:ilvl w:val="0"/>
          <w:numId w:val="77"/>
        </w:numPr>
        <w:jc w:val="both"/>
        <w:rPr>
          <w:b/>
          <w:bCs/>
          <w:lang w:val="ro-RO" w:eastAsia="en-US"/>
        </w:rPr>
      </w:pPr>
      <w:r w:rsidRPr="0039420E">
        <w:rPr>
          <w:b/>
          <w:bCs/>
          <w:lang w:val="ro-RO" w:eastAsia="en-US"/>
        </w:rPr>
        <w:t xml:space="preserve">Încadrarea proiectului şi a activităţilor sale privind investiţiile în acţiunile specifice sprijinite în cadrul Obiectivului Specific 2.8,  Prioritatea 3 – O regiune cu emisii de carbon reduse </w:t>
      </w:r>
    </w:p>
    <w:p w14:paraId="68A27D74" w14:textId="77777777" w:rsidR="00AB02F5" w:rsidRPr="0039420E" w:rsidRDefault="00AB02F5" w:rsidP="00AB02F5">
      <w:pPr>
        <w:jc w:val="both"/>
        <w:rPr>
          <w:b/>
          <w:bCs/>
        </w:rPr>
      </w:pPr>
    </w:p>
    <w:p w14:paraId="4B6BF83C" w14:textId="77777777" w:rsidR="00BE7D06" w:rsidRPr="0039420E" w:rsidRDefault="00BE7D06" w:rsidP="00BE7D06">
      <w:pPr>
        <w:autoSpaceDE w:val="0"/>
        <w:autoSpaceDN w:val="0"/>
        <w:adjustRightInd w:val="0"/>
        <w:jc w:val="both"/>
        <w:rPr>
          <w:bCs/>
          <w:lang w:val="ro-RO"/>
        </w:rPr>
      </w:pPr>
      <w:bookmarkStart w:id="114" w:name="_Hlk125530106"/>
      <w:bookmarkEnd w:id="113"/>
      <w:r w:rsidRPr="0039420E">
        <w:rPr>
          <w:bCs/>
          <w:lang w:val="ro-RO"/>
        </w:rPr>
        <w:t>Prin intermediul Obiectivului Specific</w:t>
      </w:r>
      <w:bookmarkStart w:id="115" w:name="_Hlk113976185"/>
      <w:r w:rsidRPr="0039420E">
        <w:rPr>
          <w:bCs/>
          <w:lang w:val="ro-RO"/>
        </w:rPr>
        <w:t xml:space="preserve"> 2.8 </w:t>
      </w:r>
      <w:bookmarkEnd w:id="115"/>
      <w:r w:rsidRPr="0039420E">
        <w:rPr>
          <w:bCs/>
          <w:lang w:val="ro-RO"/>
        </w:rPr>
        <w:t xml:space="preserve">– </w:t>
      </w:r>
      <w:r w:rsidRPr="0039420E">
        <w:rPr>
          <w:bCs/>
          <w:i/>
          <w:iCs/>
          <w:lang w:val="ro-RO"/>
        </w:rPr>
        <w:t>Promovarea mobilității urbane multimodale sustenabile, ca parte a tranziției către o economie cu zero emisii de dioxid de carbon</w:t>
      </w:r>
      <w:r w:rsidRPr="0039420E">
        <w:rPr>
          <w:bCs/>
          <w:lang w:val="ro-RO"/>
        </w:rPr>
        <w:t xml:space="preserve"> vor fi sprijinite activități specifice care dovedesc impact pozitiv semnificativ asupra reducerii emisilor de CO2, generate în principal de transportul bazat pe combustibil fosil și managementul ineficient al transportului public la nivelul zonelor urbane din Regiunea de Dezvoltare Sud-Est. </w:t>
      </w:r>
    </w:p>
    <w:p w14:paraId="081EEA8B" w14:textId="77777777" w:rsidR="00BE7D06" w:rsidRPr="0039420E" w:rsidRDefault="00BE7D06" w:rsidP="00BE7D06">
      <w:pPr>
        <w:autoSpaceDE w:val="0"/>
        <w:autoSpaceDN w:val="0"/>
        <w:adjustRightInd w:val="0"/>
        <w:jc w:val="both"/>
        <w:rPr>
          <w:bCs/>
          <w:lang w:val="ro-RO"/>
        </w:rPr>
      </w:pPr>
    </w:p>
    <w:p w14:paraId="25189AAF" w14:textId="77777777" w:rsidR="00BE7D06" w:rsidRPr="0039420E" w:rsidRDefault="00BE7D06" w:rsidP="00BE7D06">
      <w:pPr>
        <w:autoSpaceDE w:val="0"/>
        <w:autoSpaceDN w:val="0"/>
        <w:adjustRightInd w:val="0"/>
        <w:jc w:val="both"/>
        <w:rPr>
          <w:bCs/>
          <w:lang w:val="ro-RO"/>
        </w:rPr>
      </w:pPr>
      <w:r w:rsidRPr="0039420E">
        <w:rPr>
          <w:bCs/>
          <w:lang w:val="ro-RO"/>
        </w:rPr>
        <w:t>Acțiunile prevăzute vor contribui la dezvoltarea unui transport modern, eficient și accesibil la nivel urban sau de zonă urbană funcțională / metropolitană, dezvoltarea de coridoare de mobilitate urbana, cu accent pe infrastructuri de transport public, transport cu bicicleta, vehicule ecologice destinate transportului public, combustibili alternativi și spații pietonale sau semipietonale.</w:t>
      </w:r>
    </w:p>
    <w:p w14:paraId="3BF2EA4A" w14:textId="77777777" w:rsidR="00BE7D06" w:rsidRPr="0039420E" w:rsidRDefault="00BE7D06" w:rsidP="00BE7D06">
      <w:pPr>
        <w:autoSpaceDE w:val="0"/>
        <w:autoSpaceDN w:val="0"/>
        <w:adjustRightInd w:val="0"/>
        <w:jc w:val="both"/>
        <w:rPr>
          <w:bCs/>
          <w:lang w:val="ro-RO"/>
        </w:rPr>
      </w:pPr>
    </w:p>
    <w:p w14:paraId="7112F3FE" w14:textId="77777777" w:rsidR="00BE7D06" w:rsidRPr="0039420E" w:rsidRDefault="00BE7D06" w:rsidP="00BE7D06">
      <w:pPr>
        <w:autoSpaceDE w:val="0"/>
        <w:autoSpaceDN w:val="0"/>
        <w:adjustRightInd w:val="0"/>
        <w:jc w:val="both"/>
        <w:rPr>
          <w:bCs/>
          <w:lang w:val="ro-RO"/>
        </w:rPr>
      </w:pPr>
      <w:r w:rsidRPr="0039420E">
        <w:rPr>
          <w:bCs/>
          <w:lang w:val="ro-RO"/>
        </w:rPr>
        <w:t xml:space="preserve">Coridorul de mobilitate urbană durabilă reprezintă o axa de circulație importantă, nouă sau în curs de reconfigurare, din rețeaua stradală care include cel puțin următoarele elemente: transport public cu bandă dedicata, piste pentru biciclete sau coridoare pietonale. Coridoarele de mobilitate au in vedere: interventii in modernizarea/reabilitarea/extinderea infrastructurii rutiere utilizate prioritar de </w:t>
      </w:r>
      <w:r w:rsidRPr="0039420E">
        <w:rPr>
          <w:bCs/>
          <w:lang w:val="ro-RO"/>
        </w:rPr>
        <w:lastRenderedPageBreak/>
        <w:t>transportul public urban de calatori, crearea, modernizarea, reabilitarea, extinderea de benzi separate, folosite exclusiv pentru mijloacele de transport public de calatori; configurarea/reconfigurarea infrastructurii rutiere pe strazile urbane deservite de transportul public de calatori, pentru prioritizarea transportului public de calatori, cu bicicleta si pietonal, accesibilizarea infrastructurii de transport pentru toate categoriile de persoane</w:t>
      </w:r>
      <w:r w:rsidRPr="0039420E">
        <w:rPr>
          <w:bCs/>
        </w:rPr>
        <w:t>.</w:t>
      </w:r>
    </w:p>
    <w:p w14:paraId="7F2752AD" w14:textId="77777777" w:rsidR="00BE7D06" w:rsidRPr="0039420E" w:rsidRDefault="00BE7D06" w:rsidP="00BE7D06">
      <w:pPr>
        <w:autoSpaceDE w:val="0"/>
        <w:autoSpaceDN w:val="0"/>
        <w:adjustRightInd w:val="0"/>
        <w:jc w:val="both"/>
        <w:rPr>
          <w:b/>
          <w:bCs/>
          <w:lang w:val="ro-RO"/>
        </w:rPr>
      </w:pPr>
    </w:p>
    <w:p w14:paraId="229BBD59" w14:textId="77777777" w:rsidR="00BE7D06" w:rsidRPr="0039420E" w:rsidRDefault="00BE7D06" w:rsidP="00BE7D06">
      <w:pPr>
        <w:autoSpaceDE w:val="0"/>
        <w:autoSpaceDN w:val="0"/>
        <w:adjustRightInd w:val="0"/>
        <w:jc w:val="both"/>
        <w:rPr>
          <w:bCs/>
          <w:lang w:val="ro-RO"/>
        </w:rPr>
      </w:pPr>
      <w:r w:rsidRPr="0039420E">
        <w:rPr>
          <w:bCs/>
          <w:lang w:val="ro-RO"/>
        </w:rPr>
        <w:t>Nicio activitate eligibilă nu trebuie văzută ca un scop în sine, ci aceasta, în mod  individual, dar mai ales în mod integrat cu alte subactivităţi/activități din cadrul proiectului sau din proiecte complementare, trebuie să conducă la atingerea obiectivului specific menționat. Se vor avea în vedere inclusiv cerinţele cu privire la abordarea integrată a activităţilor şi a proiectelor.</w:t>
      </w:r>
    </w:p>
    <w:p w14:paraId="4BBBB49B" w14:textId="77777777" w:rsidR="00BE7D06" w:rsidRPr="0039420E" w:rsidRDefault="00BE7D06" w:rsidP="00BE7D06">
      <w:pPr>
        <w:autoSpaceDE w:val="0"/>
        <w:autoSpaceDN w:val="0"/>
        <w:adjustRightInd w:val="0"/>
        <w:jc w:val="both"/>
        <w:rPr>
          <w:bCs/>
          <w:lang w:val="ro-RO"/>
        </w:rPr>
      </w:pPr>
      <w:r w:rsidRPr="0039420E">
        <w:rPr>
          <w:bCs/>
          <w:lang w:val="ro-RO"/>
        </w:rPr>
        <w:t>În situaţia în care nu este argumentată/justificată/evidenţiată modalitatea în care subactivităţile</w:t>
      </w:r>
      <w:r w:rsidRPr="0039420E">
        <w:rPr>
          <w:bCs/>
          <w:vertAlign w:val="superscript"/>
          <w:lang w:val="ro-RO"/>
        </w:rPr>
        <w:footnoteReference w:id="2"/>
      </w:r>
      <w:r w:rsidRPr="0039420E">
        <w:rPr>
          <w:bCs/>
          <w:lang w:val="ro-RO"/>
        </w:rPr>
        <w:t>/activităţile individuale contribuie la atingerea obiectivului specific 2.8, acestea pot fi considerate ne-eligibile.</w:t>
      </w:r>
    </w:p>
    <w:p w14:paraId="7B0C7DC4" w14:textId="77777777" w:rsidR="00BE7D06" w:rsidRPr="0039420E" w:rsidRDefault="00BE7D06" w:rsidP="00BE7D06">
      <w:pPr>
        <w:autoSpaceDE w:val="0"/>
        <w:autoSpaceDN w:val="0"/>
        <w:adjustRightInd w:val="0"/>
        <w:jc w:val="both"/>
        <w:rPr>
          <w:bCs/>
          <w:lang w:val="ro-RO"/>
        </w:rPr>
      </w:pPr>
    </w:p>
    <w:p w14:paraId="2941B1C7" w14:textId="77777777" w:rsidR="00BE7D06" w:rsidRPr="0039420E" w:rsidRDefault="00BE7D06" w:rsidP="00BE7D06">
      <w:pPr>
        <w:autoSpaceDE w:val="0"/>
        <w:autoSpaceDN w:val="0"/>
        <w:adjustRightInd w:val="0"/>
        <w:jc w:val="both"/>
        <w:rPr>
          <w:bCs/>
          <w:lang w:val="ro-RO"/>
        </w:rPr>
      </w:pPr>
      <w:r w:rsidRPr="0039420E">
        <w:rPr>
          <w:bCs/>
          <w:lang w:val="ro-RO"/>
        </w:rPr>
        <w:t xml:space="preserve">Activitățile vor avea urmatoarele obiective cumulative: </w:t>
      </w:r>
    </w:p>
    <w:p w14:paraId="584DF695" w14:textId="77777777" w:rsidR="00BE7D06" w:rsidRPr="0039420E" w:rsidRDefault="00BE7D06" w:rsidP="00BE7D06">
      <w:pPr>
        <w:autoSpaceDE w:val="0"/>
        <w:autoSpaceDN w:val="0"/>
        <w:adjustRightInd w:val="0"/>
        <w:jc w:val="both"/>
        <w:rPr>
          <w:bCs/>
          <w:lang w:val="ro-RO"/>
        </w:rPr>
      </w:pPr>
      <w:r w:rsidRPr="0039420E">
        <w:rPr>
          <w:bCs/>
          <w:lang w:val="ro-RO"/>
        </w:rPr>
        <w:t>- îmbunătăţirea condiţiilor de mobilitate urbană;</w:t>
      </w:r>
    </w:p>
    <w:p w14:paraId="41F9A36C" w14:textId="77777777" w:rsidR="00BE7D06" w:rsidRPr="0039420E" w:rsidRDefault="00BE7D06" w:rsidP="00BE7D06">
      <w:pPr>
        <w:autoSpaceDE w:val="0"/>
        <w:autoSpaceDN w:val="0"/>
        <w:adjustRightInd w:val="0"/>
        <w:jc w:val="both"/>
        <w:rPr>
          <w:bCs/>
          <w:lang w:val="ro-RO"/>
        </w:rPr>
      </w:pPr>
      <w:r w:rsidRPr="0039420E">
        <w:rPr>
          <w:bCs/>
          <w:lang w:val="ro-RO"/>
        </w:rPr>
        <w:t>- reducerea emisiilor de gaze cu efect de seră generate de transporturi;</w:t>
      </w:r>
    </w:p>
    <w:p w14:paraId="20FF324A" w14:textId="77777777" w:rsidR="00BE7D06" w:rsidRPr="0039420E" w:rsidRDefault="00BE7D06" w:rsidP="00BE7D06">
      <w:pPr>
        <w:autoSpaceDE w:val="0"/>
        <w:autoSpaceDN w:val="0"/>
        <w:adjustRightInd w:val="0"/>
        <w:jc w:val="both"/>
        <w:rPr>
          <w:bCs/>
          <w:lang w:val="ro-RO"/>
        </w:rPr>
      </w:pPr>
      <w:r w:rsidRPr="0039420E">
        <w:rPr>
          <w:bCs/>
          <w:lang w:val="ro-RO"/>
        </w:rPr>
        <w:t>- sporirea siguranţei rutiere în zonele urbane, prin soluţii digitale şi ecologice de transport.</w:t>
      </w:r>
    </w:p>
    <w:bookmarkEnd w:id="114"/>
    <w:p w14:paraId="7939025E" w14:textId="77777777" w:rsidR="00BE7D06" w:rsidRPr="0039420E" w:rsidRDefault="00BE7D06" w:rsidP="00BE7D06">
      <w:pPr>
        <w:autoSpaceDE w:val="0"/>
        <w:autoSpaceDN w:val="0"/>
        <w:adjustRightInd w:val="0"/>
        <w:jc w:val="both"/>
        <w:rPr>
          <w:bCs/>
          <w:lang w:val="ro-RO"/>
        </w:rPr>
      </w:pPr>
    </w:p>
    <w:p w14:paraId="1B1CC6EA" w14:textId="77777777" w:rsidR="00BE7D06" w:rsidRPr="0039420E" w:rsidRDefault="00BE7D06" w:rsidP="00BE7D06">
      <w:pPr>
        <w:autoSpaceDE w:val="0"/>
        <w:autoSpaceDN w:val="0"/>
        <w:adjustRightInd w:val="0"/>
        <w:jc w:val="both"/>
        <w:rPr>
          <w:bCs/>
          <w:lang w:val="ro-RO"/>
        </w:rPr>
      </w:pPr>
      <w:r w:rsidRPr="0039420E">
        <w:rPr>
          <w:bCs/>
          <w:lang w:val="ro-RO"/>
        </w:rPr>
        <w:t>Impactul activităţilor proiectului se demonstrează prin Planul de Mobilitate Urbană Durabilă, studiul de trafic, instrumentele de calculare a emisiilor GES din sectorul transporturilor, documentaţia tehnico-economică/studiul de oportunitate, cererea de finanţare etc.</w:t>
      </w:r>
    </w:p>
    <w:p w14:paraId="3A07AEBD" w14:textId="77777777" w:rsidR="00BE7D06" w:rsidRPr="0039420E" w:rsidRDefault="00BE7D06" w:rsidP="00BE7D06">
      <w:pPr>
        <w:autoSpaceDE w:val="0"/>
        <w:autoSpaceDN w:val="0"/>
        <w:adjustRightInd w:val="0"/>
        <w:jc w:val="both"/>
        <w:rPr>
          <w:bCs/>
          <w:lang w:val="ro-RO"/>
        </w:rPr>
      </w:pPr>
    </w:p>
    <w:p w14:paraId="53C7572F" w14:textId="77777777" w:rsidR="00BE7D06" w:rsidRPr="0039420E" w:rsidRDefault="00BE7D06" w:rsidP="00BE7D06">
      <w:pPr>
        <w:autoSpaceDE w:val="0"/>
        <w:autoSpaceDN w:val="0"/>
        <w:adjustRightInd w:val="0"/>
        <w:jc w:val="both"/>
        <w:rPr>
          <w:bCs/>
          <w:lang w:val="ro-RO"/>
        </w:rPr>
      </w:pPr>
      <w:r w:rsidRPr="0039420E">
        <w:rPr>
          <w:bCs/>
          <w:lang w:val="ro-RO"/>
        </w:rPr>
        <w:t>Condițiile de eligibilitate a activităților sprijinite în cadrul P3, descrise mai jos, vor fi respectate atât înainte de semnarea contractului de finanțare, cât şi pe parcursul implementării proiectului şi pe perioada de durabilitate a contractului de finanțare.</w:t>
      </w:r>
    </w:p>
    <w:p w14:paraId="21688DB4" w14:textId="77777777" w:rsidR="00BE7D06" w:rsidRPr="0039420E" w:rsidRDefault="00BE7D06" w:rsidP="00BE7D06">
      <w:pPr>
        <w:autoSpaceDE w:val="0"/>
        <w:autoSpaceDN w:val="0"/>
        <w:adjustRightInd w:val="0"/>
        <w:jc w:val="both"/>
        <w:rPr>
          <w:bCs/>
          <w:lang w:val="ro-RO"/>
        </w:rPr>
      </w:pPr>
      <w:r w:rsidRPr="0039420E">
        <w:rPr>
          <w:bCs/>
          <w:lang w:val="ro-RO"/>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4310EDE2" w14:textId="77777777" w:rsidR="00BE7D06" w:rsidRPr="0039420E" w:rsidRDefault="00BE7D06" w:rsidP="00BE7D06">
      <w:pPr>
        <w:autoSpaceDE w:val="0"/>
        <w:autoSpaceDN w:val="0"/>
        <w:adjustRightInd w:val="0"/>
        <w:jc w:val="both"/>
        <w:rPr>
          <w:b/>
          <w:bCs/>
          <w:lang w:val="ro-RO"/>
        </w:rPr>
      </w:pPr>
    </w:p>
    <w:p w14:paraId="7B82D97B" w14:textId="77777777" w:rsidR="00BE7D06" w:rsidRPr="0039420E" w:rsidRDefault="00BE7D06" w:rsidP="00BE7D06">
      <w:pPr>
        <w:autoSpaceDE w:val="0"/>
        <w:autoSpaceDN w:val="0"/>
        <w:adjustRightInd w:val="0"/>
        <w:jc w:val="both"/>
        <w:rPr>
          <w:bCs/>
          <w:lang w:val="ro-RO"/>
        </w:rPr>
      </w:pPr>
      <w:r w:rsidRPr="0039420E">
        <w:rPr>
          <w:bCs/>
          <w:lang w:val="ro-RO"/>
        </w:rPr>
        <w:t>Activităţile eligibile sprijinite sunt următoarele:</w:t>
      </w:r>
    </w:p>
    <w:p w14:paraId="65DE307A" w14:textId="77777777" w:rsidR="00BE7D06" w:rsidRPr="0039420E" w:rsidRDefault="00BE7D06" w:rsidP="00BE7D06">
      <w:pPr>
        <w:autoSpaceDE w:val="0"/>
        <w:autoSpaceDN w:val="0"/>
        <w:adjustRightInd w:val="0"/>
        <w:jc w:val="both"/>
        <w:rPr>
          <w:bCs/>
          <w:lang w:val="ro-RO"/>
        </w:rPr>
      </w:pPr>
    </w:p>
    <w:p w14:paraId="17F6AEA3" w14:textId="77777777" w:rsidR="00BE7D06" w:rsidRPr="0039420E" w:rsidRDefault="00BE7D06" w:rsidP="00BE7D06">
      <w:pPr>
        <w:autoSpaceDE w:val="0"/>
        <w:autoSpaceDN w:val="0"/>
        <w:adjustRightInd w:val="0"/>
        <w:jc w:val="both"/>
        <w:rPr>
          <w:bCs/>
          <w:lang w:val="ro-RO"/>
        </w:rPr>
      </w:pPr>
      <w:r w:rsidRPr="0039420E">
        <w:rPr>
          <w:bCs/>
          <w:lang w:val="ro-RO"/>
        </w:rPr>
        <w:t xml:space="preserve">Activitatea orizontală, care trebuie asociată în mod obligatoriu tuturor activităților eligibile este reprezentă de: elaborarea planurilor de mobilitate urbană durabilă, în care sunt fundamentate inclusiv proiectele/activităţile acestora, propuse la finanțare, prin Prioritatea 3, O.S. 2.8 din PR SE 2021 - 2027.   </w:t>
      </w:r>
    </w:p>
    <w:p w14:paraId="6D964F6C" w14:textId="77777777" w:rsidR="00BE7D06" w:rsidRPr="0039420E" w:rsidRDefault="00BE7D06" w:rsidP="00BE7D06">
      <w:pPr>
        <w:autoSpaceDE w:val="0"/>
        <w:autoSpaceDN w:val="0"/>
        <w:adjustRightInd w:val="0"/>
        <w:jc w:val="both"/>
        <w:rPr>
          <w:bCs/>
          <w:lang w:val="ro-RO"/>
        </w:rPr>
      </w:pPr>
      <w:r w:rsidRPr="0039420E">
        <w:rPr>
          <w:bCs/>
          <w:lang w:val="ro-RO"/>
        </w:rPr>
        <w:t>O activitate orizontală încurajată este activitatea de promovare a activităților proiectului și de conştientizare a populaţiei cu privire la avantajele/beneficiile utilizării serviciului de transport public local de călători şi/sau a modurilor nemotorizate de transport.</w:t>
      </w:r>
    </w:p>
    <w:p w14:paraId="3A71C285" w14:textId="77777777" w:rsidR="00BE7D06" w:rsidRPr="0039420E" w:rsidRDefault="00BE7D06" w:rsidP="00BE7D06">
      <w:pPr>
        <w:autoSpaceDE w:val="0"/>
        <w:autoSpaceDN w:val="0"/>
        <w:adjustRightInd w:val="0"/>
        <w:jc w:val="both"/>
        <w:rPr>
          <w:b/>
          <w:bCs/>
        </w:rPr>
      </w:pPr>
    </w:p>
    <w:p w14:paraId="39402B87" w14:textId="77777777" w:rsidR="00BE7D06" w:rsidRPr="0039420E" w:rsidRDefault="00BE7D06" w:rsidP="00BE7D06">
      <w:pPr>
        <w:autoSpaceDE w:val="0"/>
        <w:autoSpaceDN w:val="0"/>
        <w:adjustRightInd w:val="0"/>
        <w:jc w:val="both"/>
        <w:rPr>
          <w:b/>
          <w:bCs/>
          <w:lang w:val="ro-RO"/>
        </w:rPr>
      </w:pPr>
      <w:r w:rsidRPr="0039420E">
        <w:rPr>
          <w:b/>
          <w:bCs/>
          <w:lang w:val="ro-RO"/>
        </w:rPr>
        <w:lastRenderedPageBreak/>
        <w:t xml:space="preserve">A. Investiții destinate modernizarii/dezvoltarii/extinderii sistemelor de transport public </w:t>
      </w:r>
    </w:p>
    <w:p w14:paraId="6DD2B142" w14:textId="77777777" w:rsidR="00BE7D06" w:rsidRPr="0039420E" w:rsidRDefault="00BE7D06" w:rsidP="00BE7D06">
      <w:pPr>
        <w:autoSpaceDE w:val="0"/>
        <w:autoSpaceDN w:val="0"/>
        <w:adjustRightInd w:val="0"/>
        <w:jc w:val="both"/>
        <w:rPr>
          <w:bCs/>
          <w:lang w:val="ro-RO"/>
        </w:rPr>
      </w:pPr>
    </w:p>
    <w:p w14:paraId="46E71B4D" w14:textId="77777777" w:rsidR="00BE7D06" w:rsidRPr="0039420E" w:rsidRDefault="00BE7D06" w:rsidP="00BE7D06">
      <w:pPr>
        <w:autoSpaceDE w:val="0"/>
        <w:autoSpaceDN w:val="0"/>
        <w:adjustRightInd w:val="0"/>
        <w:jc w:val="both"/>
        <w:rPr>
          <w:bCs/>
          <w:lang w:val="ro-RO"/>
        </w:rPr>
      </w:pPr>
      <w:r w:rsidRPr="0039420E">
        <w:rPr>
          <w:bCs/>
          <w:lang w:val="ro-RO"/>
        </w:rPr>
        <w:t xml:space="preserve">Prin aceste activităţi se urmăreşte îmbunătățirea transportului public local/zonal de călători, asigurarea condiţiilor pentru creşterea calităţii, frecvenţei şi a eficienţei acestuia, cu impact asupra reducerii utilizării autoturismelor. </w:t>
      </w:r>
    </w:p>
    <w:p w14:paraId="2B0F2939" w14:textId="77777777" w:rsidR="00BE7D06" w:rsidRPr="0039420E" w:rsidRDefault="00BE7D06" w:rsidP="00BE7D06">
      <w:pPr>
        <w:autoSpaceDE w:val="0"/>
        <w:autoSpaceDN w:val="0"/>
        <w:adjustRightInd w:val="0"/>
        <w:jc w:val="both"/>
        <w:rPr>
          <w:bCs/>
          <w:lang w:val="ro-RO"/>
        </w:rPr>
      </w:pPr>
    </w:p>
    <w:p w14:paraId="7FAD37C9" w14:textId="77777777" w:rsidR="00BE7D06" w:rsidRPr="0039420E" w:rsidRDefault="00BE7D06" w:rsidP="00BE7D06">
      <w:pPr>
        <w:autoSpaceDE w:val="0"/>
        <w:autoSpaceDN w:val="0"/>
        <w:adjustRightInd w:val="0"/>
        <w:jc w:val="both"/>
        <w:rPr>
          <w:b/>
          <w:bCs/>
          <w:iCs/>
          <w:lang w:val="ro-RO"/>
        </w:rPr>
      </w:pPr>
      <w:r w:rsidRPr="0039420E">
        <w:rPr>
          <w:b/>
          <w:bCs/>
        </w:rPr>
        <w:t xml:space="preserve">A.1. </w:t>
      </w:r>
      <w:r w:rsidRPr="0039420E">
        <w:rPr>
          <w:b/>
          <w:bCs/>
          <w:iCs/>
          <w:lang w:val="ro-RO"/>
        </w:rPr>
        <w:t>Achiziționarea de mijloace de transport cu zero emisii, respectiv achiziționarea de material rulant (tramvaie), achiziționarea de troleibuze și achiziționarea de autobuze cu zero emisii (electrice sau cu hidrogen), după caz</w:t>
      </w:r>
    </w:p>
    <w:p w14:paraId="3342102F" w14:textId="77777777" w:rsidR="00BE7D06" w:rsidRPr="0039420E" w:rsidRDefault="00BE7D06" w:rsidP="00BE7D06">
      <w:pPr>
        <w:autoSpaceDE w:val="0"/>
        <w:autoSpaceDN w:val="0"/>
        <w:adjustRightInd w:val="0"/>
        <w:jc w:val="both"/>
        <w:rPr>
          <w:b/>
          <w:bCs/>
          <w:iCs/>
          <w:lang w:val="ro-RO"/>
        </w:rPr>
      </w:pPr>
    </w:p>
    <w:p w14:paraId="08739FCA" w14:textId="77777777" w:rsidR="00BE7D06" w:rsidRPr="0039420E" w:rsidRDefault="00BE7D06" w:rsidP="00BE7D06">
      <w:pPr>
        <w:autoSpaceDE w:val="0"/>
        <w:autoSpaceDN w:val="0"/>
        <w:adjustRightInd w:val="0"/>
        <w:jc w:val="both"/>
        <w:rPr>
          <w:bCs/>
          <w:iCs/>
          <w:lang w:val="ro-RO"/>
        </w:rPr>
      </w:pPr>
      <w:r w:rsidRPr="0039420E">
        <w:rPr>
          <w:bCs/>
          <w:iCs/>
          <w:lang w:val="ro-RO"/>
        </w:rPr>
        <w:t>Prin aceasta activitate este eligibilă achiziționarea de mijloace de transport cu zero emisii, respectiv achiziționarea de material rulant (tramvaie), achiziționarea de troleibuze și achiziționarea de autobuze cu zero emisii (electrice sau cu hidrogen), după caz.</w:t>
      </w:r>
    </w:p>
    <w:p w14:paraId="56C5AB26" w14:textId="77777777" w:rsidR="00BE7D06" w:rsidRPr="0039420E" w:rsidRDefault="00BE7D06" w:rsidP="00BE7D06">
      <w:pPr>
        <w:autoSpaceDE w:val="0"/>
        <w:autoSpaceDN w:val="0"/>
        <w:adjustRightInd w:val="0"/>
        <w:jc w:val="both"/>
        <w:rPr>
          <w:bCs/>
          <w:iCs/>
          <w:lang w:val="ro-RO"/>
        </w:rPr>
      </w:pPr>
    </w:p>
    <w:p w14:paraId="7843B56E" w14:textId="77777777" w:rsidR="00BE7D06" w:rsidRPr="0039420E" w:rsidRDefault="00BE7D06" w:rsidP="00BE7D06">
      <w:pPr>
        <w:autoSpaceDE w:val="0"/>
        <w:autoSpaceDN w:val="0"/>
        <w:adjustRightInd w:val="0"/>
        <w:jc w:val="both"/>
        <w:rPr>
          <w:bCs/>
          <w:iCs/>
          <w:lang w:val="ro-RO"/>
        </w:rPr>
      </w:pPr>
      <w:r w:rsidRPr="0039420E">
        <w:rPr>
          <w:bCs/>
          <w:iCs/>
          <w:lang w:val="ro-RO"/>
        </w:rPr>
        <w:t xml:space="preserve">Achiziția de tramvaie, respectiv de troleibuze este condiționată de existența și funcționalitatea sistemului de transport public cu tramvaiul, respectiv cu troleibuzul în </w:t>
      </w:r>
      <w:r w:rsidRPr="0039420E">
        <w:rPr>
          <w:bCs/>
          <w:lang w:val="ro-RO"/>
        </w:rPr>
        <w:t>municipiul reședință de județ/municipiul/orasul</w:t>
      </w:r>
      <w:r w:rsidRPr="0039420E">
        <w:rPr>
          <w:bCs/>
          <w:iCs/>
          <w:lang w:val="ro-RO"/>
        </w:rPr>
        <w:t xml:space="preserve"> ce reprezintă solicitantul/liderul de parteneriat.</w:t>
      </w:r>
    </w:p>
    <w:p w14:paraId="58943AFD" w14:textId="77777777" w:rsidR="00BE7D06" w:rsidRPr="0039420E" w:rsidRDefault="00BE7D06" w:rsidP="00BE7D06">
      <w:pPr>
        <w:autoSpaceDE w:val="0"/>
        <w:autoSpaceDN w:val="0"/>
        <w:adjustRightInd w:val="0"/>
        <w:jc w:val="both"/>
        <w:rPr>
          <w:bCs/>
          <w:iCs/>
          <w:lang w:val="ro-RO"/>
        </w:rPr>
      </w:pPr>
    </w:p>
    <w:p w14:paraId="49A7E9D4" w14:textId="77777777" w:rsidR="00BE7D06" w:rsidRPr="0039420E" w:rsidRDefault="00BE7D06" w:rsidP="00BE7D06">
      <w:pPr>
        <w:autoSpaceDE w:val="0"/>
        <w:autoSpaceDN w:val="0"/>
        <w:adjustRightInd w:val="0"/>
        <w:jc w:val="both"/>
        <w:rPr>
          <w:bCs/>
          <w:i/>
          <w:lang w:val="ro-RO"/>
        </w:rPr>
      </w:pPr>
      <w:r w:rsidRPr="0039420E">
        <w:rPr>
          <w:bCs/>
          <w:iCs/>
          <w:lang w:val="ro-RO"/>
        </w:rPr>
        <w:t xml:space="preserve">Autobuzele achiziţionate (electrice/cu hidrogen) se încadrează în </w:t>
      </w:r>
      <w:r w:rsidRPr="0039420E">
        <w:rPr>
          <w:bCs/>
          <w:lang w:val="ro-RO"/>
        </w:rPr>
        <w:t>prevederile Ordonanţei Guvernului nr. 27/2011 privind transporturile rutiere, cu modificările și completările ulterioare, având o capacitate de peste nouă locuri pe scaune, inclusiv locul conducătorului auto</w:t>
      </w:r>
      <w:r w:rsidRPr="0039420E">
        <w:rPr>
          <w:bCs/>
          <w:vertAlign w:val="superscript"/>
          <w:lang w:val="ro-RO"/>
        </w:rPr>
        <w:footnoteReference w:id="3"/>
      </w:r>
      <w:r w:rsidRPr="0039420E">
        <w:rPr>
          <w:bCs/>
          <w:lang w:val="ro-RO"/>
        </w:rPr>
        <w:t xml:space="preserve"> și sunt adaptate transportului public local de călători. Astfel, acestea trebuie să fie special construite pentru transportul călătorilor așezați pe scaune sau în picioare și să aibă podea joasă, pentru a se permite urcarea și coborârea cu ușurință a călătorilor în stațiile de transport public. </w:t>
      </w:r>
    </w:p>
    <w:p w14:paraId="49C255C3" w14:textId="77777777" w:rsidR="00BE7D06" w:rsidRPr="0039420E" w:rsidRDefault="00BE7D06" w:rsidP="00BE7D06">
      <w:pPr>
        <w:autoSpaceDE w:val="0"/>
        <w:autoSpaceDN w:val="0"/>
        <w:adjustRightInd w:val="0"/>
        <w:jc w:val="both"/>
        <w:rPr>
          <w:bCs/>
          <w:iCs/>
          <w:lang w:val="ro-RO"/>
        </w:rPr>
      </w:pPr>
    </w:p>
    <w:p w14:paraId="3F60FB52" w14:textId="77777777" w:rsidR="00BE7D06" w:rsidRPr="0039420E" w:rsidRDefault="00BE7D06" w:rsidP="00BE7D06">
      <w:pPr>
        <w:autoSpaceDE w:val="0"/>
        <w:autoSpaceDN w:val="0"/>
        <w:adjustRightInd w:val="0"/>
        <w:jc w:val="both"/>
        <w:rPr>
          <w:bCs/>
          <w:iCs/>
          <w:lang w:val="ro-RO"/>
        </w:rPr>
      </w:pPr>
      <w:r w:rsidRPr="0039420E">
        <w:rPr>
          <w:bCs/>
          <w:iCs/>
          <w:lang w:val="ro-RO"/>
        </w:rPr>
        <w:t xml:space="preserve">Utilizarea </w:t>
      </w:r>
      <w:proofErr w:type="spellStart"/>
      <w:r w:rsidRPr="0039420E">
        <w:rPr>
          <w:bCs/>
        </w:rPr>
        <w:t>mijloacelor</w:t>
      </w:r>
      <w:proofErr w:type="spellEnd"/>
      <w:r w:rsidRPr="0039420E">
        <w:rPr>
          <w:bCs/>
        </w:rPr>
        <w:t xml:space="preserve"> de transport public cu zero </w:t>
      </w:r>
      <w:proofErr w:type="spellStart"/>
      <w:r w:rsidRPr="0039420E">
        <w:rPr>
          <w:bCs/>
        </w:rPr>
        <w:t>emisii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afara</w:t>
      </w:r>
      <w:proofErr w:type="spellEnd"/>
      <w:r w:rsidRPr="0039420E">
        <w:rPr>
          <w:bCs/>
        </w:rPr>
        <w:t xml:space="preserve"> </w:t>
      </w:r>
      <w:proofErr w:type="spellStart"/>
      <w:r w:rsidRPr="0039420E">
        <w:rPr>
          <w:bCs/>
        </w:rPr>
        <w:t>limitelor</w:t>
      </w:r>
      <w:proofErr w:type="spellEnd"/>
      <w:r w:rsidRPr="0039420E">
        <w:rPr>
          <w:bCs/>
        </w:rPr>
        <w:t xml:space="preserve"> administrative </w:t>
      </w:r>
      <w:proofErr w:type="spellStart"/>
      <w:r w:rsidRPr="0039420E">
        <w:rPr>
          <w:bCs/>
        </w:rPr>
        <w:t>teritoriale</w:t>
      </w:r>
      <w:proofErr w:type="spellEnd"/>
      <w:r w:rsidRPr="0039420E">
        <w:rPr>
          <w:bCs/>
        </w:rPr>
        <w:t xml:space="preserve"> ale </w:t>
      </w:r>
      <w:r w:rsidRPr="0039420E">
        <w:rPr>
          <w:bCs/>
          <w:lang w:val="ro-RO"/>
        </w:rPr>
        <w:t>municipiul reședință de județ/municipiul/orasul</w:t>
      </w:r>
      <w:r w:rsidRPr="0039420E">
        <w:rPr>
          <w:bCs/>
          <w:iCs/>
          <w:lang w:val="ro-RO"/>
        </w:rPr>
        <w:t xml:space="preserve">, dacă este cazul, se va realiza cu respectarea </w:t>
      </w:r>
      <w:r w:rsidRPr="0039420E">
        <w:rPr>
          <w:bCs/>
          <w:lang w:val="ro-RO"/>
        </w:rPr>
        <w:t>Regulamentului (CE) nr. 1370/2007 și a legislaţiei naţionale incidente.</w:t>
      </w:r>
      <w:r w:rsidRPr="0039420E">
        <w:rPr>
          <w:bCs/>
          <w:iCs/>
          <w:lang w:val="ro-RO"/>
        </w:rPr>
        <w:t xml:space="preserve"> </w:t>
      </w:r>
    </w:p>
    <w:p w14:paraId="06965EB2" w14:textId="77777777" w:rsidR="00BE7D06" w:rsidRPr="0039420E" w:rsidRDefault="00BE7D06" w:rsidP="00BE7D06">
      <w:pPr>
        <w:autoSpaceDE w:val="0"/>
        <w:autoSpaceDN w:val="0"/>
        <w:adjustRightInd w:val="0"/>
        <w:jc w:val="both"/>
        <w:rPr>
          <w:bCs/>
          <w:lang w:val="ro-RO"/>
        </w:rPr>
      </w:pPr>
    </w:p>
    <w:p w14:paraId="51BB8757" w14:textId="77777777" w:rsidR="00BE7D06" w:rsidRPr="0039420E" w:rsidRDefault="00BE7D06" w:rsidP="00BE7D06">
      <w:pPr>
        <w:autoSpaceDE w:val="0"/>
        <w:autoSpaceDN w:val="0"/>
        <w:adjustRightInd w:val="0"/>
        <w:jc w:val="both"/>
        <w:rPr>
          <w:bCs/>
          <w:lang w:val="ro-RO"/>
        </w:rPr>
      </w:pPr>
      <w:r w:rsidRPr="0039420E">
        <w:rPr>
          <w:bCs/>
          <w:lang w:val="ro-RO"/>
        </w:rPr>
        <w:t>Toate vehiculele de transport public achiziţionate (tramvaie, troleibuze, autobuze) vor întruni cerinţele legate de accesibilitate pentru persoanele cu mobilitate redusă.</w:t>
      </w:r>
    </w:p>
    <w:p w14:paraId="2243E2AF" w14:textId="77777777" w:rsidR="00BE7D06" w:rsidRPr="0039420E" w:rsidRDefault="00BE7D06" w:rsidP="00BE7D06">
      <w:pPr>
        <w:autoSpaceDE w:val="0"/>
        <w:autoSpaceDN w:val="0"/>
        <w:adjustRightInd w:val="0"/>
        <w:jc w:val="both"/>
        <w:rPr>
          <w:bCs/>
          <w:lang w:val="ro-RO"/>
        </w:rPr>
      </w:pPr>
      <w:r w:rsidRPr="0039420E">
        <w:rPr>
          <w:bCs/>
          <w:lang w:val="ro-RO"/>
        </w:rPr>
        <w:t>Mijloacele de transport achiziţionate vor trebui să obţină/dețină omologarea CE de tip</w:t>
      </w:r>
      <w:r w:rsidRPr="0039420E">
        <w:rPr>
          <w:b/>
          <w:bCs/>
          <w:lang w:val="ro-RO"/>
        </w:rPr>
        <w:t xml:space="preserve"> </w:t>
      </w:r>
      <w:r w:rsidRPr="0039420E">
        <w:rPr>
          <w:bCs/>
          <w:lang w:val="ro-RO"/>
        </w:rPr>
        <w:t>(de ex. autobuzele care deţin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w:t>
      </w:r>
    </w:p>
    <w:p w14:paraId="215C1164" w14:textId="77777777" w:rsidR="00BE7D06" w:rsidRPr="0039420E" w:rsidRDefault="00BE7D06" w:rsidP="00BE7D06">
      <w:pPr>
        <w:autoSpaceDE w:val="0"/>
        <w:autoSpaceDN w:val="0"/>
        <w:adjustRightInd w:val="0"/>
        <w:jc w:val="both"/>
        <w:rPr>
          <w:bCs/>
          <w:lang w:val="ro-RO"/>
        </w:rPr>
      </w:pPr>
    </w:p>
    <w:p w14:paraId="6413FD8C" w14:textId="77777777" w:rsidR="00BE7D06" w:rsidRPr="0039420E" w:rsidRDefault="00BE7D06" w:rsidP="00BE7D06">
      <w:pPr>
        <w:autoSpaceDE w:val="0"/>
        <w:autoSpaceDN w:val="0"/>
        <w:adjustRightInd w:val="0"/>
        <w:jc w:val="both"/>
        <w:rPr>
          <w:bCs/>
        </w:rPr>
      </w:pPr>
      <w:proofErr w:type="spellStart"/>
      <w:r w:rsidRPr="0039420E">
        <w:rPr>
          <w:bCs/>
        </w:rPr>
        <w:t>Urmare</w:t>
      </w:r>
      <w:proofErr w:type="spellEnd"/>
      <w:r w:rsidRPr="0039420E">
        <w:rPr>
          <w:bCs/>
        </w:rPr>
        <w:t xml:space="preserve"> a </w:t>
      </w:r>
      <w:proofErr w:type="spellStart"/>
      <w:r w:rsidRPr="0039420E">
        <w:rPr>
          <w:bCs/>
        </w:rPr>
        <w:t>implementării</w:t>
      </w:r>
      <w:proofErr w:type="spellEnd"/>
      <w:r w:rsidRPr="0039420E">
        <w:rPr>
          <w:bCs/>
        </w:rPr>
        <w:t xml:space="preserve"> </w:t>
      </w:r>
      <w:proofErr w:type="spellStart"/>
      <w:r w:rsidRPr="0039420E">
        <w:rPr>
          <w:bCs/>
        </w:rPr>
        <w:t>proiectului</w:t>
      </w:r>
      <w:proofErr w:type="spellEnd"/>
      <w:r w:rsidRPr="0039420E">
        <w:rPr>
          <w:bCs/>
        </w:rPr>
        <w:t xml:space="preserve">, </w:t>
      </w:r>
      <w:proofErr w:type="spellStart"/>
      <w:r w:rsidRPr="0039420E">
        <w:rPr>
          <w:bCs/>
        </w:rPr>
        <w:t>este</w:t>
      </w:r>
      <w:proofErr w:type="spellEnd"/>
      <w:r w:rsidRPr="0039420E">
        <w:rPr>
          <w:bCs/>
        </w:rPr>
        <w:t xml:space="preserve"> </w:t>
      </w:r>
      <w:proofErr w:type="spellStart"/>
      <w:r w:rsidRPr="0039420E">
        <w:rPr>
          <w:bCs/>
        </w:rPr>
        <w:t>posibilă</w:t>
      </w:r>
      <w:proofErr w:type="spellEnd"/>
      <w:r w:rsidRPr="0039420E">
        <w:rPr>
          <w:bCs/>
        </w:rPr>
        <w:t xml:space="preserve"> </w:t>
      </w:r>
      <w:proofErr w:type="spellStart"/>
      <w:r w:rsidRPr="0039420E">
        <w:rPr>
          <w:bCs/>
        </w:rPr>
        <w:t>schimbarea</w:t>
      </w:r>
      <w:proofErr w:type="spellEnd"/>
      <w:r w:rsidRPr="0039420E">
        <w:rPr>
          <w:bCs/>
        </w:rPr>
        <w:t xml:space="preserve"> </w:t>
      </w:r>
      <w:proofErr w:type="spellStart"/>
      <w:r w:rsidRPr="0039420E">
        <w:rPr>
          <w:bCs/>
        </w:rPr>
        <w:t>tipului</w:t>
      </w:r>
      <w:proofErr w:type="spellEnd"/>
      <w:r w:rsidRPr="0039420E">
        <w:rPr>
          <w:bCs/>
        </w:rPr>
        <w:t xml:space="preserve"> de </w:t>
      </w:r>
      <w:proofErr w:type="spellStart"/>
      <w:r w:rsidRPr="0039420E">
        <w:rPr>
          <w:bCs/>
        </w:rPr>
        <w:t>gestiune</w:t>
      </w:r>
      <w:proofErr w:type="spellEnd"/>
      <w:r w:rsidRPr="0039420E">
        <w:rPr>
          <w:bCs/>
        </w:rPr>
        <w:t xml:space="preserve"> al </w:t>
      </w:r>
      <w:proofErr w:type="spellStart"/>
      <w:r w:rsidRPr="0039420E">
        <w:rPr>
          <w:bCs/>
        </w:rPr>
        <w:t>serviciului</w:t>
      </w:r>
      <w:proofErr w:type="spellEnd"/>
      <w:r w:rsidRPr="0039420E">
        <w:rPr>
          <w:bCs/>
        </w:rPr>
        <w:t xml:space="preserve"> de transport public de </w:t>
      </w:r>
      <w:proofErr w:type="spellStart"/>
      <w:r w:rsidRPr="0039420E">
        <w:rPr>
          <w:bCs/>
        </w:rPr>
        <w:t>călători</w:t>
      </w:r>
      <w:proofErr w:type="spellEnd"/>
      <w:r w:rsidRPr="0039420E">
        <w:rPr>
          <w:bCs/>
        </w:rPr>
        <w:t xml:space="preserve">. </w:t>
      </w:r>
    </w:p>
    <w:p w14:paraId="6DF2C3FD" w14:textId="77777777" w:rsidR="00BE7D06" w:rsidRPr="0039420E" w:rsidRDefault="00BE7D06" w:rsidP="00BE7D06">
      <w:pPr>
        <w:autoSpaceDE w:val="0"/>
        <w:autoSpaceDN w:val="0"/>
        <w:adjustRightInd w:val="0"/>
        <w:jc w:val="both"/>
        <w:rPr>
          <w:bCs/>
          <w:lang w:val="ro-RO"/>
        </w:rPr>
      </w:pPr>
    </w:p>
    <w:p w14:paraId="1555C2D7" w14:textId="77777777" w:rsidR="00BE7D06" w:rsidRPr="0039420E" w:rsidRDefault="00BE7D06" w:rsidP="00BE7D06">
      <w:pPr>
        <w:autoSpaceDE w:val="0"/>
        <w:autoSpaceDN w:val="0"/>
        <w:adjustRightInd w:val="0"/>
        <w:jc w:val="both"/>
        <w:rPr>
          <w:b/>
          <w:bCs/>
        </w:rPr>
      </w:pPr>
      <w:r w:rsidRPr="0039420E">
        <w:rPr>
          <w:b/>
          <w:bCs/>
        </w:rPr>
        <w:lastRenderedPageBreak/>
        <w:t xml:space="preserve">A.2. </w:t>
      </w:r>
      <w:proofErr w:type="spellStart"/>
      <w:r w:rsidRPr="0039420E">
        <w:rPr>
          <w:b/>
          <w:bCs/>
        </w:rPr>
        <w:t>Dezvoltarea</w:t>
      </w:r>
      <w:proofErr w:type="spellEnd"/>
      <w:r w:rsidRPr="0039420E">
        <w:rPr>
          <w:b/>
          <w:bCs/>
        </w:rPr>
        <w:t xml:space="preserve"> </w:t>
      </w:r>
      <w:proofErr w:type="spellStart"/>
      <w:r w:rsidRPr="0039420E">
        <w:rPr>
          <w:b/>
          <w:bCs/>
        </w:rPr>
        <w:t>benzilor</w:t>
      </w:r>
      <w:proofErr w:type="spellEnd"/>
      <w:r w:rsidRPr="0039420E">
        <w:rPr>
          <w:b/>
          <w:bCs/>
        </w:rPr>
        <w:t xml:space="preserve"> dedicate </w:t>
      </w:r>
      <w:proofErr w:type="spellStart"/>
      <w:r w:rsidRPr="0039420E">
        <w:rPr>
          <w:b/>
          <w:bCs/>
        </w:rPr>
        <w:t>pentru</w:t>
      </w:r>
      <w:proofErr w:type="spellEnd"/>
      <w:r w:rsidRPr="0039420E">
        <w:rPr>
          <w:b/>
          <w:bCs/>
        </w:rPr>
        <w:t xml:space="preserve"> </w:t>
      </w:r>
      <w:proofErr w:type="spellStart"/>
      <w:r w:rsidRPr="0039420E">
        <w:rPr>
          <w:b/>
          <w:bCs/>
        </w:rPr>
        <w:t>transportul</w:t>
      </w:r>
      <w:proofErr w:type="spellEnd"/>
      <w:r w:rsidRPr="0039420E">
        <w:rPr>
          <w:b/>
          <w:bCs/>
        </w:rPr>
        <w:t xml:space="preserve"> public, f</w:t>
      </w:r>
      <w:r w:rsidRPr="0039420E">
        <w:rPr>
          <w:b/>
          <w:bCs/>
          <w:lang w:val="ro-RO"/>
        </w:rPr>
        <w:t xml:space="preserve">olosite exclusiv pentru mijloacele de transport public de călători </w:t>
      </w:r>
      <w:r w:rsidRPr="0039420E">
        <w:rPr>
          <w:b/>
          <w:bCs/>
        </w:rPr>
        <w:t xml:space="preserve"> </w:t>
      </w:r>
    </w:p>
    <w:p w14:paraId="16206463" w14:textId="77777777" w:rsidR="00BE7D06" w:rsidRPr="0039420E" w:rsidRDefault="00BE7D06" w:rsidP="00BE7D06">
      <w:pPr>
        <w:autoSpaceDE w:val="0"/>
        <w:autoSpaceDN w:val="0"/>
        <w:adjustRightInd w:val="0"/>
        <w:jc w:val="both"/>
        <w:rPr>
          <w:bCs/>
        </w:rPr>
      </w:pPr>
    </w:p>
    <w:p w14:paraId="73B7D8DE" w14:textId="6FF3D4B2" w:rsidR="00BE7D06" w:rsidRPr="0039420E" w:rsidRDefault="00BE7D06" w:rsidP="00BE7D06">
      <w:pPr>
        <w:autoSpaceDE w:val="0"/>
        <w:autoSpaceDN w:val="0"/>
        <w:adjustRightInd w:val="0"/>
        <w:jc w:val="both"/>
        <w:rPr>
          <w:bCs/>
        </w:rPr>
      </w:pPr>
      <w:r w:rsidRPr="0039420E">
        <w:rPr>
          <w:bCs/>
          <w:lang w:val="ro-RO"/>
        </w:rPr>
        <w:t xml:space="preserve">Prin construirea/modernizarea/reabilitarea/extinderea unor benzi dedicate, separate fizic de restul traficului, pentru transportul public pe anumite trasee, se urmărește creșterea vitezei medii de </w:t>
      </w:r>
      <w:proofErr w:type="spellStart"/>
      <w:r w:rsidRPr="0039420E">
        <w:rPr>
          <w:bCs/>
        </w:rPr>
        <w:t>deplasare</w:t>
      </w:r>
      <w:proofErr w:type="spellEnd"/>
      <w:r w:rsidRPr="0039420E">
        <w:rPr>
          <w:bCs/>
        </w:rPr>
        <w:t xml:space="preserve"> a </w:t>
      </w:r>
      <w:proofErr w:type="spellStart"/>
      <w:r w:rsidRPr="0039420E">
        <w:rPr>
          <w:bCs/>
        </w:rPr>
        <w:t>vehiculelor</w:t>
      </w:r>
      <w:proofErr w:type="spellEnd"/>
      <w:r w:rsidRPr="0039420E">
        <w:rPr>
          <w:bCs/>
        </w:rPr>
        <w:t xml:space="preserve"> de transport public de </w:t>
      </w:r>
      <w:proofErr w:type="spellStart"/>
      <w:r w:rsidRPr="0039420E">
        <w:rPr>
          <w:bCs/>
        </w:rPr>
        <w:t>călători</w:t>
      </w:r>
      <w:proofErr w:type="spellEnd"/>
      <w:r w:rsidRPr="0039420E">
        <w:rPr>
          <w:bCs/>
        </w:rPr>
        <w:t xml:space="preserve"> </w:t>
      </w:r>
      <w:proofErr w:type="spellStart"/>
      <w:r w:rsidRPr="0039420E">
        <w:rPr>
          <w:bCs/>
        </w:rPr>
        <w:t>și</w:t>
      </w:r>
      <w:proofErr w:type="spellEnd"/>
      <w:r w:rsidRPr="0039420E">
        <w:rPr>
          <w:bCs/>
        </w:rPr>
        <w:t xml:space="preserve"> implicit </w:t>
      </w:r>
      <w:proofErr w:type="spellStart"/>
      <w:r w:rsidRPr="0039420E">
        <w:rPr>
          <w:bCs/>
        </w:rPr>
        <w:t>reducerea</w:t>
      </w:r>
      <w:proofErr w:type="spellEnd"/>
      <w:r w:rsidRPr="0039420E">
        <w:rPr>
          <w:bCs/>
        </w:rPr>
        <w:t xml:space="preserve"> </w:t>
      </w:r>
      <w:proofErr w:type="spellStart"/>
      <w:r w:rsidRPr="0039420E">
        <w:rPr>
          <w:bCs/>
        </w:rPr>
        <w:t>timpul</w:t>
      </w:r>
      <w:r w:rsidR="001719A5" w:rsidRPr="0039420E">
        <w:rPr>
          <w:bCs/>
        </w:rPr>
        <w:t>ui</w:t>
      </w:r>
      <w:proofErr w:type="spellEnd"/>
      <w:r w:rsidRPr="0039420E">
        <w:rPr>
          <w:bCs/>
        </w:rPr>
        <w:t xml:space="preserve"> </w:t>
      </w:r>
      <w:proofErr w:type="spellStart"/>
      <w:r w:rsidRPr="0039420E">
        <w:rPr>
          <w:bCs/>
        </w:rPr>
        <w:t>petrecut</w:t>
      </w:r>
      <w:proofErr w:type="spellEnd"/>
      <w:r w:rsidRPr="0039420E">
        <w:rPr>
          <w:bCs/>
        </w:rPr>
        <w:t xml:space="preserve"> de </w:t>
      </w:r>
      <w:proofErr w:type="spellStart"/>
      <w:r w:rsidRPr="0039420E">
        <w:rPr>
          <w:bCs/>
        </w:rPr>
        <w:t>acestea</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trafic</w:t>
      </w:r>
      <w:proofErr w:type="spellEnd"/>
      <w:r w:rsidRPr="0039420E">
        <w:rPr>
          <w:bCs/>
        </w:rPr>
        <w:t xml:space="preserve">. </w:t>
      </w:r>
      <w:proofErr w:type="spellStart"/>
      <w:r w:rsidRPr="0039420E">
        <w:rPr>
          <w:bCs/>
        </w:rPr>
        <w:t>Astfel</w:t>
      </w:r>
      <w:proofErr w:type="spellEnd"/>
      <w:r w:rsidRPr="0039420E">
        <w:rPr>
          <w:bCs/>
        </w:rPr>
        <w:t xml:space="preserve">, </w:t>
      </w:r>
      <w:proofErr w:type="spellStart"/>
      <w:r w:rsidRPr="0039420E">
        <w:rPr>
          <w:bCs/>
        </w:rPr>
        <w:t>transportul</w:t>
      </w:r>
      <w:proofErr w:type="spellEnd"/>
      <w:r w:rsidRPr="0039420E">
        <w:rPr>
          <w:bCs/>
        </w:rPr>
        <w:t xml:space="preserve"> public </w:t>
      </w:r>
      <w:proofErr w:type="spellStart"/>
      <w:r w:rsidRPr="0039420E">
        <w:rPr>
          <w:bCs/>
        </w:rPr>
        <w:t>va</w:t>
      </w:r>
      <w:proofErr w:type="spellEnd"/>
      <w:r w:rsidRPr="0039420E">
        <w:rPr>
          <w:bCs/>
        </w:rPr>
        <w:t xml:space="preserve"> </w:t>
      </w:r>
      <w:proofErr w:type="spellStart"/>
      <w:r w:rsidRPr="0039420E">
        <w:rPr>
          <w:bCs/>
        </w:rPr>
        <w:t>deveni</w:t>
      </w:r>
      <w:proofErr w:type="spellEnd"/>
      <w:r w:rsidRPr="0039420E">
        <w:rPr>
          <w:bCs/>
        </w:rPr>
        <w:t xml:space="preserve"> </w:t>
      </w:r>
      <w:proofErr w:type="spellStart"/>
      <w:r w:rsidRPr="0039420E">
        <w:rPr>
          <w:bCs/>
        </w:rPr>
        <w:t>mai</w:t>
      </w:r>
      <w:proofErr w:type="spellEnd"/>
      <w:r w:rsidRPr="0039420E">
        <w:rPr>
          <w:bCs/>
        </w:rPr>
        <w:t xml:space="preserve"> </w:t>
      </w:r>
      <w:proofErr w:type="spellStart"/>
      <w:r w:rsidRPr="0039420E">
        <w:rPr>
          <w:bCs/>
        </w:rPr>
        <w:t>competitiv</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mai</w:t>
      </w:r>
      <w:proofErr w:type="spellEnd"/>
      <w:r w:rsidRPr="0039420E">
        <w:rPr>
          <w:bCs/>
        </w:rPr>
        <w:t xml:space="preserve"> </w:t>
      </w:r>
      <w:proofErr w:type="spellStart"/>
      <w:r w:rsidRPr="0039420E">
        <w:rPr>
          <w:bCs/>
        </w:rPr>
        <w:t>rentabil</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comparație</w:t>
      </w:r>
      <w:proofErr w:type="spellEnd"/>
      <w:r w:rsidRPr="0039420E">
        <w:rPr>
          <w:bCs/>
        </w:rPr>
        <w:t xml:space="preserve"> cu </w:t>
      </w:r>
      <w:proofErr w:type="spellStart"/>
      <w:r w:rsidRPr="0039420E">
        <w:rPr>
          <w:bCs/>
        </w:rPr>
        <w:t>utilizarea</w:t>
      </w:r>
      <w:proofErr w:type="spellEnd"/>
      <w:r w:rsidRPr="0039420E">
        <w:rPr>
          <w:bCs/>
        </w:rPr>
        <w:t xml:space="preserve"> </w:t>
      </w:r>
      <w:proofErr w:type="spellStart"/>
      <w:r w:rsidRPr="0039420E">
        <w:rPr>
          <w:bCs/>
        </w:rPr>
        <w:t>transportului</w:t>
      </w:r>
      <w:proofErr w:type="spellEnd"/>
      <w:r w:rsidRPr="0039420E">
        <w:rPr>
          <w:bCs/>
        </w:rPr>
        <w:t xml:space="preserve"> </w:t>
      </w:r>
      <w:proofErr w:type="spellStart"/>
      <w:r w:rsidRPr="0039420E">
        <w:rPr>
          <w:bCs/>
        </w:rPr>
        <w:t>privat</w:t>
      </w:r>
      <w:proofErr w:type="spellEnd"/>
      <w:r w:rsidRPr="0039420E">
        <w:rPr>
          <w:bCs/>
        </w:rPr>
        <w:t xml:space="preserve">. </w:t>
      </w:r>
    </w:p>
    <w:p w14:paraId="6F07B19C" w14:textId="77777777" w:rsidR="00BE7D06" w:rsidRPr="0039420E" w:rsidRDefault="00BE7D06" w:rsidP="00BE7D06">
      <w:pPr>
        <w:autoSpaceDE w:val="0"/>
        <w:autoSpaceDN w:val="0"/>
        <w:adjustRightInd w:val="0"/>
        <w:jc w:val="both"/>
        <w:rPr>
          <w:bCs/>
        </w:rPr>
      </w:pPr>
      <w:proofErr w:type="spellStart"/>
      <w:r w:rsidRPr="0039420E">
        <w:rPr>
          <w:bCs/>
        </w:rPr>
        <w:t>Această</w:t>
      </w:r>
      <w:proofErr w:type="spellEnd"/>
      <w:r w:rsidRPr="0039420E">
        <w:rPr>
          <w:bCs/>
        </w:rPr>
        <w:t xml:space="preserve"> </w:t>
      </w:r>
      <w:proofErr w:type="spellStart"/>
      <w:r w:rsidRPr="0039420E">
        <w:rPr>
          <w:bCs/>
        </w:rPr>
        <w:t>activitate</w:t>
      </w:r>
      <w:proofErr w:type="spellEnd"/>
      <w:r w:rsidRPr="0039420E">
        <w:rPr>
          <w:bCs/>
        </w:rPr>
        <w:t xml:space="preserve"> se </w:t>
      </w:r>
      <w:proofErr w:type="spellStart"/>
      <w:r w:rsidRPr="0039420E">
        <w:rPr>
          <w:bCs/>
        </w:rPr>
        <w:t>poate</w:t>
      </w:r>
      <w:proofErr w:type="spellEnd"/>
      <w:r w:rsidRPr="0039420E">
        <w:rPr>
          <w:bCs/>
        </w:rPr>
        <w:t xml:space="preserve"> </w:t>
      </w:r>
      <w:proofErr w:type="spellStart"/>
      <w:r w:rsidRPr="0039420E">
        <w:rPr>
          <w:bCs/>
        </w:rPr>
        <w:t>realiza</w:t>
      </w:r>
      <w:proofErr w:type="spellEnd"/>
      <w:r w:rsidRPr="0039420E">
        <w:rPr>
          <w:bCs/>
        </w:rPr>
        <w:t xml:space="preserve"> independent de </w:t>
      </w:r>
      <w:proofErr w:type="spellStart"/>
      <w:r w:rsidRPr="0039420E">
        <w:rPr>
          <w:bCs/>
        </w:rPr>
        <w:t>alte</w:t>
      </w:r>
      <w:proofErr w:type="spellEnd"/>
      <w:r w:rsidRPr="0039420E">
        <w:rPr>
          <w:bCs/>
        </w:rPr>
        <w:t xml:space="preserve"> </w:t>
      </w:r>
      <w:proofErr w:type="spellStart"/>
      <w:r w:rsidRPr="0039420E">
        <w:rPr>
          <w:bCs/>
        </w:rPr>
        <w:t>investiții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infrastructura</w:t>
      </w:r>
      <w:proofErr w:type="spellEnd"/>
      <w:r w:rsidRPr="0039420E">
        <w:rPr>
          <w:bCs/>
        </w:rPr>
        <w:t xml:space="preserve"> </w:t>
      </w:r>
      <w:proofErr w:type="spellStart"/>
      <w:r w:rsidRPr="0039420E">
        <w:rPr>
          <w:bCs/>
        </w:rPr>
        <w:t>rutieră</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indiferent</w:t>
      </w:r>
      <w:proofErr w:type="spellEnd"/>
      <w:r w:rsidRPr="0039420E">
        <w:rPr>
          <w:bCs/>
        </w:rPr>
        <w:t xml:space="preserve"> de </w:t>
      </w:r>
      <w:proofErr w:type="spellStart"/>
      <w:r w:rsidRPr="0039420E">
        <w:rPr>
          <w:bCs/>
        </w:rPr>
        <w:t>categoria</w:t>
      </w:r>
      <w:proofErr w:type="spellEnd"/>
      <w:r w:rsidRPr="0039420E">
        <w:rPr>
          <w:bCs/>
        </w:rPr>
        <w:t xml:space="preserve"> </w:t>
      </w:r>
      <w:proofErr w:type="spellStart"/>
      <w:r w:rsidRPr="0039420E">
        <w:rPr>
          <w:bCs/>
        </w:rPr>
        <w:t>drumului</w:t>
      </w:r>
      <w:proofErr w:type="spellEnd"/>
      <w:r w:rsidRPr="0039420E">
        <w:rPr>
          <w:bCs/>
        </w:rPr>
        <w:t xml:space="preserve">, </w:t>
      </w:r>
      <w:proofErr w:type="spellStart"/>
      <w:r w:rsidRPr="0039420E">
        <w:rPr>
          <w:bCs/>
        </w:rPr>
        <w:t>iar</w:t>
      </w:r>
      <w:proofErr w:type="spellEnd"/>
      <w:r w:rsidRPr="0039420E">
        <w:rPr>
          <w:bCs/>
        </w:rPr>
        <w:t xml:space="preserve"> </w:t>
      </w:r>
      <w:proofErr w:type="spellStart"/>
      <w:r w:rsidRPr="0039420E">
        <w:rPr>
          <w:bCs/>
        </w:rPr>
        <w:t>benzile</w:t>
      </w:r>
      <w:proofErr w:type="spellEnd"/>
      <w:r w:rsidRPr="0039420E">
        <w:rPr>
          <w:bCs/>
        </w:rPr>
        <w:t xml:space="preserve"> </w:t>
      </w:r>
      <w:proofErr w:type="spellStart"/>
      <w:r w:rsidRPr="0039420E">
        <w:rPr>
          <w:bCs/>
        </w:rPr>
        <w:t>prioritare</w:t>
      </w:r>
      <w:proofErr w:type="spellEnd"/>
      <w:r w:rsidRPr="0039420E">
        <w:rPr>
          <w:bCs/>
        </w:rPr>
        <w:t xml:space="preserve"> pot fi </w:t>
      </w:r>
      <w:proofErr w:type="spellStart"/>
      <w:r w:rsidRPr="0039420E">
        <w:rPr>
          <w:bCs/>
        </w:rPr>
        <w:t>folosite</w:t>
      </w:r>
      <w:proofErr w:type="spellEnd"/>
      <w:r w:rsidRPr="0039420E">
        <w:rPr>
          <w:bCs/>
        </w:rPr>
        <w:t xml:space="preserve"> de </w:t>
      </w:r>
      <w:proofErr w:type="spellStart"/>
      <w:r w:rsidRPr="0039420E">
        <w:rPr>
          <w:bCs/>
        </w:rPr>
        <w:t>unul</w:t>
      </w:r>
      <w:proofErr w:type="spellEnd"/>
      <w:r w:rsidRPr="0039420E">
        <w:rPr>
          <w:bCs/>
        </w:rPr>
        <w:t xml:space="preserve"> </w:t>
      </w:r>
      <w:proofErr w:type="spellStart"/>
      <w:r w:rsidRPr="0039420E">
        <w:rPr>
          <w:bCs/>
        </w:rPr>
        <w:t>sau</w:t>
      </w:r>
      <w:proofErr w:type="spellEnd"/>
      <w:r w:rsidRPr="0039420E">
        <w:rPr>
          <w:bCs/>
        </w:rPr>
        <w:t xml:space="preserve"> de </w:t>
      </w:r>
      <w:proofErr w:type="spellStart"/>
      <w:r w:rsidRPr="0039420E">
        <w:rPr>
          <w:bCs/>
        </w:rPr>
        <w:t>mai</w:t>
      </w:r>
      <w:proofErr w:type="spellEnd"/>
      <w:r w:rsidRPr="0039420E">
        <w:rPr>
          <w:bCs/>
        </w:rPr>
        <w:t xml:space="preserve"> </w:t>
      </w:r>
      <w:proofErr w:type="spellStart"/>
      <w:r w:rsidRPr="0039420E">
        <w:rPr>
          <w:bCs/>
        </w:rPr>
        <w:t>multe</w:t>
      </w:r>
      <w:proofErr w:type="spellEnd"/>
      <w:r w:rsidRPr="0039420E">
        <w:rPr>
          <w:bCs/>
        </w:rPr>
        <w:t xml:space="preserve"> sub-</w:t>
      </w:r>
      <w:proofErr w:type="spellStart"/>
      <w:r w:rsidRPr="0039420E">
        <w:rPr>
          <w:bCs/>
        </w:rPr>
        <w:t>sisteme</w:t>
      </w:r>
      <w:proofErr w:type="spellEnd"/>
      <w:r w:rsidRPr="0039420E">
        <w:rPr>
          <w:bCs/>
        </w:rPr>
        <w:t xml:space="preserve"> de transport public (de </w:t>
      </w:r>
      <w:proofErr w:type="spellStart"/>
      <w:r w:rsidRPr="0039420E">
        <w:rPr>
          <w:bCs/>
        </w:rPr>
        <w:t>exemplu</w:t>
      </w:r>
      <w:proofErr w:type="spellEnd"/>
      <w:r w:rsidRPr="0039420E">
        <w:rPr>
          <w:bCs/>
        </w:rPr>
        <w:t xml:space="preserve">, </w:t>
      </w:r>
      <w:proofErr w:type="spellStart"/>
      <w:r w:rsidRPr="0039420E">
        <w:rPr>
          <w:bCs/>
        </w:rPr>
        <w:t>tramvai-autobuz</w:t>
      </w:r>
      <w:proofErr w:type="spellEnd"/>
      <w:r w:rsidRPr="0039420E">
        <w:rPr>
          <w:bCs/>
        </w:rPr>
        <w:t>).</w:t>
      </w:r>
    </w:p>
    <w:p w14:paraId="15359C58" w14:textId="77777777" w:rsidR="00BE7D06" w:rsidRPr="0039420E" w:rsidRDefault="00BE7D06" w:rsidP="00BE7D06">
      <w:pPr>
        <w:autoSpaceDE w:val="0"/>
        <w:autoSpaceDN w:val="0"/>
        <w:adjustRightInd w:val="0"/>
        <w:jc w:val="both"/>
        <w:rPr>
          <w:bCs/>
        </w:rPr>
      </w:pPr>
    </w:p>
    <w:p w14:paraId="44BB9A62" w14:textId="77777777" w:rsidR="00BE7D06" w:rsidRPr="0039420E" w:rsidRDefault="00BE7D06" w:rsidP="00BE7D06">
      <w:pPr>
        <w:autoSpaceDE w:val="0"/>
        <w:autoSpaceDN w:val="0"/>
        <w:adjustRightInd w:val="0"/>
        <w:jc w:val="both"/>
        <w:rPr>
          <w:bCs/>
        </w:rPr>
      </w:pPr>
      <w:proofErr w:type="spellStart"/>
      <w:r w:rsidRPr="0039420E">
        <w:rPr>
          <w:bCs/>
        </w:rPr>
        <w:t>Această</w:t>
      </w:r>
      <w:proofErr w:type="spellEnd"/>
      <w:r w:rsidRPr="0039420E">
        <w:rPr>
          <w:bCs/>
        </w:rPr>
        <w:t xml:space="preserve"> </w:t>
      </w:r>
      <w:proofErr w:type="spellStart"/>
      <w:r w:rsidRPr="0039420E">
        <w:rPr>
          <w:bCs/>
        </w:rPr>
        <w:t>activitate</w:t>
      </w:r>
      <w:proofErr w:type="spellEnd"/>
      <w:r w:rsidRPr="0039420E">
        <w:rPr>
          <w:bCs/>
        </w:rPr>
        <w:t xml:space="preserve"> de </w:t>
      </w:r>
      <w:proofErr w:type="spellStart"/>
      <w:r w:rsidRPr="0039420E">
        <w:rPr>
          <w:bCs/>
        </w:rPr>
        <w:t>construire</w:t>
      </w:r>
      <w:proofErr w:type="spellEnd"/>
      <w:r w:rsidRPr="0039420E">
        <w:rPr>
          <w:bCs/>
        </w:rPr>
        <w:t>/</w:t>
      </w:r>
      <w:proofErr w:type="spellStart"/>
      <w:r w:rsidRPr="0039420E">
        <w:rPr>
          <w:bCs/>
        </w:rPr>
        <w:t>modernizare</w:t>
      </w:r>
      <w:proofErr w:type="spellEnd"/>
      <w:r w:rsidRPr="0039420E">
        <w:rPr>
          <w:bCs/>
        </w:rPr>
        <w:t>/</w:t>
      </w:r>
      <w:proofErr w:type="spellStart"/>
      <w:r w:rsidRPr="0039420E">
        <w:rPr>
          <w:bCs/>
        </w:rPr>
        <w:t>reabilitare</w:t>
      </w:r>
      <w:proofErr w:type="spellEnd"/>
      <w:r w:rsidRPr="0039420E">
        <w:rPr>
          <w:bCs/>
        </w:rPr>
        <w:t>/</w:t>
      </w:r>
      <w:proofErr w:type="spellStart"/>
      <w:r w:rsidRPr="0039420E">
        <w:rPr>
          <w:bCs/>
        </w:rPr>
        <w:t>extindere</w:t>
      </w:r>
      <w:proofErr w:type="spellEnd"/>
      <w:r w:rsidRPr="0039420E">
        <w:rPr>
          <w:bCs/>
        </w:rPr>
        <w:t xml:space="preserve"> a </w:t>
      </w:r>
      <w:proofErr w:type="spellStart"/>
      <w:r w:rsidRPr="0039420E">
        <w:rPr>
          <w:bCs/>
        </w:rPr>
        <w:t>benzilor</w:t>
      </w:r>
      <w:proofErr w:type="spellEnd"/>
      <w:r w:rsidRPr="0039420E">
        <w:rPr>
          <w:bCs/>
        </w:rPr>
        <w:t xml:space="preserve"> exclusive </w:t>
      </w:r>
      <w:proofErr w:type="spellStart"/>
      <w:r w:rsidRPr="0039420E">
        <w:rPr>
          <w:bCs/>
        </w:rPr>
        <w:t>pentru</w:t>
      </w:r>
      <w:proofErr w:type="spellEnd"/>
      <w:r w:rsidRPr="0039420E">
        <w:rPr>
          <w:bCs/>
        </w:rPr>
        <w:t xml:space="preserve"> </w:t>
      </w:r>
      <w:proofErr w:type="spellStart"/>
      <w:r w:rsidRPr="0039420E">
        <w:rPr>
          <w:bCs/>
        </w:rPr>
        <w:t>mijloacele</w:t>
      </w:r>
      <w:proofErr w:type="spellEnd"/>
      <w:r w:rsidRPr="0039420E">
        <w:rPr>
          <w:bCs/>
        </w:rPr>
        <w:t xml:space="preserve"> de transport public local/zonal de </w:t>
      </w:r>
      <w:proofErr w:type="spellStart"/>
      <w:r w:rsidRPr="0039420E">
        <w:rPr>
          <w:bCs/>
        </w:rPr>
        <w:t>călători</w:t>
      </w:r>
      <w:proofErr w:type="spellEnd"/>
      <w:r w:rsidRPr="0039420E">
        <w:rPr>
          <w:bCs/>
        </w:rPr>
        <w:t xml:space="preserve"> (</w:t>
      </w:r>
      <w:proofErr w:type="spellStart"/>
      <w:r w:rsidRPr="0039420E">
        <w:rPr>
          <w:bCs/>
        </w:rPr>
        <w:t>troleibuz</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autobuze</w:t>
      </w:r>
      <w:proofErr w:type="spellEnd"/>
      <w:r w:rsidRPr="0039420E">
        <w:rPr>
          <w:bCs/>
        </w:rPr>
        <w:t xml:space="preserve">) </w:t>
      </w:r>
      <w:proofErr w:type="spellStart"/>
      <w:r w:rsidRPr="0039420E">
        <w:rPr>
          <w:bCs/>
        </w:rPr>
        <w:t>vizează</w:t>
      </w:r>
      <w:proofErr w:type="spellEnd"/>
      <w:r w:rsidRPr="0039420E">
        <w:rPr>
          <w:bCs/>
        </w:rPr>
        <w:t xml:space="preserve"> </w:t>
      </w:r>
      <w:proofErr w:type="spellStart"/>
      <w:r w:rsidRPr="0039420E">
        <w:rPr>
          <w:bCs/>
        </w:rPr>
        <w:t>construirea</w:t>
      </w:r>
      <w:proofErr w:type="spellEnd"/>
      <w:r w:rsidRPr="0039420E">
        <w:rPr>
          <w:bCs/>
        </w:rPr>
        <w:t xml:space="preserve">/ </w:t>
      </w:r>
      <w:proofErr w:type="spellStart"/>
      <w:r w:rsidRPr="0039420E">
        <w:rPr>
          <w:bCs/>
        </w:rPr>
        <w:t>modernizarea</w:t>
      </w:r>
      <w:proofErr w:type="spellEnd"/>
      <w:r w:rsidRPr="0039420E">
        <w:rPr>
          <w:bCs/>
        </w:rPr>
        <w:t xml:space="preserve">/ </w:t>
      </w:r>
      <w:proofErr w:type="spellStart"/>
      <w:r w:rsidRPr="0039420E">
        <w:rPr>
          <w:bCs/>
        </w:rPr>
        <w:t>reabilitarea</w:t>
      </w:r>
      <w:proofErr w:type="spellEnd"/>
      <w:r w:rsidRPr="0039420E">
        <w:rPr>
          <w:bCs/>
        </w:rPr>
        <w:t xml:space="preserve">/ </w:t>
      </w:r>
      <w:proofErr w:type="spellStart"/>
      <w:r w:rsidRPr="0039420E">
        <w:rPr>
          <w:bCs/>
        </w:rPr>
        <w:t>extinderea</w:t>
      </w:r>
      <w:proofErr w:type="spellEnd"/>
      <w:r w:rsidRPr="0039420E">
        <w:rPr>
          <w:bCs/>
        </w:rPr>
        <w:t xml:space="preserve"> </w:t>
      </w:r>
      <w:proofErr w:type="spellStart"/>
      <w:r w:rsidRPr="0039420E">
        <w:rPr>
          <w:bCs/>
        </w:rPr>
        <w:t>infrastructurii</w:t>
      </w:r>
      <w:proofErr w:type="spellEnd"/>
      <w:r w:rsidRPr="0039420E">
        <w:rPr>
          <w:bCs/>
        </w:rPr>
        <w:t xml:space="preserve"> </w:t>
      </w:r>
      <w:proofErr w:type="spellStart"/>
      <w:r w:rsidRPr="0039420E">
        <w:rPr>
          <w:bCs/>
        </w:rPr>
        <w:t>rutiere</w:t>
      </w:r>
      <w:proofErr w:type="spellEnd"/>
      <w:r w:rsidRPr="0039420E">
        <w:rPr>
          <w:bCs/>
        </w:rPr>
        <w:t xml:space="preserve"> </w:t>
      </w:r>
      <w:proofErr w:type="spellStart"/>
      <w:r w:rsidRPr="0039420E">
        <w:rPr>
          <w:bCs/>
        </w:rPr>
        <w:t>aferente</w:t>
      </w:r>
      <w:proofErr w:type="spellEnd"/>
      <w:r w:rsidRPr="0039420E">
        <w:rPr>
          <w:bCs/>
        </w:rPr>
        <w:t xml:space="preserve"> </w:t>
      </w:r>
      <w:proofErr w:type="spellStart"/>
      <w:r w:rsidRPr="0039420E">
        <w:rPr>
          <w:bCs/>
        </w:rPr>
        <w:t>culoarului</w:t>
      </w:r>
      <w:proofErr w:type="spellEnd"/>
      <w:r w:rsidRPr="0039420E">
        <w:rPr>
          <w:bCs/>
        </w:rPr>
        <w:t xml:space="preserve"> </w:t>
      </w:r>
      <w:proofErr w:type="spellStart"/>
      <w:r w:rsidRPr="0039420E">
        <w:rPr>
          <w:bCs/>
        </w:rPr>
        <w:t>benzii</w:t>
      </w:r>
      <w:proofErr w:type="spellEnd"/>
      <w:r w:rsidRPr="0039420E">
        <w:rPr>
          <w:bCs/>
        </w:rPr>
        <w:t xml:space="preserve"> dedicate </w:t>
      </w:r>
      <w:proofErr w:type="spellStart"/>
      <w:r w:rsidRPr="0039420E">
        <w:rPr>
          <w:bCs/>
        </w:rPr>
        <w:t>și</w:t>
      </w:r>
      <w:proofErr w:type="spellEnd"/>
      <w:r w:rsidRPr="0039420E">
        <w:rPr>
          <w:bCs/>
        </w:rPr>
        <w:t xml:space="preserve"> </w:t>
      </w:r>
      <w:proofErr w:type="spellStart"/>
      <w:r w:rsidRPr="0039420E">
        <w:rPr>
          <w:bCs/>
        </w:rPr>
        <w:t>separarea</w:t>
      </w:r>
      <w:proofErr w:type="spellEnd"/>
      <w:r w:rsidRPr="0039420E">
        <w:rPr>
          <w:bCs/>
        </w:rPr>
        <w:t xml:space="preserve"> </w:t>
      </w:r>
      <w:proofErr w:type="spellStart"/>
      <w:r w:rsidRPr="0039420E">
        <w:rPr>
          <w:bCs/>
        </w:rPr>
        <w:t>fizică</w:t>
      </w:r>
      <w:proofErr w:type="spellEnd"/>
      <w:r w:rsidRPr="0039420E">
        <w:rPr>
          <w:bCs/>
        </w:rPr>
        <w:t xml:space="preserve"> a </w:t>
      </w:r>
      <w:proofErr w:type="spellStart"/>
      <w:r w:rsidRPr="0039420E">
        <w:rPr>
          <w:bCs/>
        </w:rPr>
        <w:t>acesteia</w:t>
      </w:r>
      <w:proofErr w:type="spellEnd"/>
      <w:r w:rsidRPr="0039420E">
        <w:rPr>
          <w:bCs/>
        </w:rPr>
        <w:t xml:space="preserve"> de </w:t>
      </w:r>
      <w:proofErr w:type="spellStart"/>
      <w:r w:rsidRPr="0039420E">
        <w:rPr>
          <w:bCs/>
        </w:rPr>
        <w:t>restul</w:t>
      </w:r>
      <w:proofErr w:type="spellEnd"/>
      <w:r w:rsidRPr="0039420E">
        <w:rPr>
          <w:bCs/>
        </w:rPr>
        <w:t xml:space="preserve"> </w:t>
      </w:r>
      <w:proofErr w:type="spellStart"/>
      <w:r w:rsidRPr="0039420E">
        <w:rPr>
          <w:bCs/>
        </w:rPr>
        <w:t>traficului</w:t>
      </w:r>
      <w:proofErr w:type="spellEnd"/>
      <w:r w:rsidRPr="0039420E">
        <w:rPr>
          <w:bCs/>
        </w:rPr>
        <w:t xml:space="preserve"> </w:t>
      </w:r>
      <w:proofErr w:type="spellStart"/>
      <w:r w:rsidRPr="0039420E">
        <w:rPr>
          <w:bCs/>
        </w:rPr>
        <w:t>rutier</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sisteme</w:t>
      </w:r>
      <w:proofErr w:type="spellEnd"/>
      <w:r w:rsidRPr="0039420E">
        <w:rPr>
          <w:bCs/>
        </w:rPr>
        <w:t xml:space="preserve"> </w:t>
      </w:r>
      <w:proofErr w:type="spellStart"/>
      <w:r w:rsidRPr="0039420E">
        <w:rPr>
          <w:bCs/>
        </w:rPr>
        <w:t>specifice</w:t>
      </w:r>
      <w:proofErr w:type="spellEnd"/>
      <w:r w:rsidRPr="0039420E">
        <w:rPr>
          <w:bCs/>
        </w:rPr>
        <w:t xml:space="preserve">, </w:t>
      </w:r>
      <w:proofErr w:type="spellStart"/>
      <w:r w:rsidRPr="0039420E">
        <w:rPr>
          <w:bCs/>
        </w:rPr>
        <w:t>avizate</w:t>
      </w:r>
      <w:proofErr w:type="spellEnd"/>
      <w:r w:rsidRPr="0039420E">
        <w:rPr>
          <w:bCs/>
        </w:rPr>
        <w:t xml:space="preserve"> de </w:t>
      </w:r>
      <w:proofErr w:type="spellStart"/>
      <w:r w:rsidRPr="0039420E">
        <w:rPr>
          <w:bCs/>
        </w:rPr>
        <w:t>instituțiile</w:t>
      </w:r>
      <w:proofErr w:type="spellEnd"/>
      <w:r w:rsidRPr="0039420E">
        <w:rPr>
          <w:bCs/>
        </w:rPr>
        <w:t xml:space="preserve"> cu </w:t>
      </w:r>
      <w:proofErr w:type="spellStart"/>
      <w:r w:rsidRPr="0039420E">
        <w:rPr>
          <w:bCs/>
        </w:rPr>
        <w:t>competențe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domeniul</w:t>
      </w:r>
      <w:proofErr w:type="spellEnd"/>
      <w:r w:rsidRPr="0039420E">
        <w:rPr>
          <w:bCs/>
        </w:rPr>
        <w:t xml:space="preserve"> </w:t>
      </w:r>
      <w:proofErr w:type="spellStart"/>
      <w:r w:rsidRPr="0039420E">
        <w:rPr>
          <w:bCs/>
        </w:rPr>
        <w:t>siguranței</w:t>
      </w:r>
      <w:proofErr w:type="spellEnd"/>
      <w:r w:rsidRPr="0039420E">
        <w:rPr>
          <w:bCs/>
        </w:rPr>
        <w:t xml:space="preserve"> </w:t>
      </w:r>
      <w:proofErr w:type="spellStart"/>
      <w:r w:rsidRPr="0039420E">
        <w:rPr>
          <w:bCs/>
        </w:rPr>
        <w:t>rutiere</w:t>
      </w:r>
      <w:proofErr w:type="spellEnd"/>
      <w:r w:rsidRPr="0039420E">
        <w:rPr>
          <w:bCs/>
        </w:rPr>
        <w:t xml:space="preserve"> (de </w:t>
      </w:r>
      <w:proofErr w:type="spellStart"/>
      <w:r w:rsidRPr="0039420E">
        <w:rPr>
          <w:bCs/>
        </w:rPr>
        <w:t>exemplu</w:t>
      </w:r>
      <w:proofErr w:type="spellEnd"/>
      <w:r w:rsidRPr="0039420E">
        <w:rPr>
          <w:bCs/>
        </w:rPr>
        <w:t xml:space="preserve">, de tip </w:t>
      </w:r>
      <w:proofErr w:type="spellStart"/>
      <w:r w:rsidRPr="0039420E">
        <w:rPr>
          <w:bCs/>
        </w:rPr>
        <w:t>bolarzi</w:t>
      </w:r>
      <w:proofErr w:type="spellEnd"/>
      <w:r w:rsidRPr="0039420E">
        <w:rPr>
          <w:bCs/>
        </w:rPr>
        <w:t xml:space="preserve">, </w:t>
      </w:r>
      <w:proofErr w:type="spellStart"/>
      <w:r w:rsidRPr="0039420E">
        <w:rPr>
          <w:bCs/>
        </w:rPr>
        <w:t>garduri</w:t>
      </w:r>
      <w:proofErr w:type="spellEnd"/>
      <w:r w:rsidRPr="0039420E">
        <w:rPr>
          <w:bCs/>
        </w:rPr>
        <w:t xml:space="preserve">, </w:t>
      </w:r>
      <w:proofErr w:type="spellStart"/>
      <w:r w:rsidRPr="0039420E">
        <w:rPr>
          <w:bCs/>
        </w:rPr>
        <w:t>borduri</w:t>
      </w:r>
      <w:proofErr w:type="spellEnd"/>
      <w:r w:rsidRPr="0039420E">
        <w:rPr>
          <w:bCs/>
        </w:rPr>
        <w:t xml:space="preserve">, </w:t>
      </w:r>
      <w:proofErr w:type="spellStart"/>
      <w:r w:rsidRPr="0039420E">
        <w:rPr>
          <w:bCs/>
        </w:rPr>
        <w:t>diferență</w:t>
      </w:r>
      <w:proofErr w:type="spellEnd"/>
      <w:r w:rsidRPr="0039420E">
        <w:rPr>
          <w:bCs/>
        </w:rPr>
        <w:t xml:space="preserve"> de </w:t>
      </w:r>
      <w:proofErr w:type="spellStart"/>
      <w:r w:rsidRPr="0039420E">
        <w:rPr>
          <w:bCs/>
        </w:rPr>
        <w:t>nivel</w:t>
      </w:r>
      <w:proofErr w:type="spellEnd"/>
      <w:r w:rsidRPr="0039420E">
        <w:rPr>
          <w:bCs/>
        </w:rPr>
        <w:t xml:space="preserve">, </w:t>
      </w:r>
      <w:proofErr w:type="spellStart"/>
      <w:r w:rsidRPr="0039420E">
        <w:rPr>
          <w:bCs/>
        </w:rPr>
        <w:t>diferență</w:t>
      </w:r>
      <w:proofErr w:type="spellEnd"/>
      <w:r w:rsidRPr="0039420E">
        <w:rPr>
          <w:bCs/>
        </w:rPr>
        <w:t xml:space="preserve"> de </w:t>
      </w:r>
      <w:proofErr w:type="spellStart"/>
      <w:r w:rsidRPr="0039420E">
        <w:rPr>
          <w:bCs/>
        </w:rPr>
        <w:t>culoare</w:t>
      </w:r>
      <w:proofErr w:type="spellEnd"/>
      <w:r w:rsidRPr="0039420E">
        <w:rPr>
          <w:bCs/>
        </w:rPr>
        <w:t xml:space="preserve">, etc). </w:t>
      </w:r>
    </w:p>
    <w:p w14:paraId="6C1E8734" w14:textId="77777777" w:rsidR="00BE7D06" w:rsidRPr="0039420E" w:rsidRDefault="00BE7D06" w:rsidP="00BE7D06">
      <w:pPr>
        <w:autoSpaceDE w:val="0"/>
        <w:autoSpaceDN w:val="0"/>
        <w:adjustRightInd w:val="0"/>
        <w:jc w:val="both"/>
        <w:rPr>
          <w:bCs/>
        </w:rPr>
      </w:pPr>
    </w:p>
    <w:p w14:paraId="6A35BB6B" w14:textId="77777777" w:rsidR="00BE7D06" w:rsidRPr="0039420E" w:rsidRDefault="00BE7D06" w:rsidP="00BE7D06">
      <w:pPr>
        <w:autoSpaceDE w:val="0"/>
        <w:autoSpaceDN w:val="0"/>
        <w:adjustRightInd w:val="0"/>
        <w:jc w:val="both"/>
        <w:rPr>
          <w:bCs/>
        </w:rPr>
      </w:pPr>
      <w:proofErr w:type="spellStart"/>
      <w:r w:rsidRPr="0039420E">
        <w:rPr>
          <w:bCs/>
        </w:rPr>
        <w:t>Benzile</w:t>
      </w:r>
      <w:proofErr w:type="spellEnd"/>
      <w:r w:rsidRPr="0039420E">
        <w:rPr>
          <w:bCs/>
        </w:rPr>
        <w:t xml:space="preserve"> exclusive se pot </w:t>
      </w:r>
      <w:proofErr w:type="spellStart"/>
      <w:r w:rsidRPr="0039420E">
        <w:rPr>
          <w:bCs/>
        </w:rPr>
        <w:t>amplasa</w:t>
      </w:r>
      <w:proofErr w:type="spellEnd"/>
      <w:r w:rsidRPr="0039420E">
        <w:rPr>
          <w:bCs/>
        </w:rPr>
        <w:t xml:space="preserve"> fie pe </w:t>
      </w:r>
      <w:proofErr w:type="spellStart"/>
      <w:r w:rsidRPr="0039420E">
        <w:rPr>
          <w:bCs/>
        </w:rPr>
        <w:t>infrastructura</w:t>
      </w:r>
      <w:proofErr w:type="spellEnd"/>
      <w:r w:rsidRPr="0039420E">
        <w:rPr>
          <w:bCs/>
        </w:rPr>
        <w:t xml:space="preserve"> </w:t>
      </w:r>
      <w:proofErr w:type="spellStart"/>
      <w:r w:rsidRPr="0039420E">
        <w:rPr>
          <w:bCs/>
        </w:rPr>
        <w:t>rutieră</w:t>
      </w:r>
      <w:proofErr w:type="spellEnd"/>
      <w:r w:rsidRPr="0039420E">
        <w:rPr>
          <w:bCs/>
        </w:rPr>
        <w:t xml:space="preserve"> </w:t>
      </w:r>
      <w:proofErr w:type="spellStart"/>
      <w:r w:rsidRPr="0039420E">
        <w:rPr>
          <w:bCs/>
        </w:rPr>
        <w:t>existentă</w:t>
      </w:r>
      <w:proofErr w:type="spellEnd"/>
      <w:r w:rsidRPr="0039420E">
        <w:rPr>
          <w:bCs/>
        </w:rPr>
        <w:t xml:space="preserve"> (de </w:t>
      </w:r>
      <w:proofErr w:type="spellStart"/>
      <w:r w:rsidRPr="0039420E">
        <w:rPr>
          <w:bCs/>
        </w:rPr>
        <w:t>exemplu</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convertirea</w:t>
      </w:r>
      <w:proofErr w:type="spellEnd"/>
      <w:r w:rsidRPr="0039420E">
        <w:rPr>
          <w:bCs/>
        </w:rPr>
        <w:t xml:space="preserve"> </w:t>
      </w:r>
      <w:proofErr w:type="spellStart"/>
      <w:r w:rsidRPr="0039420E">
        <w:rPr>
          <w:bCs/>
        </w:rPr>
        <w:t>benzilor</w:t>
      </w:r>
      <w:proofErr w:type="spellEnd"/>
      <w:r w:rsidRPr="0039420E">
        <w:rPr>
          <w:bCs/>
        </w:rPr>
        <w:t xml:space="preserve"> </w:t>
      </w:r>
      <w:proofErr w:type="spellStart"/>
      <w:r w:rsidRPr="0039420E">
        <w:rPr>
          <w:bCs/>
        </w:rPr>
        <w:t>folosite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parcarea</w:t>
      </w:r>
      <w:proofErr w:type="spellEnd"/>
      <w:r w:rsidRPr="0039420E">
        <w:rPr>
          <w:bCs/>
        </w:rPr>
        <w:t xml:space="preserve"> </w:t>
      </w:r>
      <w:proofErr w:type="spellStart"/>
      <w:r w:rsidRPr="0039420E">
        <w:rPr>
          <w:bCs/>
        </w:rPr>
        <w:t>automobilelor</w:t>
      </w:r>
      <w:proofErr w:type="spellEnd"/>
      <w:r w:rsidRPr="0039420E">
        <w:rPr>
          <w:bCs/>
        </w:rPr>
        <w:t xml:space="preserve">) fie, </w:t>
      </w:r>
      <w:proofErr w:type="spellStart"/>
      <w:r w:rsidRPr="0039420E">
        <w:rPr>
          <w:bCs/>
        </w:rPr>
        <w:t>acolo</w:t>
      </w:r>
      <w:proofErr w:type="spellEnd"/>
      <w:r w:rsidRPr="0039420E">
        <w:rPr>
          <w:bCs/>
        </w:rPr>
        <w:t xml:space="preserve"> </w:t>
      </w:r>
      <w:proofErr w:type="spellStart"/>
      <w:r w:rsidRPr="0039420E">
        <w:rPr>
          <w:bCs/>
        </w:rPr>
        <w:t>unde</w:t>
      </w:r>
      <w:proofErr w:type="spellEnd"/>
      <w:r w:rsidRPr="0039420E">
        <w:rPr>
          <w:bCs/>
        </w:rPr>
        <w:t xml:space="preserve"> </w:t>
      </w:r>
      <w:proofErr w:type="spellStart"/>
      <w:r w:rsidRPr="0039420E">
        <w:rPr>
          <w:bCs/>
        </w:rPr>
        <w:t>este</w:t>
      </w:r>
      <w:proofErr w:type="spellEnd"/>
      <w:r w:rsidRPr="0039420E">
        <w:rPr>
          <w:bCs/>
        </w:rPr>
        <w:t xml:space="preserve"> </w:t>
      </w:r>
      <w:proofErr w:type="spellStart"/>
      <w:r w:rsidRPr="0039420E">
        <w:rPr>
          <w:bCs/>
        </w:rPr>
        <w:t>fezabil</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construirea</w:t>
      </w:r>
      <w:proofErr w:type="spellEnd"/>
      <w:r w:rsidRPr="0039420E">
        <w:rPr>
          <w:bCs/>
        </w:rPr>
        <w:t xml:space="preserve"> </w:t>
      </w:r>
      <w:proofErr w:type="spellStart"/>
      <w:r w:rsidRPr="0039420E">
        <w:rPr>
          <w:bCs/>
        </w:rPr>
        <w:t>unei</w:t>
      </w:r>
      <w:proofErr w:type="spellEnd"/>
      <w:r w:rsidRPr="0039420E">
        <w:rPr>
          <w:bCs/>
        </w:rPr>
        <w:t xml:space="preserve"> </w:t>
      </w:r>
      <w:proofErr w:type="spellStart"/>
      <w:r w:rsidRPr="0039420E">
        <w:rPr>
          <w:bCs/>
        </w:rPr>
        <w:t>benzi</w:t>
      </w:r>
      <w:proofErr w:type="spellEnd"/>
      <w:r w:rsidRPr="0039420E">
        <w:rPr>
          <w:bCs/>
        </w:rPr>
        <w:t xml:space="preserve"> </w:t>
      </w:r>
      <w:proofErr w:type="spellStart"/>
      <w:r w:rsidRPr="0039420E">
        <w:rPr>
          <w:bCs/>
        </w:rPr>
        <w:t>noi</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lărgirea</w:t>
      </w:r>
      <w:proofErr w:type="spellEnd"/>
      <w:r w:rsidRPr="0039420E">
        <w:rPr>
          <w:bCs/>
        </w:rPr>
        <w:t xml:space="preserve"> </w:t>
      </w:r>
      <w:proofErr w:type="spellStart"/>
      <w:r w:rsidRPr="0039420E">
        <w:rPr>
          <w:bCs/>
        </w:rPr>
        <w:t>profilului</w:t>
      </w:r>
      <w:proofErr w:type="spellEnd"/>
      <w:r w:rsidRPr="0039420E">
        <w:rPr>
          <w:bCs/>
        </w:rPr>
        <w:t xml:space="preserve"> transversal al </w:t>
      </w:r>
      <w:proofErr w:type="spellStart"/>
      <w:r w:rsidRPr="0039420E">
        <w:rPr>
          <w:bCs/>
        </w:rPr>
        <w:t>străzii</w:t>
      </w:r>
      <w:proofErr w:type="spellEnd"/>
      <w:r w:rsidRPr="0039420E">
        <w:rPr>
          <w:bCs/>
        </w:rPr>
        <w:t xml:space="preserve"> </w:t>
      </w:r>
      <w:proofErr w:type="spellStart"/>
      <w:r w:rsidRPr="0039420E">
        <w:rPr>
          <w:bCs/>
        </w:rPr>
        <w:t>existente</w:t>
      </w:r>
      <w:proofErr w:type="spellEnd"/>
      <w:r w:rsidRPr="0039420E">
        <w:rPr>
          <w:bCs/>
        </w:rPr>
        <w:t xml:space="preserve">. </w:t>
      </w:r>
    </w:p>
    <w:p w14:paraId="2A63D682" w14:textId="77777777" w:rsidR="00BE7D06" w:rsidRPr="0039420E" w:rsidRDefault="00BE7D06" w:rsidP="00BE7D06">
      <w:pPr>
        <w:autoSpaceDE w:val="0"/>
        <w:autoSpaceDN w:val="0"/>
        <w:adjustRightInd w:val="0"/>
        <w:jc w:val="both"/>
        <w:rPr>
          <w:bCs/>
        </w:rPr>
      </w:pPr>
    </w:p>
    <w:p w14:paraId="5328FC83" w14:textId="77777777" w:rsidR="00BE7D06" w:rsidRPr="0039420E" w:rsidRDefault="00BE7D06" w:rsidP="00BE7D06">
      <w:pPr>
        <w:autoSpaceDE w:val="0"/>
        <w:autoSpaceDN w:val="0"/>
        <w:adjustRightInd w:val="0"/>
        <w:jc w:val="both"/>
        <w:rPr>
          <w:bCs/>
        </w:rPr>
      </w:pPr>
      <w:r w:rsidRPr="0039420E">
        <w:rPr>
          <w:bCs/>
        </w:rPr>
        <w:t xml:space="preserve">Este </w:t>
      </w:r>
      <w:proofErr w:type="spellStart"/>
      <w:r w:rsidRPr="0039420E">
        <w:rPr>
          <w:bCs/>
        </w:rPr>
        <w:t>considerată</w:t>
      </w:r>
      <w:proofErr w:type="spellEnd"/>
      <w:r w:rsidRPr="0039420E">
        <w:rPr>
          <w:bCs/>
        </w:rPr>
        <w:t xml:space="preserve"> </w:t>
      </w:r>
      <w:proofErr w:type="spellStart"/>
      <w:r w:rsidRPr="0039420E">
        <w:rPr>
          <w:bCs/>
        </w:rPr>
        <w:t>eligibilă</w:t>
      </w:r>
      <w:proofErr w:type="spellEnd"/>
      <w:r w:rsidRPr="0039420E">
        <w:rPr>
          <w:bCs/>
        </w:rPr>
        <w:t xml:space="preserve"> </w:t>
      </w:r>
      <w:proofErr w:type="spellStart"/>
      <w:r w:rsidRPr="0039420E">
        <w:rPr>
          <w:bCs/>
        </w:rPr>
        <w:t>subactivitatea</w:t>
      </w:r>
      <w:proofErr w:type="spellEnd"/>
      <w:r w:rsidRPr="0039420E">
        <w:rPr>
          <w:bCs/>
        </w:rPr>
        <w:t xml:space="preserve"> de </w:t>
      </w:r>
      <w:proofErr w:type="spellStart"/>
      <w:r w:rsidRPr="0039420E">
        <w:rPr>
          <w:bCs/>
        </w:rPr>
        <w:t>construire</w:t>
      </w:r>
      <w:proofErr w:type="spellEnd"/>
      <w:r w:rsidRPr="0039420E">
        <w:rPr>
          <w:bCs/>
        </w:rPr>
        <w:t>/</w:t>
      </w:r>
      <w:proofErr w:type="spellStart"/>
      <w:r w:rsidRPr="0039420E">
        <w:rPr>
          <w:bCs/>
        </w:rPr>
        <w:t>modernizare</w:t>
      </w:r>
      <w:proofErr w:type="spellEnd"/>
      <w:r w:rsidRPr="0039420E">
        <w:rPr>
          <w:bCs/>
        </w:rPr>
        <w:t>/</w:t>
      </w:r>
      <w:proofErr w:type="spellStart"/>
      <w:r w:rsidRPr="0039420E">
        <w:rPr>
          <w:bCs/>
        </w:rPr>
        <w:t>extindere</w:t>
      </w:r>
      <w:proofErr w:type="spellEnd"/>
      <w:r w:rsidRPr="0039420E">
        <w:rPr>
          <w:bCs/>
        </w:rPr>
        <w:t xml:space="preserve"> a </w:t>
      </w:r>
      <w:proofErr w:type="spellStart"/>
      <w:r w:rsidRPr="0039420E">
        <w:rPr>
          <w:bCs/>
        </w:rPr>
        <w:t>unor</w:t>
      </w:r>
      <w:proofErr w:type="spellEnd"/>
      <w:r w:rsidRPr="0039420E">
        <w:rPr>
          <w:bCs/>
        </w:rPr>
        <w:t xml:space="preserve"> </w:t>
      </w:r>
      <w:proofErr w:type="spellStart"/>
      <w:r w:rsidRPr="0039420E">
        <w:rPr>
          <w:bCs/>
        </w:rPr>
        <w:t>pasaje</w:t>
      </w:r>
      <w:proofErr w:type="spellEnd"/>
      <w:r w:rsidRPr="0039420E">
        <w:rPr>
          <w:bCs/>
        </w:rPr>
        <w:t>/</w:t>
      </w:r>
      <w:proofErr w:type="spellStart"/>
      <w:r w:rsidRPr="0039420E">
        <w:rPr>
          <w:bCs/>
        </w:rPr>
        <w:t>poduri</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construirea</w:t>
      </w:r>
      <w:proofErr w:type="spellEnd"/>
      <w:r w:rsidRPr="0039420E">
        <w:rPr>
          <w:bCs/>
        </w:rPr>
        <w:t>/</w:t>
      </w:r>
      <w:proofErr w:type="spellStart"/>
      <w:r w:rsidRPr="0039420E">
        <w:rPr>
          <w:bCs/>
        </w:rPr>
        <w:t>extinderea</w:t>
      </w:r>
      <w:proofErr w:type="spellEnd"/>
      <w:r w:rsidRPr="0039420E">
        <w:rPr>
          <w:bCs/>
        </w:rPr>
        <w:t>/</w:t>
      </w:r>
      <w:proofErr w:type="spellStart"/>
      <w:r w:rsidRPr="0039420E">
        <w:rPr>
          <w:bCs/>
        </w:rPr>
        <w:t>modernizarea</w:t>
      </w:r>
      <w:proofErr w:type="spellEnd"/>
      <w:r w:rsidRPr="0039420E">
        <w:rPr>
          <w:bCs/>
        </w:rPr>
        <w:t xml:space="preserve"> </w:t>
      </w:r>
      <w:proofErr w:type="spellStart"/>
      <w:r w:rsidRPr="0039420E">
        <w:rPr>
          <w:bCs/>
        </w:rPr>
        <w:t>benzilor</w:t>
      </w:r>
      <w:proofErr w:type="spellEnd"/>
      <w:r w:rsidRPr="0039420E">
        <w:rPr>
          <w:bCs/>
        </w:rPr>
        <w:t xml:space="preserve"> dedicate </w:t>
      </w:r>
      <w:proofErr w:type="spellStart"/>
      <w:r w:rsidRPr="0039420E">
        <w:rPr>
          <w:bCs/>
        </w:rPr>
        <w:t>sistemului</w:t>
      </w:r>
      <w:proofErr w:type="spellEnd"/>
      <w:r w:rsidRPr="0039420E">
        <w:rPr>
          <w:bCs/>
        </w:rPr>
        <w:t xml:space="preserve"> de transport public, </w:t>
      </w:r>
      <w:proofErr w:type="spellStart"/>
      <w:r w:rsidRPr="0039420E">
        <w:rPr>
          <w:bCs/>
        </w:rPr>
        <w:t>acolo</w:t>
      </w:r>
      <w:proofErr w:type="spellEnd"/>
      <w:r w:rsidRPr="0039420E">
        <w:rPr>
          <w:bCs/>
        </w:rPr>
        <w:t xml:space="preserve"> </w:t>
      </w:r>
      <w:proofErr w:type="spellStart"/>
      <w:r w:rsidRPr="0039420E">
        <w:rPr>
          <w:bCs/>
        </w:rPr>
        <w:t>unde</w:t>
      </w:r>
      <w:proofErr w:type="spellEnd"/>
      <w:r w:rsidRPr="0039420E">
        <w:rPr>
          <w:bCs/>
        </w:rPr>
        <w:t xml:space="preserve"> nu </w:t>
      </w:r>
      <w:proofErr w:type="spellStart"/>
      <w:r w:rsidRPr="0039420E">
        <w:rPr>
          <w:bCs/>
        </w:rPr>
        <w:t>este</w:t>
      </w:r>
      <w:proofErr w:type="spellEnd"/>
      <w:r w:rsidRPr="0039420E">
        <w:rPr>
          <w:bCs/>
        </w:rPr>
        <w:t xml:space="preserve"> </w:t>
      </w:r>
      <w:proofErr w:type="spellStart"/>
      <w:r w:rsidRPr="0039420E">
        <w:rPr>
          <w:bCs/>
        </w:rPr>
        <w:t>identificată</w:t>
      </w:r>
      <w:proofErr w:type="spellEnd"/>
      <w:r w:rsidRPr="0039420E">
        <w:rPr>
          <w:bCs/>
        </w:rPr>
        <w:t xml:space="preserve"> o </w:t>
      </w:r>
      <w:proofErr w:type="spellStart"/>
      <w:r w:rsidRPr="0039420E">
        <w:rPr>
          <w:bCs/>
        </w:rPr>
        <w:t>altă</w:t>
      </w:r>
      <w:proofErr w:type="spellEnd"/>
      <w:r w:rsidRPr="0039420E">
        <w:rPr>
          <w:bCs/>
        </w:rPr>
        <w:t xml:space="preserve"> </w:t>
      </w:r>
      <w:proofErr w:type="spellStart"/>
      <w:r w:rsidRPr="0039420E">
        <w:rPr>
          <w:bCs/>
        </w:rPr>
        <w:t>soluție</w:t>
      </w:r>
      <w:proofErr w:type="spellEnd"/>
      <w:r w:rsidRPr="0039420E">
        <w:rPr>
          <w:bCs/>
        </w:rPr>
        <w:t xml:space="preserve"> </w:t>
      </w:r>
      <w:proofErr w:type="spellStart"/>
      <w:r w:rsidRPr="0039420E">
        <w:rPr>
          <w:bCs/>
        </w:rPr>
        <w:t>optimă</w:t>
      </w:r>
      <w:proofErr w:type="spellEnd"/>
      <w:r w:rsidRPr="0039420E">
        <w:rPr>
          <w:bCs/>
        </w:rPr>
        <w:t xml:space="preserve"> din </w:t>
      </w:r>
      <w:proofErr w:type="spellStart"/>
      <w:r w:rsidRPr="0039420E">
        <w:rPr>
          <w:bCs/>
        </w:rPr>
        <w:t>punct</w:t>
      </w:r>
      <w:proofErr w:type="spellEnd"/>
      <w:r w:rsidRPr="0039420E">
        <w:rPr>
          <w:bCs/>
        </w:rPr>
        <w:t xml:space="preserve"> de </w:t>
      </w:r>
      <w:proofErr w:type="spellStart"/>
      <w:r w:rsidRPr="0039420E">
        <w:rPr>
          <w:bCs/>
        </w:rPr>
        <w:t>vedere</w:t>
      </w:r>
      <w:proofErr w:type="spellEnd"/>
      <w:r w:rsidRPr="0039420E">
        <w:rPr>
          <w:bCs/>
        </w:rPr>
        <w:t xml:space="preserve"> </w:t>
      </w:r>
      <w:proofErr w:type="spellStart"/>
      <w:r w:rsidRPr="0039420E">
        <w:rPr>
          <w:bCs/>
        </w:rPr>
        <w:t>tehnic</w:t>
      </w:r>
      <w:proofErr w:type="spellEnd"/>
      <w:r w:rsidRPr="0039420E">
        <w:rPr>
          <w:bCs/>
        </w:rPr>
        <w:t xml:space="preserve"> </w:t>
      </w:r>
      <w:proofErr w:type="spellStart"/>
      <w:r w:rsidRPr="0039420E">
        <w:rPr>
          <w:bCs/>
        </w:rPr>
        <w:t>și</w:t>
      </w:r>
      <w:proofErr w:type="spellEnd"/>
      <w:r w:rsidRPr="0039420E">
        <w:rPr>
          <w:bCs/>
        </w:rPr>
        <w:t xml:space="preserve"> economic. </w:t>
      </w:r>
      <w:proofErr w:type="spellStart"/>
      <w:r w:rsidRPr="0039420E">
        <w:rPr>
          <w:bCs/>
        </w:rPr>
        <w:t>Dacă</w:t>
      </w:r>
      <w:proofErr w:type="spellEnd"/>
      <w:r w:rsidRPr="0039420E">
        <w:rPr>
          <w:bCs/>
        </w:rPr>
        <w:t xml:space="preserve"> </w:t>
      </w:r>
      <w:proofErr w:type="spellStart"/>
      <w:r w:rsidRPr="0039420E">
        <w:rPr>
          <w:bCs/>
        </w:rPr>
        <w:t>este</w:t>
      </w:r>
      <w:proofErr w:type="spellEnd"/>
      <w:r w:rsidRPr="0039420E">
        <w:rPr>
          <w:bCs/>
        </w:rPr>
        <w:t xml:space="preserve"> </w:t>
      </w:r>
      <w:proofErr w:type="spellStart"/>
      <w:r w:rsidRPr="0039420E">
        <w:rPr>
          <w:bCs/>
        </w:rPr>
        <w:t>fezabil</w:t>
      </w:r>
      <w:proofErr w:type="spellEnd"/>
      <w:r w:rsidRPr="0039420E">
        <w:rPr>
          <w:bCs/>
        </w:rPr>
        <w:t xml:space="preserve">, </w:t>
      </w:r>
      <w:proofErr w:type="spellStart"/>
      <w:r w:rsidRPr="0039420E">
        <w:rPr>
          <w:bCs/>
        </w:rPr>
        <w:t>aceste</w:t>
      </w:r>
      <w:proofErr w:type="spellEnd"/>
      <w:r w:rsidRPr="0039420E">
        <w:rPr>
          <w:bCs/>
        </w:rPr>
        <w:t xml:space="preserve"> </w:t>
      </w:r>
      <w:proofErr w:type="spellStart"/>
      <w:r w:rsidRPr="0039420E">
        <w:rPr>
          <w:bCs/>
        </w:rPr>
        <w:t>poduri</w:t>
      </w:r>
      <w:proofErr w:type="spellEnd"/>
      <w:r w:rsidRPr="0039420E">
        <w:rPr>
          <w:bCs/>
        </w:rPr>
        <w:t>/</w:t>
      </w:r>
      <w:proofErr w:type="spellStart"/>
      <w:r w:rsidRPr="0039420E">
        <w:rPr>
          <w:bCs/>
        </w:rPr>
        <w:t>pasaje</w:t>
      </w:r>
      <w:proofErr w:type="spellEnd"/>
      <w:r w:rsidRPr="0039420E">
        <w:rPr>
          <w:bCs/>
        </w:rPr>
        <w:t xml:space="preserve"> </w:t>
      </w:r>
      <w:proofErr w:type="spellStart"/>
      <w:r w:rsidRPr="0039420E">
        <w:rPr>
          <w:bCs/>
        </w:rPr>
        <w:t>utilizate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construirea</w:t>
      </w:r>
      <w:proofErr w:type="spellEnd"/>
      <w:r w:rsidRPr="0039420E">
        <w:rPr>
          <w:bCs/>
        </w:rPr>
        <w:t>/</w:t>
      </w:r>
      <w:proofErr w:type="spellStart"/>
      <w:r w:rsidRPr="0039420E">
        <w:rPr>
          <w:bCs/>
        </w:rPr>
        <w:t>extinderea</w:t>
      </w:r>
      <w:proofErr w:type="spellEnd"/>
      <w:r w:rsidRPr="0039420E">
        <w:rPr>
          <w:bCs/>
        </w:rPr>
        <w:t xml:space="preserve"> </w:t>
      </w:r>
      <w:proofErr w:type="spellStart"/>
      <w:r w:rsidRPr="0039420E">
        <w:rPr>
          <w:bCs/>
        </w:rPr>
        <w:t>benzilor</w:t>
      </w:r>
      <w:proofErr w:type="spellEnd"/>
      <w:r w:rsidRPr="0039420E">
        <w:rPr>
          <w:bCs/>
        </w:rPr>
        <w:t xml:space="preserve"> dedicate de transport public pot fi destinate </w:t>
      </w:r>
      <w:proofErr w:type="spellStart"/>
      <w:r w:rsidRPr="0039420E">
        <w:rPr>
          <w:bCs/>
        </w:rPr>
        <w:t>inclusiv</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construirea</w:t>
      </w:r>
      <w:proofErr w:type="spellEnd"/>
      <w:r w:rsidRPr="0039420E">
        <w:rPr>
          <w:bCs/>
        </w:rPr>
        <w:t>/</w:t>
      </w:r>
      <w:proofErr w:type="spellStart"/>
      <w:r w:rsidRPr="0039420E">
        <w:rPr>
          <w:bCs/>
        </w:rPr>
        <w:t>modernizarea</w:t>
      </w:r>
      <w:proofErr w:type="spellEnd"/>
      <w:r w:rsidRPr="0039420E">
        <w:rPr>
          <w:bCs/>
        </w:rPr>
        <w:t xml:space="preserve">/ </w:t>
      </w:r>
      <w:proofErr w:type="spellStart"/>
      <w:r w:rsidRPr="0039420E">
        <w:rPr>
          <w:bCs/>
        </w:rPr>
        <w:t>extinderea</w:t>
      </w:r>
      <w:proofErr w:type="spellEnd"/>
      <w:r w:rsidRPr="0039420E">
        <w:rPr>
          <w:bCs/>
        </w:rPr>
        <w:t xml:space="preserve"> </w:t>
      </w:r>
      <w:proofErr w:type="spellStart"/>
      <w:r w:rsidRPr="0039420E">
        <w:rPr>
          <w:bCs/>
        </w:rPr>
        <w:t>traseelor</w:t>
      </w:r>
      <w:proofErr w:type="spellEnd"/>
      <w:r w:rsidRPr="0039420E">
        <w:rPr>
          <w:bCs/>
        </w:rPr>
        <w:t xml:space="preserve"> </w:t>
      </w:r>
      <w:proofErr w:type="spellStart"/>
      <w:r w:rsidRPr="0039420E">
        <w:rPr>
          <w:bCs/>
        </w:rPr>
        <w:t>pietonale</w:t>
      </w:r>
      <w:proofErr w:type="spellEnd"/>
      <w:r w:rsidRPr="0039420E">
        <w:rPr>
          <w:bCs/>
        </w:rPr>
        <w:t xml:space="preserve"> </w:t>
      </w:r>
      <w:proofErr w:type="spellStart"/>
      <w:r w:rsidRPr="0039420E">
        <w:rPr>
          <w:bCs/>
        </w:rPr>
        <w:t>și</w:t>
      </w:r>
      <w:proofErr w:type="spellEnd"/>
      <w:r w:rsidRPr="0039420E">
        <w:rPr>
          <w:bCs/>
        </w:rPr>
        <w:t>/</w:t>
      </w:r>
      <w:proofErr w:type="spellStart"/>
      <w:r w:rsidRPr="0039420E">
        <w:rPr>
          <w:bCs/>
        </w:rPr>
        <w:t>sau</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biciclete</w:t>
      </w:r>
      <w:proofErr w:type="spellEnd"/>
      <w:r w:rsidRPr="0039420E">
        <w:rPr>
          <w:bCs/>
        </w:rPr>
        <w:t xml:space="preserve">, </w:t>
      </w:r>
      <w:proofErr w:type="spellStart"/>
      <w:r w:rsidRPr="0039420E">
        <w:rPr>
          <w:bCs/>
        </w:rPr>
        <w:t>însă</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această</w:t>
      </w:r>
      <w:proofErr w:type="spellEnd"/>
      <w:r w:rsidRPr="0039420E">
        <w:rPr>
          <w:bCs/>
        </w:rPr>
        <w:t xml:space="preserve"> </w:t>
      </w:r>
      <w:proofErr w:type="spellStart"/>
      <w:r w:rsidRPr="0039420E">
        <w:rPr>
          <w:bCs/>
        </w:rPr>
        <w:t>activitate</w:t>
      </w:r>
      <w:proofErr w:type="spellEnd"/>
      <w:r w:rsidRPr="0039420E">
        <w:rPr>
          <w:bCs/>
        </w:rPr>
        <w:t xml:space="preserve">, </w:t>
      </w:r>
      <w:proofErr w:type="spellStart"/>
      <w:r w:rsidRPr="0039420E">
        <w:rPr>
          <w:bCs/>
        </w:rPr>
        <w:t>aceste</w:t>
      </w:r>
      <w:proofErr w:type="spellEnd"/>
      <w:r w:rsidRPr="0039420E">
        <w:rPr>
          <w:bCs/>
        </w:rPr>
        <w:t xml:space="preserve"> </w:t>
      </w:r>
      <w:proofErr w:type="spellStart"/>
      <w:r w:rsidRPr="0039420E">
        <w:rPr>
          <w:bCs/>
        </w:rPr>
        <w:t>poduri</w:t>
      </w:r>
      <w:proofErr w:type="spellEnd"/>
      <w:r w:rsidRPr="0039420E">
        <w:rPr>
          <w:bCs/>
        </w:rPr>
        <w:t>/</w:t>
      </w:r>
      <w:proofErr w:type="spellStart"/>
      <w:r w:rsidRPr="0039420E">
        <w:rPr>
          <w:bCs/>
        </w:rPr>
        <w:t>pasaje</w:t>
      </w:r>
      <w:proofErr w:type="spellEnd"/>
      <w:r w:rsidRPr="0039420E">
        <w:rPr>
          <w:bCs/>
        </w:rPr>
        <w:t xml:space="preserve"> nu </w:t>
      </w:r>
      <w:proofErr w:type="spellStart"/>
      <w:r w:rsidRPr="0039420E">
        <w:rPr>
          <w:bCs/>
        </w:rPr>
        <w:t>vor</w:t>
      </w:r>
      <w:proofErr w:type="spellEnd"/>
      <w:r w:rsidRPr="0039420E">
        <w:rPr>
          <w:bCs/>
        </w:rPr>
        <w:t xml:space="preserve"> fi destinate </w:t>
      </w:r>
      <w:proofErr w:type="spellStart"/>
      <w:r w:rsidRPr="0039420E">
        <w:rPr>
          <w:bCs/>
        </w:rPr>
        <w:t>și</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circulația</w:t>
      </w:r>
      <w:proofErr w:type="spellEnd"/>
      <w:r w:rsidRPr="0039420E">
        <w:rPr>
          <w:bCs/>
        </w:rPr>
        <w:t xml:space="preserve"> </w:t>
      </w:r>
      <w:proofErr w:type="spellStart"/>
      <w:r w:rsidRPr="0039420E">
        <w:rPr>
          <w:bCs/>
        </w:rPr>
        <w:t>altor</w:t>
      </w:r>
      <w:proofErr w:type="spellEnd"/>
      <w:r w:rsidRPr="0039420E">
        <w:rPr>
          <w:bCs/>
        </w:rPr>
        <w:t xml:space="preserve"> </w:t>
      </w:r>
      <w:proofErr w:type="spellStart"/>
      <w:r w:rsidRPr="0039420E">
        <w:rPr>
          <w:bCs/>
        </w:rPr>
        <w:t>autovehicule</w:t>
      </w:r>
      <w:proofErr w:type="spellEnd"/>
      <w:r w:rsidRPr="0039420E">
        <w:rPr>
          <w:bCs/>
        </w:rPr>
        <w:t>.</w:t>
      </w:r>
    </w:p>
    <w:p w14:paraId="2F2895E7" w14:textId="77777777" w:rsidR="00BE7D06" w:rsidRPr="0039420E" w:rsidRDefault="00BE7D06" w:rsidP="00BE7D06">
      <w:pPr>
        <w:autoSpaceDE w:val="0"/>
        <w:autoSpaceDN w:val="0"/>
        <w:adjustRightInd w:val="0"/>
        <w:jc w:val="both"/>
        <w:rPr>
          <w:bCs/>
        </w:rPr>
      </w:pPr>
    </w:p>
    <w:p w14:paraId="430B7C82" w14:textId="77777777" w:rsidR="00BE7D06" w:rsidRPr="0039420E" w:rsidRDefault="00BE7D06" w:rsidP="00BE7D06">
      <w:pPr>
        <w:autoSpaceDE w:val="0"/>
        <w:autoSpaceDN w:val="0"/>
        <w:adjustRightInd w:val="0"/>
        <w:jc w:val="both"/>
        <w:rPr>
          <w:bCs/>
        </w:rPr>
      </w:pPr>
      <w:proofErr w:type="spellStart"/>
      <w:r w:rsidRPr="0039420E">
        <w:rPr>
          <w:bCs/>
        </w:rPr>
        <w:t>Notă</w:t>
      </w:r>
      <w:proofErr w:type="spellEnd"/>
      <w:r w:rsidRPr="0039420E">
        <w:rPr>
          <w:bCs/>
        </w:rPr>
        <w:t xml:space="preserve">! </w:t>
      </w:r>
    </w:p>
    <w:p w14:paraId="2AB46CE8" w14:textId="77777777" w:rsidR="00BE7D06" w:rsidRPr="0039420E" w:rsidRDefault="00BE7D06" w:rsidP="00BE7D06">
      <w:pPr>
        <w:autoSpaceDE w:val="0"/>
        <w:autoSpaceDN w:val="0"/>
        <w:adjustRightInd w:val="0"/>
        <w:jc w:val="both"/>
        <w:rPr>
          <w:bCs/>
        </w:rPr>
      </w:pPr>
      <w:proofErr w:type="spellStart"/>
      <w:r w:rsidRPr="0039420E">
        <w:rPr>
          <w:bCs/>
        </w:rPr>
        <w:t>În</w:t>
      </w:r>
      <w:proofErr w:type="spellEnd"/>
      <w:r w:rsidRPr="0039420E">
        <w:rPr>
          <w:bCs/>
        </w:rPr>
        <w:t xml:space="preserve"> </w:t>
      </w:r>
      <w:proofErr w:type="spellStart"/>
      <w:r w:rsidRPr="0039420E">
        <w:rPr>
          <w:bCs/>
        </w:rPr>
        <w:t>vederea</w:t>
      </w:r>
      <w:proofErr w:type="spellEnd"/>
      <w:r w:rsidRPr="0039420E">
        <w:rPr>
          <w:bCs/>
        </w:rPr>
        <w:t xml:space="preserve"> </w:t>
      </w:r>
      <w:proofErr w:type="spellStart"/>
      <w:r w:rsidRPr="0039420E">
        <w:rPr>
          <w:bCs/>
        </w:rPr>
        <w:t>construirii</w:t>
      </w:r>
      <w:proofErr w:type="spellEnd"/>
      <w:r w:rsidRPr="0039420E">
        <w:rPr>
          <w:bCs/>
        </w:rPr>
        <w:t>/</w:t>
      </w:r>
      <w:proofErr w:type="spellStart"/>
      <w:r w:rsidRPr="0039420E">
        <w:rPr>
          <w:bCs/>
        </w:rPr>
        <w:t>modernizării</w:t>
      </w:r>
      <w:proofErr w:type="spellEnd"/>
      <w:r w:rsidRPr="0039420E">
        <w:rPr>
          <w:bCs/>
        </w:rPr>
        <w:t>/</w:t>
      </w:r>
      <w:proofErr w:type="spellStart"/>
      <w:r w:rsidRPr="0039420E">
        <w:rPr>
          <w:bCs/>
        </w:rPr>
        <w:t>reabilitării</w:t>
      </w:r>
      <w:proofErr w:type="spellEnd"/>
      <w:r w:rsidRPr="0039420E">
        <w:rPr>
          <w:bCs/>
        </w:rPr>
        <w:t>/</w:t>
      </w:r>
      <w:proofErr w:type="spellStart"/>
      <w:r w:rsidRPr="0039420E">
        <w:rPr>
          <w:bCs/>
        </w:rPr>
        <w:t>extinderii</w:t>
      </w:r>
      <w:proofErr w:type="spellEnd"/>
      <w:r w:rsidRPr="0039420E">
        <w:rPr>
          <w:bCs/>
        </w:rPr>
        <w:t xml:space="preserve"> </w:t>
      </w:r>
      <w:proofErr w:type="spellStart"/>
      <w:r w:rsidRPr="0039420E">
        <w:rPr>
          <w:bCs/>
        </w:rPr>
        <w:t>benzilor</w:t>
      </w:r>
      <w:proofErr w:type="spellEnd"/>
      <w:r w:rsidRPr="0039420E">
        <w:rPr>
          <w:bCs/>
        </w:rPr>
        <w:t xml:space="preserve"> dedicate separate </w:t>
      </w:r>
      <w:proofErr w:type="spellStart"/>
      <w:r w:rsidRPr="0039420E">
        <w:rPr>
          <w:bCs/>
        </w:rPr>
        <w:t>pentru</w:t>
      </w:r>
      <w:proofErr w:type="spellEnd"/>
      <w:r w:rsidRPr="0039420E">
        <w:rPr>
          <w:bCs/>
        </w:rPr>
        <w:t xml:space="preserve"> </w:t>
      </w:r>
      <w:proofErr w:type="spellStart"/>
      <w:r w:rsidRPr="0039420E">
        <w:rPr>
          <w:bCs/>
        </w:rPr>
        <w:t>transportul</w:t>
      </w:r>
      <w:proofErr w:type="spellEnd"/>
      <w:r w:rsidRPr="0039420E">
        <w:rPr>
          <w:bCs/>
        </w:rPr>
        <w:t xml:space="preserve"> public de </w:t>
      </w:r>
      <w:proofErr w:type="spellStart"/>
      <w:r w:rsidRPr="0039420E">
        <w:rPr>
          <w:bCs/>
        </w:rPr>
        <w:t>călători</w:t>
      </w:r>
      <w:proofErr w:type="spellEnd"/>
      <w:r w:rsidRPr="0039420E">
        <w:rPr>
          <w:bCs/>
        </w:rPr>
        <w:t xml:space="preserve">, sunt </w:t>
      </w:r>
      <w:proofErr w:type="spellStart"/>
      <w:r w:rsidRPr="0039420E">
        <w:rPr>
          <w:bCs/>
        </w:rPr>
        <w:t>eligibile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activitățile</w:t>
      </w:r>
      <w:proofErr w:type="spellEnd"/>
      <w:r w:rsidRPr="0039420E">
        <w:rPr>
          <w:bCs/>
        </w:rPr>
        <w:t xml:space="preserve"> de </w:t>
      </w:r>
      <w:proofErr w:type="spellStart"/>
      <w:r w:rsidRPr="0039420E">
        <w:rPr>
          <w:bCs/>
        </w:rPr>
        <w:t>configurare</w:t>
      </w:r>
      <w:proofErr w:type="spellEnd"/>
      <w:r w:rsidRPr="0039420E">
        <w:rPr>
          <w:bCs/>
        </w:rPr>
        <w:t>/</w:t>
      </w:r>
      <w:proofErr w:type="spellStart"/>
      <w:r w:rsidRPr="0039420E">
        <w:rPr>
          <w:bCs/>
        </w:rPr>
        <w:t>reconfigurare</w:t>
      </w:r>
      <w:proofErr w:type="spellEnd"/>
      <w:r w:rsidRPr="0039420E">
        <w:rPr>
          <w:bCs/>
        </w:rPr>
        <w:t xml:space="preserve"> </w:t>
      </w:r>
      <w:proofErr w:type="gramStart"/>
      <w:r w:rsidRPr="0039420E">
        <w:rPr>
          <w:bCs/>
        </w:rPr>
        <w:t>a</w:t>
      </w:r>
      <w:proofErr w:type="gramEnd"/>
      <w:r w:rsidRPr="0039420E">
        <w:rPr>
          <w:bCs/>
        </w:rPr>
        <w:t xml:space="preserve"> </w:t>
      </w:r>
      <w:proofErr w:type="spellStart"/>
      <w:r w:rsidRPr="0039420E">
        <w:rPr>
          <w:bCs/>
        </w:rPr>
        <w:t>infrastructurii</w:t>
      </w:r>
      <w:proofErr w:type="spellEnd"/>
      <w:r w:rsidRPr="0039420E">
        <w:rPr>
          <w:bCs/>
        </w:rPr>
        <w:t xml:space="preserve"> </w:t>
      </w:r>
      <w:proofErr w:type="spellStart"/>
      <w:r w:rsidRPr="0039420E">
        <w:rPr>
          <w:bCs/>
        </w:rPr>
        <w:t>rutiere</w:t>
      </w:r>
      <w:proofErr w:type="spellEnd"/>
      <w:r w:rsidRPr="0039420E">
        <w:rPr>
          <w:bCs/>
        </w:rPr>
        <w:t xml:space="preserve"> pe </w:t>
      </w:r>
      <w:proofErr w:type="spellStart"/>
      <w:r w:rsidRPr="0039420E">
        <w:rPr>
          <w:bCs/>
        </w:rPr>
        <w:t>străzile</w:t>
      </w:r>
      <w:proofErr w:type="spellEnd"/>
      <w:r w:rsidRPr="0039420E">
        <w:rPr>
          <w:bCs/>
        </w:rPr>
        <w:t xml:space="preserve"> urbane </w:t>
      </w:r>
      <w:proofErr w:type="spellStart"/>
      <w:r w:rsidRPr="0039420E">
        <w:rPr>
          <w:bCs/>
        </w:rPr>
        <w:t>deservite</w:t>
      </w:r>
      <w:proofErr w:type="spellEnd"/>
      <w:r w:rsidRPr="0039420E">
        <w:rPr>
          <w:bCs/>
        </w:rPr>
        <w:t xml:space="preserve"> de </w:t>
      </w:r>
      <w:proofErr w:type="spellStart"/>
      <w:r w:rsidRPr="0039420E">
        <w:rPr>
          <w:bCs/>
        </w:rPr>
        <w:t>transportul</w:t>
      </w:r>
      <w:proofErr w:type="spellEnd"/>
      <w:r w:rsidRPr="0039420E">
        <w:rPr>
          <w:bCs/>
        </w:rPr>
        <w:t xml:space="preserve"> public de </w:t>
      </w:r>
      <w:proofErr w:type="spellStart"/>
      <w:r w:rsidRPr="0039420E">
        <w:rPr>
          <w:bCs/>
        </w:rPr>
        <w:t>călători</w:t>
      </w:r>
      <w:proofErr w:type="spellEnd"/>
      <w:r w:rsidRPr="0039420E">
        <w:rPr>
          <w:bCs/>
        </w:rPr>
        <w:t xml:space="preserve">. </w:t>
      </w:r>
    </w:p>
    <w:p w14:paraId="66C2C669" w14:textId="77777777" w:rsidR="00BE7D06" w:rsidRPr="0039420E" w:rsidRDefault="00BE7D06" w:rsidP="00BE7D06">
      <w:pPr>
        <w:autoSpaceDE w:val="0"/>
        <w:autoSpaceDN w:val="0"/>
        <w:adjustRightInd w:val="0"/>
        <w:jc w:val="both"/>
        <w:rPr>
          <w:bCs/>
          <w:lang w:val="ro-RO"/>
        </w:rPr>
      </w:pPr>
    </w:p>
    <w:p w14:paraId="5942AAF2" w14:textId="77777777" w:rsidR="00BE7D06" w:rsidRPr="0039420E" w:rsidRDefault="00BE7D06" w:rsidP="00BE7D06">
      <w:pPr>
        <w:autoSpaceDE w:val="0"/>
        <w:autoSpaceDN w:val="0"/>
        <w:adjustRightInd w:val="0"/>
        <w:jc w:val="both"/>
        <w:rPr>
          <w:b/>
          <w:bCs/>
        </w:rPr>
      </w:pPr>
      <w:r w:rsidRPr="0039420E">
        <w:rPr>
          <w:b/>
          <w:bCs/>
        </w:rPr>
        <w:t xml:space="preserve">A.3. </w:t>
      </w:r>
      <w:proofErr w:type="spellStart"/>
      <w:r w:rsidRPr="0039420E">
        <w:rPr>
          <w:b/>
          <w:bCs/>
        </w:rPr>
        <w:t>Construirea</w:t>
      </w:r>
      <w:proofErr w:type="spellEnd"/>
      <w:r w:rsidRPr="0039420E">
        <w:rPr>
          <w:b/>
          <w:bCs/>
        </w:rPr>
        <w:t>/</w:t>
      </w:r>
      <w:proofErr w:type="spellStart"/>
      <w:r w:rsidRPr="0039420E">
        <w:rPr>
          <w:b/>
          <w:bCs/>
        </w:rPr>
        <w:t>modernizarea</w:t>
      </w:r>
      <w:proofErr w:type="spellEnd"/>
      <w:r w:rsidRPr="0039420E">
        <w:rPr>
          <w:b/>
          <w:bCs/>
        </w:rPr>
        <w:t>/</w:t>
      </w:r>
      <w:proofErr w:type="spellStart"/>
      <w:r w:rsidRPr="0039420E">
        <w:rPr>
          <w:b/>
          <w:bCs/>
        </w:rPr>
        <w:t>extinderea</w:t>
      </w:r>
      <w:proofErr w:type="spellEnd"/>
      <w:r w:rsidRPr="0039420E">
        <w:rPr>
          <w:b/>
          <w:bCs/>
        </w:rPr>
        <w:t xml:space="preserve"> </w:t>
      </w:r>
      <w:proofErr w:type="spellStart"/>
      <w:r w:rsidRPr="0039420E">
        <w:rPr>
          <w:b/>
          <w:bCs/>
        </w:rPr>
        <w:t>rețelei</w:t>
      </w:r>
      <w:proofErr w:type="spellEnd"/>
      <w:r w:rsidRPr="0039420E">
        <w:rPr>
          <w:b/>
          <w:bCs/>
        </w:rPr>
        <w:t xml:space="preserve"> de </w:t>
      </w:r>
      <w:proofErr w:type="spellStart"/>
      <w:r w:rsidRPr="0039420E">
        <w:rPr>
          <w:b/>
          <w:bCs/>
        </w:rPr>
        <w:t>troleibuz</w:t>
      </w:r>
      <w:proofErr w:type="spellEnd"/>
    </w:p>
    <w:p w14:paraId="6DA4E8F8" w14:textId="77777777" w:rsidR="00BE7D06" w:rsidRPr="0039420E" w:rsidRDefault="00BE7D06" w:rsidP="00BE7D06">
      <w:pPr>
        <w:autoSpaceDE w:val="0"/>
        <w:autoSpaceDN w:val="0"/>
        <w:adjustRightInd w:val="0"/>
        <w:jc w:val="both"/>
        <w:rPr>
          <w:bCs/>
        </w:rPr>
      </w:pPr>
      <w:proofErr w:type="spellStart"/>
      <w:r w:rsidRPr="0039420E">
        <w:rPr>
          <w:bCs/>
        </w:rPr>
        <w:t>În</w:t>
      </w:r>
      <w:proofErr w:type="spellEnd"/>
      <w:r w:rsidRPr="0039420E">
        <w:rPr>
          <w:bCs/>
        </w:rPr>
        <w:t xml:space="preserve"> </w:t>
      </w:r>
      <w:proofErr w:type="spellStart"/>
      <w:r w:rsidRPr="0039420E">
        <w:rPr>
          <w:bCs/>
        </w:rPr>
        <w:t>cadrul</w:t>
      </w:r>
      <w:proofErr w:type="spellEnd"/>
      <w:r w:rsidRPr="0039420E">
        <w:rPr>
          <w:bCs/>
        </w:rPr>
        <w:t xml:space="preserve"> </w:t>
      </w:r>
      <w:proofErr w:type="spellStart"/>
      <w:r w:rsidRPr="0039420E">
        <w:rPr>
          <w:bCs/>
        </w:rPr>
        <w:t>acestei</w:t>
      </w:r>
      <w:proofErr w:type="spellEnd"/>
      <w:r w:rsidRPr="0039420E">
        <w:rPr>
          <w:bCs/>
        </w:rPr>
        <w:t xml:space="preserve"> </w:t>
      </w:r>
      <w:proofErr w:type="spellStart"/>
      <w:r w:rsidRPr="0039420E">
        <w:rPr>
          <w:bCs/>
        </w:rPr>
        <w:t>activităţi</w:t>
      </w:r>
      <w:proofErr w:type="spellEnd"/>
      <w:r w:rsidRPr="0039420E">
        <w:rPr>
          <w:bCs/>
        </w:rPr>
        <w:t xml:space="preserve"> </w:t>
      </w:r>
      <w:proofErr w:type="spellStart"/>
      <w:r w:rsidRPr="0039420E">
        <w:rPr>
          <w:bCs/>
        </w:rPr>
        <w:t>este</w:t>
      </w:r>
      <w:proofErr w:type="spellEnd"/>
      <w:r w:rsidRPr="0039420E">
        <w:rPr>
          <w:bCs/>
        </w:rPr>
        <w:t xml:space="preserve"> </w:t>
      </w:r>
      <w:proofErr w:type="spellStart"/>
      <w:r w:rsidRPr="0039420E">
        <w:rPr>
          <w:bCs/>
        </w:rPr>
        <w:t>eligibilă</w:t>
      </w:r>
      <w:proofErr w:type="spellEnd"/>
      <w:r w:rsidRPr="0039420E">
        <w:rPr>
          <w:bCs/>
        </w:rPr>
        <w:t xml:space="preserve"> </w:t>
      </w:r>
      <w:proofErr w:type="spellStart"/>
      <w:r w:rsidRPr="0039420E">
        <w:rPr>
          <w:bCs/>
        </w:rPr>
        <w:t>construirea</w:t>
      </w:r>
      <w:proofErr w:type="spellEnd"/>
      <w:r w:rsidRPr="0039420E">
        <w:rPr>
          <w:bCs/>
        </w:rPr>
        <w:t>/</w:t>
      </w:r>
      <w:proofErr w:type="spellStart"/>
      <w:r w:rsidRPr="0039420E">
        <w:rPr>
          <w:bCs/>
        </w:rPr>
        <w:t>modernizarea</w:t>
      </w:r>
      <w:proofErr w:type="spellEnd"/>
      <w:r w:rsidRPr="0039420E">
        <w:rPr>
          <w:bCs/>
        </w:rPr>
        <w:t>/</w:t>
      </w:r>
      <w:proofErr w:type="spellStart"/>
      <w:r w:rsidRPr="0039420E">
        <w:rPr>
          <w:bCs/>
        </w:rPr>
        <w:t>extinderea</w:t>
      </w:r>
      <w:proofErr w:type="spellEnd"/>
      <w:r w:rsidRPr="0039420E">
        <w:rPr>
          <w:bCs/>
        </w:rPr>
        <w:t xml:space="preserve"> </w:t>
      </w:r>
      <w:proofErr w:type="spellStart"/>
      <w:r w:rsidRPr="0039420E">
        <w:rPr>
          <w:bCs/>
        </w:rPr>
        <w:t>rețelei</w:t>
      </w:r>
      <w:proofErr w:type="spellEnd"/>
      <w:r w:rsidRPr="0039420E">
        <w:rPr>
          <w:bCs/>
        </w:rPr>
        <w:t xml:space="preserve"> de </w:t>
      </w:r>
      <w:proofErr w:type="spellStart"/>
      <w:r w:rsidRPr="0039420E">
        <w:rPr>
          <w:bCs/>
        </w:rPr>
        <w:t>troleibuz</w:t>
      </w:r>
      <w:proofErr w:type="spellEnd"/>
      <w:r w:rsidRPr="0039420E">
        <w:rPr>
          <w:bCs/>
        </w:rPr>
        <w:t xml:space="preserve"> (cu </w:t>
      </w:r>
      <w:proofErr w:type="spellStart"/>
      <w:r w:rsidRPr="0039420E">
        <w:rPr>
          <w:bCs/>
        </w:rPr>
        <w:t>toate</w:t>
      </w:r>
      <w:proofErr w:type="spellEnd"/>
      <w:r w:rsidRPr="0039420E">
        <w:rPr>
          <w:bCs/>
        </w:rPr>
        <w:t xml:space="preserve"> </w:t>
      </w:r>
      <w:proofErr w:type="spellStart"/>
      <w:r w:rsidRPr="0039420E">
        <w:rPr>
          <w:bCs/>
        </w:rPr>
        <w:t>elementele</w:t>
      </w:r>
      <w:proofErr w:type="spellEnd"/>
      <w:r w:rsidRPr="0039420E">
        <w:rPr>
          <w:bCs/>
        </w:rPr>
        <w:t xml:space="preserve"> </w:t>
      </w:r>
      <w:proofErr w:type="spellStart"/>
      <w:r w:rsidRPr="0039420E">
        <w:rPr>
          <w:bCs/>
        </w:rPr>
        <w:t>componente</w:t>
      </w:r>
      <w:proofErr w:type="spellEnd"/>
      <w:r w:rsidRPr="0039420E">
        <w:rPr>
          <w:bCs/>
        </w:rPr>
        <w:t xml:space="preserve"> </w:t>
      </w:r>
      <w:proofErr w:type="spellStart"/>
      <w:r w:rsidRPr="0039420E">
        <w:rPr>
          <w:bCs/>
        </w:rPr>
        <w:t>necesare</w:t>
      </w:r>
      <w:proofErr w:type="spellEnd"/>
      <w:r w:rsidRPr="0039420E">
        <w:rPr>
          <w:bCs/>
        </w:rPr>
        <w:t xml:space="preserve"> </w:t>
      </w:r>
      <w:proofErr w:type="spellStart"/>
      <w:r w:rsidRPr="0039420E">
        <w:rPr>
          <w:bCs/>
        </w:rPr>
        <w:t>funcționarii</w:t>
      </w:r>
      <w:proofErr w:type="spellEnd"/>
      <w:r w:rsidRPr="0039420E">
        <w:rPr>
          <w:bCs/>
        </w:rPr>
        <w:t xml:space="preserve"> </w:t>
      </w:r>
      <w:proofErr w:type="spellStart"/>
      <w:r w:rsidRPr="0039420E">
        <w:rPr>
          <w:bCs/>
        </w:rPr>
        <w:t>acesteia</w:t>
      </w:r>
      <w:proofErr w:type="spellEnd"/>
      <w:r w:rsidRPr="0039420E">
        <w:rPr>
          <w:bCs/>
        </w:rPr>
        <w:t xml:space="preserve">: </w:t>
      </w:r>
      <w:proofErr w:type="spellStart"/>
      <w:r w:rsidRPr="0039420E">
        <w:rPr>
          <w:bCs/>
        </w:rPr>
        <w:t>linii</w:t>
      </w:r>
      <w:proofErr w:type="spellEnd"/>
      <w:r w:rsidRPr="0039420E">
        <w:rPr>
          <w:bCs/>
        </w:rPr>
        <w:t xml:space="preserve"> de contact, </w:t>
      </w:r>
      <w:proofErr w:type="spellStart"/>
      <w:r w:rsidRPr="0039420E">
        <w:rPr>
          <w:bCs/>
        </w:rPr>
        <w:t>stâlpi</w:t>
      </w:r>
      <w:proofErr w:type="spellEnd"/>
      <w:r w:rsidRPr="0039420E">
        <w:rPr>
          <w:bCs/>
        </w:rPr>
        <w:t xml:space="preserve">, </w:t>
      </w:r>
      <w:proofErr w:type="spellStart"/>
      <w:r w:rsidRPr="0039420E">
        <w:rPr>
          <w:bCs/>
        </w:rPr>
        <w:t>trolee</w:t>
      </w:r>
      <w:proofErr w:type="spellEnd"/>
      <w:r w:rsidRPr="0039420E">
        <w:rPr>
          <w:bCs/>
        </w:rPr>
        <w:t xml:space="preserve"> etc.), </w:t>
      </w:r>
      <w:proofErr w:type="spellStart"/>
      <w:r w:rsidRPr="0039420E">
        <w:rPr>
          <w:bCs/>
        </w:rPr>
        <w:t>în</w:t>
      </w:r>
      <w:proofErr w:type="spellEnd"/>
      <w:r w:rsidRPr="0039420E">
        <w:rPr>
          <w:bCs/>
        </w:rPr>
        <w:t xml:space="preserve"> </w:t>
      </w:r>
      <w:proofErr w:type="spellStart"/>
      <w:r w:rsidRPr="0039420E">
        <w:rPr>
          <w:bCs/>
        </w:rPr>
        <w:t>cazul</w:t>
      </w:r>
      <w:proofErr w:type="spellEnd"/>
      <w:r w:rsidRPr="0039420E">
        <w:rPr>
          <w:bCs/>
        </w:rPr>
        <w:t xml:space="preserve"> </w:t>
      </w:r>
      <w:proofErr w:type="spellStart"/>
      <w:r w:rsidRPr="0039420E">
        <w:rPr>
          <w:bCs/>
        </w:rPr>
        <w:t>în</w:t>
      </w:r>
      <w:proofErr w:type="spellEnd"/>
      <w:r w:rsidRPr="0039420E">
        <w:rPr>
          <w:bCs/>
        </w:rPr>
        <w:t xml:space="preserve"> care </w:t>
      </w:r>
      <w:proofErr w:type="spellStart"/>
      <w:r w:rsidRPr="0039420E">
        <w:rPr>
          <w:bCs/>
        </w:rPr>
        <w:t>solicitantul</w:t>
      </w:r>
      <w:proofErr w:type="spellEnd"/>
      <w:r w:rsidRPr="0039420E">
        <w:rPr>
          <w:bCs/>
        </w:rPr>
        <w:t xml:space="preserve"> de </w:t>
      </w:r>
      <w:proofErr w:type="spellStart"/>
      <w:r w:rsidRPr="0039420E">
        <w:rPr>
          <w:bCs/>
        </w:rPr>
        <w:t>finanţare</w:t>
      </w:r>
      <w:proofErr w:type="spellEnd"/>
      <w:r w:rsidRPr="0039420E">
        <w:rPr>
          <w:bCs/>
        </w:rPr>
        <w:t>/</w:t>
      </w:r>
      <w:proofErr w:type="spellStart"/>
      <w:r w:rsidRPr="0039420E">
        <w:rPr>
          <w:bCs/>
        </w:rPr>
        <w:t>liderul</w:t>
      </w:r>
      <w:proofErr w:type="spellEnd"/>
      <w:r w:rsidRPr="0039420E">
        <w:rPr>
          <w:bCs/>
        </w:rPr>
        <w:t xml:space="preserve"> de </w:t>
      </w:r>
      <w:proofErr w:type="spellStart"/>
      <w:r w:rsidRPr="0039420E">
        <w:rPr>
          <w:bCs/>
        </w:rPr>
        <w:t>parteneriat</w:t>
      </w:r>
      <w:proofErr w:type="spellEnd"/>
      <w:r w:rsidRPr="0039420E">
        <w:rPr>
          <w:bCs/>
        </w:rPr>
        <w:t xml:space="preserve"> </w:t>
      </w:r>
      <w:proofErr w:type="spellStart"/>
      <w:r w:rsidRPr="0039420E">
        <w:rPr>
          <w:bCs/>
        </w:rPr>
        <w:t>deține</w:t>
      </w:r>
      <w:proofErr w:type="spellEnd"/>
      <w:r w:rsidRPr="0039420E">
        <w:rPr>
          <w:bCs/>
        </w:rPr>
        <w:t xml:space="preserve"> un </w:t>
      </w:r>
      <w:proofErr w:type="spellStart"/>
      <w:r w:rsidRPr="0039420E">
        <w:rPr>
          <w:bCs/>
        </w:rPr>
        <w:t>sistem</w:t>
      </w:r>
      <w:proofErr w:type="spellEnd"/>
      <w:r w:rsidRPr="0039420E">
        <w:rPr>
          <w:bCs/>
        </w:rPr>
        <w:t xml:space="preserve"> </w:t>
      </w:r>
      <w:proofErr w:type="spellStart"/>
      <w:r w:rsidRPr="0039420E">
        <w:rPr>
          <w:bCs/>
        </w:rPr>
        <w:t>funcţional</w:t>
      </w:r>
      <w:proofErr w:type="spellEnd"/>
      <w:r w:rsidRPr="0039420E">
        <w:rPr>
          <w:bCs/>
        </w:rPr>
        <w:t xml:space="preserve"> de transport public de </w:t>
      </w:r>
      <w:proofErr w:type="spellStart"/>
      <w:r w:rsidRPr="0039420E">
        <w:rPr>
          <w:bCs/>
        </w:rPr>
        <w:t>călători</w:t>
      </w:r>
      <w:proofErr w:type="spellEnd"/>
      <w:r w:rsidRPr="0039420E">
        <w:rPr>
          <w:bCs/>
        </w:rPr>
        <w:t xml:space="preserve"> cu </w:t>
      </w:r>
      <w:proofErr w:type="spellStart"/>
      <w:r w:rsidRPr="0039420E">
        <w:rPr>
          <w:bCs/>
        </w:rPr>
        <w:t>troleibuzul</w:t>
      </w:r>
      <w:proofErr w:type="spellEnd"/>
      <w:r w:rsidRPr="0039420E">
        <w:rPr>
          <w:bCs/>
        </w:rPr>
        <w:t>.</w:t>
      </w:r>
    </w:p>
    <w:p w14:paraId="6A8A50E0" w14:textId="77777777" w:rsidR="00BE7D06" w:rsidRPr="0039420E" w:rsidRDefault="00BE7D06" w:rsidP="00BE7D06">
      <w:pPr>
        <w:autoSpaceDE w:val="0"/>
        <w:autoSpaceDN w:val="0"/>
        <w:adjustRightInd w:val="0"/>
        <w:jc w:val="both"/>
        <w:rPr>
          <w:bCs/>
        </w:rPr>
      </w:pPr>
    </w:p>
    <w:p w14:paraId="574D9909" w14:textId="77777777" w:rsidR="00BE7D06" w:rsidRPr="0039420E" w:rsidRDefault="00BE7D06" w:rsidP="00BE7D06">
      <w:pPr>
        <w:autoSpaceDE w:val="0"/>
        <w:autoSpaceDN w:val="0"/>
        <w:adjustRightInd w:val="0"/>
        <w:jc w:val="both"/>
        <w:rPr>
          <w:b/>
          <w:bCs/>
        </w:rPr>
      </w:pPr>
      <w:r w:rsidRPr="0039420E">
        <w:rPr>
          <w:b/>
          <w:bCs/>
        </w:rPr>
        <w:t xml:space="preserve">A.4. </w:t>
      </w:r>
      <w:proofErr w:type="spellStart"/>
      <w:r w:rsidRPr="0039420E">
        <w:rPr>
          <w:b/>
          <w:bCs/>
        </w:rPr>
        <w:t>Modernizarea</w:t>
      </w:r>
      <w:proofErr w:type="spellEnd"/>
      <w:r w:rsidRPr="0039420E">
        <w:rPr>
          <w:b/>
          <w:bCs/>
        </w:rPr>
        <w:t>/</w:t>
      </w:r>
      <w:proofErr w:type="spellStart"/>
      <w:r w:rsidRPr="0039420E">
        <w:rPr>
          <w:b/>
          <w:bCs/>
        </w:rPr>
        <w:t>reabilitarea</w:t>
      </w:r>
      <w:proofErr w:type="spellEnd"/>
      <w:r w:rsidRPr="0039420E">
        <w:rPr>
          <w:b/>
          <w:bCs/>
        </w:rPr>
        <w:t xml:space="preserve"> </w:t>
      </w:r>
      <w:proofErr w:type="spellStart"/>
      <w:r w:rsidRPr="0039420E">
        <w:rPr>
          <w:b/>
          <w:bCs/>
        </w:rPr>
        <w:t>liniilor</w:t>
      </w:r>
      <w:proofErr w:type="spellEnd"/>
      <w:r w:rsidRPr="0039420E">
        <w:rPr>
          <w:b/>
          <w:bCs/>
        </w:rPr>
        <w:t xml:space="preserve"> de </w:t>
      </w:r>
      <w:proofErr w:type="spellStart"/>
      <w:r w:rsidRPr="0039420E">
        <w:rPr>
          <w:b/>
          <w:bCs/>
        </w:rPr>
        <w:t>tramvai</w:t>
      </w:r>
      <w:proofErr w:type="spellEnd"/>
      <w:r w:rsidRPr="0039420E">
        <w:rPr>
          <w:b/>
          <w:bCs/>
        </w:rPr>
        <w:t xml:space="preserve"> (</w:t>
      </w:r>
      <w:proofErr w:type="spellStart"/>
      <w:r w:rsidRPr="0039420E">
        <w:rPr>
          <w:b/>
          <w:bCs/>
        </w:rPr>
        <w:t>acolo</w:t>
      </w:r>
      <w:proofErr w:type="spellEnd"/>
      <w:r w:rsidRPr="0039420E">
        <w:rPr>
          <w:b/>
          <w:bCs/>
        </w:rPr>
        <w:t xml:space="preserve"> </w:t>
      </w:r>
      <w:proofErr w:type="spellStart"/>
      <w:r w:rsidRPr="0039420E">
        <w:rPr>
          <w:b/>
          <w:bCs/>
        </w:rPr>
        <w:t>unde</w:t>
      </w:r>
      <w:proofErr w:type="spellEnd"/>
      <w:r w:rsidRPr="0039420E">
        <w:rPr>
          <w:b/>
          <w:bCs/>
        </w:rPr>
        <w:t xml:space="preserve"> </w:t>
      </w:r>
      <w:proofErr w:type="spellStart"/>
      <w:r w:rsidRPr="0039420E">
        <w:rPr>
          <w:b/>
          <w:bCs/>
        </w:rPr>
        <w:t>este</w:t>
      </w:r>
      <w:proofErr w:type="spellEnd"/>
      <w:r w:rsidRPr="0039420E">
        <w:rPr>
          <w:b/>
          <w:bCs/>
        </w:rPr>
        <w:t xml:space="preserve"> </w:t>
      </w:r>
      <w:proofErr w:type="spellStart"/>
      <w:r w:rsidRPr="0039420E">
        <w:rPr>
          <w:b/>
          <w:bCs/>
        </w:rPr>
        <w:t>cazul</w:t>
      </w:r>
      <w:proofErr w:type="spellEnd"/>
      <w:r w:rsidRPr="0039420E">
        <w:rPr>
          <w:b/>
          <w:bCs/>
        </w:rPr>
        <w:t>)</w:t>
      </w:r>
    </w:p>
    <w:p w14:paraId="56F4CB2E" w14:textId="77777777" w:rsidR="00BE7D06" w:rsidRPr="0039420E" w:rsidRDefault="00BE7D06" w:rsidP="00BE7D06">
      <w:pPr>
        <w:autoSpaceDE w:val="0"/>
        <w:autoSpaceDN w:val="0"/>
        <w:adjustRightInd w:val="0"/>
        <w:jc w:val="both"/>
        <w:rPr>
          <w:bCs/>
          <w:lang w:val="ro-RO"/>
        </w:rPr>
      </w:pPr>
      <w:r w:rsidRPr="0039420E">
        <w:rPr>
          <w:bCs/>
          <w:lang w:val="ro-RO"/>
        </w:rPr>
        <w:lastRenderedPageBreak/>
        <w:t>Prin aceasta activitate este eligibilă modernizarea/reabilitarea căii de rulare a tramvaielor (cu toate elementele componente necesare funcționării acesteia: infrastructură, suprastructură, aparate de cale, linii de depouri, rețea fir, substații de redresare etc.), în cazul în care solicitantul de finanţare/liderul de parteneriat deține un sistem funcţional de transport public de călători cu tramvaiul.</w:t>
      </w:r>
    </w:p>
    <w:p w14:paraId="0823868C" w14:textId="77777777" w:rsidR="00BE7D06" w:rsidRPr="0039420E" w:rsidRDefault="00BE7D06" w:rsidP="00BE7D06">
      <w:pPr>
        <w:autoSpaceDE w:val="0"/>
        <w:autoSpaceDN w:val="0"/>
        <w:adjustRightInd w:val="0"/>
        <w:jc w:val="both"/>
        <w:rPr>
          <w:bCs/>
          <w:lang w:val="ro-RO"/>
        </w:rPr>
      </w:pPr>
      <w:r w:rsidRPr="0039420E">
        <w:rPr>
          <w:bCs/>
          <w:lang w:val="ro-RO"/>
        </w:rPr>
        <w:t>Proiectele de modernizare/reabilitare a căii de rulare a tramvaielor vor include măsuri pentru evitarea blocării căii de rulare prin folosirea acesteia de către traficul autoturismelor şi, unde este cazul, se vor implementa măsuri de asigurare a priorităţii tramvaielor în trafic (de exemplu, în intersecţii).</w:t>
      </w:r>
    </w:p>
    <w:p w14:paraId="55ED4C60" w14:textId="77777777" w:rsidR="00BE7D06" w:rsidRPr="0039420E" w:rsidRDefault="00BE7D06" w:rsidP="00BE7D06">
      <w:pPr>
        <w:autoSpaceDE w:val="0"/>
        <w:autoSpaceDN w:val="0"/>
        <w:adjustRightInd w:val="0"/>
        <w:jc w:val="both"/>
        <w:rPr>
          <w:bCs/>
          <w:iCs/>
          <w:lang w:val="ro-RO"/>
        </w:rPr>
      </w:pPr>
    </w:p>
    <w:p w14:paraId="0B97DC77" w14:textId="77777777" w:rsidR="00BE7D06" w:rsidRPr="0039420E" w:rsidRDefault="00BE7D06" w:rsidP="00BE7D06">
      <w:pPr>
        <w:autoSpaceDE w:val="0"/>
        <w:autoSpaceDN w:val="0"/>
        <w:adjustRightInd w:val="0"/>
        <w:jc w:val="both"/>
        <w:rPr>
          <w:b/>
          <w:bCs/>
          <w:iCs/>
          <w:lang w:val="ro-RO"/>
        </w:rPr>
      </w:pPr>
      <w:r w:rsidRPr="0039420E">
        <w:rPr>
          <w:b/>
          <w:bCs/>
          <w:iCs/>
          <w:lang w:val="ro-RO"/>
        </w:rPr>
        <w:t>A.5. Construirea/modernizarea/extinderea depourilor/autobazelor aferente transportului public local/zonal de călători, inclusiv infrastructura tehnică aferentă</w:t>
      </w:r>
    </w:p>
    <w:p w14:paraId="5BF16FAF" w14:textId="77777777" w:rsidR="00BE7D06" w:rsidRPr="0039420E" w:rsidRDefault="00BE7D06" w:rsidP="00BE7D06">
      <w:pPr>
        <w:autoSpaceDE w:val="0"/>
        <w:autoSpaceDN w:val="0"/>
        <w:adjustRightInd w:val="0"/>
        <w:jc w:val="both"/>
        <w:rPr>
          <w:bCs/>
          <w:lang w:val="ro-RO"/>
        </w:rPr>
      </w:pPr>
      <w:r w:rsidRPr="0039420E">
        <w:rPr>
          <w:bCs/>
          <w:lang w:val="ro-RO"/>
        </w:rPr>
        <w:t>Ȋn cadrul acestei activități sunt eligibile următoarele subactivități:</w:t>
      </w:r>
    </w:p>
    <w:p w14:paraId="58567E17"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Construirea/modernizarea/reabilitarea/extinderea clădirilor depourilor şi a autobazelor;</w:t>
      </w:r>
    </w:p>
    <w:p w14:paraId="09301951"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Construirea/reabilitarea/modernizarea/extinderea spațiilor de garare/parcare a mijloacelor de transport din incinta depoului/autobazei, inclusiv parcări, macaze, rețea de contact pentru troleibuz/tramvai etc;</w:t>
      </w:r>
    </w:p>
    <w:p w14:paraId="1547ED8E"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Achiziționarea/montajul de mașini-unelte și echipamente de diagnostic pentru atelierele interne de reparații ale mijloacelor de transport public;</w:t>
      </w:r>
    </w:p>
    <w:p w14:paraId="03710BC0" w14:textId="133F6525" w:rsidR="00BE7D06" w:rsidRPr="0039420E" w:rsidRDefault="00BE7D06" w:rsidP="00253D67">
      <w:pPr>
        <w:numPr>
          <w:ilvl w:val="0"/>
          <w:numId w:val="23"/>
        </w:numPr>
        <w:autoSpaceDE w:val="0"/>
        <w:autoSpaceDN w:val="0"/>
        <w:adjustRightInd w:val="0"/>
        <w:jc w:val="both"/>
        <w:rPr>
          <w:bCs/>
          <w:lang w:val="ro-RO"/>
        </w:rPr>
      </w:pPr>
      <w:r w:rsidRPr="0039420E">
        <w:rPr>
          <w:bCs/>
          <w:lang w:val="ro-RO"/>
        </w:rPr>
        <w:t>Crearea/modernizarea/reabilitarea instalațiilor automatizate de spălat vehicule de transport public;</w:t>
      </w:r>
    </w:p>
    <w:p w14:paraId="22DC69D7"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Investitii care vizează sisteme de iluminat, cabină de pază, supraveghere video etc, după caz.</w:t>
      </w:r>
    </w:p>
    <w:p w14:paraId="7CD53392" w14:textId="77777777" w:rsidR="00BE7D06" w:rsidRPr="0039420E" w:rsidRDefault="00BE7D06" w:rsidP="00BE7D06">
      <w:pPr>
        <w:autoSpaceDE w:val="0"/>
        <w:autoSpaceDN w:val="0"/>
        <w:adjustRightInd w:val="0"/>
        <w:jc w:val="both"/>
        <w:rPr>
          <w:bCs/>
          <w:lang w:val="ro-RO"/>
        </w:rPr>
      </w:pPr>
      <w:r w:rsidRPr="0039420E">
        <w:rPr>
          <w:bCs/>
          <w:lang w:val="ro-RO"/>
        </w:rPr>
        <w:t>Prin realizarea acestei activităţi, în mod integrat cu alte activităţi, se urmăreşte îmbunătățirea calităţii transportului public local/ zonal de călători.</w:t>
      </w:r>
    </w:p>
    <w:p w14:paraId="1A285969" w14:textId="77777777" w:rsidR="00BE7D06" w:rsidRPr="0039420E" w:rsidRDefault="00BE7D06" w:rsidP="00BE7D06">
      <w:pPr>
        <w:autoSpaceDE w:val="0"/>
        <w:autoSpaceDN w:val="0"/>
        <w:adjustRightInd w:val="0"/>
        <w:jc w:val="both"/>
        <w:rPr>
          <w:b/>
          <w:bCs/>
          <w:lang w:val="ro-RO"/>
        </w:rPr>
      </w:pPr>
    </w:p>
    <w:p w14:paraId="18FABDE1" w14:textId="77777777" w:rsidR="00BE7D06" w:rsidRPr="0039420E" w:rsidRDefault="00BE7D06" w:rsidP="00BE7D06">
      <w:pPr>
        <w:autoSpaceDE w:val="0"/>
        <w:autoSpaceDN w:val="0"/>
        <w:adjustRightInd w:val="0"/>
        <w:jc w:val="both"/>
        <w:rPr>
          <w:bCs/>
          <w:lang w:val="ro-RO"/>
        </w:rPr>
      </w:pPr>
      <w:r w:rsidRPr="0039420E">
        <w:rPr>
          <w:bCs/>
          <w:lang w:val="ro-RO"/>
        </w:rPr>
        <w:t>Este eligibila activitatea de construire/modernizare/extindere/demolare clădiri cu funcție administrativă, in limita a 10% din valoarea investitiei de baza pentru infrastructurile aferente depourilor/autobazelor.</w:t>
      </w:r>
    </w:p>
    <w:p w14:paraId="66532512" w14:textId="77777777" w:rsidR="00BE7D06" w:rsidRPr="0039420E" w:rsidRDefault="00BE7D06" w:rsidP="00BE7D06">
      <w:pPr>
        <w:autoSpaceDE w:val="0"/>
        <w:autoSpaceDN w:val="0"/>
        <w:adjustRightInd w:val="0"/>
        <w:jc w:val="both"/>
        <w:rPr>
          <w:b/>
          <w:bCs/>
          <w:lang w:val="ro-RO"/>
        </w:rPr>
      </w:pPr>
    </w:p>
    <w:p w14:paraId="1EC2168E" w14:textId="0217E50F" w:rsidR="00BE7D06" w:rsidRPr="0039420E" w:rsidRDefault="00BE7D06" w:rsidP="00BE7D06">
      <w:pPr>
        <w:autoSpaceDE w:val="0"/>
        <w:autoSpaceDN w:val="0"/>
        <w:adjustRightInd w:val="0"/>
        <w:jc w:val="both"/>
        <w:rPr>
          <w:bCs/>
          <w:lang w:val="ro-RO"/>
        </w:rPr>
      </w:pPr>
      <w:r w:rsidRPr="0039420E">
        <w:rPr>
          <w:b/>
          <w:bCs/>
          <w:lang w:val="ro-RO"/>
        </w:rPr>
        <w:t xml:space="preserve">Notă! </w:t>
      </w:r>
      <w:r w:rsidRPr="0039420E">
        <w:rPr>
          <w:bCs/>
          <w:lang w:val="ro-RO"/>
        </w:rPr>
        <w:t>Această activitate trebuie să fie integrată cu alte activități eligibile complementare din Prioritatea 4 pentru a putea fi justificată contribuția acesteia la îmbunătățirea transportului public și la reducerea emisiilor de echivalent CO2</w:t>
      </w:r>
      <w:r w:rsidR="00A91E67" w:rsidRPr="0039420E">
        <w:rPr>
          <w:bCs/>
          <w:lang w:val="ro-RO"/>
        </w:rPr>
        <w:t>.</w:t>
      </w:r>
    </w:p>
    <w:p w14:paraId="16E81876" w14:textId="77777777" w:rsidR="00BE7D06" w:rsidRPr="0039420E" w:rsidRDefault="00BE7D06" w:rsidP="00BE7D06">
      <w:pPr>
        <w:autoSpaceDE w:val="0"/>
        <w:autoSpaceDN w:val="0"/>
        <w:adjustRightInd w:val="0"/>
        <w:jc w:val="both"/>
        <w:rPr>
          <w:bCs/>
          <w:lang w:val="ro-RO"/>
        </w:rPr>
      </w:pPr>
      <w:r w:rsidRPr="0039420E">
        <w:rPr>
          <w:bCs/>
          <w:lang w:val="ro-RO"/>
        </w:rPr>
        <w:t xml:space="preserve">Crearea/modernizarea autobazelor/depourilor de transport public de călători </w:t>
      </w:r>
      <w:r w:rsidRPr="0039420E">
        <w:rPr>
          <w:b/>
          <w:bCs/>
          <w:lang w:val="ro-RO"/>
        </w:rPr>
        <w:t xml:space="preserve">județean/interjudeţean </w:t>
      </w:r>
      <w:r w:rsidRPr="0039420E">
        <w:rPr>
          <w:bCs/>
          <w:lang w:val="ro-RO"/>
        </w:rPr>
        <w:t>etc. nu reprezintă o activitate/cheltuială eligibilă prin Prioritatea 3.</w:t>
      </w:r>
    </w:p>
    <w:p w14:paraId="60FF164C" w14:textId="77777777" w:rsidR="00BE7D06" w:rsidRPr="0039420E" w:rsidRDefault="00BE7D06" w:rsidP="00BE7D06">
      <w:pPr>
        <w:autoSpaceDE w:val="0"/>
        <w:autoSpaceDN w:val="0"/>
        <w:adjustRightInd w:val="0"/>
        <w:jc w:val="both"/>
        <w:rPr>
          <w:bCs/>
          <w:lang w:val="ro-RO"/>
        </w:rPr>
      </w:pPr>
    </w:p>
    <w:p w14:paraId="35073AA0" w14:textId="77777777" w:rsidR="00BE7D06" w:rsidRPr="0039420E" w:rsidRDefault="00BE7D06" w:rsidP="00BE7D06">
      <w:pPr>
        <w:autoSpaceDE w:val="0"/>
        <w:autoSpaceDN w:val="0"/>
        <w:adjustRightInd w:val="0"/>
        <w:jc w:val="both"/>
        <w:rPr>
          <w:b/>
          <w:bCs/>
          <w:iCs/>
          <w:lang w:val="ro-RO"/>
        </w:rPr>
      </w:pPr>
      <w:bookmarkStart w:id="116" w:name="_Hlk181734485"/>
      <w:r w:rsidRPr="0039420E">
        <w:rPr>
          <w:b/>
          <w:bCs/>
          <w:iCs/>
          <w:lang w:val="ro-RO"/>
        </w:rPr>
        <w:t xml:space="preserve">A.6. Construirea/modernizarea stațiilor de transport public de călători (tramvai, troleibuz, autobuz), inclusiv a </w:t>
      </w:r>
      <w:proofErr w:type="spellStart"/>
      <w:r w:rsidRPr="0039420E">
        <w:rPr>
          <w:b/>
          <w:bCs/>
        </w:rPr>
        <w:t>stațiilor</w:t>
      </w:r>
      <w:proofErr w:type="spellEnd"/>
      <w:r w:rsidRPr="0039420E">
        <w:rPr>
          <w:b/>
          <w:bCs/>
        </w:rPr>
        <w:t xml:space="preserve"> </w:t>
      </w:r>
      <w:proofErr w:type="spellStart"/>
      <w:r w:rsidRPr="0039420E">
        <w:rPr>
          <w:b/>
          <w:bCs/>
        </w:rPr>
        <w:t>intermodale</w:t>
      </w:r>
      <w:proofErr w:type="spellEnd"/>
      <w:r w:rsidRPr="0039420E">
        <w:rPr>
          <w:b/>
          <w:bCs/>
        </w:rPr>
        <w:t xml:space="preserve"> </w:t>
      </w:r>
      <w:proofErr w:type="spellStart"/>
      <w:r w:rsidRPr="0039420E">
        <w:rPr>
          <w:b/>
          <w:bCs/>
        </w:rPr>
        <w:t>pentru</w:t>
      </w:r>
      <w:proofErr w:type="spellEnd"/>
      <w:r w:rsidRPr="0039420E">
        <w:rPr>
          <w:b/>
          <w:bCs/>
        </w:rPr>
        <w:t xml:space="preserve"> </w:t>
      </w:r>
      <w:proofErr w:type="spellStart"/>
      <w:r w:rsidRPr="0039420E">
        <w:rPr>
          <w:b/>
          <w:bCs/>
        </w:rPr>
        <w:t>transportul</w:t>
      </w:r>
      <w:proofErr w:type="spellEnd"/>
      <w:r w:rsidRPr="0039420E">
        <w:rPr>
          <w:b/>
          <w:bCs/>
        </w:rPr>
        <w:t xml:space="preserve"> public</w:t>
      </w:r>
      <w:r w:rsidRPr="0039420E">
        <w:rPr>
          <w:b/>
          <w:bCs/>
          <w:iCs/>
          <w:lang w:val="ro-RO"/>
        </w:rPr>
        <w:t xml:space="preserve"> </w:t>
      </w:r>
    </w:p>
    <w:p w14:paraId="7160DDDE" w14:textId="0FFAF7D1" w:rsidR="00BE7D06" w:rsidRPr="0039420E" w:rsidRDefault="00BE7D06" w:rsidP="00BE7D06">
      <w:pPr>
        <w:autoSpaceDE w:val="0"/>
        <w:autoSpaceDN w:val="0"/>
        <w:adjustRightInd w:val="0"/>
        <w:jc w:val="both"/>
        <w:rPr>
          <w:bCs/>
          <w:lang w:val="ro-RO"/>
        </w:rPr>
      </w:pPr>
      <w:r w:rsidRPr="0039420E">
        <w:rPr>
          <w:bCs/>
          <w:lang w:val="ro-RO"/>
        </w:rPr>
        <w:t xml:space="preserve">Ȋn cadrul acestei activități pot fi construite/modernizate stațiile de transport public </w:t>
      </w:r>
      <w:r w:rsidR="006B4EA4" w:rsidRPr="0039420E">
        <w:rPr>
          <w:bCs/>
          <w:lang w:val="ro-RO"/>
        </w:rPr>
        <w:t>local</w:t>
      </w:r>
      <w:r w:rsidRPr="0039420E">
        <w:rPr>
          <w:bCs/>
          <w:lang w:val="ro-RO"/>
        </w:rPr>
        <w:t>, indiferent dacă acestea sunt stații simple, stații de transfer intermodal între traseele diferitelor moduri de transport public (de exemplu, tramvai-autobuz electric/hidrogen) sau între transportul public local și alte moduri de transport (de ex. transport judeţean cu emisii reduse/emisii zero), precum și stații capăt de linie de la limita administrativă a municipiului reședință de județ/municipiului/orasului sau din ZUF (dar, care deservesc municipiul reședință de județ /municipiul/orasul), ce pot funcționa ca puncte intermodale de transfer al pasagerilor la transportul public local de persoane, în condițiile existenței/creării și a altor investiții complementare.</w:t>
      </w:r>
    </w:p>
    <w:bookmarkEnd w:id="116"/>
    <w:p w14:paraId="2C2C945F" w14:textId="77777777" w:rsidR="00BE7D06" w:rsidRPr="0039420E" w:rsidRDefault="00BE7D06" w:rsidP="00BE7D06">
      <w:pPr>
        <w:autoSpaceDE w:val="0"/>
        <w:autoSpaceDN w:val="0"/>
        <w:adjustRightInd w:val="0"/>
        <w:jc w:val="both"/>
        <w:rPr>
          <w:bCs/>
          <w:lang w:val="ro-RO"/>
        </w:rPr>
      </w:pPr>
    </w:p>
    <w:p w14:paraId="4544CAC4" w14:textId="77777777" w:rsidR="00BE7D06" w:rsidRPr="0039420E" w:rsidRDefault="00BE7D06" w:rsidP="00BE7D06">
      <w:pPr>
        <w:autoSpaceDE w:val="0"/>
        <w:autoSpaceDN w:val="0"/>
        <w:adjustRightInd w:val="0"/>
        <w:jc w:val="both"/>
        <w:rPr>
          <w:bCs/>
          <w:lang w:val="ro-RO"/>
        </w:rPr>
      </w:pPr>
      <w:r w:rsidRPr="0039420E">
        <w:rPr>
          <w:bCs/>
          <w:lang w:val="ro-RO"/>
        </w:rPr>
        <w:lastRenderedPageBreak/>
        <w:t>În ceea ce privește stațiile capăt de linie, la fel ca în cazul celorlalte tipuri de staţii, activitatea de creare/modernizare a acestora trebuie să fie corelată cu alte investiții complementare, cum ar fi, crearea/existenţa de trasee de transport public care încep de la aceasta statie, parcare de tip „park and ride” (situate la intrarile in localitate, nu in centrul acesteia), puncte de închiriere sau parcare de biciclete etc., în vederea descongestionarii traficului rutier, datorate intrării vehiculelor, altele decât cele aferente transportului public urban de călători, în zona centrală a municipiilor/orașelor eligibile.</w:t>
      </w:r>
    </w:p>
    <w:p w14:paraId="7B239B43" w14:textId="77777777" w:rsidR="00BE7D06" w:rsidRPr="0039420E" w:rsidRDefault="00BE7D06" w:rsidP="00BE7D06">
      <w:pPr>
        <w:autoSpaceDE w:val="0"/>
        <w:autoSpaceDN w:val="0"/>
        <w:adjustRightInd w:val="0"/>
        <w:jc w:val="both"/>
        <w:rPr>
          <w:bCs/>
          <w:lang w:val="ro-RO"/>
        </w:rPr>
      </w:pPr>
    </w:p>
    <w:p w14:paraId="20086648" w14:textId="69AC77CA" w:rsidR="00BE7D06" w:rsidRPr="0039420E" w:rsidRDefault="00BE7D06" w:rsidP="00BE7D06">
      <w:pPr>
        <w:autoSpaceDE w:val="0"/>
        <w:autoSpaceDN w:val="0"/>
        <w:adjustRightInd w:val="0"/>
        <w:jc w:val="both"/>
        <w:rPr>
          <w:bCs/>
          <w:lang w:val="ro-RO"/>
        </w:rPr>
      </w:pPr>
      <w:r w:rsidRPr="0039420E">
        <w:rPr>
          <w:bCs/>
          <w:lang w:val="ro-RO"/>
        </w:rPr>
        <w:t>Stațiile de transport public de călători vor avea o serie de facilități, adaptate în funcție de tipul stației, de ex: adăposturi/săli de așteptare pentru călători, mobilier, puncte de vânzare bilete/carduri, automate de bilete/carduri, sisteme de informare, sisteme de supraveghere video, facilități pentru persoanele cu dizabilități, semnalistică, platforme de îmbarcare/debarcare călători, facilităţi pentru parcarea bicicletelor etc, aceasta lista nefiind exhaustiva. De asemenea, sunt eligibile intervenţiile privind îmbunătăţirea accesului pietonal în zona staţiilor (mai exact, construirea/modernizarea/reabilitarea trotuarelor), spaţii de parcare a mijloacelor de transport public urban.</w:t>
      </w:r>
    </w:p>
    <w:p w14:paraId="7D48A541" w14:textId="77777777" w:rsidR="00BE7D06" w:rsidRPr="0039420E" w:rsidRDefault="00BE7D06" w:rsidP="00BE7D06">
      <w:pPr>
        <w:autoSpaceDE w:val="0"/>
        <w:autoSpaceDN w:val="0"/>
        <w:adjustRightInd w:val="0"/>
        <w:jc w:val="both"/>
        <w:rPr>
          <w:bCs/>
          <w:lang w:val="ro-RO"/>
        </w:rPr>
      </w:pPr>
    </w:p>
    <w:p w14:paraId="1FD84EE3" w14:textId="77777777" w:rsidR="00771997" w:rsidRPr="0039420E" w:rsidRDefault="00BE7D06" w:rsidP="00771997">
      <w:pPr>
        <w:autoSpaceDE w:val="0"/>
        <w:autoSpaceDN w:val="0"/>
        <w:adjustRightInd w:val="0"/>
        <w:jc w:val="both"/>
        <w:rPr>
          <w:rFonts w:asciiTheme="minorHAnsi" w:hAnsiTheme="minorHAnsi" w:cstheme="minorHAnsi"/>
          <w:bCs/>
          <w:lang w:val="ro-RO"/>
        </w:rPr>
      </w:pPr>
      <w:bookmarkStart w:id="117" w:name="_Hlk181734507"/>
      <w:r w:rsidRPr="0039420E">
        <w:rPr>
          <w:b/>
          <w:bCs/>
          <w:lang w:val="ro-RO"/>
        </w:rPr>
        <w:t xml:space="preserve">Notă! </w:t>
      </w:r>
      <w:r w:rsidR="00771997" w:rsidRPr="0039420E">
        <w:rPr>
          <w:rFonts w:asciiTheme="minorHAnsi" w:hAnsiTheme="minorHAnsi" w:cstheme="minorHAnsi"/>
          <w:bCs/>
          <w:lang w:val="ro-RO"/>
        </w:rPr>
        <w:t>Crearea/modernizarea stațiilor de transport public de călători județean/interjudeţean etc. poate reprezenta o activitate/cheltuială eligibilă prin Prioritatea 3, doar dacă sunt folosite în comun pentru transportul public local/zonal</w:t>
      </w:r>
      <w:r w:rsidR="00771997" w:rsidRPr="0039420E">
        <w:rPr>
          <w:rFonts w:asciiTheme="minorHAnsi" w:hAnsiTheme="minorHAnsi" w:cstheme="minorHAnsi"/>
          <w:bCs/>
        </w:rPr>
        <w:t xml:space="preserve">/metropolitan, </w:t>
      </w:r>
      <w:proofErr w:type="spellStart"/>
      <w:r w:rsidR="00771997" w:rsidRPr="0039420E">
        <w:rPr>
          <w:rFonts w:asciiTheme="minorHAnsi" w:hAnsiTheme="minorHAnsi" w:cstheme="minorHAnsi"/>
          <w:bCs/>
        </w:rPr>
        <w:t>operațional</w:t>
      </w:r>
      <w:proofErr w:type="spellEnd"/>
      <w:r w:rsidR="00771997" w:rsidRPr="0039420E">
        <w:rPr>
          <w:rFonts w:asciiTheme="minorHAnsi" w:hAnsiTheme="minorHAnsi" w:cstheme="minorHAnsi"/>
          <w:bCs/>
        </w:rPr>
        <w:t xml:space="preserve"> </w:t>
      </w:r>
      <w:proofErr w:type="spellStart"/>
      <w:r w:rsidR="00771997" w:rsidRPr="0039420E">
        <w:rPr>
          <w:rFonts w:asciiTheme="minorHAnsi" w:hAnsiTheme="minorHAnsi" w:cstheme="minorHAnsi"/>
          <w:bCs/>
        </w:rPr>
        <w:t>sau</w:t>
      </w:r>
      <w:proofErr w:type="spellEnd"/>
      <w:r w:rsidR="00771997" w:rsidRPr="0039420E">
        <w:rPr>
          <w:rFonts w:asciiTheme="minorHAnsi" w:hAnsiTheme="minorHAnsi" w:cstheme="minorHAnsi"/>
          <w:bCs/>
        </w:rPr>
        <w:t xml:space="preserve"> </w:t>
      </w:r>
      <w:proofErr w:type="spellStart"/>
      <w:r w:rsidR="00771997" w:rsidRPr="0039420E">
        <w:rPr>
          <w:rFonts w:asciiTheme="minorHAnsi" w:hAnsiTheme="minorHAnsi" w:cstheme="minorHAnsi"/>
          <w:bCs/>
        </w:rPr>
        <w:t>în</w:t>
      </w:r>
      <w:proofErr w:type="spellEnd"/>
      <w:r w:rsidR="00771997" w:rsidRPr="0039420E">
        <w:rPr>
          <w:rFonts w:asciiTheme="minorHAnsi" w:hAnsiTheme="minorHAnsi" w:cstheme="minorHAnsi"/>
          <w:bCs/>
        </w:rPr>
        <w:t xml:space="preserve"> curs de </w:t>
      </w:r>
      <w:proofErr w:type="spellStart"/>
      <w:r w:rsidR="00771997" w:rsidRPr="0039420E">
        <w:rPr>
          <w:rFonts w:asciiTheme="minorHAnsi" w:hAnsiTheme="minorHAnsi" w:cstheme="minorHAnsi"/>
          <w:bCs/>
        </w:rPr>
        <w:t>operaționalizare</w:t>
      </w:r>
      <w:proofErr w:type="spellEnd"/>
      <w:r w:rsidR="00771997" w:rsidRPr="0039420E">
        <w:rPr>
          <w:rFonts w:asciiTheme="minorHAnsi" w:hAnsiTheme="minorHAnsi" w:cstheme="minorHAnsi"/>
          <w:bCs/>
        </w:rPr>
        <w:t xml:space="preserve">, </w:t>
      </w:r>
      <w:r w:rsidR="00771997" w:rsidRPr="0039420E">
        <w:rPr>
          <w:rFonts w:asciiTheme="minorHAnsi" w:hAnsiTheme="minorHAnsi" w:cstheme="minorHAnsi"/>
          <w:bCs/>
          <w:lang w:val="ro-RO"/>
        </w:rPr>
        <w:t xml:space="preserve">cu respectarea </w:t>
      </w:r>
      <w:proofErr w:type="spellStart"/>
      <w:r w:rsidR="00771997" w:rsidRPr="0039420E">
        <w:rPr>
          <w:rFonts w:asciiTheme="minorHAnsi" w:hAnsiTheme="minorHAnsi" w:cstheme="minorHAnsi"/>
          <w:bCs/>
        </w:rPr>
        <w:t>tuturor</w:t>
      </w:r>
      <w:proofErr w:type="spellEnd"/>
      <w:r w:rsidR="00771997" w:rsidRPr="0039420E">
        <w:rPr>
          <w:rFonts w:asciiTheme="minorHAnsi" w:hAnsiTheme="minorHAnsi" w:cstheme="minorHAnsi"/>
          <w:bCs/>
          <w:lang w:val="ro-RO"/>
        </w:rPr>
        <w:t xml:space="preserve"> condiții</w:t>
      </w:r>
      <w:r w:rsidR="00771997" w:rsidRPr="0039420E">
        <w:rPr>
          <w:rFonts w:asciiTheme="minorHAnsi" w:hAnsiTheme="minorHAnsi" w:cstheme="minorHAnsi"/>
          <w:bCs/>
        </w:rPr>
        <w:t>lor</w:t>
      </w:r>
      <w:r w:rsidR="00771997" w:rsidRPr="0039420E">
        <w:rPr>
          <w:rFonts w:asciiTheme="minorHAnsi" w:hAnsiTheme="minorHAnsi" w:cstheme="minorHAnsi"/>
          <w:bCs/>
          <w:lang w:val="ro-RO"/>
        </w:rPr>
        <w:t xml:space="preserve"> d</w:t>
      </w:r>
      <w:r w:rsidR="00771997" w:rsidRPr="0039420E">
        <w:rPr>
          <w:rFonts w:asciiTheme="minorHAnsi" w:hAnsiTheme="minorHAnsi" w:cstheme="minorHAnsi"/>
          <w:bCs/>
        </w:rPr>
        <w:t>in</w:t>
      </w:r>
      <w:r w:rsidR="00771997" w:rsidRPr="0039420E">
        <w:rPr>
          <w:rFonts w:asciiTheme="minorHAnsi" w:hAnsiTheme="minorHAnsi" w:cstheme="minorHAnsi"/>
          <w:bCs/>
          <w:lang w:val="ro-RO"/>
        </w:rPr>
        <w:t xml:space="preserve"> </w:t>
      </w:r>
      <w:proofErr w:type="spellStart"/>
      <w:r w:rsidR="00771997" w:rsidRPr="0039420E">
        <w:rPr>
          <w:rFonts w:asciiTheme="minorHAnsi" w:hAnsiTheme="minorHAnsi" w:cstheme="minorHAnsi"/>
          <w:bCs/>
        </w:rPr>
        <w:t>prezentul</w:t>
      </w:r>
      <w:proofErr w:type="spellEnd"/>
      <w:r w:rsidR="00771997" w:rsidRPr="0039420E">
        <w:rPr>
          <w:rFonts w:asciiTheme="minorHAnsi" w:hAnsiTheme="minorHAnsi" w:cstheme="minorHAnsi"/>
          <w:bCs/>
        </w:rPr>
        <w:t xml:space="preserve"> </w:t>
      </w:r>
      <w:proofErr w:type="spellStart"/>
      <w:r w:rsidR="00771997" w:rsidRPr="0039420E">
        <w:rPr>
          <w:rFonts w:asciiTheme="minorHAnsi" w:hAnsiTheme="minorHAnsi" w:cstheme="minorHAnsi"/>
          <w:bCs/>
        </w:rPr>
        <w:t>ghid</w:t>
      </w:r>
      <w:proofErr w:type="spellEnd"/>
      <w:r w:rsidR="00771997" w:rsidRPr="0039420E">
        <w:rPr>
          <w:rFonts w:asciiTheme="minorHAnsi" w:hAnsiTheme="minorHAnsi" w:cstheme="minorHAnsi"/>
          <w:bCs/>
          <w:lang w:val="ro-RO"/>
        </w:rPr>
        <w:t>.</w:t>
      </w:r>
    </w:p>
    <w:bookmarkEnd w:id="117"/>
    <w:p w14:paraId="6CD03FAC" w14:textId="77777777" w:rsidR="00BE7D06" w:rsidRPr="0039420E" w:rsidRDefault="00BE7D06" w:rsidP="00BE7D06">
      <w:pPr>
        <w:autoSpaceDE w:val="0"/>
        <w:autoSpaceDN w:val="0"/>
        <w:adjustRightInd w:val="0"/>
        <w:jc w:val="both"/>
        <w:rPr>
          <w:bCs/>
          <w:lang w:val="ro-RO"/>
        </w:rPr>
      </w:pPr>
    </w:p>
    <w:p w14:paraId="0C27AB1D" w14:textId="77777777" w:rsidR="00BE7D06" w:rsidRPr="0039420E" w:rsidRDefault="00BE7D06" w:rsidP="00BE7D06">
      <w:pPr>
        <w:autoSpaceDE w:val="0"/>
        <w:autoSpaceDN w:val="0"/>
        <w:adjustRightInd w:val="0"/>
        <w:jc w:val="both"/>
        <w:rPr>
          <w:b/>
          <w:bCs/>
          <w:iCs/>
          <w:lang w:val="ro-RO"/>
        </w:rPr>
      </w:pPr>
      <w:r w:rsidRPr="0039420E">
        <w:rPr>
          <w:b/>
          <w:bCs/>
          <w:iCs/>
          <w:lang w:val="ro-RO"/>
        </w:rPr>
        <w:t xml:space="preserve">A.7. Crearea/modernizarea/extinderea sistemelor de bilete integrate pentru călători („e-bilete”  sau „e-ticketing”) </w:t>
      </w:r>
    </w:p>
    <w:p w14:paraId="68DC344D" w14:textId="77777777" w:rsidR="00BE7D06" w:rsidRPr="0039420E" w:rsidRDefault="00BE7D06" w:rsidP="00BE7D06">
      <w:pPr>
        <w:autoSpaceDE w:val="0"/>
        <w:autoSpaceDN w:val="0"/>
        <w:adjustRightInd w:val="0"/>
        <w:jc w:val="both"/>
        <w:rPr>
          <w:bCs/>
          <w:iCs/>
          <w:lang w:val="ro-RO"/>
        </w:rPr>
      </w:pPr>
      <w:r w:rsidRPr="0039420E">
        <w:rPr>
          <w:bCs/>
          <w:iCs/>
          <w:lang w:val="ro-RO"/>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p>
    <w:p w14:paraId="62CF53B9" w14:textId="77777777" w:rsidR="00BE7D06" w:rsidRPr="0039420E" w:rsidRDefault="00BE7D06" w:rsidP="00BE7D06">
      <w:pPr>
        <w:autoSpaceDE w:val="0"/>
        <w:autoSpaceDN w:val="0"/>
        <w:adjustRightInd w:val="0"/>
        <w:jc w:val="both"/>
        <w:rPr>
          <w:bCs/>
          <w:iCs/>
          <w:lang w:val="ro-RO"/>
        </w:rPr>
      </w:pPr>
    </w:p>
    <w:p w14:paraId="46CBD3AC" w14:textId="77777777" w:rsidR="00BE7D06" w:rsidRPr="0039420E" w:rsidRDefault="00BE7D06" w:rsidP="00BE7D06">
      <w:pPr>
        <w:autoSpaceDE w:val="0"/>
        <w:autoSpaceDN w:val="0"/>
        <w:adjustRightInd w:val="0"/>
        <w:jc w:val="both"/>
        <w:rPr>
          <w:bCs/>
          <w:iCs/>
          <w:lang w:val="ro-RO"/>
        </w:rPr>
      </w:pPr>
      <w:r w:rsidRPr="0039420E">
        <w:rPr>
          <w:bCs/>
          <w:iCs/>
          <w:lang w:val="ro-RO"/>
        </w:rPr>
        <w:t xml:space="preserve">Ȋn cadrul acestei activități de creare/extindere/modernizare a sistemelor de „e-ticketing”, amplasate în dispecerate, în staţii şi în mijloacele de transport public, pot fi finanțate următoarele componente, fără ca lista să fie exhaustivă: puncte speciale de vânzare carduri,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148443CE" w14:textId="77777777" w:rsidR="00BE7D06" w:rsidRPr="0039420E" w:rsidRDefault="00BE7D06" w:rsidP="00BE7D06">
      <w:pPr>
        <w:autoSpaceDE w:val="0"/>
        <w:autoSpaceDN w:val="0"/>
        <w:adjustRightInd w:val="0"/>
        <w:jc w:val="both"/>
        <w:rPr>
          <w:bCs/>
          <w:iCs/>
          <w:lang w:val="ro-RO"/>
        </w:rPr>
      </w:pPr>
      <w:r w:rsidRPr="0039420E">
        <w:rPr>
          <w:bCs/>
          <w:iCs/>
          <w:lang w:val="ro-RO"/>
        </w:rPr>
        <w:t>De asemenea, în cadrul acestei activitati este eligibila activitatea de realizare/ achizitionare de aplicaţii software, pentru achiziţionarea electronică a biletelor de transport public local.</w:t>
      </w:r>
    </w:p>
    <w:p w14:paraId="3129F2E7" w14:textId="77777777" w:rsidR="00BE7D06" w:rsidRPr="0039420E" w:rsidRDefault="00BE7D06" w:rsidP="00BE7D06">
      <w:pPr>
        <w:autoSpaceDE w:val="0"/>
        <w:autoSpaceDN w:val="0"/>
        <w:adjustRightInd w:val="0"/>
        <w:jc w:val="both"/>
        <w:rPr>
          <w:bCs/>
          <w:lang w:val="ro-RO"/>
        </w:rPr>
      </w:pPr>
    </w:p>
    <w:p w14:paraId="3158632F" w14:textId="77777777" w:rsidR="00BE7D06" w:rsidRPr="0039420E" w:rsidRDefault="00BE7D06" w:rsidP="00BE7D06">
      <w:pPr>
        <w:autoSpaceDE w:val="0"/>
        <w:autoSpaceDN w:val="0"/>
        <w:adjustRightInd w:val="0"/>
        <w:jc w:val="both"/>
        <w:rPr>
          <w:b/>
          <w:bCs/>
          <w:iCs/>
          <w:lang w:val="ro-RO"/>
        </w:rPr>
      </w:pPr>
      <w:r w:rsidRPr="0039420E">
        <w:rPr>
          <w:b/>
          <w:bCs/>
        </w:rPr>
        <w:t xml:space="preserve">A.8. </w:t>
      </w:r>
      <w:proofErr w:type="spellStart"/>
      <w:r w:rsidRPr="0039420E">
        <w:rPr>
          <w:b/>
          <w:bCs/>
        </w:rPr>
        <w:t>Dezvoltarea</w:t>
      </w:r>
      <w:proofErr w:type="spellEnd"/>
      <w:r w:rsidRPr="0039420E">
        <w:rPr>
          <w:b/>
          <w:bCs/>
        </w:rPr>
        <w:t xml:space="preserve"> de </w:t>
      </w:r>
      <w:proofErr w:type="spellStart"/>
      <w:r w:rsidRPr="0039420E">
        <w:rPr>
          <w:b/>
          <w:bCs/>
        </w:rPr>
        <w:t>infrastructuri</w:t>
      </w:r>
      <w:proofErr w:type="spellEnd"/>
      <w:r w:rsidRPr="0039420E">
        <w:rPr>
          <w:b/>
          <w:bCs/>
        </w:rPr>
        <w:t xml:space="preserve"> </w:t>
      </w:r>
      <w:proofErr w:type="spellStart"/>
      <w:r w:rsidRPr="0039420E">
        <w:rPr>
          <w:b/>
          <w:bCs/>
        </w:rPr>
        <w:t>pentru</w:t>
      </w:r>
      <w:proofErr w:type="spellEnd"/>
      <w:r w:rsidRPr="0039420E">
        <w:rPr>
          <w:b/>
          <w:bCs/>
        </w:rPr>
        <w:t xml:space="preserve"> </w:t>
      </w:r>
      <w:proofErr w:type="spellStart"/>
      <w:r w:rsidRPr="0039420E">
        <w:rPr>
          <w:b/>
          <w:bCs/>
        </w:rPr>
        <w:t>combustibili</w:t>
      </w:r>
      <w:proofErr w:type="spellEnd"/>
      <w:r w:rsidRPr="0039420E">
        <w:rPr>
          <w:b/>
          <w:bCs/>
        </w:rPr>
        <w:t xml:space="preserve"> </w:t>
      </w:r>
      <w:proofErr w:type="spellStart"/>
      <w:r w:rsidRPr="0039420E">
        <w:rPr>
          <w:b/>
          <w:bCs/>
        </w:rPr>
        <w:t>alternativi</w:t>
      </w:r>
      <w:proofErr w:type="spellEnd"/>
      <w:r w:rsidRPr="0039420E">
        <w:rPr>
          <w:b/>
          <w:bCs/>
        </w:rPr>
        <w:t xml:space="preserve">, </w:t>
      </w:r>
      <w:r w:rsidRPr="0039420E">
        <w:rPr>
          <w:b/>
          <w:bCs/>
          <w:iCs/>
          <w:lang w:val="ro-RO"/>
        </w:rPr>
        <w:t xml:space="preserve">respectiv achiziționarea și instalarea stațiilor de reîncărcare/realimentare </w:t>
      </w:r>
      <w:proofErr w:type="gramStart"/>
      <w:r w:rsidRPr="0039420E">
        <w:rPr>
          <w:b/>
          <w:bCs/>
          <w:iCs/>
          <w:lang w:val="ro-RO"/>
        </w:rPr>
        <w:t>a</w:t>
      </w:r>
      <w:proofErr w:type="gramEnd"/>
      <w:r w:rsidRPr="0039420E">
        <w:rPr>
          <w:b/>
          <w:bCs/>
          <w:iCs/>
          <w:lang w:val="ro-RO"/>
        </w:rPr>
        <w:t xml:space="preserve"> autobuzelor electrice și pe hidrogen</w:t>
      </w:r>
    </w:p>
    <w:p w14:paraId="26E1BEB1" w14:textId="77777777" w:rsidR="00BE7D06" w:rsidRPr="0039420E" w:rsidRDefault="00BE7D06" w:rsidP="00BE7D06">
      <w:pPr>
        <w:autoSpaceDE w:val="0"/>
        <w:autoSpaceDN w:val="0"/>
        <w:adjustRightInd w:val="0"/>
        <w:jc w:val="both"/>
        <w:rPr>
          <w:bCs/>
          <w:lang w:val="ro-RO"/>
        </w:rPr>
      </w:pPr>
    </w:p>
    <w:p w14:paraId="3D5D641E" w14:textId="77777777" w:rsidR="00BE7D06" w:rsidRPr="0039420E" w:rsidRDefault="00BE7D06" w:rsidP="00BE7D06">
      <w:pPr>
        <w:autoSpaceDE w:val="0"/>
        <w:autoSpaceDN w:val="0"/>
        <w:adjustRightInd w:val="0"/>
        <w:jc w:val="both"/>
        <w:rPr>
          <w:bCs/>
          <w:lang w:val="ro-RO"/>
        </w:rPr>
      </w:pPr>
      <w:r w:rsidRPr="0039420E">
        <w:rPr>
          <w:bCs/>
          <w:lang w:val="ro-RO"/>
        </w:rPr>
        <w:t>Prin această activitate este eligibilă achiziţia și instalarea stațiilor de reîncărcare/realimentare a autobuzelor electrice și pe hidrogen eligibile indiferent de localizarea acestora.</w:t>
      </w:r>
    </w:p>
    <w:p w14:paraId="42D6A83E" w14:textId="77777777" w:rsidR="00BE7D06" w:rsidRPr="0039420E" w:rsidRDefault="00BE7D06" w:rsidP="00BE7D06">
      <w:pPr>
        <w:autoSpaceDE w:val="0"/>
        <w:autoSpaceDN w:val="0"/>
        <w:adjustRightInd w:val="0"/>
        <w:jc w:val="both"/>
        <w:rPr>
          <w:bCs/>
          <w:lang w:val="ro-RO"/>
        </w:rPr>
      </w:pPr>
    </w:p>
    <w:p w14:paraId="40012818" w14:textId="77777777" w:rsidR="00BE7D06" w:rsidRPr="0039420E" w:rsidRDefault="00BE7D06" w:rsidP="00BE7D06">
      <w:pPr>
        <w:autoSpaceDE w:val="0"/>
        <w:autoSpaceDN w:val="0"/>
        <w:adjustRightInd w:val="0"/>
        <w:jc w:val="both"/>
        <w:rPr>
          <w:b/>
          <w:bCs/>
          <w:lang w:val="ro-RO"/>
        </w:rPr>
      </w:pPr>
      <w:r w:rsidRPr="0039420E">
        <w:rPr>
          <w:b/>
          <w:bCs/>
          <w:lang w:val="ro-RO"/>
        </w:rPr>
        <w:t>B. Investiții destinate transportului nemotorizat</w:t>
      </w:r>
    </w:p>
    <w:p w14:paraId="076BE4D5" w14:textId="77777777" w:rsidR="00BE7D06" w:rsidRPr="0039420E" w:rsidRDefault="00BE7D06" w:rsidP="00BE7D06">
      <w:pPr>
        <w:autoSpaceDE w:val="0"/>
        <w:autoSpaceDN w:val="0"/>
        <w:adjustRightInd w:val="0"/>
        <w:jc w:val="both"/>
        <w:rPr>
          <w:bCs/>
          <w:lang w:val="ro-RO"/>
        </w:rPr>
      </w:pPr>
    </w:p>
    <w:p w14:paraId="51367720" w14:textId="77777777" w:rsidR="00BE7D06" w:rsidRPr="0039420E" w:rsidRDefault="00BE7D06" w:rsidP="00BE7D06">
      <w:pPr>
        <w:autoSpaceDE w:val="0"/>
        <w:autoSpaceDN w:val="0"/>
        <w:adjustRightInd w:val="0"/>
        <w:jc w:val="both"/>
        <w:rPr>
          <w:b/>
          <w:bCs/>
          <w:iCs/>
          <w:lang w:val="ro-RO"/>
        </w:rPr>
      </w:pPr>
      <w:r w:rsidRPr="0039420E">
        <w:rPr>
          <w:b/>
          <w:bCs/>
          <w:iCs/>
          <w:lang w:val="ro-RO"/>
        </w:rPr>
        <w:t>B.1. Construirea/modernizarea/extinderea pistelor/traseelor pentru biciclete</w:t>
      </w:r>
    </w:p>
    <w:p w14:paraId="3184E5DC" w14:textId="77777777" w:rsidR="00BE7D06" w:rsidRPr="0039420E" w:rsidRDefault="00BE7D06" w:rsidP="00BE7D06">
      <w:pPr>
        <w:autoSpaceDE w:val="0"/>
        <w:autoSpaceDN w:val="0"/>
        <w:adjustRightInd w:val="0"/>
        <w:jc w:val="both"/>
        <w:rPr>
          <w:b/>
          <w:bCs/>
          <w:iCs/>
          <w:lang w:val="ro-RO"/>
        </w:rPr>
      </w:pPr>
    </w:p>
    <w:p w14:paraId="5272FD97" w14:textId="77777777" w:rsidR="00BE7D06" w:rsidRPr="0039420E" w:rsidRDefault="00BE7D06" w:rsidP="00BE7D06">
      <w:pPr>
        <w:autoSpaceDE w:val="0"/>
        <w:autoSpaceDN w:val="0"/>
        <w:adjustRightInd w:val="0"/>
        <w:jc w:val="both"/>
        <w:rPr>
          <w:bCs/>
          <w:lang w:val="ro-RO"/>
        </w:rPr>
      </w:pPr>
      <w:r w:rsidRPr="0039420E">
        <w:rPr>
          <w:bCs/>
          <w:lang w:val="ro-RO"/>
        </w:rPr>
        <w:t>Sunt considerate eligibile următoarele activităţi/sub-activități:</w:t>
      </w:r>
    </w:p>
    <w:p w14:paraId="20776D70" w14:textId="77777777" w:rsidR="00BE7D06" w:rsidRPr="0039420E" w:rsidRDefault="00BE7D06" w:rsidP="00253D67">
      <w:pPr>
        <w:numPr>
          <w:ilvl w:val="0"/>
          <w:numId w:val="24"/>
        </w:numPr>
        <w:autoSpaceDE w:val="0"/>
        <w:autoSpaceDN w:val="0"/>
        <w:adjustRightInd w:val="0"/>
        <w:jc w:val="both"/>
        <w:rPr>
          <w:bCs/>
        </w:rPr>
      </w:pPr>
      <w:r w:rsidRPr="0039420E">
        <w:rPr>
          <w:bCs/>
          <w:lang w:val="ro-RO"/>
        </w:rPr>
        <w:t xml:space="preserve">Construirea / modernizarea / extinderea pistelor / traseelor pentru biciclete, inclusiv construirea / modernizarea / extinderea de poduri / tuneluri / pasaje / pasarele pentru biciclete sau atât pentru biciclete, cât și pentru pietoni, fără componenta de trafic rutier, dar doar ca parte a traseului continuu pentru biciclete (nu ca investiție separată), </w:t>
      </w:r>
      <w:proofErr w:type="spellStart"/>
      <w:r w:rsidRPr="0039420E">
        <w:rPr>
          <w:bCs/>
        </w:rPr>
        <w:t>amplasarea</w:t>
      </w:r>
      <w:proofErr w:type="spellEnd"/>
      <w:r w:rsidRPr="0039420E">
        <w:rPr>
          <w:bCs/>
        </w:rPr>
        <w:t xml:space="preserve"> de </w:t>
      </w:r>
      <w:proofErr w:type="spellStart"/>
      <w:r w:rsidRPr="0039420E">
        <w:rPr>
          <w:bCs/>
        </w:rPr>
        <w:t>indicatoare</w:t>
      </w:r>
      <w:proofErr w:type="spellEnd"/>
      <w:r w:rsidRPr="0039420E">
        <w:rPr>
          <w:bCs/>
        </w:rPr>
        <w:t xml:space="preserve">, </w:t>
      </w:r>
      <w:proofErr w:type="spellStart"/>
      <w:r w:rsidRPr="0039420E">
        <w:rPr>
          <w:bCs/>
        </w:rPr>
        <w:t>sisteme</w:t>
      </w:r>
      <w:proofErr w:type="spellEnd"/>
      <w:r w:rsidRPr="0039420E">
        <w:rPr>
          <w:bCs/>
        </w:rPr>
        <w:t xml:space="preserve"> separate de </w:t>
      </w:r>
      <w:proofErr w:type="spellStart"/>
      <w:r w:rsidRPr="0039420E">
        <w:rPr>
          <w:bCs/>
        </w:rPr>
        <w:t>semaforizare</w:t>
      </w:r>
      <w:proofErr w:type="spellEnd"/>
      <w:r w:rsidRPr="0039420E">
        <w:rPr>
          <w:bCs/>
        </w:rPr>
        <w:t xml:space="preserve">, </w:t>
      </w:r>
      <w:proofErr w:type="spellStart"/>
      <w:r w:rsidRPr="0039420E">
        <w:rPr>
          <w:bCs/>
        </w:rPr>
        <w:t>sisteme</w:t>
      </w:r>
      <w:proofErr w:type="spellEnd"/>
      <w:r w:rsidRPr="0039420E">
        <w:rPr>
          <w:bCs/>
        </w:rPr>
        <w:t xml:space="preserve"> de </w:t>
      </w:r>
      <w:proofErr w:type="spellStart"/>
      <w:r w:rsidRPr="0039420E">
        <w:rPr>
          <w:bCs/>
        </w:rPr>
        <w:t>numărare</w:t>
      </w:r>
      <w:proofErr w:type="spellEnd"/>
      <w:r w:rsidRPr="0039420E">
        <w:rPr>
          <w:bCs/>
        </w:rPr>
        <w:t xml:space="preserve"> </w:t>
      </w:r>
      <w:proofErr w:type="spellStart"/>
      <w:r w:rsidRPr="0039420E">
        <w:rPr>
          <w:bCs/>
        </w:rPr>
        <w:t>automată</w:t>
      </w:r>
      <w:proofErr w:type="spellEnd"/>
      <w:r w:rsidRPr="0039420E">
        <w:rPr>
          <w:bCs/>
        </w:rPr>
        <w:t xml:space="preserve"> a </w:t>
      </w:r>
      <w:proofErr w:type="spellStart"/>
      <w:r w:rsidRPr="0039420E">
        <w:rPr>
          <w:bCs/>
        </w:rPr>
        <w:t>utilizatorilor</w:t>
      </w:r>
      <w:proofErr w:type="spellEnd"/>
      <w:r w:rsidRPr="0039420E">
        <w:rPr>
          <w:bCs/>
        </w:rPr>
        <w:t xml:space="preserve">, </w:t>
      </w:r>
      <w:proofErr w:type="spellStart"/>
      <w:r w:rsidRPr="0039420E">
        <w:rPr>
          <w:bCs/>
        </w:rPr>
        <w:t>sisteme</w:t>
      </w:r>
      <w:proofErr w:type="spellEnd"/>
      <w:r w:rsidRPr="0039420E">
        <w:rPr>
          <w:bCs/>
        </w:rPr>
        <w:t xml:space="preserve"> CCTV de </w:t>
      </w:r>
      <w:proofErr w:type="spellStart"/>
      <w:r w:rsidRPr="0039420E">
        <w:rPr>
          <w:bCs/>
        </w:rPr>
        <w:t>supraveghere</w:t>
      </w:r>
      <w:proofErr w:type="spellEnd"/>
      <w:r w:rsidRPr="0039420E">
        <w:rPr>
          <w:bCs/>
        </w:rPr>
        <w:t xml:space="preserve"> a </w:t>
      </w:r>
      <w:proofErr w:type="spellStart"/>
      <w:r w:rsidRPr="0039420E">
        <w:rPr>
          <w:bCs/>
        </w:rPr>
        <w:t>pistelor</w:t>
      </w:r>
      <w:proofErr w:type="spellEnd"/>
      <w:r w:rsidRPr="0039420E">
        <w:rPr>
          <w:bCs/>
        </w:rPr>
        <w:t xml:space="preserve">; </w:t>
      </w:r>
    </w:p>
    <w:p w14:paraId="20AE2487" w14:textId="77777777" w:rsidR="00BE7D06" w:rsidRPr="0039420E" w:rsidRDefault="00BE7D06" w:rsidP="00253D67">
      <w:pPr>
        <w:numPr>
          <w:ilvl w:val="0"/>
          <w:numId w:val="24"/>
        </w:numPr>
        <w:autoSpaceDE w:val="0"/>
        <w:autoSpaceDN w:val="0"/>
        <w:adjustRightInd w:val="0"/>
        <w:jc w:val="both"/>
        <w:rPr>
          <w:bCs/>
        </w:rPr>
      </w:pPr>
      <w:r w:rsidRPr="0039420E">
        <w:rPr>
          <w:bCs/>
          <w:lang w:val="ro-RO"/>
        </w:rPr>
        <w:t>Achiziționarea și instalarea de rasteluri pentru biciclete; construirea de parcaje pentru biciclete;</w:t>
      </w:r>
    </w:p>
    <w:p w14:paraId="53BC036B" w14:textId="77777777" w:rsidR="00BE7D06" w:rsidRPr="0039420E" w:rsidRDefault="00BE7D06" w:rsidP="00253D67">
      <w:pPr>
        <w:numPr>
          <w:ilvl w:val="0"/>
          <w:numId w:val="24"/>
        </w:numPr>
        <w:autoSpaceDE w:val="0"/>
        <w:autoSpaceDN w:val="0"/>
        <w:adjustRightInd w:val="0"/>
        <w:jc w:val="both"/>
        <w:rPr>
          <w:bCs/>
        </w:rPr>
      </w:pPr>
      <w:r w:rsidRPr="0039420E">
        <w:rPr>
          <w:bCs/>
          <w:lang w:val="ro-RO"/>
        </w:rPr>
        <w:t xml:space="preserve">Construirea / modernizarea / extinderea sistemului de iluminat public care deservește aceste piste de biciclete sau pistele / traseele pentru biciclete şi pietoni, dar doar ca investiţie integrata in investitia principala.  Nu este </w:t>
      </w:r>
      <w:proofErr w:type="spellStart"/>
      <w:r w:rsidRPr="0039420E">
        <w:rPr>
          <w:bCs/>
        </w:rPr>
        <w:t>eligibil</w:t>
      </w:r>
      <w:proofErr w:type="spellEnd"/>
      <w:r w:rsidRPr="0039420E">
        <w:rPr>
          <w:bCs/>
        </w:rPr>
        <w:t xml:space="preserve"> </w:t>
      </w:r>
      <w:proofErr w:type="spellStart"/>
      <w:r w:rsidRPr="0039420E">
        <w:rPr>
          <w:bCs/>
        </w:rPr>
        <w:t>iluminatul</w:t>
      </w:r>
      <w:proofErr w:type="spellEnd"/>
      <w:r w:rsidRPr="0039420E">
        <w:rPr>
          <w:bCs/>
        </w:rPr>
        <w:t xml:space="preserve"> </w:t>
      </w:r>
      <w:proofErr w:type="spellStart"/>
      <w:r w:rsidRPr="0039420E">
        <w:rPr>
          <w:bCs/>
        </w:rPr>
        <w:t>stradal-rutier</w:t>
      </w:r>
      <w:proofErr w:type="spellEnd"/>
      <w:r w:rsidRPr="0039420E">
        <w:rPr>
          <w:bCs/>
        </w:rPr>
        <w:t xml:space="preserve"> care </w:t>
      </w:r>
      <w:proofErr w:type="spellStart"/>
      <w:r w:rsidRPr="0039420E">
        <w:rPr>
          <w:bCs/>
        </w:rPr>
        <w:t>deservește</w:t>
      </w:r>
      <w:proofErr w:type="spellEnd"/>
      <w:r w:rsidRPr="0039420E">
        <w:rPr>
          <w:bCs/>
        </w:rPr>
        <w:t xml:space="preserve"> </w:t>
      </w:r>
      <w:proofErr w:type="spellStart"/>
      <w:r w:rsidRPr="0039420E">
        <w:rPr>
          <w:bCs/>
        </w:rPr>
        <w:t>partea</w:t>
      </w:r>
      <w:proofErr w:type="spellEnd"/>
      <w:r w:rsidRPr="0039420E">
        <w:rPr>
          <w:bCs/>
        </w:rPr>
        <w:t xml:space="preserve"> </w:t>
      </w:r>
      <w:proofErr w:type="spellStart"/>
      <w:r w:rsidRPr="0039420E">
        <w:rPr>
          <w:bCs/>
        </w:rPr>
        <w:t>carosabilă</w:t>
      </w:r>
      <w:proofErr w:type="spellEnd"/>
      <w:r w:rsidRPr="0039420E">
        <w:rPr>
          <w:bCs/>
        </w:rPr>
        <w:t xml:space="preserve"> a </w:t>
      </w:r>
      <w:proofErr w:type="spellStart"/>
      <w:r w:rsidRPr="0039420E">
        <w:rPr>
          <w:bCs/>
        </w:rPr>
        <w:t>străzilor</w:t>
      </w:r>
      <w:proofErr w:type="spellEnd"/>
      <w:r w:rsidRPr="0039420E">
        <w:rPr>
          <w:bCs/>
        </w:rPr>
        <w:t>.</w:t>
      </w:r>
    </w:p>
    <w:p w14:paraId="6EDBF86F" w14:textId="77777777" w:rsidR="00BE7D06" w:rsidRPr="0039420E" w:rsidRDefault="00BE7D06" w:rsidP="00BE7D06">
      <w:pPr>
        <w:autoSpaceDE w:val="0"/>
        <w:autoSpaceDN w:val="0"/>
        <w:adjustRightInd w:val="0"/>
        <w:jc w:val="both"/>
        <w:rPr>
          <w:bCs/>
          <w:lang w:val="ro-RO"/>
        </w:rPr>
      </w:pPr>
    </w:p>
    <w:p w14:paraId="07D6AEFE" w14:textId="77777777" w:rsidR="00BE7D06" w:rsidRPr="0039420E" w:rsidRDefault="00BE7D06" w:rsidP="00BE7D06">
      <w:pPr>
        <w:autoSpaceDE w:val="0"/>
        <w:autoSpaceDN w:val="0"/>
        <w:adjustRightInd w:val="0"/>
        <w:jc w:val="both"/>
        <w:rPr>
          <w:bCs/>
          <w:lang w:val="ro-RO"/>
        </w:rPr>
      </w:pPr>
      <w:r w:rsidRPr="0039420E">
        <w:rPr>
          <w:bCs/>
          <w:lang w:val="ro-RO"/>
        </w:rPr>
        <w:t>În cadrul acestei activităţi sunt eligibile şi lucrările de constructii necesare aducerii la starea inițială/reabilitarea infrastructurii în zona delimitării pistelor pentru biciclete de partea carosabilă/infrastructura pentru pietoni, exclusiv in cazul pistelor de biciclete si a infrastructurii pentru pietoni obiect al proiectelor depuse la finantare in cadrul apelului.</w:t>
      </w:r>
    </w:p>
    <w:p w14:paraId="5203F2B5" w14:textId="77777777" w:rsidR="00BE7D06" w:rsidRPr="0039420E" w:rsidRDefault="00BE7D06" w:rsidP="00BE7D06">
      <w:pPr>
        <w:autoSpaceDE w:val="0"/>
        <w:autoSpaceDN w:val="0"/>
        <w:adjustRightInd w:val="0"/>
        <w:jc w:val="both"/>
        <w:rPr>
          <w:bCs/>
          <w:lang w:val="ro-RO"/>
        </w:rPr>
      </w:pPr>
    </w:p>
    <w:p w14:paraId="7C82D893" w14:textId="77777777" w:rsidR="00BE7D06" w:rsidRPr="0039420E" w:rsidRDefault="00BE7D06" w:rsidP="00BE7D06">
      <w:pPr>
        <w:autoSpaceDE w:val="0"/>
        <w:autoSpaceDN w:val="0"/>
        <w:adjustRightInd w:val="0"/>
        <w:jc w:val="both"/>
        <w:rPr>
          <w:bCs/>
          <w:lang w:val="ro-RO"/>
        </w:rPr>
      </w:pPr>
      <w:r w:rsidRPr="0039420E">
        <w:rPr>
          <w:bCs/>
          <w:lang w:val="ro-RO"/>
        </w:rPr>
        <w:t>Pistele/traseele pentru biciclete, construite/modernizate/extinse prin proiect:</w:t>
      </w:r>
    </w:p>
    <w:p w14:paraId="42BB82E7"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trebuie să fie separate și/sau protejate de circulația altor vehicule, conform dispozițiilor legale și trebuie să fie rezervate pentru acest tip de deplasare.</w:t>
      </w:r>
    </w:p>
    <w:p w14:paraId="2E99A95E"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vor avea o lățime minimă adaptată nevoilor de deplasare în siguranță a fluxului estimat de bicicliști</w:t>
      </w:r>
      <w:r w:rsidRPr="0039420E">
        <w:rPr>
          <w:bCs/>
          <w:vertAlign w:val="superscript"/>
          <w:lang w:val="ro-RO"/>
        </w:rPr>
        <w:footnoteReference w:id="4"/>
      </w:r>
      <w:r w:rsidRPr="0039420E">
        <w:rPr>
          <w:bCs/>
          <w:lang w:val="ro-RO"/>
        </w:rPr>
        <w:t xml:space="preserve">. </w:t>
      </w:r>
      <w:proofErr w:type="spellStart"/>
      <w:r w:rsidRPr="0039420E">
        <w:rPr>
          <w:bCs/>
        </w:rPr>
        <w:t>Lățimea</w:t>
      </w:r>
      <w:proofErr w:type="spellEnd"/>
      <w:r w:rsidRPr="0039420E">
        <w:rPr>
          <w:bCs/>
        </w:rPr>
        <w:t xml:space="preserve"> </w:t>
      </w:r>
      <w:proofErr w:type="spellStart"/>
      <w:r w:rsidRPr="0039420E">
        <w:rPr>
          <w:bCs/>
        </w:rPr>
        <w:t>minimă</w:t>
      </w:r>
      <w:proofErr w:type="spellEnd"/>
      <w:r w:rsidRPr="0039420E">
        <w:rPr>
          <w:bCs/>
        </w:rPr>
        <w:t xml:space="preserve"> </w:t>
      </w:r>
      <w:proofErr w:type="spellStart"/>
      <w:r w:rsidRPr="0039420E">
        <w:rPr>
          <w:bCs/>
        </w:rPr>
        <w:t>prevăzută</w:t>
      </w:r>
      <w:proofErr w:type="spellEnd"/>
      <w:r w:rsidRPr="0039420E">
        <w:rPr>
          <w:bCs/>
        </w:rPr>
        <w:t xml:space="preserve"> de </w:t>
      </w:r>
      <w:proofErr w:type="spellStart"/>
      <w:r w:rsidRPr="0039420E">
        <w:rPr>
          <w:bCs/>
        </w:rPr>
        <w:t>dispozițiile</w:t>
      </w:r>
      <w:proofErr w:type="spellEnd"/>
      <w:r w:rsidRPr="0039420E">
        <w:rPr>
          <w:bCs/>
        </w:rPr>
        <w:t xml:space="preserve"> </w:t>
      </w:r>
      <w:proofErr w:type="spellStart"/>
      <w:r w:rsidRPr="0039420E">
        <w:rPr>
          <w:bCs/>
        </w:rPr>
        <w:t>legale</w:t>
      </w:r>
      <w:proofErr w:type="spellEnd"/>
      <w:r w:rsidRPr="0039420E">
        <w:rPr>
          <w:bCs/>
        </w:rPr>
        <w:t xml:space="preserve"> </w:t>
      </w:r>
      <w:proofErr w:type="spellStart"/>
      <w:r w:rsidRPr="0039420E">
        <w:rPr>
          <w:bCs/>
        </w:rPr>
        <w:t>trebuie</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excludă</w:t>
      </w:r>
      <w:proofErr w:type="spellEnd"/>
      <w:r w:rsidRPr="0039420E">
        <w:rPr>
          <w:bCs/>
        </w:rPr>
        <w:t xml:space="preserve"> </w:t>
      </w:r>
      <w:proofErr w:type="spellStart"/>
      <w:r w:rsidRPr="0039420E">
        <w:rPr>
          <w:bCs/>
        </w:rPr>
        <w:t>spațiul</w:t>
      </w:r>
      <w:proofErr w:type="spellEnd"/>
      <w:r w:rsidRPr="0039420E">
        <w:rPr>
          <w:bCs/>
        </w:rPr>
        <w:t xml:space="preserve"> </w:t>
      </w:r>
      <w:proofErr w:type="spellStart"/>
      <w:r w:rsidRPr="0039420E">
        <w:rPr>
          <w:bCs/>
        </w:rPr>
        <w:t>ocupat</w:t>
      </w:r>
      <w:proofErr w:type="spellEnd"/>
      <w:r w:rsidRPr="0039420E">
        <w:rPr>
          <w:bCs/>
        </w:rPr>
        <w:t xml:space="preserve"> de </w:t>
      </w:r>
      <w:proofErr w:type="spellStart"/>
      <w:r w:rsidRPr="0039420E">
        <w:rPr>
          <w:bCs/>
        </w:rPr>
        <w:t>mobilierul</w:t>
      </w:r>
      <w:proofErr w:type="spellEnd"/>
      <w:r w:rsidRPr="0039420E">
        <w:rPr>
          <w:bCs/>
        </w:rPr>
        <w:t xml:space="preserve"> </w:t>
      </w:r>
      <w:proofErr w:type="spellStart"/>
      <w:r w:rsidRPr="0039420E">
        <w:rPr>
          <w:bCs/>
        </w:rPr>
        <w:t>stradal</w:t>
      </w:r>
      <w:proofErr w:type="spellEnd"/>
      <w:r w:rsidRPr="0039420E">
        <w:rPr>
          <w:bCs/>
        </w:rPr>
        <w:t xml:space="preserve">, </w:t>
      </w:r>
      <w:proofErr w:type="spellStart"/>
      <w:r w:rsidRPr="0039420E">
        <w:rPr>
          <w:bCs/>
        </w:rPr>
        <w:t>stâlpi</w:t>
      </w:r>
      <w:proofErr w:type="spellEnd"/>
      <w:r w:rsidRPr="0039420E">
        <w:rPr>
          <w:bCs/>
        </w:rPr>
        <w:t xml:space="preserve">, </w:t>
      </w:r>
      <w:proofErr w:type="spellStart"/>
      <w:r w:rsidRPr="0039420E">
        <w:rPr>
          <w:bCs/>
        </w:rPr>
        <w:t>copaci</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alte</w:t>
      </w:r>
      <w:proofErr w:type="spellEnd"/>
      <w:r w:rsidRPr="0039420E">
        <w:rPr>
          <w:bCs/>
        </w:rPr>
        <w:t xml:space="preserve"> </w:t>
      </w:r>
      <w:proofErr w:type="spellStart"/>
      <w:r w:rsidRPr="0039420E">
        <w:rPr>
          <w:bCs/>
        </w:rPr>
        <w:t>obiecte</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activități</w:t>
      </w:r>
      <w:proofErr w:type="spellEnd"/>
      <w:r w:rsidRPr="0039420E">
        <w:rPr>
          <w:bCs/>
        </w:rPr>
        <w:t xml:space="preserve"> care </w:t>
      </w:r>
      <w:proofErr w:type="spellStart"/>
      <w:r w:rsidRPr="0039420E">
        <w:rPr>
          <w:bCs/>
        </w:rPr>
        <w:t>restrâng</w:t>
      </w:r>
      <w:proofErr w:type="spellEnd"/>
      <w:r w:rsidRPr="0039420E">
        <w:rPr>
          <w:bCs/>
        </w:rPr>
        <w:t xml:space="preserve"> </w:t>
      </w:r>
      <w:proofErr w:type="spellStart"/>
      <w:r w:rsidRPr="0039420E">
        <w:rPr>
          <w:bCs/>
        </w:rPr>
        <w:t>spațiul</w:t>
      </w:r>
      <w:proofErr w:type="spellEnd"/>
      <w:r w:rsidRPr="0039420E">
        <w:rPr>
          <w:bCs/>
        </w:rPr>
        <w:t xml:space="preserve"> de </w:t>
      </w:r>
      <w:proofErr w:type="spellStart"/>
      <w:r w:rsidRPr="0039420E">
        <w:rPr>
          <w:bCs/>
        </w:rPr>
        <w:t>circulație</w:t>
      </w:r>
      <w:proofErr w:type="spellEnd"/>
      <w:r w:rsidRPr="0039420E">
        <w:rPr>
          <w:bCs/>
        </w:rPr>
        <w:t xml:space="preserve"> al </w:t>
      </w:r>
      <w:proofErr w:type="spellStart"/>
      <w:r w:rsidRPr="0039420E">
        <w:rPr>
          <w:bCs/>
        </w:rPr>
        <w:t>pietonilor</w:t>
      </w:r>
      <w:proofErr w:type="spellEnd"/>
      <w:r w:rsidRPr="0039420E">
        <w:rPr>
          <w:bCs/>
        </w:rPr>
        <w:t xml:space="preserve">. Se </w:t>
      </w:r>
      <w:proofErr w:type="spellStart"/>
      <w:r w:rsidRPr="0039420E">
        <w:rPr>
          <w:bCs/>
        </w:rPr>
        <w:t>va</w:t>
      </w:r>
      <w:proofErr w:type="spellEnd"/>
      <w:r w:rsidRPr="0039420E">
        <w:rPr>
          <w:bCs/>
        </w:rPr>
        <w:t xml:space="preserve"> </w:t>
      </w:r>
      <w:proofErr w:type="spellStart"/>
      <w:r w:rsidRPr="0039420E">
        <w:rPr>
          <w:bCs/>
        </w:rPr>
        <w:t>asigura</w:t>
      </w:r>
      <w:proofErr w:type="spellEnd"/>
      <w:r w:rsidRPr="0039420E">
        <w:rPr>
          <w:bCs/>
        </w:rPr>
        <w:t xml:space="preserve"> o </w:t>
      </w:r>
      <w:proofErr w:type="spellStart"/>
      <w:r w:rsidRPr="0039420E">
        <w:rPr>
          <w:bCs/>
        </w:rPr>
        <w:t>delimitare</w:t>
      </w:r>
      <w:proofErr w:type="spellEnd"/>
      <w:r w:rsidRPr="0039420E">
        <w:rPr>
          <w:bCs/>
        </w:rPr>
        <w:t xml:space="preserve"> </w:t>
      </w:r>
      <w:proofErr w:type="spellStart"/>
      <w:r w:rsidRPr="0039420E">
        <w:rPr>
          <w:bCs/>
        </w:rPr>
        <w:t>între</w:t>
      </w:r>
      <w:proofErr w:type="spellEnd"/>
      <w:r w:rsidRPr="0039420E">
        <w:rPr>
          <w:bCs/>
        </w:rPr>
        <w:t xml:space="preserve"> </w:t>
      </w:r>
      <w:proofErr w:type="spellStart"/>
      <w:r w:rsidRPr="0039420E">
        <w:rPr>
          <w:bCs/>
        </w:rPr>
        <w:t>traseele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biciclete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spațiul</w:t>
      </w:r>
      <w:proofErr w:type="spellEnd"/>
      <w:r w:rsidRPr="0039420E">
        <w:rPr>
          <w:bCs/>
        </w:rPr>
        <w:t xml:space="preserve"> </w:t>
      </w:r>
      <w:proofErr w:type="spellStart"/>
      <w:r w:rsidRPr="0039420E">
        <w:rPr>
          <w:bCs/>
        </w:rPr>
        <w:t>pietonal</w:t>
      </w:r>
      <w:proofErr w:type="spellEnd"/>
      <w:r w:rsidRPr="0039420E">
        <w:rPr>
          <w:bCs/>
        </w:rPr>
        <w:t>;</w:t>
      </w:r>
    </w:p>
    <w:p w14:paraId="58033FA2" w14:textId="77777777" w:rsidR="00BE7D06" w:rsidRPr="0039420E" w:rsidRDefault="00BE7D06" w:rsidP="00253D67">
      <w:pPr>
        <w:numPr>
          <w:ilvl w:val="0"/>
          <w:numId w:val="23"/>
        </w:numPr>
        <w:autoSpaceDE w:val="0"/>
        <w:autoSpaceDN w:val="0"/>
        <w:adjustRightInd w:val="0"/>
        <w:jc w:val="both"/>
        <w:rPr>
          <w:bCs/>
          <w:lang w:val="ro-RO"/>
        </w:rPr>
      </w:pPr>
      <w:r w:rsidRPr="0039420E">
        <w:rPr>
          <w:bCs/>
          <w:lang w:val="ro-RO"/>
        </w:rPr>
        <w:t>trebuie să fie integrate într-o rețea urbană continuă, deja existentă sau propusă a fi creată prin proiecte complementare, care să ofere legături cu zonele de importanță locală sau turistică ale municipiului reședință de județ/municipiului/orașului sau a conectării cu localităţile din ZUF, dupa caz.</w:t>
      </w:r>
    </w:p>
    <w:p w14:paraId="0FAD0471" w14:textId="77777777" w:rsidR="00BE7D06" w:rsidRPr="0039420E" w:rsidRDefault="00BE7D06" w:rsidP="00BE7D06">
      <w:pPr>
        <w:autoSpaceDE w:val="0"/>
        <w:autoSpaceDN w:val="0"/>
        <w:adjustRightInd w:val="0"/>
        <w:jc w:val="both"/>
        <w:rPr>
          <w:bCs/>
          <w:lang w:val="ro-RO"/>
        </w:rPr>
      </w:pPr>
    </w:p>
    <w:p w14:paraId="7B902DAD" w14:textId="77777777" w:rsidR="00BE7D06" w:rsidRPr="0039420E" w:rsidRDefault="00BE7D06" w:rsidP="00BE7D06">
      <w:pPr>
        <w:autoSpaceDE w:val="0"/>
        <w:autoSpaceDN w:val="0"/>
        <w:adjustRightInd w:val="0"/>
        <w:jc w:val="both"/>
        <w:rPr>
          <w:bCs/>
        </w:rPr>
      </w:pPr>
      <w:r w:rsidRPr="0039420E">
        <w:rPr>
          <w:b/>
          <w:bCs/>
        </w:rPr>
        <w:t>Not</w:t>
      </w:r>
      <w:r w:rsidRPr="0039420E">
        <w:rPr>
          <w:b/>
          <w:bCs/>
          <w:lang w:val="ro-RO"/>
        </w:rPr>
        <w:t>ă!</w:t>
      </w:r>
      <w:r w:rsidRPr="0039420E">
        <w:rPr>
          <w:bCs/>
          <w:lang w:val="ro-RO"/>
        </w:rPr>
        <w:t xml:space="preserve"> </w:t>
      </w:r>
      <w:r w:rsidRPr="0039420E">
        <w:rPr>
          <w:bCs/>
        </w:rPr>
        <w:t xml:space="preserve">Ca </w:t>
      </w:r>
      <w:proofErr w:type="spellStart"/>
      <w:r w:rsidRPr="0039420E">
        <w:rPr>
          <w:bCs/>
        </w:rPr>
        <w:t>regulă</w:t>
      </w:r>
      <w:proofErr w:type="spellEnd"/>
      <w:r w:rsidRPr="0039420E">
        <w:rPr>
          <w:bCs/>
        </w:rPr>
        <w:t xml:space="preserve"> </w:t>
      </w:r>
      <w:proofErr w:type="spellStart"/>
      <w:r w:rsidRPr="0039420E">
        <w:rPr>
          <w:bCs/>
        </w:rPr>
        <w:t>generală</w:t>
      </w:r>
      <w:proofErr w:type="spellEnd"/>
      <w:r w:rsidRPr="0039420E">
        <w:rPr>
          <w:bCs/>
        </w:rPr>
        <w:t xml:space="preserve">, </w:t>
      </w:r>
      <w:proofErr w:type="spellStart"/>
      <w:r w:rsidRPr="0039420E">
        <w:rPr>
          <w:bCs/>
        </w:rPr>
        <w:t>pistele</w:t>
      </w:r>
      <w:proofErr w:type="spellEnd"/>
      <w:r w:rsidRPr="0039420E">
        <w:rPr>
          <w:bCs/>
        </w:rPr>
        <w:t>/</w:t>
      </w:r>
      <w:proofErr w:type="spellStart"/>
      <w:r w:rsidRPr="0039420E">
        <w:rPr>
          <w:bCs/>
        </w:rPr>
        <w:t>traseele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biciclete</w:t>
      </w:r>
      <w:proofErr w:type="spellEnd"/>
      <w:r w:rsidRPr="0039420E">
        <w:rPr>
          <w:bCs/>
        </w:rPr>
        <w:t xml:space="preserve"> nu se </w:t>
      </w:r>
      <w:proofErr w:type="spellStart"/>
      <w:r w:rsidRPr="0039420E">
        <w:rPr>
          <w:bCs/>
        </w:rPr>
        <w:t>vor</w:t>
      </w:r>
      <w:proofErr w:type="spellEnd"/>
      <w:r w:rsidRPr="0039420E">
        <w:rPr>
          <w:bCs/>
        </w:rPr>
        <w:t xml:space="preserve"> </w:t>
      </w:r>
      <w:proofErr w:type="spellStart"/>
      <w:r w:rsidRPr="0039420E">
        <w:rPr>
          <w:bCs/>
        </w:rPr>
        <w:t>realiza</w:t>
      </w:r>
      <w:proofErr w:type="spellEnd"/>
      <w:r w:rsidRPr="0039420E">
        <w:rPr>
          <w:bCs/>
        </w:rPr>
        <w:t xml:space="preserve"> pe </w:t>
      </w:r>
      <w:proofErr w:type="spellStart"/>
      <w:r w:rsidRPr="0039420E">
        <w:rPr>
          <w:bCs/>
        </w:rPr>
        <w:t>seama</w:t>
      </w:r>
      <w:proofErr w:type="spellEnd"/>
      <w:r w:rsidRPr="0039420E">
        <w:rPr>
          <w:bCs/>
        </w:rPr>
        <w:t xml:space="preserve"> </w:t>
      </w:r>
      <w:proofErr w:type="spellStart"/>
      <w:r w:rsidRPr="0039420E">
        <w:rPr>
          <w:bCs/>
        </w:rPr>
        <w:t>diminuării</w:t>
      </w:r>
      <w:proofErr w:type="spellEnd"/>
      <w:r w:rsidRPr="0039420E">
        <w:rPr>
          <w:bCs/>
        </w:rPr>
        <w:t xml:space="preserve"> </w:t>
      </w:r>
      <w:proofErr w:type="spellStart"/>
      <w:r w:rsidRPr="0039420E">
        <w:rPr>
          <w:bCs/>
        </w:rPr>
        <w:t>trotuarelor</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detrimentul</w:t>
      </w:r>
      <w:proofErr w:type="spellEnd"/>
      <w:r w:rsidRPr="0039420E">
        <w:rPr>
          <w:bCs/>
        </w:rPr>
        <w:t xml:space="preserve"> </w:t>
      </w:r>
      <w:proofErr w:type="spellStart"/>
      <w:r w:rsidRPr="0039420E">
        <w:rPr>
          <w:bCs/>
        </w:rPr>
        <w:t>pietonilor</w:t>
      </w:r>
      <w:proofErr w:type="spellEnd"/>
      <w:r w:rsidRPr="0039420E">
        <w:rPr>
          <w:bCs/>
        </w:rPr>
        <w:t xml:space="preserve">. </w:t>
      </w:r>
      <w:proofErr w:type="spellStart"/>
      <w:r w:rsidRPr="0039420E">
        <w:rPr>
          <w:bCs/>
        </w:rPr>
        <w:t>Dacă</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excepție</w:t>
      </w:r>
      <w:proofErr w:type="spellEnd"/>
      <w:r w:rsidRPr="0039420E">
        <w:rPr>
          <w:bCs/>
        </w:rPr>
        <w:t xml:space="preserve">, </w:t>
      </w:r>
      <w:proofErr w:type="spellStart"/>
      <w:r w:rsidRPr="0039420E">
        <w:rPr>
          <w:bCs/>
        </w:rPr>
        <w:t>condițiile</w:t>
      </w:r>
      <w:proofErr w:type="spellEnd"/>
      <w:r w:rsidRPr="0039420E">
        <w:rPr>
          <w:bCs/>
        </w:rPr>
        <w:t xml:space="preserve"> locale nu permit </w:t>
      </w:r>
      <w:proofErr w:type="spellStart"/>
      <w:r w:rsidRPr="0039420E">
        <w:rPr>
          <w:bCs/>
        </w:rPr>
        <w:t>acest</w:t>
      </w:r>
      <w:proofErr w:type="spellEnd"/>
      <w:r w:rsidRPr="0039420E">
        <w:rPr>
          <w:bCs/>
        </w:rPr>
        <w:t xml:space="preserve"> </w:t>
      </w:r>
      <w:proofErr w:type="spellStart"/>
      <w:r w:rsidRPr="0039420E">
        <w:rPr>
          <w:bCs/>
        </w:rPr>
        <w:t>lucru</w:t>
      </w:r>
      <w:proofErr w:type="spellEnd"/>
      <w:r w:rsidRPr="0039420E">
        <w:rPr>
          <w:bCs/>
        </w:rPr>
        <w:t xml:space="preserve">, se </w:t>
      </w:r>
      <w:proofErr w:type="spellStart"/>
      <w:r w:rsidRPr="0039420E">
        <w:rPr>
          <w:bCs/>
        </w:rPr>
        <w:t>va</w:t>
      </w:r>
      <w:proofErr w:type="spellEnd"/>
      <w:r w:rsidRPr="0039420E">
        <w:rPr>
          <w:bCs/>
        </w:rPr>
        <w:t xml:space="preserve"> </w:t>
      </w:r>
      <w:proofErr w:type="spellStart"/>
      <w:r w:rsidRPr="0039420E">
        <w:rPr>
          <w:bCs/>
        </w:rPr>
        <w:t>asigura</w:t>
      </w:r>
      <w:proofErr w:type="spellEnd"/>
      <w:r w:rsidRPr="0039420E">
        <w:rPr>
          <w:bCs/>
        </w:rPr>
        <w:t xml:space="preserve"> </w:t>
      </w:r>
      <w:proofErr w:type="spellStart"/>
      <w:r w:rsidRPr="0039420E">
        <w:rPr>
          <w:bCs/>
        </w:rPr>
        <w:t>păstrarea</w:t>
      </w:r>
      <w:proofErr w:type="spellEnd"/>
      <w:r w:rsidRPr="0039420E">
        <w:rPr>
          <w:bCs/>
        </w:rPr>
        <w:t xml:space="preserve"> </w:t>
      </w:r>
      <w:proofErr w:type="spellStart"/>
      <w:r w:rsidRPr="0039420E">
        <w:rPr>
          <w:bCs/>
        </w:rPr>
        <w:t>unui</w:t>
      </w:r>
      <w:proofErr w:type="spellEnd"/>
      <w:r w:rsidRPr="0039420E">
        <w:rPr>
          <w:bCs/>
        </w:rPr>
        <w:t xml:space="preserve"> </w:t>
      </w:r>
      <w:proofErr w:type="spellStart"/>
      <w:r w:rsidRPr="0039420E">
        <w:rPr>
          <w:bCs/>
        </w:rPr>
        <w:t>spațiu</w:t>
      </w:r>
      <w:proofErr w:type="spellEnd"/>
      <w:r w:rsidRPr="0039420E">
        <w:rPr>
          <w:bCs/>
        </w:rPr>
        <w:t xml:space="preserve"> </w:t>
      </w:r>
      <w:proofErr w:type="spellStart"/>
      <w:r w:rsidRPr="0039420E">
        <w:rPr>
          <w:bCs/>
        </w:rPr>
        <w:t>suficient</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fluxurile</w:t>
      </w:r>
      <w:proofErr w:type="spellEnd"/>
      <w:r w:rsidRPr="0039420E">
        <w:rPr>
          <w:bCs/>
        </w:rPr>
        <w:t xml:space="preserve"> </w:t>
      </w:r>
      <w:proofErr w:type="spellStart"/>
      <w:r w:rsidRPr="0039420E">
        <w:rPr>
          <w:bCs/>
        </w:rPr>
        <w:t>pietonale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conformitate</w:t>
      </w:r>
      <w:proofErr w:type="spellEnd"/>
      <w:r w:rsidRPr="0039420E">
        <w:rPr>
          <w:bCs/>
        </w:rPr>
        <w:t xml:space="preserve"> cu </w:t>
      </w:r>
      <w:proofErr w:type="spellStart"/>
      <w:r w:rsidRPr="0039420E">
        <w:rPr>
          <w:bCs/>
        </w:rPr>
        <w:t>Ordinul</w:t>
      </w:r>
      <w:proofErr w:type="spellEnd"/>
      <w:r w:rsidRPr="0039420E">
        <w:rPr>
          <w:bCs/>
        </w:rPr>
        <w:t xml:space="preserve"> nr. 49/1998 </w:t>
      </w:r>
      <w:proofErr w:type="spellStart"/>
      <w:r w:rsidRPr="0039420E">
        <w:rPr>
          <w:bCs/>
        </w:rPr>
        <w:t>pentru</w:t>
      </w:r>
      <w:proofErr w:type="spellEnd"/>
      <w:r w:rsidRPr="0039420E">
        <w:rPr>
          <w:bCs/>
        </w:rPr>
        <w:t xml:space="preserve"> </w:t>
      </w:r>
      <w:proofErr w:type="spellStart"/>
      <w:r w:rsidRPr="0039420E">
        <w:rPr>
          <w:bCs/>
        </w:rPr>
        <w:t>aprobarea</w:t>
      </w:r>
      <w:proofErr w:type="spellEnd"/>
      <w:r w:rsidRPr="0039420E">
        <w:rPr>
          <w:bCs/>
        </w:rPr>
        <w:t xml:space="preserve"> </w:t>
      </w:r>
      <w:proofErr w:type="spellStart"/>
      <w:r w:rsidRPr="0039420E">
        <w:rPr>
          <w:bCs/>
        </w:rPr>
        <w:t>Normelor</w:t>
      </w:r>
      <w:proofErr w:type="spellEnd"/>
      <w:r w:rsidRPr="0039420E">
        <w:rPr>
          <w:bCs/>
        </w:rPr>
        <w:t xml:space="preserve"> </w:t>
      </w:r>
      <w:proofErr w:type="spellStart"/>
      <w:r w:rsidRPr="0039420E">
        <w:rPr>
          <w:bCs/>
        </w:rPr>
        <w:t>tehnice</w:t>
      </w:r>
      <w:proofErr w:type="spellEnd"/>
      <w:r w:rsidRPr="0039420E">
        <w:rPr>
          <w:bCs/>
        </w:rPr>
        <w:t xml:space="preserve"> </w:t>
      </w:r>
      <w:proofErr w:type="spellStart"/>
      <w:r w:rsidRPr="0039420E">
        <w:rPr>
          <w:bCs/>
        </w:rPr>
        <w:t>privind</w:t>
      </w:r>
      <w:proofErr w:type="spellEnd"/>
      <w:r w:rsidRPr="0039420E">
        <w:rPr>
          <w:bCs/>
        </w:rPr>
        <w:t xml:space="preserve"> </w:t>
      </w:r>
      <w:proofErr w:type="spellStart"/>
      <w:r w:rsidRPr="0039420E">
        <w:rPr>
          <w:bCs/>
        </w:rPr>
        <w:t>proiectarea</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realizarea</w:t>
      </w:r>
      <w:proofErr w:type="spellEnd"/>
      <w:r w:rsidRPr="0039420E">
        <w:rPr>
          <w:bCs/>
        </w:rPr>
        <w:t xml:space="preserve"> </w:t>
      </w:r>
      <w:proofErr w:type="spellStart"/>
      <w:r w:rsidRPr="0039420E">
        <w:rPr>
          <w:bCs/>
        </w:rPr>
        <w:t>străzilor</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localitățile</w:t>
      </w:r>
      <w:proofErr w:type="spellEnd"/>
      <w:r w:rsidRPr="0039420E">
        <w:rPr>
          <w:bCs/>
        </w:rPr>
        <w:t xml:space="preserve"> urbane) </w:t>
      </w:r>
      <w:proofErr w:type="spellStart"/>
      <w:r w:rsidRPr="0039420E">
        <w:rPr>
          <w:bCs/>
        </w:rPr>
        <w:t>și</w:t>
      </w:r>
      <w:proofErr w:type="spellEnd"/>
      <w:r w:rsidRPr="0039420E">
        <w:rPr>
          <w:bCs/>
        </w:rPr>
        <w:t xml:space="preserve"> a </w:t>
      </w:r>
      <w:r w:rsidRPr="0039420E">
        <w:rPr>
          <w:bCs/>
          <w:lang w:val="ro-RO"/>
        </w:rPr>
        <w:t xml:space="preserve">reglementarii tehnice </w:t>
      </w:r>
      <w:r w:rsidRPr="0039420E">
        <w:rPr>
          <w:bCs/>
        </w:rPr>
        <w:t>“</w:t>
      </w:r>
      <w:r w:rsidRPr="0039420E">
        <w:rPr>
          <w:bCs/>
          <w:lang w:val="ro-RO"/>
        </w:rPr>
        <w:t>Normativ privind adaptarea clădirilor civile şi spaţiului urban la nevoile individuale ale persoanelor cu handicap, indicativ NP 051-2012 - Revizuire NP 051/2000”, aprobat prin Ordinul nr. 189 din 2013.</w:t>
      </w:r>
      <w:r w:rsidRPr="0039420E">
        <w:rPr>
          <w:bCs/>
        </w:rPr>
        <w:t xml:space="preserve">. </w:t>
      </w:r>
    </w:p>
    <w:p w14:paraId="653542C0" w14:textId="77777777" w:rsidR="00BE7D06" w:rsidRPr="0039420E" w:rsidRDefault="00BE7D06" w:rsidP="00BE7D06">
      <w:pPr>
        <w:autoSpaceDE w:val="0"/>
        <w:autoSpaceDN w:val="0"/>
        <w:adjustRightInd w:val="0"/>
        <w:jc w:val="both"/>
        <w:rPr>
          <w:bCs/>
          <w:lang w:val="ro-RO"/>
        </w:rPr>
      </w:pPr>
    </w:p>
    <w:p w14:paraId="474EB829" w14:textId="77777777" w:rsidR="00BE7D06" w:rsidRPr="0039420E" w:rsidRDefault="00BE7D06" w:rsidP="00BE7D06">
      <w:pPr>
        <w:autoSpaceDE w:val="0"/>
        <w:autoSpaceDN w:val="0"/>
        <w:adjustRightInd w:val="0"/>
        <w:jc w:val="both"/>
        <w:rPr>
          <w:b/>
          <w:bCs/>
          <w:iCs/>
          <w:lang w:val="ro-RO"/>
        </w:rPr>
      </w:pPr>
      <w:r w:rsidRPr="0039420E">
        <w:rPr>
          <w:b/>
          <w:bCs/>
          <w:iCs/>
          <w:lang w:val="ro-RO"/>
        </w:rPr>
        <w:lastRenderedPageBreak/>
        <w:t>B.2. Crearea/modernizarea/extinderea sistemelor de închiriere de biciclete („bike-rental”/„bike-sharing”)</w:t>
      </w:r>
    </w:p>
    <w:p w14:paraId="31FBD2C3" w14:textId="77777777" w:rsidR="00BE7D06" w:rsidRPr="0039420E" w:rsidRDefault="00BE7D06" w:rsidP="00BE7D06">
      <w:pPr>
        <w:autoSpaceDE w:val="0"/>
        <w:autoSpaceDN w:val="0"/>
        <w:adjustRightInd w:val="0"/>
        <w:jc w:val="both"/>
        <w:rPr>
          <w:bCs/>
          <w:lang w:val="ro-RO"/>
        </w:rPr>
      </w:pPr>
      <w:r w:rsidRPr="0039420E">
        <w:rPr>
          <w:bCs/>
          <w:lang w:val="ro-RO"/>
        </w:rPr>
        <w:t xml:space="preserve">Activitatea de creare/modernizare/extindere a sistemelor de închiriere de biciclete poate viza achiziționarea și instalarea, după caz, a următoarelor facilități, fără ca lista sa fie exhaustivă: </w:t>
      </w:r>
    </w:p>
    <w:p w14:paraId="24D162D3" w14:textId="77777777" w:rsidR="00BE7D06" w:rsidRPr="0039420E" w:rsidRDefault="00BE7D06" w:rsidP="00253D67">
      <w:pPr>
        <w:numPr>
          <w:ilvl w:val="0"/>
          <w:numId w:val="26"/>
        </w:numPr>
        <w:autoSpaceDE w:val="0"/>
        <w:autoSpaceDN w:val="0"/>
        <w:adjustRightInd w:val="0"/>
        <w:jc w:val="both"/>
        <w:rPr>
          <w:bCs/>
          <w:lang w:val="ro-RO"/>
        </w:rPr>
      </w:pPr>
      <w:r w:rsidRPr="0039420E">
        <w:rPr>
          <w:bCs/>
          <w:lang w:val="ro-RO"/>
        </w:rPr>
        <w:t xml:space="preserve">Stații de închiriere/chioșcuri de închiriere cu dotări specifice, biciclete, dotări pentru dispecerat de tip hardware și software, rastele pentru biciclete etc. </w:t>
      </w:r>
    </w:p>
    <w:p w14:paraId="0FC90648" w14:textId="77777777" w:rsidR="00BE7D06" w:rsidRPr="0039420E" w:rsidRDefault="00BE7D06" w:rsidP="00BE7D06">
      <w:pPr>
        <w:autoSpaceDE w:val="0"/>
        <w:autoSpaceDN w:val="0"/>
        <w:adjustRightInd w:val="0"/>
        <w:jc w:val="both"/>
        <w:rPr>
          <w:bCs/>
          <w:lang w:val="ro-RO"/>
        </w:rPr>
      </w:pPr>
    </w:p>
    <w:p w14:paraId="2E02B287" w14:textId="77777777" w:rsidR="00BE7D06" w:rsidRPr="0039420E" w:rsidRDefault="00BE7D06" w:rsidP="00BE7D06">
      <w:pPr>
        <w:autoSpaceDE w:val="0"/>
        <w:autoSpaceDN w:val="0"/>
        <w:adjustRightInd w:val="0"/>
        <w:jc w:val="both"/>
        <w:rPr>
          <w:bCs/>
          <w:lang w:val="ro-RO"/>
        </w:rPr>
      </w:pPr>
      <w:r w:rsidRPr="0039420E">
        <w:rPr>
          <w:bCs/>
          <w:lang w:val="ro-RO"/>
        </w:rPr>
        <w:t>Aceste facilităţi/sisteme se vor amplasa în zonele de referință ale municipiului reședință de județ / municipiului / orasului / ZUF, care sunt deservite de piste/trasee pentru biciclete, această activitate fiind complementară cu activitatea B.1. de mai sus privind infrastructura de piste/trasee pentru biciclete.</w:t>
      </w:r>
    </w:p>
    <w:p w14:paraId="3887ABA0" w14:textId="77777777" w:rsidR="00BE7D06" w:rsidRPr="0039420E" w:rsidRDefault="00BE7D06" w:rsidP="00BE7D06">
      <w:pPr>
        <w:autoSpaceDE w:val="0"/>
        <w:autoSpaceDN w:val="0"/>
        <w:adjustRightInd w:val="0"/>
        <w:jc w:val="both"/>
        <w:rPr>
          <w:bCs/>
          <w:lang w:val="ro-RO"/>
        </w:rPr>
      </w:pPr>
      <w:r w:rsidRPr="0039420E">
        <w:rPr>
          <w:bCs/>
          <w:lang w:val="ro-RO"/>
        </w:rPr>
        <w:t>Capacitatea acestor sisteme va fi corelată cu prognozele din Studiul de trafic privind creșterea ponderii deplasărilor cu bicicleta în scenariul „cu proiect”.</w:t>
      </w:r>
    </w:p>
    <w:p w14:paraId="47CFF703" w14:textId="77777777" w:rsidR="00BE7D06" w:rsidRPr="0039420E" w:rsidRDefault="00BE7D06" w:rsidP="00BE7D06">
      <w:pPr>
        <w:autoSpaceDE w:val="0"/>
        <w:autoSpaceDN w:val="0"/>
        <w:adjustRightInd w:val="0"/>
        <w:jc w:val="both"/>
        <w:rPr>
          <w:bCs/>
          <w:lang w:val="ro-RO"/>
        </w:rPr>
      </w:pPr>
    </w:p>
    <w:p w14:paraId="1043F86C" w14:textId="77777777" w:rsidR="00BE7D06" w:rsidRPr="0039420E" w:rsidRDefault="00BE7D06" w:rsidP="00BE7D06">
      <w:pPr>
        <w:autoSpaceDE w:val="0"/>
        <w:autoSpaceDN w:val="0"/>
        <w:adjustRightInd w:val="0"/>
        <w:jc w:val="both"/>
        <w:rPr>
          <w:b/>
          <w:bCs/>
          <w:iCs/>
          <w:lang w:val="ro-RO"/>
        </w:rPr>
      </w:pPr>
      <w:r w:rsidRPr="0039420E">
        <w:rPr>
          <w:b/>
          <w:bCs/>
          <w:iCs/>
          <w:lang w:val="ro-RO"/>
        </w:rPr>
        <w:t xml:space="preserve">B.3. Construirea /extinderea de zone și trasee pietonale şi semi-pietonale </w:t>
      </w:r>
    </w:p>
    <w:p w14:paraId="1A9E01E8" w14:textId="77777777" w:rsidR="00BE7D06" w:rsidRPr="0039420E" w:rsidRDefault="00BE7D06" w:rsidP="00BE7D06">
      <w:pPr>
        <w:autoSpaceDE w:val="0"/>
        <w:autoSpaceDN w:val="0"/>
        <w:adjustRightInd w:val="0"/>
        <w:jc w:val="both"/>
        <w:rPr>
          <w:b/>
          <w:bCs/>
          <w:iCs/>
          <w:lang w:val="ro-RO"/>
        </w:rPr>
      </w:pPr>
    </w:p>
    <w:p w14:paraId="3ABBDD60" w14:textId="77777777" w:rsidR="00BE7D06" w:rsidRPr="0039420E" w:rsidRDefault="00BE7D06" w:rsidP="00BE7D06">
      <w:pPr>
        <w:autoSpaceDE w:val="0"/>
        <w:autoSpaceDN w:val="0"/>
        <w:adjustRightInd w:val="0"/>
        <w:jc w:val="both"/>
        <w:rPr>
          <w:bCs/>
          <w:lang w:val="ro-RO"/>
        </w:rPr>
      </w:pPr>
      <w:r w:rsidRPr="0039420E">
        <w:rPr>
          <w:bCs/>
          <w:lang w:val="ro-RO"/>
        </w:rPr>
        <w:t>Această activitate se poate realiza doar împreună cu alte investiții în infrastructura rutieră (piste de biciclete, benzi dedicate transportului public urban). De asemenea, nu este obligatoriu ca aceste zone/trasee pietonale construite/modernizate/extinse să facă parte din corpul drumurilor.</w:t>
      </w:r>
    </w:p>
    <w:p w14:paraId="54287946" w14:textId="77777777" w:rsidR="00BE7D06" w:rsidRPr="0039420E" w:rsidRDefault="00BE7D06" w:rsidP="00BE7D06">
      <w:pPr>
        <w:autoSpaceDE w:val="0"/>
        <w:autoSpaceDN w:val="0"/>
        <w:adjustRightInd w:val="0"/>
        <w:jc w:val="both"/>
        <w:rPr>
          <w:b/>
          <w:bCs/>
          <w:iCs/>
          <w:lang w:val="ro-RO"/>
        </w:rPr>
      </w:pPr>
    </w:p>
    <w:p w14:paraId="2FC1649F" w14:textId="77777777" w:rsidR="00BE7D06" w:rsidRPr="0039420E" w:rsidRDefault="00BE7D06" w:rsidP="00BE7D06">
      <w:pPr>
        <w:autoSpaceDE w:val="0"/>
        <w:autoSpaceDN w:val="0"/>
        <w:adjustRightInd w:val="0"/>
        <w:jc w:val="both"/>
        <w:rPr>
          <w:bCs/>
          <w:lang w:val="ro-RO"/>
        </w:rPr>
      </w:pPr>
      <w:r w:rsidRPr="0039420E">
        <w:rPr>
          <w:bCs/>
          <w:lang w:val="ro-RO"/>
        </w:rPr>
        <w:t>Pot fi considerate eligibile următoarele activităţi/sub-activități:</w:t>
      </w:r>
    </w:p>
    <w:p w14:paraId="293DFAB6" w14:textId="77777777" w:rsidR="00BE7D06" w:rsidRPr="0039420E" w:rsidRDefault="00BE7D06" w:rsidP="00253D67">
      <w:pPr>
        <w:numPr>
          <w:ilvl w:val="0"/>
          <w:numId w:val="25"/>
        </w:numPr>
        <w:autoSpaceDE w:val="0"/>
        <w:autoSpaceDN w:val="0"/>
        <w:adjustRightInd w:val="0"/>
        <w:jc w:val="both"/>
        <w:rPr>
          <w:bCs/>
          <w:lang w:val="ro-RO"/>
        </w:rPr>
      </w:pPr>
      <w:r w:rsidRPr="0039420E">
        <w:rPr>
          <w:bCs/>
          <w:lang w:val="ro-RO"/>
        </w:rPr>
        <w:t>Construirea/modernizarea/extinderea de zone exclusiv pietonale, unde traficul rutier va fi restricționat, cu excepția vehiculelor de aprovizionare și de urgențe;</w:t>
      </w:r>
    </w:p>
    <w:p w14:paraId="49C7CE84" w14:textId="77777777" w:rsidR="00BE7D06" w:rsidRPr="0039420E" w:rsidRDefault="00BE7D06" w:rsidP="00BE7D06">
      <w:pPr>
        <w:autoSpaceDE w:val="0"/>
        <w:autoSpaceDN w:val="0"/>
        <w:adjustRightInd w:val="0"/>
        <w:jc w:val="both"/>
        <w:rPr>
          <w:bCs/>
          <w:lang w:val="ro-RO"/>
        </w:rPr>
      </w:pPr>
    </w:p>
    <w:p w14:paraId="114A72DA" w14:textId="701654D9" w:rsidR="00BE7D06" w:rsidRPr="0039420E" w:rsidRDefault="00BE7D06" w:rsidP="00BE7D06">
      <w:pPr>
        <w:autoSpaceDE w:val="0"/>
        <w:autoSpaceDN w:val="0"/>
        <w:adjustRightInd w:val="0"/>
        <w:jc w:val="both"/>
        <w:rPr>
          <w:bCs/>
        </w:rPr>
      </w:pPr>
      <w:proofErr w:type="spellStart"/>
      <w:r w:rsidRPr="0039420E">
        <w:rPr>
          <w:b/>
          <w:bCs/>
        </w:rPr>
        <w:t>Atenție</w:t>
      </w:r>
      <w:proofErr w:type="spellEnd"/>
      <w:r w:rsidRPr="0039420E">
        <w:rPr>
          <w:b/>
          <w:bCs/>
        </w:rPr>
        <w:t xml:space="preserve">! </w:t>
      </w:r>
      <w:proofErr w:type="spellStart"/>
      <w:r w:rsidRPr="0039420E">
        <w:rPr>
          <w:bCs/>
        </w:rPr>
        <w:t>Activitatea</w:t>
      </w:r>
      <w:proofErr w:type="spellEnd"/>
      <w:r w:rsidRPr="0039420E">
        <w:rPr>
          <w:bCs/>
        </w:rPr>
        <w:t xml:space="preserve"> care </w:t>
      </w:r>
      <w:proofErr w:type="spellStart"/>
      <w:r w:rsidRPr="0039420E">
        <w:rPr>
          <w:bCs/>
        </w:rPr>
        <w:t>vizează</w:t>
      </w:r>
      <w:proofErr w:type="spellEnd"/>
      <w:r w:rsidRPr="0039420E">
        <w:rPr>
          <w:bCs/>
        </w:rPr>
        <w:t xml:space="preserve"> „</w:t>
      </w:r>
      <w:proofErr w:type="spellStart"/>
      <w:r w:rsidRPr="0039420E">
        <w:rPr>
          <w:bCs/>
        </w:rPr>
        <w:t>Construirea</w:t>
      </w:r>
      <w:proofErr w:type="spellEnd"/>
      <w:r w:rsidRPr="0039420E">
        <w:rPr>
          <w:bCs/>
        </w:rPr>
        <w:t xml:space="preserve">/ </w:t>
      </w:r>
      <w:proofErr w:type="spellStart"/>
      <w:r w:rsidRPr="0039420E">
        <w:rPr>
          <w:bCs/>
        </w:rPr>
        <w:t>modernizarea</w:t>
      </w:r>
      <w:proofErr w:type="spellEnd"/>
      <w:r w:rsidRPr="0039420E">
        <w:rPr>
          <w:bCs/>
        </w:rPr>
        <w:t>/</w:t>
      </w:r>
      <w:proofErr w:type="spellStart"/>
      <w:r w:rsidRPr="0039420E">
        <w:rPr>
          <w:bCs/>
        </w:rPr>
        <w:t>extinderea</w:t>
      </w:r>
      <w:proofErr w:type="spellEnd"/>
      <w:r w:rsidRPr="0039420E">
        <w:rPr>
          <w:bCs/>
        </w:rPr>
        <w:t xml:space="preserve"> de zone </w:t>
      </w:r>
      <w:proofErr w:type="spellStart"/>
      <w:r w:rsidRPr="0039420E">
        <w:rPr>
          <w:bCs/>
        </w:rPr>
        <w:t>exclusiv</w:t>
      </w:r>
      <w:proofErr w:type="spellEnd"/>
      <w:r w:rsidRPr="0039420E">
        <w:rPr>
          <w:bCs/>
        </w:rPr>
        <w:t xml:space="preserve"> </w:t>
      </w:r>
      <w:proofErr w:type="spellStart"/>
      <w:r w:rsidRPr="0039420E">
        <w:rPr>
          <w:bCs/>
        </w:rPr>
        <w:t>pietonale</w:t>
      </w:r>
      <w:proofErr w:type="spellEnd"/>
      <w:r w:rsidRPr="0039420E">
        <w:rPr>
          <w:bCs/>
        </w:rPr>
        <w:t xml:space="preserve">” nu </w:t>
      </w:r>
      <w:proofErr w:type="spellStart"/>
      <w:r w:rsidRPr="0039420E">
        <w:rPr>
          <w:bCs/>
        </w:rPr>
        <w:t>trebuie</w:t>
      </w:r>
      <w:proofErr w:type="spellEnd"/>
      <w:r w:rsidRPr="0039420E">
        <w:rPr>
          <w:bCs/>
        </w:rPr>
        <w:t xml:space="preserve"> </w:t>
      </w:r>
      <w:proofErr w:type="spellStart"/>
      <w:r w:rsidRPr="0039420E">
        <w:rPr>
          <w:bCs/>
        </w:rPr>
        <w:t>să</w:t>
      </w:r>
      <w:proofErr w:type="spellEnd"/>
      <w:r w:rsidRPr="0039420E">
        <w:rPr>
          <w:bCs/>
        </w:rPr>
        <w:t xml:space="preserve"> fie </w:t>
      </w:r>
      <w:proofErr w:type="spellStart"/>
      <w:r w:rsidRPr="0039420E">
        <w:rPr>
          <w:bCs/>
        </w:rPr>
        <w:t>văzută</w:t>
      </w:r>
      <w:proofErr w:type="spellEnd"/>
      <w:r w:rsidRPr="0039420E">
        <w:rPr>
          <w:bCs/>
        </w:rPr>
        <w:t xml:space="preserve"> ca </w:t>
      </w:r>
      <w:proofErr w:type="spellStart"/>
      <w:r w:rsidRPr="0039420E">
        <w:rPr>
          <w:bCs/>
        </w:rPr>
        <w:t>activitate</w:t>
      </w:r>
      <w:proofErr w:type="spellEnd"/>
      <w:r w:rsidRPr="0039420E">
        <w:rPr>
          <w:bCs/>
        </w:rPr>
        <w:t xml:space="preserve"> de sine-</w:t>
      </w:r>
      <w:proofErr w:type="spellStart"/>
      <w:r w:rsidRPr="0039420E">
        <w:rPr>
          <w:bCs/>
        </w:rPr>
        <w:t>stătătoare</w:t>
      </w:r>
      <w:proofErr w:type="spellEnd"/>
      <w:r w:rsidRPr="0039420E">
        <w:rPr>
          <w:bCs/>
        </w:rPr>
        <w:t xml:space="preserve">, ci </w:t>
      </w:r>
      <w:proofErr w:type="spellStart"/>
      <w:r w:rsidRPr="0039420E">
        <w:rPr>
          <w:bCs/>
        </w:rPr>
        <w:t>trebuie</w:t>
      </w:r>
      <w:proofErr w:type="spellEnd"/>
      <w:r w:rsidRPr="0039420E">
        <w:rPr>
          <w:bCs/>
        </w:rPr>
        <w:t xml:space="preserve"> </w:t>
      </w:r>
      <w:proofErr w:type="spellStart"/>
      <w:r w:rsidRPr="0039420E">
        <w:rPr>
          <w:bCs/>
        </w:rPr>
        <w:t>să</w:t>
      </w:r>
      <w:proofErr w:type="spellEnd"/>
      <w:r w:rsidRPr="0039420E">
        <w:rPr>
          <w:bCs/>
        </w:rPr>
        <w:t xml:space="preserve"> fie, </w:t>
      </w:r>
      <w:proofErr w:type="spellStart"/>
      <w:r w:rsidRPr="0039420E">
        <w:rPr>
          <w:bCs/>
        </w:rPr>
        <w:t>în</w:t>
      </w:r>
      <w:proofErr w:type="spellEnd"/>
      <w:r w:rsidRPr="0039420E">
        <w:rPr>
          <w:bCs/>
        </w:rPr>
        <w:t xml:space="preserve"> mod </w:t>
      </w:r>
      <w:proofErr w:type="spellStart"/>
      <w:r w:rsidRPr="0039420E">
        <w:rPr>
          <w:bCs/>
        </w:rPr>
        <w:t>obligatoriu</w:t>
      </w:r>
      <w:proofErr w:type="spellEnd"/>
      <w:r w:rsidRPr="0039420E">
        <w:rPr>
          <w:bCs/>
        </w:rPr>
        <w:t xml:space="preserve">, </w:t>
      </w:r>
      <w:proofErr w:type="spellStart"/>
      <w:r w:rsidRPr="0039420E">
        <w:rPr>
          <w:bCs/>
        </w:rPr>
        <w:t>integrată</w:t>
      </w:r>
      <w:proofErr w:type="spellEnd"/>
      <w:r w:rsidRPr="0039420E">
        <w:rPr>
          <w:bCs/>
        </w:rPr>
        <w:t xml:space="preserve"> cu </w:t>
      </w:r>
      <w:proofErr w:type="spellStart"/>
      <w:r w:rsidRPr="0039420E">
        <w:rPr>
          <w:bCs/>
        </w:rPr>
        <w:t>alte</w:t>
      </w:r>
      <w:proofErr w:type="spellEnd"/>
      <w:r w:rsidRPr="0039420E">
        <w:rPr>
          <w:bCs/>
        </w:rPr>
        <w:t xml:space="preserve"> </w:t>
      </w:r>
      <w:proofErr w:type="spellStart"/>
      <w:r w:rsidRPr="0039420E">
        <w:rPr>
          <w:bCs/>
        </w:rPr>
        <w:t>activități</w:t>
      </w:r>
      <w:proofErr w:type="spellEnd"/>
      <w:r w:rsidRPr="0039420E">
        <w:rPr>
          <w:bCs/>
        </w:rPr>
        <w:t xml:space="preserve"> </w:t>
      </w:r>
      <w:proofErr w:type="spellStart"/>
      <w:r w:rsidRPr="0039420E">
        <w:rPr>
          <w:bCs/>
        </w:rPr>
        <w:t>complementare</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facă</w:t>
      </w:r>
      <w:proofErr w:type="spellEnd"/>
      <w:r w:rsidRPr="0039420E">
        <w:rPr>
          <w:bCs/>
        </w:rPr>
        <w:t xml:space="preserve"> </w:t>
      </w:r>
      <w:proofErr w:type="spellStart"/>
      <w:r w:rsidRPr="0039420E">
        <w:rPr>
          <w:bCs/>
        </w:rPr>
        <w:t>parte</w:t>
      </w:r>
      <w:proofErr w:type="spellEnd"/>
      <w:r w:rsidRPr="0039420E">
        <w:rPr>
          <w:bCs/>
        </w:rPr>
        <w:t xml:space="preserve"> </w:t>
      </w:r>
      <w:proofErr w:type="spellStart"/>
      <w:r w:rsidRPr="0039420E">
        <w:rPr>
          <w:bCs/>
        </w:rPr>
        <w:t>dintr</w:t>
      </w:r>
      <w:proofErr w:type="spellEnd"/>
      <w:r w:rsidRPr="0039420E">
        <w:rPr>
          <w:bCs/>
        </w:rPr>
        <w:t xml:space="preserve">-o </w:t>
      </w:r>
      <w:proofErr w:type="spellStart"/>
      <w:r w:rsidRPr="0039420E">
        <w:rPr>
          <w:bCs/>
        </w:rPr>
        <w:t>abordare</w:t>
      </w:r>
      <w:proofErr w:type="spellEnd"/>
      <w:r w:rsidRPr="0039420E">
        <w:rPr>
          <w:bCs/>
        </w:rPr>
        <w:t xml:space="preserve"> </w:t>
      </w:r>
      <w:proofErr w:type="spellStart"/>
      <w:r w:rsidRPr="0039420E">
        <w:rPr>
          <w:bCs/>
        </w:rPr>
        <w:t>mai</w:t>
      </w:r>
      <w:proofErr w:type="spellEnd"/>
      <w:r w:rsidRPr="0039420E">
        <w:rPr>
          <w:bCs/>
        </w:rPr>
        <w:t xml:space="preserve"> </w:t>
      </w:r>
      <w:proofErr w:type="spellStart"/>
      <w:r w:rsidRPr="0039420E">
        <w:rPr>
          <w:bCs/>
        </w:rPr>
        <w:t>cuprinzătoare</w:t>
      </w:r>
      <w:proofErr w:type="spellEnd"/>
      <w:r w:rsidRPr="0039420E">
        <w:rPr>
          <w:bCs/>
        </w:rPr>
        <w:t xml:space="preserve"> </w:t>
      </w:r>
      <w:proofErr w:type="spellStart"/>
      <w:r w:rsidRPr="0039420E">
        <w:rPr>
          <w:bCs/>
        </w:rPr>
        <w:t>privind</w:t>
      </w:r>
      <w:proofErr w:type="spellEnd"/>
      <w:r w:rsidRPr="0039420E">
        <w:rPr>
          <w:bCs/>
        </w:rPr>
        <w:t xml:space="preserve"> </w:t>
      </w:r>
      <w:proofErr w:type="spellStart"/>
      <w:r w:rsidRPr="0039420E">
        <w:rPr>
          <w:bCs/>
        </w:rPr>
        <w:t>descurajarea</w:t>
      </w:r>
      <w:proofErr w:type="spellEnd"/>
      <w:r w:rsidRPr="0039420E">
        <w:rPr>
          <w:bCs/>
        </w:rPr>
        <w:t xml:space="preserve"> </w:t>
      </w:r>
      <w:proofErr w:type="spellStart"/>
      <w:r w:rsidRPr="0039420E">
        <w:rPr>
          <w:bCs/>
        </w:rPr>
        <w:t>utilizării</w:t>
      </w:r>
      <w:proofErr w:type="spellEnd"/>
      <w:r w:rsidRPr="0039420E">
        <w:rPr>
          <w:bCs/>
        </w:rPr>
        <w:t xml:space="preserve"> </w:t>
      </w:r>
      <w:proofErr w:type="spellStart"/>
      <w:r w:rsidRPr="0039420E">
        <w:rPr>
          <w:bCs/>
        </w:rPr>
        <w:t>autoturismelor</w:t>
      </w:r>
      <w:proofErr w:type="spellEnd"/>
      <w:r w:rsidRPr="0039420E">
        <w:rPr>
          <w:bCs/>
        </w:rPr>
        <w:t xml:space="preserve">. </w:t>
      </w:r>
      <w:proofErr w:type="spellStart"/>
      <w:r w:rsidRPr="0039420E">
        <w:rPr>
          <w:bCs/>
        </w:rPr>
        <w:t>Aceste</w:t>
      </w:r>
      <w:proofErr w:type="spellEnd"/>
      <w:r w:rsidRPr="0039420E">
        <w:rPr>
          <w:bCs/>
        </w:rPr>
        <w:t xml:space="preserve"> </w:t>
      </w:r>
      <w:proofErr w:type="spellStart"/>
      <w:r w:rsidRPr="0039420E">
        <w:rPr>
          <w:bCs/>
        </w:rPr>
        <w:t>investitii</w:t>
      </w:r>
      <w:proofErr w:type="spellEnd"/>
      <w:r w:rsidRPr="0039420E">
        <w:rPr>
          <w:bCs/>
        </w:rPr>
        <w:t xml:space="preserve"> nu </w:t>
      </w:r>
      <w:proofErr w:type="spellStart"/>
      <w:r w:rsidRPr="0039420E">
        <w:rPr>
          <w:bCs/>
        </w:rPr>
        <w:t>trebuie</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conducă</w:t>
      </w:r>
      <w:proofErr w:type="spellEnd"/>
      <w:r w:rsidRPr="0039420E">
        <w:rPr>
          <w:bCs/>
        </w:rPr>
        <w:t xml:space="preserve"> la </w:t>
      </w:r>
      <w:proofErr w:type="spellStart"/>
      <w:r w:rsidRPr="0039420E">
        <w:rPr>
          <w:bCs/>
        </w:rPr>
        <w:t>mutarea</w:t>
      </w:r>
      <w:proofErr w:type="spellEnd"/>
      <w:r w:rsidRPr="0039420E">
        <w:rPr>
          <w:bCs/>
        </w:rPr>
        <w:t xml:space="preserve"> </w:t>
      </w:r>
      <w:proofErr w:type="spellStart"/>
      <w:r w:rsidRPr="0039420E">
        <w:rPr>
          <w:bCs/>
        </w:rPr>
        <w:t>problemelor</w:t>
      </w:r>
      <w:proofErr w:type="spellEnd"/>
      <w:r w:rsidRPr="0039420E">
        <w:rPr>
          <w:bCs/>
        </w:rPr>
        <w:t xml:space="preserve"> de </w:t>
      </w:r>
      <w:proofErr w:type="spellStart"/>
      <w:r w:rsidRPr="0039420E">
        <w:rPr>
          <w:bCs/>
        </w:rPr>
        <w:t>trafic</w:t>
      </w:r>
      <w:proofErr w:type="spellEnd"/>
      <w:r w:rsidRPr="0039420E">
        <w:rPr>
          <w:bCs/>
        </w:rPr>
        <w:t xml:space="preserve">, </w:t>
      </w:r>
      <w:proofErr w:type="spellStart"/>
      <w:r w:rsidRPr="0039420E">
        <w:rPr>
          <w:bCs/>
        </w:rPr>
        <w:t>nici</w:t>
      </w:r>
      <w:proofErr w:type="spellEnd"/>
      <w:r w:rsidRPr="0039420E">
        <w:rPr>
          <w:bCs/>
        </w:rPr>
        <w:t xml:space="preserve"> </w:t>
      </w:r>
      <w:proofErr w:type="spellStart"/>
      <w:r w:rsidRPr="0039420E">
        <w:rPr>
          <w:bCs/>
        </w:rPr>
        <w:t>în</w:t>
      </w:r>
      <w:proofErr w:type="spellEnd"/>
      <w:r w:rsidRPr="0039420E">
        <w:rPr>
          <w:bCs/>
        </w:rPr>
        <w:t xml:space="preserve"> aria de </w:t>
      </w:r>
      <w:proofErr w:type="spellStart"/>
      <w:r w:rsidRPr="0039420E">
        <w:rPr>
          <w:bCs/>
        </w:rPr>
        <w:t>studiu</w:t>
      </w:r>
      <w:proofErr w:type="spellEnd"/>
      <w:r w:rsidRPr="0039420E">
        <w:rPr>
          <w:bCs/>
        </w:rPr>
        <w:t xml:space="preserve"> a </w:t>
      </w:r>
      <w:proofErr w:type="spellStart"/>
      <w:r w:rsidRPr="0039420E">
        <w:rPr>
          <w:bCs/>
        </w:rPr>
        <w:t>proiectului</w:t>
      </w:r>
      <w:proofErr w:type="spellEnd"/>
      <w:r w:rsidRPr="0039420E">
        <w:rPr>
          <w:bCs/>
        </w:rPr>
        <w:t xml:space="preserve">, </w:t>
      </w:r>
      <w:proofErr w:type="spellStart"/>
      <w:r w:rsidRPr="0039420E">
        <w:rPr>
          <w:bCs/>
        </w:rPr>
        <w:t>nici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alte</w:t>
      </w:r>
      <w:proofErr w:type="spellEnd"/>
      <w:r w:rsidRPr="0039420E">
        <w:rPr>
          <w:bCs/>
        </w:rPr>
        <w:t xml:space="preserve"> zone ale </w:t>
      </w:r>
      <w:proofErr w:type="spellStart"/>
      <w:r w:rsidRPr="0039420E">
        <w:rPr>
          <w:bCs/>
        </w:rPr>
        <w:t>municipiului</w:t>
      </w:r>
      <w:proofErr w:type="spellEnd"/>
      <w:r w:rsidRPr="0039420E">
        <w:rPr>
          <w:bCs/>
        </w:rPr>
        <w:t>/Z</w:t>
      </w:r>
      <w:r w:rsidR="00B177E5" w:rsidRPr="0039420E">
        <w:rPr>
          <w:bCs/>
        </w:rPr>
        <w:t>UF</w:t>
      </w:r>
      <w:r w:rsidRPr="0039420E">
        <w:rPr>
          <w:bCs/>
        </w:rPr>
        <w:t xml:space="preserve">, din </w:t>
      </w:r>
      <w:proofErr w:type="spellStart"/>
      <w:r w:rsidRPr="0039420E">
        <w:rPr>
          <w:bCs/>
        </w:rPr>
        <w:t>afara</w:t>
      </w:r>
      <w:proofErr w:type="spellEnd"/>
      <w:r w:rsidRPr="0039420E">
        <w:rPr>
          <w:bCs/>
        </w:rPr>
        <w:t xml:space="preserve"> </w:t>
      </w:r>
      <w:proofErr w:type="spellStart"/>
      <w:r w:rsidRPr="0039420E">
        <w:rPr>
          <w:bCs/>
        </w:rPr>
        <w:t>zonei</w:t>
      </w:r>
      <w:proofErr w:type="spellEnd"/>
      <w:r w:rsidRPr="0039420E">
        <w:rPr>
          <w:bCs/>
        </w:rPr>
        <w:t xml:space="preserve"> de </w:t>
      </w:r>
      <w:proofErr w:type="spellStart"/>
      <w:r w:rsidRPr="0039420E">
        <w:rPr>
          <w:bCs/>
        </w:rPr>
        <w:t>studiu</w:t>
      </w:r>
      <w:proofErr w:type="spellEnd"/>
      <w:r w:rsidRPr="0039420E">
        <w:rPr>
          <w:bCs/>
        </w:rPr>
        <w:t xml:space="preserve"> a </w:t>
      </w:r>
      <w:proofErr w:type="spellStart"/>
      <w:r w:rsidRPr="0039420E">
        <w:rPr>
          <w:bCs/>
        </w:rPr>
        <w:t>proiectului</w:t>
      </w:r>
      <w:proofErr w:type="spellEnd"/>
      <w:r w:rsidRPr="0039420E">
        <w:rPr>
          <w:bCs/>
        </w:rPr>
        <w:t xml:space="preserve">. </w:t>
      </w:r>
    </w:p>
    <w:p w14:paraId="7024C0F3" w14:textId="77777777" w:rsidR="00BE7D06" w:rsidRPr="0039420E" w:rsidRDefault="00BE7D06" w:rsidP="00BE7D06">
      <w:pPr>
        <w:autoSpaceDE w:val="0"/>
        <w:autoSpaceDN w:val="0"/>
        <w:adjustRightInd w:val="0"/>
        <w:jc w:val="both"/>
        <w:rPr>
          <w:bCs/>
        </w:rPr>
      </w:pPr>
    </w:p>
    <w:p w14:paraId="4D0B2D7A" w14:textId="77777777" w:rsidR="00BE7D06" w:rsidRPr="0039420E" w:rsidRDefault="00BE7D06" w:rsidP="00BE7D06">
      <w:pPr>
        <w:autoSpaceDE w:val="0"/>
        <w:autoSpaceDN w:val="0"/>
        <w:adjustRightInd w:val="0"/>
        <w:jc w:val="both"/>
        <w:rPr>
          <w:bCs/>
        </w:rPr>
      </w:pPr>
      <w:proofErr w:type="spellStart"/>
      <w:r w:rsidRPr="0039420E">
        <w:rPr>
          <w:bCs/>
        </w:rPr>
        <w:t>În</w:t>
      </w:r>
      <w:proofErr w:type="spellEnd"/>
      <w:r w:rsidRPr="0039420E">
        <w:rPr>
          <w:bCs/>
        </w:rPr>
        <w:t xml:space="preserve"> </w:t>
      </w:r>
      <w:proofErr w:type="spellStart"/>
      <w:r w:rsidRPr="0039420E">
        <w:rPr>
          <w:bCs/>
        </w:rPr>
        <w:t>cazul</w:t>
      </w:r>
      <w:proofErr w:type="spellEnd"/>
      <w:r w:rsidRPr="0039420E">
        <w:rPr>
          <w:bCs/>
        </w:rPr>
        <w:t xml:space="preserve"> in care </w:t>
      </w:r>
      <w:proofErr w:type="spellStart"/>
      <w:r w:rsidRPr="0039420E">
        <w:rPr>
          <w:bCs/>
        </w:rPr>
        <w:t>proiectele</w:t>
      </w:r>
      <w:proofErr w:type="spellEnd"/>
      <w:r w:rsidRPr="0039420E">
        <w:rPr>
          <w:bCs/>
        </w:rPr>
        <w:t>/</w:t>
      </w:r>
      <w:proofErr w:type="spellStart"/>
      <w:r w:rsidRPr="0039420E">
        <w:rPr>
          <w:bCs/>
        </w:rPr>
        <w:t>activitățile</w:t>
      </w:r>
      <w:proofErr w:type="spellEnd"/>
      <w:r w:rsidRPr="0039420E">
        <w:rPr>
          <w:bCs/>
        </w:rPr>
        <w:t xml:space="preserve"> care </w:t>
      </w:r>
      <w:proofErr w:type="spellStart"/>
      <w:r w:rsidRPr="0039420E">
        <w:rPr>
          <w:bCs/>
        </w:rPr>
        <w:t>vizează</w:t>
      </w:r>
      <w:proofErr w:type="spellEnd"/>
      <w:r w:rsidRPr="0039420E">
        <w:rPr>
          <w:bCs/>
        </w:rPr>
        <w:t xml:space="preserve"> „</w:t>
      </w:r>
      <w:proofErr w:type="spellStart"/>
      <w:r w:rsidRPr="0039420E">
        <w:rPr>
          <w:bCs/>
        </w:rPr>
        <w:t>Construirea</w:t>
      </w:r>
      <w:proofErr w:type="spellEnd"/>
      <w:r w:rsidRPr="0039420E">
        <w:rPr>
          <w:bCs/>
        </w:rPr>
        <w:t>/</w:t>
      </w:r>
      <w:proofErr w:type="spellStart"/>
      <w:r w:rsidRPr="0039420E">
        <w:rPr>
          <w:bCs/>
        </w:rPr>
        <w:t>modernizarea</w:t>
      </w:r>
      <w:proofErr w:type="spellEnd"/>
      <w:r w:rsidRPr="0039420E">
        <w:rPr>
          <w:bCs/>
        </w:rPr>
        <w:t>/</w:t>
      </w:r>
      <w:proofErr w:type="spellStart"/>
      <w:r w:rsidRPr="0039420E">
        <w:rPr>
          <w:bCs/>
        </w:rPr>
        <w:t>extinderea</w:t>
      </w:r>
      <w:proofErr w:type="spellEnd"/>
      <w:r w:rsidRPr="0039420E">
        <w:rPr>
          <w:bCs/>
        </w:rPr>
        <w:t xml:space="preserve"> de zone </w:t>
      </w:r>
      <w:proofErr w:type="spellStart"/>
      <w:r w:rsidRPr="0039420E">
        <w:rPr>
          <w:bCs/>
        </w:rPr>
        <w:t>exclusiv</w:t>
      </w:r>
      <w:proofErr w:type="spellEnd"/>
      <w:r w:rsidRPr="0039420E">
        <w:rPr>
          <w:bCs/>
        </w:rPr>
        <w:t xml:space="preserve"> </w:t>
      </w:r>
      <w:proofErr w:type="spellStart"/>
      <w:r w:rsidRPr="0039420E">
        <w:rPr>
          <w:bCs/>
        </w:rPr>
        <w:t>pietonale</w:t>
      </w:r>
      <w:proofErr w:type="spellEnd"/>
      <w:r w:rsidRPr="0039420E">
        <w:rPr>
          <w:bCs/>
        </w:rPr>
        <w:t xml:space="preserve">” nu </w:t>
      </w:r>
      <w:proofErr w:type="spellStart"/>
      <w:r w:rsidRPr="0039420E">
        <w:rPr>
          <w:bCs/>
        </w:rPr>
        <w:t>îndeplinesc</w:t>
      </w:r>
      <w:proofErr w:type="spellEnd"/>
      <w:r w:rsidRPr="0039420E">
        <w:rPr>
          <w:bCs/>
        </w:rPr>
        <w:t xml:space="preserve"> </w:t>
      </w:r>
      <w:proofErr w:type="spellStart"/>
      <w:r w:rsidRPr="0039420E">
        <w:rPr>
          <w:bCs/>
        </w:rPr>
        <w:t>condiția</w:t>
      </w:r>
      <w:proofErr w:type="spellEnd"/>
      <w:r w:rsidRPr="0039420E">
        <w:rPr>
          <w:bCs/>
        </w:rPr>
        <w:t xml:space="preserve"> de </w:t>
      </w:r>
      <w:proofErr w:type="spellStart"/>
      <w:r w:rsidRPr="0039420E">
        <w:rPr>
          <w:bCs/>
        </w:rPr>
        <w:t>eligibilitate</w:t>
      </w:r>
      <w:proofErr w:type="spellEnd"/>
      <w:r w:rsidRPr="0039420E">
        <w:rPr>
          <w:bCs/>
        </w:rPr>
        <w:t xml:space="preserve"> cu </w:t>
      </w:r>
      <w:proofErr w:type="spellStart"/>
      <w:r w:rsidRPr="0039420E">
        <w:rPr>
          <w:bCs/>
        </w:rPr>
        <w:t>privire</w:t>
      </w:r>
      <w:proofErr w:type="spellEnd"/>
      <w:r w:rsidRPr="0039420E">
        <w:rPr>
          <w:bCs/>
        </w:rPr>
        <w:t xml:space="preserve"> la </w:t>
      </w:r>
      <w:proofErr w:type="spellStart"/>
      <w:r w:rsidRPr="0039420E">
        <w:rPr>
          <w:bCs/>
        </w:rPr>
        <w:t>evitarea</w:t>
      </w:r>
      <w:proofErr w:type="spellEnd"/>
      <w:r w:rsidRPr="0039420E">
        <w:rPr>
          <w:bCs/>
        </w:rPr>
        <w:t xml:space="preserve"> </w:t>
      </w:r>
      <w:proofErr w:type="spellStart"/>
      <w:r w:rsidRPr="0039420E">
        <w:rPr>
          <w:bCs/>
        </w:rPr>
        <w:t>creșterii</w:t>
      </w:r>
      <w:proofErr w:type="spellEnd"/>
      <w:r w:rsidRPr="0039420E">
        <w:rPr>
          <w:bCs/>
        </w:rPr>
        <w:t xml:space="preserve"> </w:t>
      </w:r>
      <w:proofErr w:type="spellStart"/>
      <w:r w:rsidRPr="0039420E">
        <w:rPr>
          <w:bCs/>
        </w:rPr>
        <w:t>transportului</w:t>
      </w:r>
      <w:proofErr w:type="spellEnd"/>
      <w:r w:rsidRPr="0039420E">
        <w:rPr>
          <w:bCs/>
        </w:rPr>
        <w:t xml:space="preserve"> cu </w:t>
      </w:r>
      <w:proofErr w:type="spellStart"/>
      <w:r w:rsidRPr="0039420E">
        <w:rPr>
          <w:bCs/>
        </w:rPr>
        <w:t>autoturismele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mutarea</w:t>
      </w:r>
      <w:proofErr w:type="spellEnd"/>
      <w:r w:rsidRPr="0039420E">
        <w:rPr>
          <w:bCs/>
        </w:rPr>
        <w:t xml:space="preserve"> </w:t>
      </w:r>
      <w:proofErr w:type="spellStart"/>
      <w:r w:rsidRPr="0039420E">
        <w:rPr>
          <w:bCs/>
        </w:rPr>
        <w:t>problemelor</w:t>
      </w:r>
      <w:proofErr w:type="spellEnd"/>
      <w:r w:rsidRPr="0039420E">
        <w:rPr>
          <w:bCs/>
        </w:rPr>
        <w:t xml:space="preserve"> de </w:t>
      </w:r>
      <w:proofErr w:type="spellStart"/>
      <w:r w:rsidRPr="0039420E">
        <w:rPr>
          <w:bCs/>
        </w:rPr>
        <w:t>trafic</w:t>
      </w:r>
      <w:proofErr w:type="spellEnd"/>
      <w:r w:rsidRPr="0039420E">
        <w:rPr>
          <w:bCs/>
        </w:rPr>
        <w:t xml:space="preserve"> </w:t>
      </w:r>
      <w:proofErr w:type="spellStart"/>
      <w:r w:rsidRPr="0039420E">
        <w:rPr>
          <w:bCs/>
        </w:rPr>
        <w:t>în</w:t>
      </w:r>
      <w:proofErr w:type="spellEnd"/>
      <w:r w:rsidRPr="0039420E">
        <w:rPr>
          <w:bCs/>
        </w:rPr>
        <w:t xml:space="preserve"> aria de </w:t>
      </w:r>
      <w:proofErr w:type="spellStart"/>
      <w:r w:rsidRPr="0039420E">
        <w:rPr>
          <w:bCs/>
        </w:rPr>
        <w:t>studiu</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afara</w:t>
      </w:r>
      <w:proofErr w:type="spellEnd"/>
      <w:r w:rsidRPr="0039420E">
        <w:rPr>
          <w:bCs/>
        </w:rPr>
        <w:t xml:space="preserve"> </w:t>
      </w:r>
      <w:proofErr w:type="spellStart"/>
      <w:r w:rsidRPr="0039420E">
        <w:rPr>
          <w:bCs/>
        </w:rPr>
        <w:t>acesteia</w:t>
      </w:r>
      <w:proofErr w:type="spellEnd"/>
      <w:r w:rsidRPr="0039420E">
        <w:rPr>
          <w:bCs/>
        </w:rPr>
        <w:t xml:space="preserve">, </w:t>
      </w:r>
      <w:proofErr w:type="spellStart"/>
      <w:r w:rsidRPr="0039420E">
        <w:rPr>
          <w:bCs/>
        </w:rPr>
        <w:t>atunci</w:t>
      </w:r>
      <w:proofErr w:type="spellEnd"/>
      <w:r w:rsidRPr="0039420E">
        <w:rPr>
          <w:bCs/>
        </w:rPr>
        <w:t xml:space="preserve"> </w:t>
      </w:r>
      <w:proofErr w:type="spellStart"/>
      <w:r w:rsidRPr="0039420E">
        <w:rPr>
          <w:bCs/>
        </w:rPr>
        <w:t>acestea</w:t>
      </w:r>
      <w:proofErr w:type="spellEnd"/>
      <w:r w:rsidRPr="0039420E">
        <w:rPr>
          <w:bCs/>
        </w:rPr>
        <w:t xml:space="preserve"> </w:t>
      </w:r>
      <w:proofErr w:type="spellStart"/>
      <w:r w:rsidRPr="0039420E">
        <w:rPr>
          <w:bCs/>
        </w:rPr>
        <w:t>devin</w:t>
      </w:r>
      <w:proofErr w:type="spellEnd"/>
      <w:r w:rsidRPr="0039420E">
        <w:rPr>
          <w:bCs/>
        </w:rPr>
        <w:t xml:space="preserve"> </w:t>
      </w:r>
      <w:proofErr w:type="spellStart"/>
      <w:r w:rsidRPr="0039420E">
        <w:rPr>
          <w:bCs/>
        </w:rPr>
        <w:t>neeligibile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cadrul</w:t>
      </w:r>
      <w:proofErr w:type="spellEnd"/>
      <w:r w:rsidRPr="0039420E">
        <w:rPr>
          <w:bCs/>
        </w:rPr>
        <w:t xml:space="preserve"> </w:t>
      </w:r>
      <w:proofErr w:type="spellStart"/>
      <w:r w:rsidRPr="0039420E">
        <w:rPr>
          <w:bCs/>
        </w:rPr>
        <w:t>Priorității</w:t>
      </w:r>
      <w:proofErr w:type="spellEnd"/>
      <w:r w:rsidRPr="0039420E">
        <w:rPr>
          <w:bCs/>
        </w:rPr>
        <w:t xml:space="preserve"> 3. </w:t>
      </w:r>
    </w:p>
    <w:p w14:paraId="40DC7D42" w14:textId="77777777" w:rsidR="00BE7D06" w:rsidRPr="0039420E" w:rsidRDefault="00BE7D06" w:rsidP="00BE7D06">
      <w:pPr>
        <w:autoSpaceDE w:val="0"/>
        <w:autoSpaceDN w:val="0"/>
        <w:adjustRightInd w:val="0"/>
        <w:jc w:val="both"/>
        <w:rPr>
          <w:bCs/>
          <w:lang w:val="ro-RO"/>
        </w:rPr>
      </w:pPr>
    </w:p>
    <w:p w14:paraId="65BE21F1" w14:textId="77777777" w:rsidR="00BE7D06" w:rsidRPr="0039420E" w:rsidRDefault="00BE7D06" w:rsidP="00253D67">
      <w:pPr>
        <w:numPr>
          <w:ilvl w:val="0"/>
          <w:numId w:val="25"/>
        </w:numPr>
        <w:autoSpaceDE w:val="0"/>
        <w:autoSpaceDN w:val="0"/>
        <w:adjustRightInd w:val="0"/>
        <w:jc w:val="both"/>
        <w:rPr>
          <w:bCs/>
          <w:lang w:val="ro-RO"/>
        </w:rPr>
      </w:pPr>
      <w:r w:rsidRPr="0039420E">
        <w:rPr>
          <w:bCs/>
          <w:lang w:val="ro-RO"/>
        </w:rPr>
        <w:t>Construirea/modernizarea/extinderea de zone cu caracter prioritar pietonal,</w:t>
      </w:r>
      <w:r w:rsidRPr="0039420E">
        <w:rPr>
          <w:b/>
          <w:bCs/>
          <w:lang w:val="ro-RO"/>
        </w:rPr>
        <w:t xml:space="preserve"> </w:t>
      </w:r>
      <w:r w:rsidRPr="0039420E">
        <w:rPr>
          <w:bCs/>
          <w:lang w:val="ro-RO"/>
        </w:rPr>
        <w:t xml:space="preserve">utilizate ca spații partajate pentru pietoni și traseele transportului public urban de călători. – această activitate </w:t>
      </w:r>
      <w:proofErr w:type="spellStart"/>
      <w:r w:rsidRPr="0039420E">
        <w:rPr>
          <w:bCs/>
        </w:rPr>
        <w:t>trebuie</w:t>
      </w:r>
      <w:proofErr w:type="spellEnd"/>
      <w:r w:rsidRPr="0039420E">
        <w:rPr>
          <w:bCs/>
        </w:rPr>
        <w:t xml:space="preserve"> </w:t>
      </w:r>
      <w:proofErr w:type="spellStart"/>
      <w:r w:rsidRPr="0039420E">
        <w:rPr>
          <w:bCs/>
        </w:rPr>
        <w:t>să</w:t>
      </w:r>
      <w:proofErr w:type="spellEnd"/>
      <w:r w:rsidRPr="0039420E">
        <w:rPr>
          <w:bCs/>
        </w:rPr>
        <w:t xml:space="preserve"> fie </w:t>
      </w:r>
      <w:proofErr w:type="spellStart"/>
      <w:r w:rsidRPr="0039420E">
        <w:rPr>
          <w:bCs/>
        </w:rPr>
        <w:t>însoțită</w:t>
      </w:r>
      <w:proofErr w:type="spellEnd"/>
      <w:r w:rsidRPr="0039420E">
        <w:rPr>
          <w:bCs/>
        </w:rPr>
        <w:t xml:space="preserve"> de </w:t>
      </w:r>
      <w:proofErr w:type="spellStart"/>
      <w:r w:rsidRPr="0039420E">
        <w:rPr>
          <w:bCs/>
        </w:rPr>
        <w:t>alte</w:t>
      </w:r>
      <w:proofErr w:type="spellEnd"/>
      <w:r w:rsidRPr="0039420E">
        <w:rPr>
          <w:bCs/>
        </w:rPr>
        <w:t xml:space="preserve"> </w:t>
      </w:r>
      <w:proofErr w:type="spellStart"/>
      <w:r w:rsidRPr="0039420E">
        <w:rPr>
          <w:bCs/>
        </w:rPr>
        <w:t>activități</w:t>
      </w:r>
      <w:proofErr w:type="spellEnd"/>
      <w:r w:rsidRPr="0039420E">
        <w:rPr>
          <w:bCs/>
        </w:rPr>
        <w:t xml:space="preserve"> </w:t>
      </w:r>
      <w:proofErr w:type="spellStart"/>
      <w:r w:rsidRPr="0039420E">
        <w:rPr>
          <w:bCs/>
        </w:rPr>
        <w:t>complementare</w:t>
      </w:r>
      <w:proofErr w:type="spellEnd"/>
      <w:r w:rsidRPr="0039420E">
        <w:rPr>
          <w:bCs/>
        </w:rPr>
        <w:t>.</w:t>
      </w:r>
    </w:p>
    <w:p w14:paraId="4A291A01" w14:textId="77777777" w:rsidR="00BE7D06" w:rsidRPr="0039420E" w:rsidRDefault="00BE7D06" w:rsidP="00BE7D06">
      <w:pPr>
        <w:autoSpaceDE w:val="0"/>
        <w:autoSpaceDN w:val="0"/>
        <w:adjustRightInd w:val="0"/>
        <w:jc w:val="both"/>
        <w:rPr>
          <w:bCs/>
          <w:lang w:val="ro-RO"/>
        </w:rPr>
      </w:pPr>
      <w:r w:rsidRPr="0039420E">
        <w:rPr>
          <w:bCs/>
          <w:lang w:val="ro-RO"/>
        </w:rPr>
        <w:t>Doar cu avizul autorităților competente în domeniul siguranței rutiere, pot fi considerate eligibile investițiile privind crearea unor spații semi-pietonale, partajate, de tip„shared-space” dedicate pietonilor, persoanelor care utilizează bicicleta, transportului public urban și traficului rutier (mult diminuat), fără diferențe de nivel între spațiul dedicat pietonilor și cel dedicat transportului public/deplasărilor motorizate. Ȋn cazul acestor investiții pot fi prevăzute elemente pentru sporirea gradului de confort al pietonilor (de ex. bolarzi), viteza mijloacelor de transport va fi redusă/limitată și vor fi eliminate parcările din aceste zone.</w:t>
      </w:r>
    </w:p>
    <w:p w14:paraId="25D77115" w14:textId="77777777" w:rsidR="00BE7D06" w:rsidRPr="0039420E" w:rsidRDefault="00BE7D06" w:rsidP="00BE7D06">
      <w:pPr>
        <w:autoSpaceDE w:val="0"/>
        <w:autoSpaceDN w:val="0"/>
        <w:adjustRightInd w:val="0"/>
        <w:jc w:val="both"/>
        <w:rPr>
          <w:bCs/>
          <w:lang w:val="ro-RO"/>
        </w:rPr>
      </w:pPr>
    </w:p>
    <w:p w14:paraId="5519E880" w14:textId="77777777" w:rsidR="00BE7D06" w:rsidRPr="0039420E" w:rsidRDefault="00BE7D06" w:rsidP="00253D67">
      <w:pPr>
        <w:numPr>
          <w:ilvl w:val="0"/>
          <w:numId w:val="27"/>
        </w:numPr>
        <w:autoSpaceDE w:val="0"/>
        <w:autoSpaceDN w:val="0"/>
        <w:adjustRightInd w:val="0"/>
        <w:jc w:val="both"/>
        <w:rPr>
          <w:bCs/>
          <w:lang w:val="ro-RO"/>
        </w:rPr>
      </w:pPr>
      <w:r w:rsidRPr="0039420E">
        <w:rPr>
          <w:bCs/>
          <w:lang w:val="ro-RO"/>
        </w:rPr>
        <w:t>Construirea/modernizarea/extinderea unor trasee pietonale, inclusiv prin construirea/ modernizarea/ extinderea trotuarelor și limitarea folosirii acestui spațiu pentru parcarea autoturismelor;</w:t>
      </w:r>
    </w:p>
    <w:p w14:paraId="5DF96757" w14:textId="77777777" w:rsidR="00BE7D06" w:rsidRPr="0039420E" w:rsidRDefault="00BE7D06" w:rsidP="00253D67">
      <w:pPr>
        <w:numPr>
          <w:ilvl w:val="0"/>
          <w:numId w:val="27"/>
        </w:numPr>
        <w:autoSpaceDE w:val="0"/>
        <w:autoSpaceDN w:val="0"/>
        <w:adjustRightInd w:val="0"/>
        <w:jc w:val="both"/>
        <w:rPr>
          <w:bCs/>
          <w:lang w:val="ro-RO"/>
        </w:rPr>
      </w:pPr>
      <w:r w:rsidRPr="0039420E">
        <w:rPr>
          <w:bCs/>
          <w:lang w:val="ro-RO"/>
        </w:rPr>
        <w:t xml:space="preserve">Construirea/modernizarea/extinderea de poduri/pasaje/pasarele pietonale sau atât pentru biciclete și pietoni, fără componenta de trafic rutier, doar dacă sunt parte a traseului/zonei pietonale (nu ca investiție separată), identificate in PMUD. </w:t>
      </w:r>
    </w:p>
    <w:p w14:paraId="43FE6393" w14:textId="77777777" w:rsidR="00BE7D06" w:rsidRPr="0039420E" w:rsidRDefault="00BE7D06" w:rsidP="00253D67">
      <w:pPr>
        <w:numPr>
          <w:ilvl w:val="0"/>
          <w:numId w:val="27"/>
        </w:numPr>
        <w:autoSpaceDE w:val="0"/>
        <w:autoSpaceDN w:val="0"/>
        <w:adjustRightInd w:val="0"/>
        <w:jc w:val="both"/>
        <w:rPr>
          <w:bCs/>
          <w:lang w:val="ro-RO"/>
        </w:rPr>
      </w:pPr>
      <w:proofErr w:type="spellStart"/>
      <w:r w:rsidRPr="0039420E">
        <w:rPr>
          <w:bCs/>
        </w:rPr>
        <w:t>Amplasarea</w:t>
      </w:r>
      <w:proofErr w:type="spellEnd"/>
      <w:r w:rsidRPr="0039420E">
        <w:rPr>
          <w:bCs/>
        </w:rPr>
        <w:t xml:space="preserve"> de </w:t>
      </w:r>
      <w:proofErr w:type="spellStart"/>
      <w:r w:rsidRPr="0039420E">
        <w:rPr>
          <w:bCs/>
        </w:rPr>
        <w:t>panouri</w:t>
      </w:r>
      <w:proofErr w:type="spellEnd"/>
      <w:r w:rsidRPr="0039420E">
        <w:rPr>
          <w:bCs/>
        </w:rPr>
        <w:t xml:space="preserve"> de </w:t>
      </w:r>
      <w:proofErr w:type="spellStart"/>
      <w:r w:rsidRPr="0039420E">
        <w:rPr>
          <w:bCs/>
        </w:rPr>
        <w:t>informare</w:t>
      </w:r>
      <w:proofErr w:type="spellEnd"/>
      <w:r w:rsidRPr="0039420E">
        <w:rPr>
          <w:bCs/>
        </w:rPr>
        <w:t xml:space="preserve"> </w:t>
      </w:r>
      <w:proofErr w:type="spellStart"/>
      <w:r w:rsidRPr="0039420E">
        <w:rPr>
          <w:bCs/>
        </w:rPr>
        <w:t>și</w:t>
      </w:r>
      <w:proofErr w:type="spellEnd"/>
      <w:r w:rsidRPr="0039420E">
        <w:rPr>
          <w:bCs/>
        </w:rPr>
        <w:t>/</w:t>
      </w:r>
      <w:proofErr w:type="spellStart"/>
      <w:r w:rsidRPr="0039420E">
        <w:rPr>
          <w:bCs/>
        </w:rPr>
        <w:t>sau</w:t>
      </w:r>
      <w:proofErr w:type="spellEnd"/>
      <w:r w:rsidRPr="0039420E">
        <w:rPr>
          <w:bCs/>
        </w:rPr>
        <w:t xml:space="preserve"> </w:t>
      </w:r>
      <w:proofErr w:type="spellStart"/>
      <w:r w:rsidRPr="0039420E">
        <w:rPr>
          <w:bCs/>
        </w:rPr>
        <w:t>indicatoare</w:t>
      </w:r>
      <w:proofErr w:type="spellEnd"/>
      <w:r w:rsidRPr="0039420E">
        <w:rPr>
          <w:bCs/>
        </w:rPr>
        <w:t xml:space="preserve"> de </w:t>
      </w:r>
      <w:proofErr w:type="spellStart"/>
      <w:r w:rsidRPr="0039420E">
        <w:rPr>
          <w:bCs/>
        </w:rPr>
        <w:t>orientare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traseele</w:t>
      </w:r>
      <w:proofErr w:type="spellEnd"/>
      <w:r w:rsidRPr="0039420E">
        <w:rPr>
          <w:bCs/>
        </w:rPr>
        <w:t xml:space="preserve"> </w:t>
      </w:r>
      <w:proofErr w:type="spellStart"/>
      <w:r w:rsidRPr="0039420E">
        <w:rPr>
          <w:bCs/>
        </w:rPr>
        <w:t>pietonale</w:t>
      </w:r>
      <w:proofErr w:type="spellEnd"/>
      <w:r w:rsidRPr="0039420E">
        <w:rPr>
          <w:bCs/>
        </w:rPr>
        <w:t xml:space="preserve"> ale </w:t>
      </w:r>
      <w:proofErr w:type="spellStart"/>
      <w:r w:rsidRPr="0039420E">
        <w:rPr>
          <w:bCs/>
        </w:rPr>
        <w:t>solicitantului</w:t>
      </w:r>
      <w:proofErr w:type="spellEnd"/>
      <w:r w:rsidRPr="0039420E">
        <w:rPr>
          <w:bCs/>
        </w:rPr>
        <w:t xml:space="preserve">; </w:t>
      </w:r>
    </w:p>
    <w:p w14:paraId="113ED89F" w14:textId="77777777" w:rsidR="00BE7D06" w:rsidRPr="0039420E" w:rsidRDefault="00BE7D06" w:rsidP="00253D67">
      <w:pPr>
        <w:numPr>
          <w:ilvl w:val="0"/>
          <w:numId w:val="27"/>
        </w:numPr>
        <w:autoSpaceDE w:val="0"/>
        <w:autoSpaceDN w:val="0"/>
        <w:adjustRightInd w:val="0"/>
        <w:jc w:val="both"/>
        <w:rPr>
          <w:bCs/>
          <w:lang w:val="ro-RO"/>
        </w:rPr>
      </w:pPr>
      <w:proofErr w:type="spellStart"/>
      <w:r w:rsidRPr="0039420E">
        <w:rPr>
          <w:bCs/>
        </w:rPr>
        <w:t>În</w:t>
      </w:r>
      <w:proofErr w:type="spellEnd"/>
      <w:r w:rsidRPr="0039420E">
        <w:rPr>
          <w:bCs/>
        </w:rPr>
        <w:t xml:space="preserve"> </w:t>
      </w:r>
      <w:proofErr w:type="spellStart"/>
      <w:r w:rsidRPr="0039420E">
        <w:rPr>
          <w:bCs/>
        </w:rPr>
        <w:t>cadrul</w:t>
      </w:r>
      <w:proofErr w:type="spellEnd"/>
      <w:r w:rsidRPr="0039420E">
        <w:rPr>
          <w:bCs/>
        </w:rPr>
        <w:t xml:space="preserve"> </w:t>
      </w:r>
      <w:proofErr w:type="spellStart"/>
      <w:r w:rsidRPr="0039420E">
        <w:rPr>
          <w:bCs/>
        </w:rPr>
        <w:t>traseelor</w:t>
      </w:r>
      <w:proofErr w:type="spellEnd"/>
      <w:r w:rsidRPr="0039420E">
        <w:rPr>
          <w:bCs/>
        </w:rPr>
        <w:t>/</w:t>
      </w:r>
      <w:proofErr w:type="spellStart"/>
      <w:r w:rsidRPr="0039420E">
        <w:rPr>
          <w:bCs/>
        </w:rPr>
        <w:t>zonelor</w:t>
      </w:r>
      <w:proofErr w:type="spellEnd"/>
      <w:r w:rsidRPr="0039420E">
        <w:rPr>
          <w:bCs/>
        </w:rPr>
        <w:t xml:space="preserve"> </w:t>
      </w:r>
      <w:proofErr w:type="spellStart"/>
      <w:r w:rsidRPr="0039420E">
        <w:rPr>
          <w:bCs/>
        </w:rPr>
        <w:t>pietonale</w:t>
      </w:r>
      <w:proofErr w:type="spellEnd"/>
      <w:r w:rsidRPr="0039420E">
        <w:rPr>
          <w:bCs/>
        </w:rPr>
        <w:t xml:space="preserve"> se </w:t>
      </w:r>
      <w:proofErr w:type="spellStart"/>
      <w:r w:rsidRPr="0039420E">
        <w:rPr>
          <w:bCs/>
        </w:rPr>
        <w:t>poate</w:t>
      </w:r>
      <w:proofErr w:type="spellEnd"/>
      <w:r w:rsidRPr="0039420E">
        <w:rPr>
          <w:bCs/>
        </w:rPr>
        <w:t xml:space="preserve"> </w:t>
      </w:r>
      <w:proofErr w:type="spellStart"/>
      <w:r w:rsidRPr="0039420E">
        <w:rPr>
          <w:bCs/>
        </w:rPr>
        <w:t>instala</w:t>
      </w:r>
      <w:proofErr w:type="spellEnd"/>
      <w:r w:rsidRPr="0039420E">
        <w:rPr>
          <w:bCs/>
        </w:rPr>
        <w:t xml:space="preserve"> mobilier urban </w:t>
      </w:r>
      <w:proofErr w:type="spellStart"/>
      <w:r w:rsidRPr="0039420E">
        <w:rPr>
          <w:bCs/>
        </w:rPr>
        <w:t>și</w:t>
      </w:r>
      <w:proofErr w:type="spellEnd"/>
      <w:r w:rsidRPr="0039420E">
        <w:rPr>
          <w:bCs/>
        </w:rPr>
        <w:t xml:space="preserve"> se </w:t>
      </w:r>
      <w:proofErr w:type="spellStart"/>
      <w:r w:rsidRPr="0039420E">
        <w:rPr>
          <w:bCs/>
        </w:rPr>
        <w:t>poate</w:t>
      </w:r>
      <w:proofErr w:type="spellEnd"/>
      <w:r w:rsidRPr="0039420E">
        <w:rPr>
          <w:bCs/>
        </w:rPr>
        <w:t xml:space="preserve"> </w:t>
      </w:r>
      <w:proofErr w:type="spellStart"/>
      <w:r w:rsidRPr="0039420E">
        <w:rPr>
          <w:bCs/>
        </w:rPr>
        <w:t>construi</w:t>
      </w:r>
      <w:proofErr w:type="spellEnd"/>
      <w:r w:rsidRPr="0039420E">
        <w:rPr>
          <w:bCs/>
        </w:rPr>
        <w:t>/</w:t>
      </w:r>
      <w:proofErr w:type="spellStart"/>
      <w:r w:rsidRPr="0039420E">
        <w:rPr>
          <w:bCs/>
        </w:rPr>
        <w:t>moderniza</w:t>
      </w:r>
      <w:proofErr w:type="spellEnd"/>
      <w:r w:rsidRPr="0039420E">
        <w:rPr>
          <w:bCs/>
        </w:rPr>
        <w:t xml:space="preserve"> /</w:t>
      </w:r>
      <w:proofErr w:type="spellStart"/>
      <w:r w:rsidRPr="0039420E">
        <w:rPr>
          <w:bCs/>
        </w:rPr>
        <w:t>extinde</w:t>
      </w:r>
      <w:proofErr w:type="spellEnd"/>
      <w:r w:rsidRPr="0039420E">
        <w:rPr>
          <w:bCs/>
        </w:rPr>
        <w:t xml:space="preserve"> punctual </w:t>
      </w:r>
      <w:proofErr w:type="spellStart"/>
      <w:r w:rsidRPr="0039420E">
        <w:rPr>
          <w:bCs/>
        </w:rPr>
        <w:t>iluminatul</w:t>
      </w:r>
      <w:proofErr w:type="spellEnd"/>
      <w:r w:rsidRPr="0039420E">
        <w:rPr>
          <w:bCs/>
        </w:rPr>
        <w:t xml:space="preserve"> public </w:t>
      </w:r>
      <w:proofErr w:type="spellStart"/>
      <w:r w:rsidRPr="0039420E">
        <w:rPr>
          <w:bCs/>
        </w:rPr>
        <w:t>aferent</w:t>
      </w:r>
      <w:proofErr w:type="spellEnd"/>
      <w:r w:rsidRPr="0039420E">
        <w:rPr>
          <w:bCs/>
        </w:rPr>
        <w:t xml:space="preserve"> </w:t>
      </w:r>
      <w:proofErr w:type="spellStart"/>
      <w:r w:rsidRPr="0039420E">
        <w:rPr>
          <w:bCs/>
        </w:rPr>
        <w:t>acestor</w:t>
      </w:r>
      <w:proofErr w:type="spellEnd"/>
      <w:r w:rsidRPr="0039420E">
        <w:rPr>
          <w:bCs/>
        </w:rPr>
        <w:t xml:space="preserve"> </w:t>
      </w:r>
      <w:proofErr w:type="spellStart"/>
      <w:r w:rsidRPr="0039420E">
        <w:rPr>
          <w:bCs/>
        </w:rPr>
        <w:t>trasee</w:t>
      </w:r>
      <w:proofErr w:type="spellEnd"/>
      <w:r w:rsidRPr="0039420E">
        <w:rPr>
          <w:bCs/>
        </w:rPr>
        <w:t xml:space="preserve">/zone, </w:t>
      </w:r>
      <w:proofErr w:type="spellStart"/>
      <w:r w:rsidRPr="0039420E">
        <w:rPr>
          <w:bCs/>
        </w:rPr>
        <w:t>dar</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cele</w:t>
      </w:r>
      <w:proofErr w:type="spellEnd"/>
      <w:r w:rsidRPr="0039420E">
        <w:rPr>
          <w:bCs/>
        </w:rPr>
        <w:t xml:space="preserve"> de </w:t>
      </w:r>
      <w:proofErr w:type="spellStart"/>
      <w:r w:rsidRPr="0039420E">
        <w:rPr>
          <w:bCs/>
        </w:rPr>
        <w:t>biciclete</w:t>
      </w:r>
      <w:proofErr w:type="spellEnd"/>
      <w:r w:rsidRPr="0039420E">
        <w:rPr>
          <w:bCs/>
        </w:rPr>
        <w:t xml:space="preserve"> (nu </w:t>
      </w:r>
      <w:proofErr w:type="spellStart"/>
      <w:r w:rsidRPr="0039420E">
        <w:rPr>
          <w:bCs/>
        </w:rPr>
        <w:t>și</w:t>
      </w:r>
      <w:proofErr w:type="spellEnd"/>
      <w:r w:rsidRPr="0039420E">
        <w:rPr>
          <w:bCs/>
        </w:rPr>
        <w:t xml:space="preserve"> </w:t>
      </w:r>
      <w:proofErr w:type="spellStart"/>
      <w:r w:rsidRPr="0039420E">
        <w:rPr>
          <w:bCs/>
        </w:rPr>
        <w:t>iluminatul</w:t>
      </w:r>
      <w:proofErr w:type="spellEnd"/>
      <w:r w:rsidRPr="0039420E">
        <w:rPr>
          <w:bCs/>
        </w:rPr>
        <w:t xml:space="preserve"> </w:t>
      </w:r>
      <w:proofErr w:type="spellStart"/>
      <w:r w:rsidRPr="0039420E">
        <w:rPr>
          <w:bCs/>
        </w:rPr>
        <w:t>stradal-rutier</w:t>
      </w:r>
      <w:proofErr w:type="spellEnd"/>
      <w:r w:rsidRPr="0039420E">
        <w:rPr>
          <w:bCs/>
        </w:rPr>
        <w:t xml:space="preserve"> care </w:t>
      </w:r>
      <w:proofErr w:type="spellStart"/>
      <w:r w:rsidRPr="0039420E">
        <w:rPr>
          <w:bCs/>
        </w:rPr>
        <w:t>deservește</w:t>
      </w:r>
      <w:proofErr w:type="spellEnd"/>
      <w:r w:rsidRPr="0039420E">
        <w:rPr>
          <w:bCs/>
        </w:rPr>
        <w:t xml:space="preserve"> </w:t>
      </w:r>
      <w:proofErr w:type="spellStart"/>
      <w:r w:rsidRPr="0039420E">
        <w:rPr>
          <w:bCs/>
        </w:rPr>
        <w:t>partea</w:t>
      </w:r>
      <w:proofErr w:type="spellEnd"/>
      <w:r w:rsidRPr="0039420E">
        <w:rPr>
          <w:bCs/>
        </w:rPr>
        <w:t xml:space="preserve"> </w:t>
      </w:r>
      <w:proofErr w:type="spellStart"/>
      <w:r w:rsidRPr="0039420E">
        <w:rPr>
          <w:bCs/>
        </w:rPr>
        <w:t>carosabilă</w:t>
      </w:r>
      <w:proofErr w:type="spellEnd"/>
      <w:r w:rsidRPr="0039420E">
        <w:rPr>
          <w:bCs/>
        </w:rPr>
        <w:t xml:space="preserve"> a </w:t>
      </w:r>
      <w:proofErr w:type="spellStart"/>
      <w:r w:rsidRPr="0039420E">
        <w:rPr>
          <w:bCs/>
        </w:rPr>
        <w:t>străzilor</w:t>
      </w:r>
      <w:proofErr w:type="spellEnd"/>
      <w:r w:rsidRPr="0039420E">
        <w:rPr>
          <w:bCs/>
        </w:rPr>
        <w:t xml:space="preserve">), </w:t>
      </w:r>
      <w:proofErr w:type="spellStart"/>
      <w:r w:rsidRPr="0039420E">
        <w:rPr>
          <w:bCs/>
        </w:rPr>
        <w:t>această</w:t>
      </w:r>
      <w:proofErr w:type="spellEnd"/>
      <w:r w:rsidRPr="0039420E">
        <w:rPr>
          <w:bCs/>
        </w:rPr>
        <w:t xml:space="preserve"> sub-</w:t>
      </w:r>
      <w:proofErr w:type="spellStart"/>
      <w:r w:rsidRPr="0039420E">
        <w:rPr>
          <w:bCs/>
        </w:rPr>
        <w:t>activitate</w:t>
      </w:r>
      <w:proofErr w:type="spellEnd"/>
      <w:r w:rsidRPr="0039420E">
        <w:rPr>
          <w:bCs/>
        </w:rPr>
        <w:t xml:space="preserve"> </w:t>
      </w:r>
      <w:proofErr w:type="spellStart"/>
      <w:r w:rsidRPr="0039420E">
        <w:rPr>
          <w:bCs/>
        </w:rPr>
        <w:t>contribuind</w:t>
      </w:r>
      <w:proofErr w:type="spellEnd"/>
      <w:r w:rsidRPr="0039420E">
        <w:rPr>
          <w:bCs/>
        </w:rPr>
        <w:t xml:space="preserve"> la </w:t>
      </w:r>
      <w:proofErr w:type="spellStart"/>
      <w:r w:rsidRPr="0039420E">
        <w:rPr>
          <w:bCs/>
        </w:rPr>
        <w:t>creșterea</w:t>
      </w:r>
      <w:proofErr w:type="spellEnd"/>
      <w:r w:rsidRPr="0039420E">
        <w:rPr>
          <w:bCs/>
        </w:rPr>
        <w:t xml:space="preserve"> </w:t>
      </w:r>
      <w:proofErr w:type="spellStart"/>
      <w:r w:rsidRPr="0039420E">
        <w:rPr>
          <w:bCs/>
        </w:rPr>
        <w:t>confortului</w:t>
      </w:r>
      <w:proofErr w:type="spellEnd"/>
      <w:r w:rsidRPr="0039420E">
        <w:rPr>
          <w:bCs/>
        </w:rPr>
        <w:t xml:space="preserve"> </w:t>
      </w:r>
      <w:proofErr w:type="spellStart"/>
      <w:r w:rsidRPr="0039420E">
        <w:rPr>
          <w:bCs/>
        </w:rPr>
        <w:t>utilizării</w:t>
      </w:r>
      <w:proofErr w:type="spellEnd"/>
      <w:r w:rsidRPr="0039420E">
        <w:rPr>
          <w:bCs/>
        </w:rPr>
        <w:t xml:space="preserve"> </w:t>
      </w:r>
      <w:proofErr w:type="spellStart"/>
      <w:r w:rsidRPr="0039420E">
        <w:rPr>
          <w:bCs/>
        </w:rPr>
        <w:t>modurilor</w:t>
      </w:r>
      <w:proofErr w:type="spellEnd"/>
      <w:r w:rsidRPr="0039420E">
        <w:rPr>
          <w:bCs/>
        </w:rPr>
        <w:t xml:space="preserve"> </w:t>
      </w:r>
      <w:proofErr w:type="spellStart"/>
      <w:r w:rsidRPr="0039420E">
        <w:rPr>
          <w:bCs/>
        </w:rPr>
        <w:t>nemotorizate</w:t>
      </w:r>
      <w:proofErr w:type="spellEnd"/>
      <w:r w:rsidRPr="0039420E">
        <w:rPr>
          <w:bCs/>
        </w:rPr>
        <w:t xml:space="preserve"> de transport;</w:t>
      </w:r>
    </w:p>
    <w:p w14:paraId="3308F38D" w14:textId="77777777" w:rsidR="00BE7D06" w:rsidRPr="0039420E" w:rsidRDefault="00BE7D06" w:rsidP="00253D67">
      <w:pPr>
        <w:numPr>
          <w:ilvl w:val="0"/>
          <w:numId w:val="27"/>
        </w:numPr>
        <w:autoSpaceDE w:val="0"/>
        <w:autoSpaceDN w:val="0"/>
        <w:adjustRightInd w:val="0"/>
        <w:jc w:val="both"/>
        <w:rPr>
          <w:bCs/>
          <w:lang w:val="ro-RO"/>
        </w:rPr>
      </w:pPr>
      <w:r w:rsidRPr="0039420E">
        <w:rPr>
          <w:bCs/>
          <w:lang w:val="ro-RO"/>
        </w:rPr>
        <w:t>Instalarea de sisteme de reducere/interzicere a circulației autoturismelor în anumite zone.</w:t>
      </w:r>
    </w:p>
    <w:p w14:paraId="79742D01" w14:textId="77777777" w:rsidR="00BE7D06" w:rsidRPr="0039420E" w:rsidRDefault="00BE7D06" w:rsidP="00BE7D06">
      <w:pPr>
        <w:autoSpaceDE w:val="0"/>
        <w:autoSpaceDN w:val="0"/>
        <w:adjustRightInd w:val="0"/>
        <w:jc w:val="both"/>
        <w:rPr>
          <w:bCs/>
        </w:rPr>
      </w:pPr>
      <w:r w:rsidRPr="0039420E">
        <w:rPr>
          <w:bCs/>
        </w:rPr>
        <w:t xml:space="preserve">Se </w:t>
      </w:r>
      <w:proofErr w:type="spellStart"/>
      <w:r w:rsidRPr="0039420E">
        <w:rPr>
          <w:bCs/>
        </w:rPr>
        <w:t>va</w:t>
      </w:r>
      <w:proofErr w:type="spellEnd"/>
      <w:r w:rsidRPr="0039420E">
        <w:rPr>
          <w:bCs/>
        </w:rPr>
        <w:t xml:space="preserve"> </w:t>
      </w:r>
      <w:proofErr w:type="spellStart"/>
      <w:r w:rsidRPr="0039420E">
        <w:rPr>
          <w:bCs/>
        </w:rPr>
        <w:t>avea</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vedere</w:t>
      </w:r>
      <w:proofErr w:type="spellEnd"/>
      <w:r w:rsidRPr="0039420E">
        <w:rPr>
          <w:bCs/>
        </w:rPr>
        <w:t xml:space="preserve"> </w:t>
      </w:r>
      <w:proofErr w:type="spellStart"/>
      <w:r w:rsidRPr="0039420E">
        <w:rPr>
          <w:bCs/>
        </w:rPr>
        <w:t>raționalizarea</w:t>
      </w:r>
      <w:proofErr w:type="spellEnd"/>
      <w:r w:rsidRPr="0039420E">
        <w:rPr>
          <w:bCs/>
        </w:rPr>
        <w:t xml:space="preserve"> </w:t>
      </w:r>
      <w:proofErr w:type="spellStart"/>
      <w:r w:rsidRPr="0039420E">
        <w:rPr>
          <w:bCs/>
        </w:rPr>
        <w:t>utilizării</w:t>
      </w:r>
      <w:proofErr w:type="spellEnd"/>
      <w:r w:rsidRPr="0039420E">
        <w:rPr>
          <w:bCs/>
        </w:rPr>
        <w:t xml:space="preserve"> </w:t>
      </w:r>
      <w:proofErr w:type="spellStart"/>
      <w:r w:rsidRPr="0039420E">
        <w:rPr>
          <w:bCs/>
        </w:rPr>
        <w:t>traseelor</w:t>
      </w:r>
      <w:proofErr w:type="spellEnd"/>
      <w:r w:rsidRPr="0039420E">
        <w:rPr>
          <w:bCs/>
        </w:rPr>
        <w:t>/</w:t>
      </w:r>
      <w:proofErr w:type="spellStart"/>
      <w:r w:rsidRPr="0039420E">
        <w:rPr>
          <w:bCs/>
        </w:rPr>
        <w:t>zonelor</w:t>
      </w:r>
      <w:proofErr w:type="spellEnd"/>
      <w:r w:rsidRPr="0039420E">
        <w:rPr>
          <w:bCs/>
        </w:rPr>
        <w:t xml:space="preserve"> </w:t>
      </w:r>
      <w:proofErr w:type="spellStart"/>
      <w:r w:rsidRPr="0039420E">
        <w:rPr>
          <w:bCs/>
        </w:rPr>
        <w:t>pietonale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alte</w:t>
      </w:r>
      <w:proofErr w:type="spellEnd"/>
      <w:r w:rsidRPr="0039420E">
        <w:rPr>
          <w:bCs/>
        </w:rPr>
        <w:t xml:space="preserve"> </w:t>
      </w:r>
      <w:proofErr w:type="spellStart"/>
      <w:r w:rsidRPr="0039420E">
        <w:rPr>
          <w:bCs/>
        </w:rPr>
        <w:t>scopuri</w:t>
      </w:r>
      <w:proofErr w:type="spellEnd"/>
      <w:r w:rsidRPr="0039420E">
        <w:rPr>
          <w:bCs/>
        </w:rPr>
        <w:t xml:space="preserve"> </w:t>
      </w:r>
      <w:proofErr w:type="spellStart"/>
      <w:r w:rsidRPr="0039420E">
        <w:rPr>
          <w:bCs/>
        </w:rPr>
        <w:t>decât</w:t>
      </w:r>
      <w:proofErr w:type="spellEnd"/>
      <w:r w:rsidRPr="0039420E">
        <w:rPr>
          <w:bCs/>
        </w:rPr>
        <w:t xml:space="preserve"> </w:t>
      </w:r>
      <w:proofErr w:type="spellStart"/>
      <w:r w:rsidRPr="0039420E">
        <w:rPr>
          <w:bCs/>
        </w:rPr>
        <w:t>cele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deplasarea</w:t>
      </w:r>
      <w:proofErr w:type="spellEnd"/>
      <w:r w:rsidRPr="0039420E">
        <w:rPr>
          <w:bCs/>
        </w:rPr>
        <w:t xml:space="preserve"> </w:t>
      </w:r>
      <w:proofErr w:type="spellStart"/>
      <w:r w:rsidRPr="0039420E">
        <w:rPr>
          <w:bCs/>
        </w:rPr>
        <w:t>pietonilor</w:t>
      </w:r>
      <w:proofErr w:type="spellEnd"/>
      <w:r w:rsidRPr="0039420E">
        <w:rPr>
          <w:bCs/>
        </w:rPr>
        <w:t xml:space="preserve"> (de ex. nu </w:t>
      </w:r>
      <w:proofErr w:type="spellStart"/>
      <w:r w:rsidRPr="0039420E">
        <w:rPr>
          <w:bCs/>
        </w:rPr>
        <w:t>pentru</w:t>
      </w:r>
      <w:proofErr w:type="spellEnd"/>
      <w:r w:rsidRPr="0039420E">
        <w:rPr>
          <w:bCs/>
        </w:rPr>
        <w:t xml:space="preserve"> </w:t>
      </w:r>
      <w:proofErr w:type="spellStart"/>
      <w:r w:rsidRPr="0039420E">
        <w:rPr>
          <w:bCs/>
        </w:rPr>
        <w:t>parcare</w:t>
      </w:r>
      <w:proofErr w:type="spellEnd"/>
      <w:r w:rsidRPr="0039420E">
        <w:rPr>
          <w:bCs/>
        </w:rPr>
        <w:t xml:space="preserve">, </w:t>
      </w:r>
      <w:proofErr w:type="spellStart"/>
      <w:r w:rsidRPr="0039420E">
        <w:rPr>
          <w:bCs/>
        </w:rPr>
        <w:t>instalarea</w:t>
      </w:r>
      <w:proofErr w:type="spellEnd"/>
      <w:r w:rsidRPr="0039420E">
        <w:rPr>
          <w:bCs/>
        </w:rPr>
        <w:t xml:space="preserve"> de </w:t>
      </w:r>
      <w:proofErr w:type="spellStart"/>
      <w:r w:rsidRPr="0039420E">
        <w:rPr>
          <w:bCs/>
        </w:rPr>
        <w:t>terase</w:t>
      </w:r>
      <w:proofErr w:type="spellEnd"/>
      <w:r w:rsidRPr="0039420E">
        <w:rPr>
          <w:bCs/>
        </w:rPr>
        <w:t xml:space="preserve">, </w:t>
      </w:r>
      <w:proofErr w:type="spellStart"/>
      <w:r w:rsidRPr="0039420E">
        <w:rPr>
          <w:bCs/>
        </w:rPr>
        <w:t>chioșcuri</w:t>
      </w:r>
      <w:proofErr w:type="spellEnd"/>
      <w:r w:rsidRPr="0039420E">
        <w:rPr>
          <w:bCs/>
        </w:rPr>
        <w:t xml:space="preserve">, </w:t>
      </w:r>
      <w:proofErr w:type="spellStart"/>
      <w:r w:rsidRPr="0039420E">
        <w:rPr>
          <w:bCs/>
        </w:rPr>
        <w:t>panouri</w:t>
      </w:r>
      <w:proofErr w:type="spellEnd"/>
      <w:r w:rsidRPr="0039420E">
        <w:rPr>
          <w:bCs/>
        </w:rPr>
        <w:t xml:space="preserve"> etc.). </w:t>
      </w:r>
    </w:p>
    <w:p w14:paraId="78EF75D2" w14:textId="77777777" w:rsidR="00BE7D06" w:rsidRPr="0039420E" w:rsidRDefault="00BE7D06" w:rsidP="00BE7D06">
      <w:pPr>
        <w:autoSpaceDE w:val="0"/>
        <w:autoSpaceDN w:val="0"/>
        <w:adjustRightInd w:val="0"/>
        <w:jc w:val="both"/>
        <w:rPr>
          <w:bCs/>
        </w:rPr>
      </w:pPr>
    </w:p>
    <w:p w14:paraId="1588003D" w14:textId="77777777" w:rsidR="00BE7D06" w:rsidRPr="0039420E" w:rsidRDefault="00BE7D06" w:rsidP="00BE7D06">
      <w:pPr>
        <w:autoSpaceDE w:val="0"/>
        <w:autoSpaceDN w:val="0"/>
        <w:adjustRightInd w:val="0"/>
        <w:jc w:val="both"/>
        <w:rPr>
          <w:bCs/>
          <w:lang w:val="ro-RO"/>
        </w:rPr>
      </w:pPr>
      <w:r w:rsidRPr="0039420E">
        <w:rPr>
          <w:bCs/>
          <w:lang w:val="ro-RO"/>
        </w:rPr>
        <w:t>În cadrul acestei activităţi sunt eligibile şi lucrările de constructii necesare aducerii la starea  inițială/reabilitarea infrastructurii în zona delimitării traseelor pietonale de partea carosabilă/infrastructura pentru biciclete.</w:t>
      </w:r>
    </w:p>
    <w:p w14:paraId="1D7DDCE2" w14:textId="77777777" w:rsidR="00BE7D06" w:rsidRPr="0039420E" w:rsidRDefault="00BE7D06" w:rsidP="00BE7D06">
      <w:pPr>
        <w:autoSpaceDE w:val="0"/>
        <w:autoSpaceDN w:val="0"/>
        <w:adjustRightInd w:val="0"/>
        <w:jc w:val="both"/>
        <w:rPr>
          <w:bCs/>
        </w:rPr>
      </w:pPr>
      <w:r w:rsidRPr="0039420E">
        <w:rPr>
          <w:bCs/>
          <w:lang w:val="ro-RO"/>
        </w:rPr>
        <w:t>În cadrul proiectelor, aceste activități trebuie să fie integrate cu alte activități care să conducă la îmbunătățirea mobilității la nivelul ariei de studiu/la nivel urban, respectiv să se evidenţieze că acestea fac legătura între stațiile de transport în comun sau că asigură accesul pietonilor la coridorul de mobilitate, evitându-se astfel mutarea problemelor de trafic în alte zone ale municipiului reședință de județ/municipiului/orașului /ZUF.</w:t>
      </w:r>
      <w:r w:rsidRPr="0039420E">
        <w:rPr>
          <w:bCs/>
        </w:rPr>
        <w:t xml:space="preserve"> </w:t>
      </w:r>
    </w:p>
    <w:p w14:paraId="6A03B3AC" w14:textId="77777777" w:rsidR="00D6039C" w:rsidRPr="0039420E" w:rsidRDefault="00D6039C" w:rsidP="00BE7D06">
      <w:pPr>
        <w:autoSpaceDE w:val="0"/>
        <w:autoSpaceDN w:val="0"/>
        <w:adjustRightInd w:val="0"/>
        <w:jc w:val="both"/>
        <w:rPr>
          <w:bCs/>
          <w:lang w:val="ro-RO"/>
        </w:rPr>
      </w:pPr>
    </w:p>
    <w:p w14:paraId="1EB42734" w14:textId="77777777" w:rsidR="00BE7D06" w:rsidRPr="0039420E" w:rsidRDefault="00BE7D06" w:rsidP="00BE7D06">
      <w:pPr>
        <w:autoSpaceDE w:val="0"/>
        <w:autoSpaceDN w:val="0"/>
        <w:adjustRightInd w:val="0"/>
        <w:jc w:val="both"/>
        <w:rPr>
          <w:b/>
          <w:bCs/>
          <w:lang w:val="ro-RO"/>
        </w:rPr>
      </w:pPr>
      <w:r w:rsidRPr="0039420E">
        <w:rPr>
          <w:b/>
          <w:bCs/>
          <w:lang w:val="ro-RO"/>
        </w:rPr>
        <w:t>C. Alte investiții privind mobilitatea în zona urbană</w:t>
      </w:r>
    </w:p>
    <w:p w14:paraId="0050B7FC" w14:textId="77777777" w:rsidR="00BE7D06" w:rsidRPr="0039420E" w:rsidRDefault="00BE7D06" w:rsidP="00BE7D06">
      <w:pPr>
        <w:autoSpaceDE w:val="0"/>
        <w:autoSpaceDN w:val="0"/>
        <w:adjustRightInd w:val="0"/>
        <w:jc w:val="both"/>
        <w:rPr>
          <w:bCs/>
          <w:lang w:val="ro-RO"/>
        </w:rPr>
      </w:pPr>
    </w:p>
    <w:p w14:paraId="33AEDF1B" w14:textId="77777777" w:rsidR="00BE7D06" w:rsidRPr="0039420E" w:rsidRDefault="00BE7D06" w:rsidP="00BE7D06">
      <w:pPr>
        <w:autoSpaceDE w:val="0"/>
        <w:autoSpaceDN w:val="0"/>
        <w:adjustRightInd w:val="0"/>
        <w:jc w:val="both"/>
        <w:rPr>
          <w:b/>
          <w:bCs/>
          <w:iCs/>
          <w:lang w:val="ro-RO"/>
        </w:rPr>
      </w:pPr>
      <w:r w:rsidRPr="0039420E">
        <w:rPr>
          <w:b/>
          <w:bCs/>
          <w:iCs/>
          <w:lang w:val="ro-RO"/>
        </w:rPr>
        <w:t xml:space="preserve">C.1. Construirea parcărilor de tip „park and ride” </w:t>
      </w:r>
      <w:r w:rsidRPr="0039420E">
        <w:rPr>
          <w:b/>
          <w:bCs/>
          <w:lang w:val="ro-RO"/>
        </w:rPr>
        <w:t>(„parcheză şi călătoreşte cu transportul public”)</w:t>
      </w:r>
      <w:r w:rsidRPr="0039420E">
        <w:rPr>
          <w:b/>
          <w:bCs/>
          <w:iCs/>
          <w:lang w:val="ro-RO"/>
        </w:rPr>
        <w:t xml:space="preserve"> in zone limitrofe cu acces la transportul public de calatori</w:t>
      </w:r>
    </w:p>
    <w:p w14:paraId="56B1D282" w14:textId="77777777" w:rsidR="00BE7D06" w:rsidRPr="0039420E" w:rsidRDefault="00BE7D06" w:rsidP="00BE7D06">
      <w:pPr>
        <w:autoSpaceDE w:val="0"/>
        <w:autoSpaceDN w:val="0"/>
        <w:adjustRightInd w:val="0"/>
        <w:jc w:val="both"/>
        <w:rPr>
          <w:bCs/>
          <w:lang w:val="ro-RO"/>
        </w:rPr>
      </w:pPr>
      <w:r w:rsidRPr="0039420E">
        <w:rPr>
          <w:bCs/>
          <w:lang w:val="ro-RO"/>
        </w:rPr>
        <w:t xml:space="preserve">Aceste parcări vor fi amplasate lângă stațiile capăt de linie de tramvai, troleibuz și autobuze cu zero emisii, situate în zone limitrofe cu acces la transportul public de călători din municipiul reședință de județ/ municipiul/orașul sau din zona funcțională urbană, dar care să deservească tot municipiul reședință de județ/ municipiul/orașul. </w:t>
      </w:r>
    </w:p>
    <w:p w14:paraId="7EE59E93" w14:textId="77777777" w:rsidR="00BE7D06" w:rsidRPr="0039420E" w:rsidRDefault="00BE7D06" w:rsidP="00BE7D06">
      <w:pPr>
        <w:autoSpaceDE w:val="0"/>
        <w:autoSpaceDN w:val="0"/>
        <w:adjustRightInd w:val="0"/>
        <w:jc w:val="both"/>
        <w:rPr>
          <w:bCs/>
          <w:lang w:val="ro-RO"/>
        </w:rPr>
      </w:pPr>
    </w:p>
    <w:p w14:paraId="4A0171BA" w14:textId="77777777" w:rsidR="00BE7D06" w:rsidRPr="0039420E" w:rsidRDefault="00BE7D06" w:rsidP="00BE7D06">
      <w:pPr>
        <w:autoSpaceDE w:val="0"/>
        <w:autoSpaceDN w:val="0"/>
        <w:adjustRightInd w:val="0"/>
        <w:jc w:val="both"/>
        <w:rPr>
          <w:bCs/>
          <w:lang w:val="ro-RO"/>
        </w:rPr>
      </w:pPr>
      <w:r w:rsidRPr="0039420E">
        <w:rPr>
          <w:bCs/>
          <w:lang w:val="ro-RO"/>
        </w:rPr>
        <w:t>Ȋn cadrul acestei activități de construire a parcărilor de de tip „park and ride”, pe lângă construirea clădirii parcării propriu-zise, sunt eligibile investiţiile asociate acesteia: sisteme de iluminat, cabină de pază, supraveghere video etc, după caz.</w:t>
      </w:r>
    </w:p>
    <w:p w14:paraId="3474BE05" w14:textId="77777777" w:rsidR="00BE7D06" w:rsidRPr="0039420E" w:rsidRDefault="00BE7D06" w:rsidP="00BE7D06">
      <w:pPr>
        <w:autoSpaceDE w:val="0"/>
        <w:autoSpaceDN w:val="0"/>
        <w:adjustRightInd w:val="0"/>
        <w:jc w:val="both"/>
        <w:rPr>
          <w:bCs/>
          <w:lang w:val="ro-RO"/>
        </w:rPr>
      </w:pPr>
    </w:p>
    <w:p w14:paraId="7DAA8A4C" w14:textId="64FB69B8" w:rsidR="00BE7D06" w:rsidRPr="0039420E" w:rsidRDefault="00BE7D06" w:rsidP="00BE7D06">
      <w:pPr>
        <w:autoSpaceDE w:val="0"/>
        <w:autoSpaceDN w:val="0"/>
        <w:adjustRightInd w:val="0"/>
        <w:jc w:val="both"/>
        <w:rPr>
          <w:bCs/>
          <w:lang w:val="ro-RO"/>
        </w:rPr>
      </w:pPr>
      <w:r w:rsidRPr="0039420E">
        <w:rPr>
          <w:bCs/>
          <w:lang w:val="ro-RO"/>
        </w:rPr>
        <w:t xml:space="preserve">Această activitate de construire a parcărilor de transfer la transportul public, de tip „park and ride” va fi integrată în mod obligatoriu cu alte activități, de tipul: construire/modernizare de stații capăt de linie pentru transportul public de călători (la limita administrativ-teritorială a municipiului reședință de județ/municipiului/orasului) şi construire /modernizare/ extindere </w:t>
      </w:r>
      <w:r w:rsidR="00DC38F1" w:rsidRPr="0039420E">
        <w:rPr>
          <w:bCs/>
          <w:lang w:val="ro-RO"/>
        </w:rPr>
        <w:t xml:space="preserve">a </w:t>
      </w:r>
      <w:r w:rsidRPr="0039420E">
        <w:rPr>
          <w:bCs/>
          <w:lang w:val="ro-RO"/>
        </w:rPr>
        <w:t xml:space="preserve">traseelor pentru transportul public, </w:t>
      </w:r>
      <w:r w:rsidRPr="0039420E">
        <w:rPr>
          <w:bCs/>
          <w:lang w:val="ro-RO"/>
        </w:rPr>
        <w:lastRenderedPageBreak/>
        <w:t>inclusiv achiziţia de mijloace de transport public cu zero emisii, dacă este cazul. După caz, pot fi create inclusiv piste pentru biciclete şi puncte de închiriere de biciclete care să lege aceste parcări de zonele centrale etc.</w:t>
      </w:r>
    </w:p>
    <w:p w14:paraId="12888690" w14:textId="77777777" w:rsidR="00BE7D06" w:rsidRPr="0039420E" w:rsidRDefault="00BE7D06" w:rsidP="00BE7D06">
      <w:pPr>
        <w:autoSpaceDE w:val="0"/>
        <w:autoSpaceDN w:val="0"/>
        <w:adjustRightInd w:val="0"/>
        <w:jc w:val="both"/>
        <w:rPr>
          <w:bCs/>
          <w:lang w:val="ro-RO"/>
        </w:rPr>
      </w:pPr>
    </w:p>
    <w:p w14:paraId="1A9F0D05" w14:textId="77777777" w:rsidR="00BE7D06" w:rsidRPr="0039420E" w:rsidRDefault="00BE7D06" w:rsidP="00BE7D06">
      <w:pPr>
        <w:autoSpaceDE w:val="0"/>
        <w:autoSpaceDN w:val="0"/>
        <w:adjustRightInd w:val="0"/>
        <w:jc w:val="both"/>
        <w:rPr>
          <w:bCs/>
          <w:lang w:val="ro-RO"/>
        </w:rPr>
      </w:pPr>
      <w:r w:rsidRPr="0039420E">
        <w:rPr>
          <w:bCs/>
          <w:lang w:val="ro-RO"/>
        </w:rPr>
        <w:t>Prin realizarea acestui tip de parcare se urmărește reducerea pătrunderii fluxurilor motorizate pe rețeaua stradală a municipiilor, prin încurajarea schimbării modale de la transportul privat la transportul public și, după caz, la modurile nemotorizate de transport (mersul cu bicicleta), reducerea cererii de locuri de parcare din zona centrală a municipiului reședință de județ/municipiului/orasului și reducerea emisiilor de GES din traficul rutier.</w:t>
      </w:r>
    </w:p>
    <w:p w14:paraId="62C32FF6" w14:textId="77777777" w:rsidR="00BE7D06" w:rsidRPr="0039420E" w:rsidRDefault="00BE7D06" w:rsidP="00BE7D06">
      <w:pPr>
        <w:autoSpaceDE w:val="0"/>
        <w:autoSpaceDN w:val="0"/>
        <w:adjustRightInd w:val="0"/>
        <w:jc w:val="both"/>
        <w:rPr>
          <w:bCs/>
          <w:lang w:val="ro-RO"/>
        </w:rPr>
      </w:pPr>
    </w:p>
    <w:p w14:paraId="7513E494" w14:textId="77777777" w:rsidR="00BE7D06" w:rsidRPr="0039420E" w:rsidRDefault="00BE7D06" w:rsidP="00BE7D06">
      <w:pPr>
        <w:autoSpaceDE w:val="0"/>
        <w:autoSpaceDN w:val="0"/>
        <w:adjustRightInd w:val="0"/>
        <w:jc w:val="both"/>
        <w:rPr>
          <w:bCs/>
        </w:rPr>
      </w:pPr>
      <w:proofErr w:type="spellStart"/>
      <w:r w:rsidRPr="0039420E">
        <w:rPr>
          <w:b/>
          <w:bCs/>
        </w:rPr>
        <w:t>Notă</w:t>
      </w:r>
      <w:proofErr w:type="spellEnd"/>
      <w:r w:rsidRPr="0039420E">
        <w:rPr>
          <w:b/>
          <w:bCs/>
        </w:rPr>
        <w:t xml:space="preserve">! </w:t>
      </w:r>
      <w:r w:rsidRPr="0039420E">
        <w:rPr>
          <w:bCs/>
        </w:rPr>
        <w:t xml:space="preserve">Nu sunt considerate </w:t>
      </w:r>
      <w:proofErr w:type="spellStart"/>
      <w:r w:rsidRPr="0039420E">
        <w:rPr>
          <w:bCs/>
        </w:rPr>
        <w:t>eligibile</w:t>
      </w:r>
      <w:proofErr w:type="spellEnd"/>
      <w:r w:rsidRPr="0039420E">
        <w:rPr>
          <w:bCs/>
        </w:rPr>
        <w:t xml:space="preserve"> </w:t>
      </w:r>
      <w:proofErr w:type="spellStart"/>
      <w:r w:rsidRPr="0039420E">
        <w:rPr>
          <w:bCs/>
        </w:rPr>
        <w:t>parcările</w:t>
      </w:r>
      <w:proofErr w:type="spellEnd"/>
      <w:r w:rsidRPr="0039420E">
        <w:rPr>
          <w:bCs/>
        </w:rPr>
        <w:t>:</w:t>
      </w:r>
    </w:p>
    <w:p w14:paraId="1734F768" w14:textId="77777777" w:rsidR="00BE7D06" w:rsidRPr="0039420E" w:rsidRDefault="00BE7D06" w:rsidP="00253D67">
      <w:pPr>
        <w:numPr>
          <w:ilvl w:val="0"/>
          <w:numId w:val="23"/>
        </w:numPr>
        <w:autoSpaceDE w:val="0"/>
        <w:autoSpaceDN w:val="0"/>
        <w:adjustRightInd w:val="0"/>
        <w:jc w:val="both"/>
        <w:rPr>
          <w:bCs/>
        </w:rPr>
      </w:pPr>
      <w:r w:rsidRPr="0039420E">
        <w:rPr>
          <w:bCs/>
        </w:rPr>
        <w:t xml:space="preserve">care </w:t>
      </w:r>
      <w:proofErr w:type="spellStart"/>
      <w:r w:rsidRPr="0039420E">
        <w:rPr>
          <w:bCs/>
        </w:rPr>
        <w:t>răspund</w:t>
      </w:r>
      <w:proofErr w:type="spellEnd"/>
      <w:r w:rsidRPr="0039420E">
        <w:rPr>
          <w:bCs/>
        </w:rPr>
        <w:t xml:space="preserve"> </w:t>
      </w:r>
      <w:proofErr w:type="spellStart"/>
      <w:r w:rsidRPr="0039420E">
        <w:rPr>
          <w:bCs/>
        </w:rPr>
        <w:t>unor</w:t>
      </w:r>
      <w:proofErr w:type="spellEnd"/>
      <w:r w:rsidRPr="0039420E">
        <w:rPr>
          <w:bCs/>
        </w:rPr>
        <w:t xml:space="preserve"> </w:t>
      </w:r>
      <w:proofErr w:type="spellStart"/>
      <w:r w:rsidRPr="0039420E">
        <w:rPr>
          <w:bCs/>
        </w:rPr>
        <w:t>necesități</w:t>
      </w:r>
      <w:proofErr w:type="spellEnd"/>
      <w:r w:rsidRPr="0039420E">
        <w:rPr>
          <w:bCs/>
        </w:rPr>
        <w:t xml:space="preserve"> ale </w:t>
      </w:r>
      <w:proofErr w:type="spellStart"/>
      <w:r w:rsidRPr="0039420E">
        <w:rPr>
          <w:bCs/>
        </w:rPr>
        <w:t>zonelor</w:t>
      </w:r>
      <w:proofErr w:type="spellEnd"/>
      <w:r w:rsidRPr="0039420E">
        <w:rPr>
          <w:bCs/>
        </w:rPr>
        <w:t xml:space="preserve"> </w:t>
      </w:r>
      <w:proofErr w:type="spellStart"/>
      <w:r w:rsidRPr="0039420E">
        <w:rPr>
          <w:bCs/>
        </w:rPr>
        <w:t>rezidențiale</w:t>
      </w:r>
      <w:proofErr w:type="spellEnd"/>
      <w:r w:rsidRPr="0039420E">
        <w:rPr>
          <w:bCs/>
        </w:rPr>
        <w:t>;</w:t>
      </w:r>
    </w:p>
    <w:p w14:paraId="66040B26" w14:textId="77777777" w:rsidR="00BE7D06" w:rsidRPr="0039420E" w:rsidRDefault="00BE7D06" w:rsidP="00253D67">
      <w:pPr>
        <w:numPr>
          <w:ilvl w:val="0"/>
          <w:numId w:val="23"/>
        </w:numPr>
        <w:autoSpaceDE w:val="0"/>
        <w:autoSpaceDN w:val="0"/>
        <w:adjustRightInd w:val="0"/>
        <w:jc w:val="both"/>
        <w:rPr>
          <w:bCs/>
        </w:rPr>
      </w:pPr>
      <w:proofErr w:type="spellStart"/>
      <w:r w:rsidRPr="0039420E">
        <w:rPr>
          <w:bCs/>
        </w:rPr>
        <w:t>amplasate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zonele</w:t>
      </w:r>
      <w:proofErr w:type="spellEnd"/>
      <w:r w:rsidRPr="0039420E">
        <w:rPr>
          <w:bCs/>
        </w:rPr>
        <w:t xml:space="preserve"> centrale </w:t>
      </w:r>
      <w:proofErr w:type="spellStart"/>
      <w:r w:rsidRPr="0039420E">
        <w:rPr>
          <w:bCs/>
        </w:rPr>
        <w:t>sau</w:t>
      </w:r>
      <w:proofErr w:type="spellEnd"/>
      <w:r w:rsidRPr="0039420E">
        <w:rPr>
          <w:bCs/>
        </w:rPr>
        <w:t xml:space="preserve"> </w:t>
      </w:r>
      <w:proofErr w:type="spellStart"/>
      <w:r w:rsidRPr="0039420E">
        <w:rPr>
          <w:bCs/>
        </w:rPr>
        <w:t>semicentrale</w:t>
      </w:r>
      <w:proofErr w:type="spellEnd"/>
      <w:r w:rsidRPr="0039420E">
        <w:rPr>
          <w:bCs/>
        </w:rPr>
        <w:t xml:space="preserve"> ale </w:t>
      </w:r>
      <w:proofErr w:type="spellStart"/>
      <w:r w:rsidRPr="0039420E">
        <w:rPr>
          <w:bCs/>
        </w:rPr>
        <w:t>municipiilor</w:t>
      </w:r>
      <w:proofErr w:type="spellEnd"/>
      <w:r w:rsidRPr="0039420E">
        <w:rPr>
          <w:bCs/>
        </w:rPr>
        <w:t xml:space="preserve">. </w:t>
      </w:r>
    </w:p>
    <w:p w14:paraId="442C9DC0" w14:textId="77777777" w:rsidR="00BE7D06" w:rsidRPr="0039420E" w:rsidRDefault="00BE7D06" w:rsidP="00BE7D06">
      <w:pPr>
        <w:autoSpaceDE w:val="0"/>
        <w:autoSpaceDN w:val="0"/>
        <w:adjustRightInd w:val="0"/>
        <w:jc w:val="both"/>
        <w:rPr>
          <w:bCs/>
        </w:rPr>
      </w:pPr>
    </w:p>
    <w:p w14:paraId="7EACACA2" w14:textId="77777777" w:rsidR="00BE7D06" w:rsidRPr="0039420E" w:rsidRDefault="00BE7D06" w:rsidP="00BE7D06">
      <w:pPr>
        <w:autoSpaceDE w:val="0"/>
        <w:autoSpaceDN w:val="0"/>
        <w:adjustRightInd w:val="0"/>
        <w:jc w:val="both"/>
        <w:rPr>
          <w:b/>
          <w:bCs/>
          <w:iCs/>
          <w:lang w:val="ro-RO"/>
        </w:rPr>
      </w:pPr>
      <w:r w:rsidRPr="0039420E">
        <w:rPr>
          <w:b/>
          <w:bCs/>
        </w:rPr>
        <w:t xml:space="preserve">C.2. </w:t>
      </w:r>
      <w:r w:rsidRPr="0039420E">
        <w:rPr>
          <w:b/>
          <w:bCs/>
          <w:iCs/>
          <w:lang w:val="ro-RO"/>
        </w:rPr>
        <w:t xml:space="preserve">Dezvoltarea/modernizarea/extinderea sistemelor de management al traficului, precum și a altor sisteme de transport inteligente (STI) </w:t>
      </w:r>
    </w:p>
    <w:p w14:paraId="4167B38B" w14:textId="77777777" w:rsidR="00BE7D06" w:rsidRPr="0039420E" w:rsidRDefault="00BE7D06" w:rsidP="00BE7D06">
      <w:pPr>
        <w:autoSpaceDE w:val="0"/>
        <w:autoSpaceDN w:val="0"/>
        <w:adjustRightInd w:val="0"/>
        <w:jc w:val="both"/>
        <w:rPr>
          <w:bCs/>
          <w:lang w:val="ro-RO"/>
        </w:rPr>
      </w:pPr>
    </w:p>
    <w:p w14:paraId="425FBC87" w14:textId="75333F9D" w:rsidR="00BE7D06" w:rsidRPr="0039420E" w:rsidRDefault="00BE7D06" w:rsidP="00BE7D06">
      <w:pPr>
        <w:autoSpaceDE w:val="0"/>
        <w:autoSpaceDN w:val="0"/>
        <w:adjustRightInd w:val="0"/>
        <w:jc w:val="both"/>
        <w:rPr>
          <w:bCs/>
          <w:lang w:val="ro-RO"/>
        </w:rPr>
      </w:pPr>
      <w:r w:rsidRPr="0039420E">
        <w:rPr>
          <w:bCs/>
          <w:lang w:val="ro-RO"/>
        </w:rPr>
        <w:t xml:space="preserve">Ȋn cadrul acestei activități este eligibilă dezvoltarea/modernizarea/extinderea </w:t>
      </w:r>
      <w:r w:rsidRPr="0039420E">
        <w:rPr>
          <w:b/>
          <w:bCs/>
          <w:lang w:val="ro-RO"/>
        </w:rPr>
        <w:t>sistemelor de management al traficului</w:t>
      </w:r>
      <w:r w:rsidRPr="0039420E">
        <w:rPr>
          <w:bCs/>
          <w:lang w:val="ro-RO"/>
        </w:rPr>
        <w:t>, ce pot fi compuse din următoare</w:t>
      </w:r>
      <w:r w:rsidR="006F069C" w:rsidRPr="0039420E">
        <w:rPr>
          <w:bCs/>
          <w:lang w:val="ro-RO"/>
        </w:rPr>
        <w:t>le</w:t>
      </w:r>
      <w:r w:rsidRPr="0039420E">
        <w:rPr>
          <w:bCs/>
          <w:lang w:val="ro-RO"/>
        </w:rPr>
        <w:t xml:space="preserve"> sub-sisteme și sub-activități, fără ca lista să fie exhaustivă:</w:t>
      </w:r>
    </w:p>
    <w:p w14:paraId="6DD0697F"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Sisteme de monitorizare video CCTV, mai ales în intersecții, dar şi pe traseele de transport public, inclusiv în mijloacele de transport public etc;</w:t>
      </w:r>
    </w:p>
    <w:p w14:paraId="6F6C20E6"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Sisteme de semnalizare și semaforizare adaptivă și sincronizată, ce poate asigura prioritizarea mijloacelor de transport în intersecțiile semnalizate/semaforizate;</w:t>
      </w:r>
    </w:p>
    <w:p w14:paraId="223709D3"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Sisteme de localizare a mijloacelor de transport public urban și de managementul flotei (prin GPS, AVL, etc.);</w:t>
      </w:r>
    </w:p>
    <w:p w14:paraId="34809747"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Sisteme de informare în timp real a pasagerilor, amplasate în mijloacele de transport în comun și/sau în stațiile de transport public;</w:t>
      </w:r>
    </w:p>
    <w:p w14:paraId="44385E67"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Crearea de aplicaţii software pentru informarea în timp real a utilizatorilor asupra programului mijloacelor de transport în comun, inclusiv aplicaţii software pentru planificarea călătoriei;</w:t>
      </w:r>
    </w:p>
    <w:p w14:paraId="418A6691"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Dezvoltarea de aplicaţii privind integrarea modurilor de transport;</w:t>
      </w:r>
    </w:p>
    <w:p w14:paraId="758D97A6"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Alte sisteme de informare (VMS – sisteme de mesaje variabile);</w:t>
      </w:r>
    </w:p>
    <w:p w14:paraId="53FFA660"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Amplasarea de senzori de detectare a vehiculelor;</w:t>
      </w:r>
    </w:p>
    <w:p w14:paraId="119EA072" w14:textId="77777777" w:rsidR="00BE7D06" w:rsidRPr="0039420E" w:rsidRDefault="00BE7D06" w:rsidP="00253D67">
      <w:pPr>
        <w:numPr>
          <w:ilvl w:val="0"/>
          <w:numId w:val="28"/>
        </w:numPr>
        <w:autoSpaceDE w:val="0"/>
        <w:autoSpaceDN w:val="0"/>
        <w:adjustRightInd w:val="0"/>
        <w:jc w:val="both"/>
        <w:rPr>
          <w:bCs/>
          <w:lang w:val="ro-RO"/>
        </w:rPr>
      </w:pPr>
      <w:r w:rsidRPr="0039420E">
        <w:rPr>
          <w:bCs/>
          <w:lang w:val="ro-RO"/>
        </w:rPr>
        <w:t>Dotarea centrului de comandă pentru managementul traficului, cu componente specifice software și hardware, precum şi lucrări de construcţii şi instalaţii în cadrul dispeceratelor pentru modernizarea/reabilitarea acestora.</w:t>
      </w:r>
    </w:p>
    <w:p w14:paraId="0D7DFAA7" w14:textId="77777777" w:rsidR="00BE7D06" w:rsidRPr="0039420E" w:rsidRDefault="00BE7D06" w:rsidP="00BE7D06">
      <w:pPr>
        <w:autoSpaceDE w:val="0"/>
        <w:autoSpaceDN w:val="0"/>
        <w:adjustRightInd w:val="0"/>
        <w:jc w:val="both"/>
        <w:rPr>
          <w:bCs/>
          <w:lang w:val="ro-RO"/>
        </w:rPr>
      </w:pPr>
    </w:p>
    <w:p w14:paraId="350585DA" w14:textId="77777777" w:rsidR="00BE7D06" w:rsidRPr="0039420E" w:rsidRDefault="00BE7D06" w:rsidP="00BE7D06">
      <w:pPr>
        <w:autoSpaceDE w:val="0"/>
        <w:autoSpaceDN w:val="0"/>
        <w:adjustRightInd w:val="0"/>
        <w:jc w:val="both"/>
        <w:rPr>
          <w:bCs/>
          <w:lang w:val="ro-RO"/>
        </w:rPr>
      </w:pPr>
      <w:r w:rsidRPr="0039420E">
        <w:rPr>
          <w:bCs/>
          <w:lang w:val="ro-RO"/>
        </w:rPr>
        <w:t>În cadrul acestei activităţi sunt eligibile şi lucrări punctuale de reabilitare/modernizare a infrastructurii rutiere din zona intersecţiilor etc, necesare pentru a reconfigura fluxurile de trafic corespunzătoare noilor planuri de semaforizare/management de trafic.</w:t>
      </w:r>
    </w:p>
    <w:p w14:paraId="2FECC3FA" w14:textId="77777777" w:rsidR="00BE7D06" w:rsidRPr="0039420E" w:rsidRDefault="00BE7D06" w:rsidP="00BE7D06">
      <w:pPr>
        <w:autoSpaceDE w:val="0"/>
        <w:autoSpaceDN w:val="0"/>
        <w:adjustRightInd w:val="0"/>
        <w:jc w:val="both"/>
        <w:rPr>
          <w:bCs/>
          <w:lang w:val="ro-RO"/>
        </w:rPr>
      </w:pPr>
      <w:r w:rsidRPr="0039420E">
        <w:rPr>
          <w:bCs/>
          <w:lang w:val="ro-RO"/>
        </w:rPr>
        <w:t>Aceste sisteme pot fi amplasate în dispecerate, în staţii şi în mijloacele de transport public de călători, pe alte componente de infrastructură și urmăresc creşterea atractivităţii utilizării transportului public şi a siguranţei utilizării modurilor nemotorizate de transport.</w:t>
      </w:r>
    </w:p>
    <w:p w14:paraId="2927281C" w14:textId="77777777" w:rsidR="00BE7D06" w:rsidRPr="0039420E" w:rsidRDefault="00BE7D06" w:rsidP="00BE7D06">
      <w:pPr>
        <w:autoSpaceDE w:val="0"/>
        <w:autoSpaceDN w:val="0"/>
        <w:adjustRightInd w:val="0"/>
        <w:jc w:val="both"/>
        <w:rPr>
          <w:bCs/>
          <w:lang w:val="ro-RO"/>
        </w:rPr>
      </w:pPr>
    </w:p>
    <w:p w14:paraId="5E3A8F4A" w14:textId="77777777" w:rsidR="00BE7D06" w:rsidRPr="0039420E" w:rsidRDefault="00BE7D06" w:rsidP="00BE7D06">
      <w:pPr>
        <w:autoSpaceDE w:val="0"/>
        <w:autoSpaceDN w:val="0"/>
        <w:adjustRightInd w:val="0"/>
        <w:jc w:val="both"/>
        <w:rPr>
          <w:bCs/>
          <w:lang w:val="ro-RO"/>
        </w:rPr>
      </w:pPr>
      <w:r w:rsidRPr="0039420E">
        <w:rPr>
          <w:bCs/>
          <w:lang w:val="ro-RO"/>
        </w:rPr>
        <w:lastRenderedPageBreak/>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călători/pietonilor/biciclişti şi doar în subsidiar, fluidizarea traficului rutier general. </w:t>
      </w:r>
    </w:p>
    <w:p w14:paraId="0797F0EA" w14:textId="77777777" w:rsidR="00BE7D06" w:rsidRPr="0039420E" w:rsidRDefault="00BE7D06" w:rsidP="00BE7D06">
      <w:pPr>
        <w:autoSpaceDE w:val="0"/>
        <w:autoSpaceDN w:val="0"/>
        <w:adjustRightInd w:val="0"/>
        <w:jc w:val="both"/>
        <w:rPr>
          <w:bCs/>
          <w:iCs/>
          <w:lang w:val="ro-RO"/>
        </w:rPr>
      </w:pPr>
    </w:p>
    <w:p w14:paraId="6B01EB1D" w14:textId="77777777" w:rsidR="00BE7D06" w:rsidRPr="0039420E" w:rsidRDefault="00BE7D06" w:rsidP="00BE7D06">
      <w:pPr>
        <w:autoSpaceDE w:val="0"/>
        <w:autoSpaceDN w:val="0"/>
        <w:adjustRightInd w:val="0"/>
        <w:jc w:val="both"/>
        <w:rPr>
          <w:bCs/>
        </w:rPr>
      </w:pPr>
      <w:r w:rsidRPr="0039420E">
        <w:rPr>
          <w:b/>
          <w:bCs/>
        </w:rPr>
        <w:t xml:space="preserve">C.3. </w:t>
      </w:r>
      <w:proofErr w:type="spellStart"/>
      <w:r w:rsidRPr="0039420E">
        <w:rPr>
          <w:b/>
          <w:bCs/>
        </w:rPr>
        <w:t>Plantarea</w:t>
      </w:r>
      <w:proofErr w:type="spellEnd"/>
      <w:r w:rsidRPr="0039420E">
        <w:rPr>
          <w:b/>
          <w:bCs/>
        </w:rPr>
        <w:t xml:space="preserve"> de </w:t>
      </w:r>
      <w:proofErr w:type="spellStart"/>
      <w:r w:rsidRPr="0039420E">
        <w:rPr>
          <w:b/>
          <w:bCs/>
        </w:rPr>
        <w:t>aliniamente</w:t>
      </w:r>
      <w:proofErr w:type="spellEnd"/>
      <w:r w:rsidRPr="0039420E">
        <w:rPr>
          <w:b/>
          <w:bCs/>
        </w:rPr>
        <w:t xml:space="preserve"> de </w:t>
      </w:r>
      <w:proofErr w:type="spellStart"/>
      <w:r w:rsidRPr="0039420E">
        <w:rPr>
          <w:b/>
          <w:bCs/>
        </w:rPr>
        <w:t>arbori</w:t>
      </w:r>
      <w:proofErr w:type="spellEnd"/>
      <w:r w:rsidRPr="0039420E">
        <w:rPr>
          <w:b/>
          <w:bCs/>
        </w:rPr>
        <w:t xml:space="preserve"> </w:t>
      </w:r>
      <w:proofErr w:type="spellStart"/>
      <w:r w:rsidRPr="0039420E">
        <w:rPr>
          <w:b/>
          <w:bCs/>
        </w:rPr>
        <w:t>și</w:t>
      </w:r>
      <w:proofErr w:type="spellEnd"/>
      <w:r w:rsidRPr="0039420E">
        <w:rPr>
          <w:b/>
          <w:bCs/>
        </w:rPr>
        <w:t xml:space="preserve"> </w:t>
      </w:r>
      <w:proofErr w:type="spellStart"/>
      <w:r w:rsidRPr="0039420E">
        <w:rPr>
          <w:b/>
          <w:bCs/>
        </w:rPr>
        <w:t>arbuști</w:t>
      </w:r>
      <w:proofErr w:type="spellEnd"/>
      <w:r w:rsidRPr="0039420E">
        <w:rPr>
          <w:b/>
          <w:bCs/>
        </w:rPr>
        <w:t xml:space="preserve"> </w:t>
      </w:r>
      <w:r w:rsidRPr="0039420E">
        <w:rPr>
          <w:bCs/>
        </w:rPr>
        <w:t xml:space="preserve">- </w:t>
      </w:r>
      <w:proofErr w:type="spellStart"/>
      <w:r w:rsidRPr="0039420E">
        <w:rPr>
          <w:bCs/>
        </w:rPr>
        <w:t>această</w:t>
      </w:r>
      <w:proofErr w:type="spellEnd"/>
      <w:r w:rsidRPr="0039420E">
        <w:rPr>
          <w:bCs/>
        </w:rPr>
        <w:t xml:space="preserve"> </w:t>
      </w:r>
      <w:proofErr w:type="spellStart"/>
      <w:r w:rsidRPr="0039420E">
        <w:rPr>
          <w:bCs/>
        </w:rPr>
        <w:t>activitate</w:t>
      </w:r>
      <w:proofErr w:type="spellEnd"/>
      <w:r w:rsidRPr="0039420E">
        <w:rPr>
          <w:bCs/>
        </w:rPr>
        <w:t xml:space="preserve"> </w:t>
      </w:r>
      <w:proofErr w:type="spellStart"/>
      <w:r w:rsidRPr="0039420E">
        <w:rPr>
          <w:bCs/>
        </w:rPr>
        <w:t>eligibilă</w:t>
      </w:r>
      <w:proofErr w:type="spellEnd"/>
      <w:r w:rsidRPr="0039420E">
        <w:rPr>
          <w:bCs/>
        </w:rPr>
        <w:t xml:space="preserve"> </w:t>
      </w:r>
      <w:proofErr w:type="spellStart"/>
      <w:r w:rsidRPr="0039420E">
        <w:rPr>
          <w:bCs/>
        </w:rPr>
        <w:t>vizează</w:t>
      </w:r>
      <w:proofErr w:type="spellEnd"/>
      <w:r w:rsidRPr="0039420E">
        <w:rPr>
          <w:bCs/>
        </w:rPr>
        <w:t xml:space="preserve">: </w:t>
      </w:r>
    </w:p>
    <w:p w14:paraId="43A5BAE2" w14:textId="77777777" w:rsidR="00BE7D06" w:rsidRPr="0039420E" w:rsidRDefault="00BE7D06" w:rsidP="00253D67">
      <w:pPr>
        <w:numPr>
          <w:ilvl w:val="0"/>
          <w:numId w:val="29"/>
        </w:numPr>
        <w:autoSpaceDE w:val="0"/>
        <w:autoSpaceDN w:val="0"/>
        <w:adjustRightInd w:val="0"/>
        <w:jc w:val="both"/>
        <w:rPr>
          <w:bCs/>
        </w:rPr>
      </w:pPr>
      <w:proofErr w:type="spellStart"/>
      <w:r w:rsidRPr="0039420E">
        <w:rPr>
          <w:bCs/>
        </w:rPr>
        <w:t>Plantarea</w:t>
      </w:r>
      <w:proofErr w:type="spellEnd"/>
      <w:r w:rsidRPr="0039420E">
        <w:rPr>
          <w:bCs/>
        </w:rPr>
        <w:t xml:space="preserve"> de </w:t>
      </w:r>
      <w:proofErr w:type="spellStart"/>
      <w:r w:rsidRPr="0039420E">
        <w:rPr>
          <w:bCs/>
        </w:rPr>
        <w:t>aliniamente</w:t>
      </w:r>
      <w:proofErr w:type="spellEnd"/>
      <w:r w:rsidRPr="0039420E">
        <w:rPr>
          <w:bCs/>
        </w:rPr>
        <w:t xml:space="preserve"> de </w:t>
      </w:r>
      <w:proofErr w:type="spellStart"/>
      <w:r w:rsidRPr="0039420E">
        <w:rPr>
          <w:bCs/>
        </w:rPr>
        <w:t>arbori</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arbuşti</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corpul</w:t>
      </w:r>
      <w:proofErr w:type="spellEnd"/>
      <w:r w:rsidRPr="0039420E">
        <w:rPr>
          <w:bCs/>
        </w:rPr>
        <w:t xml:space="preserve"> </w:t>
      </w:r>
      <w:proofErr w:type="spellStart"/>
      <w:r w:rsidRPr="0039420E">
        <w:rPr>
          <w:bCs/>
        </w:rPr>
        <w:t>drumurilor</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zonele</w:t>
      </w:r>
      <w:proofErr w:type="spellEnd"/>
      <w:r w:rsidRPr="0039420E">
        <w:rPr>
          <w:bCs/>
        </w:rPr>
        <w:t xml:space="preserve"> </w:t>
      </w:r>
      <w:proofErr w:type="spellStart"/>
      <w:r w:rsidRPr="0039420E">
        <w:rPr>
          <w:bCs/>
        </w:rPr>
        <w:t>pietonale</w:t>
      </w:r>
      <w:proofErr w:type="spellEnd"/>
      <w:r w:rsidRPr="0039420E">
        <w:rPr>
          <w:bCs/>
        </w:rPr>
        <w:t xml:space="preserve"> </w:t>
      </w:r>
      <w:proofErr w:type="spellStart"/>
      <w:r w:rsidRPr="0039420E">
        <w:rPr>
          <w:bCs/>
        </w:rPr>
        <w:t>şi</w:t>
      </w:r>
      <w:proofErr w:type="spellEnd"/>
      <w:r w:rsidRPr="0039420E">
        <w:rPr>
          <w:bCs/>
        </w:rPr>
        <w:t xml:space="preserve"> semi-</w:t>
      </w:r>
      <w:proofErr w:type="spellStart"/>
      <w:r w:rsidRPr="0039420E">
        <w:rPr>
          <w:bCs/>
        </w:rPr>
        <w:t>pietonale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lungul</w:t>
      </w:r>
      <w:proofErr w:type="spellEnd"/>
      <w:r w:rsidRPr="0039420E">
        <w:rPr>
          <w:bCs/>
        </w:rPr>
        <w:t xml:space="preserve"> </w:t>
      </w:r>
      <w:proofErr w:type="spellStart"/>
      <w:r w:rsidRPr="0039420E">
        <w:rPr>
          <w:bCs/>
        </w:rPr>
        <w:t>pistelor</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biciclete</w:t>
      </w:r>
      <w:proofErr w:type="spellEnd"/>
      <w:r w:rsidRPr="0039420E">
        <w:rPr>
          <w:bCs/>
        </w:rPr>
        <w:t xml:space="preserve">, </w:t>
      </w:r>
      <w:proofErr w:type="spellStart"/>
      <w:r w:rsidRPr="0039420E">
        <w:rPr>
          <w:bCs/>
        </w:rPr>
        <w:t>trasee</w:t>
      </w:r>
      <w:proofErr w:type="spellEnd"/>
      <w:r w:rsidRPr="0039420E">
        <w:rPr>
          <w:bCs/>
        </w:rPr>
        <w:t xml:space="preserve"> </w:t>
      </w:r>
      <w:proofErr w:type="spellStart"/>
      <w:r w:rsidRPr="0039420E">
        <w:rPr>
          <w:bCs/>
        </w:rPr>
        <w:t>pietonale</w:t>
      </w:r>
      <w:proofErr w:type="spellEnd"/>
      <w:r w:rsidRPr="0039420E">
        <w:rPr>
          <w:bCs/>
        </w:rPr>
        <w:t xml:space="preserve">, </w:t>
      </w:r>
      <w:proofErr w:type="spellStart"/>
      <w:r w:rsidRPr="0039420E">
        <w:rPr>
          <w:bCs/>
        </w:rPr>
        <w:t>parcări</w:t>
      </w:r>
      <w:proofErr w:type="spellEnd"/>
      <w:r w:rsidRPr="0039420E">
        <w:rPr>
          <w:bCs/>
        </w:rPr>
        <w:t xml:space="preserve"> de tip „park and ride” etc. </w:t>
      </w:r>
    </w:p>
    <w:p w14:paraId="47FF59FA" w14:textId="77777777" w:rsidR="00BE7D06" w:rsidRPr="0039420E" w:rsidRDefault="00BE7D06" w:rsidP="00BE7D06">
      <w:pPr>
        <w:autoSpaceDE w:val="0"/>
        <w:autoSpaceDN w:val="0"/>
        <w:adjustRightInd w:val="0"/>
        <w:jc w:val="both"/>
        <w:rPr>
          <w:bCs/>
        </w:rPr>
      </w:pPr>
      <w:proofErr w:type="spellStart"/>
      <w:r w:rsidRPr="0039420E">
        <w:rPr>
          <w:bCs/>
        </w:rPr>
        <w:t>Selecţia</w:t>
      </w:r>
      <w:proofErr w:type="spellEnd"/>
      <w:r w:rsidRPr="0039420E">
        <w:rPr>
          <w:bCs/>
        </w:rPr>
        <w:t xml:space="preserve"> </w:t>
      </w:r>
      <w:proofErr w:type="spellStart"/>
      <w:r w:rsidRPr="0039420E">
        <w:rPr>
          <w:bCs/>
        </w:rPr>
        <w:t>speciilor</w:t>
      </w:r>
      <w:proofErr w:type="spellEnd"/>
      <w:r w:rsidRPr="0039420E">
        <w:rPr>
          <w:bCs/>
        </w:rPr>
        <w:t xml:space="preserve"> de </w:t>
      </w:r>
      <w:proofErr w:type="spellStart"/>
      <w:r w:rsidRPr="0039420E">
        <w:rPr>
          <w:bCs/>
        </w:rPr>
        <w:t>arbori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arbuști</w:t>
      </w:r>
      <w:proofErr w:type="spellEnd"/>
      <w:r w:rsidRPr="0039420E">
        <w:rPr>
          <w:bCs/>
        </w:rPr>
        <w:t xml:space="preserve"> de </w:t>
      </w:r>
      <w:proofErr w:type="spellStart"/>
      <w:r w:rsidRPr="0039420E">
        <w:rPr>
          <w:bCs/>
        </w:rPr>
        <w:t>către</w:t>
      </w:r>
      <w:proofErr w:type="spellEnd"/>
      <w:r w:rsidRPr="0039420E">
        <w:rPr>
          <w:bCs/>
        </w:rPr>
        <w:t xml:space="preserve"> </w:t>
      </w:r>
      <w:proofErr w:type="spellStart"/>
      <w:r w:rsidRPr="0039420E">
        <w:rPr>
          <w:bCs/>
        </w:rPr>
        <w:t>solicitant</w:t>
      </w:r>
      <w:proofErr w:type="spellEnd"/>
      <w:r w:rsidRPr="0039420E">
        <w:rPr>
          <w:bCs/>
        </w:rPr>
        <w:t xml:space="preserve"> </w:t>
      </w:r>
      <w:proofErr w:type="spellStart"/>
      <w:r w:rsidRPr="0039420E">
        <w:rPr>
          <w:bCs/>
        </w:rPr>
        <w:t>va</w:t>
      </w:r>
      <w:proofErr w:type="spellEnd"/>
      <w:r w:rsidRPr="0039420E">
        <w:rPr>
          <w:bCs/>
        </w:rPr>
        <w:t xml:space="preserve"> </w:t>
      </w:r>
      <w:proofErr w:type="spellStart"/>
      <w:r w:rsidRPr="0039420E">
        <w:rPr>
          <w:bCs/>
        </w:rPr>
        <w:t>trebui</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ia</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considerare</w:t>
      </w:r>
      <w:proofErr w:type="spellEnd"/>
      <w:r w:rsidRPr="0039420E">
        <w:rPr>
          <w:bCs/>
        </w:rPr>
        <w:t xml:space="preserve"> </w:t>
      </w:r>
      <w:proofErr w:type="spellStart"/>
      <w:r w:rsidRPr="0039420E">
        <w:rPr>
          <w:bCs/>
        </w:rPr>
        <w:t>următoarele</w:t>
      </w:r>
      <w:proofErr w:type="spellEnd"/>
      <w:r w:rsidRPr="0039420E">
        <w:rPr>
          <w:bCs/>
        </w:rPr>
        <w:t xml:space="preserve"> </w:t>
      </w:r>
      <w:proofErr w:type="spellStart"/>
      <w:r w:rsidRPr="0039420E">
        <w:rPr>
          <w:bCs/>
        </w:rPr>
        <w:t>aspecte</w:t>
      </w:r>
      <w:proofErr w:type="spellEnd"/>
      <w:r w:rsidRPr="0039420E">
        <w:rPr>
          <w:bCs/>
        </w:rPr>
        <w:t xml:space="preserve">: </w:t>
      </w:r>
      <w:proofErr w:type="spellStart"/>
      <w:r w:rsidRPr="0039420E">
        <w:rPr>
          <w:bCs/>
        </w:rPr>
        <w:t>condiţiile</w:t>
      </w:r>
      <w:proofErr w:type="spellEnd"/>
      <w:r w:rsidRPr="0039420E">
        <w:rPr>
          <w:bCs/>
        </w:rPr>
        <w:t xml:space="preserve"> pedo-</w:t>
      </w:r>
      <w:proofErr w:type="spellStart"/>
      <w:r w:rsidRPr="0039420E">
        <w:rPr>
          <w:bCs/>
        </w:rPr>
        <w:t>climatice</w:t>
      </w:r>
      <w:proofErr w:type="spellEnd"/>
      <w:r w:rsidRPr="0039420E">
        <w:rPr>
          <w:bCs/>
        </w:rPr>
        <w:t xml:space="preserve"> ale </w:t>
      </w:r>
      <w:proofErr w:type="spellStart"/>
      <w:r w:rsidRPr="0039420E">
        <w:rPr>
          <w:bCs/>
        </w:rPr>
        <w:t>zonei</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gradul</w:t>
      </w:r>
      <w:proofErr w:type="spellEnd"/>
      <w:r w:rsidRPr="0039420E">
        <w:rPr>
          <w:bCs/>
        </w:rPr>
        <w:t xml:space="preserve"> de </w:t>
      </w:r>
      <w:proofErr w:type="spellStart"/>
      <w:r w:rsidRPr="0039420E">
        <w:rPr>
          <w:bCs/>
        </w:rPr>
        <w:t>adaptare</w:t>
      </w:r>
      <w:proofErr w:type="spellEnd"/>
      <w:r w:rsidRPr="0039420E">
        <w:rPr>
          <w:bCs/>
        </w:rPr>
        <w:t xml:space="preserve"> a </w:t>
      </w:r>
      <w:proofErr w:type="spellStart"/>
      <w:r w:rsidRPr="0039420E">
        <w:rPr>
          <w:bCs/>
        </w:rPr>
        <w:t>speciilor</w:t>
      </w:r>
      <w:proofErr w:type="spellEnd"/>
      <w:r w:rsidRPr="0039420E">
        <w:rPr>
          <w:bCs/>
        </w:rPr>
        <w:t xml:space="preserve"> </w:t>
      </w:r>
      <w:proofErr w:type="spellStart"/>
      <w:r w:rsidRPr="0039420E">
        <w:rPr>
          <w:bCs/>
        </w:rPr>
        <w:t>propuse</w:t>
      </w:r>
      <w:proofErr w:type="spellEnd"/>
      <w:r w:rsidRPr="0039420E">
        <w:rPr>
          <w:bCs/>
        </w:rPr>
        <w:t xml:space="preserve"> la </w:t>
      </w:r>
      <w:proofErr w:type="spellStart"/>
      <w:r w:rsidRPr="0039420E">
        <w:rPr>
          <w:bCs/>
        </w:rPr>
        <w:t>aceste</w:t>
      </w:r>
      <w:proofErr w:type="spellEnd"/>
      <w:r w:rsidRPr="0039420E">
        <w:rPr>
          <w:bCs/>
        </w:rPr>
        <w:t xml:space="preserve"> </w:t>
      </w:r>
      <w:proofErr w:type="spellStart"/>
      <w:r w:rsidRPr="0039420E">
        <w:rPr>
          <w:bCs/>
        </w:rPr>
        <w:t>condiţii</w:t>
      </w:r>
      <w:proofErr w:type="spellEnd"/>
      <w:r w:rsidRPr="0039420E">
        <w:rPr>
          <w:bCs/>
        </w:rPr>
        <w:t xml:space="preserve">, </w:t>
      </w:r>
      <w:proofErr w:type="spellStart"/>
      <w:r w:rsidRPr="0039420E">
        <w:rPr>
          <w:bCs/>
        </w:rPr>
        <w:t>capacitatea</w:t>
      </w:r>
      <w:proofErr w:type="spellEnd"/>
      <w:r w:rsidRPr="0039420E">
        <w:rPr>
          <w:bCs/>
        </w:rPr>
        <w:t xml:space="preserve"> </w:t>
      </w:r>
      <w:proofErr w:type="spellStart"/>
      <w:r w:rsidRPr="0039420E">
        <w:rPr>
          <w:bCs/>
        </w:rPr>
        <w:t>specifică</w:t>
      </w:r>
      <w:proofErr w:type="spellEnd"/>
      <w:r w:rsidRPr="0039420E">
        <w:rPr>
          <w:bCs/>
        </w:rPr>
        <w:t xml:space="preserve"> de </w:t>
      </w:r>
      <w:proofErr w:type="spellStart"/>
      <w:r w:rsidRPr="0039420E">
        <w:rPr>
          <w:bCs/>
        </w:rPr>
        <w:t>retenţie</w:t>
      </w:r>
      <w:proofErr w:type="spellEnd"/>
      <w:r w:rsidRPr="0039420E">
        <w:rPr>
          <w:bCs/>
        </w:rPr>
        <w:t xml:space="preserve"> a CO2 </w:t>
      </w:r>
      <w:proofErr w:type="spellStart"/>
      <w:r w:rsidRPr="0039420E">
        <w:rPr>
          <w:bCs/>
        </w:rPr>
        <w:t>în</w:t>
      </w:r>
      <w:proofErr w:type="spellEnd"/>
      <w:r w:rsidRPr="0039420E">
        <w:rPr>
          <w:bCs/>
        </w:rPr>
        <w:t xml:space="preserve"> </w:t>
      </w:r>
      <w:proofErr w:type="spellStart"/>
      <w:r w:rsidRPr="0039420E">
        <w:rPr>
          <w:bCs/>
        </w:rPr>
        <w:t>cazul</w:t>
      </w:r>
      <w:proofErr w:type="spellEnd"/>
      <w:r w:rsidRPr="0039420E">
        <w:rPr>
          <w:bCs/>
        </w:rPr>
        <w:t xml:space="preserve"> </w:t>
      </w:r>
      <w:proofErr w:type="spellStart"/>
      <w:r w:rsidRPr="0039420E">
        <w:rPr>
          <w:bCs/>
        </w:rPr>
        <w:t>speciilor</w:t>
      </w:r>
      <w:proofErr w:type="spellEnd"/>
      <w:r w:rsidRPr="0039420E">
        <w:rPr>
          <w:bCs/>
        </w:rPr>
        <w:t xml:space="preserve"> </w:t>
      </w:r>
      <w:proofErr w:type="spellStart"/>
      <w:r w:rsidRPr="0039420E">
        <w:rPr>
          <w:bCs/>
        </w:rPr>
        <w:t>propuse</w:t>
      </w:r>
      <w:proofErr w:type="spellEnd"/>
      <w:r w:rsidRPr="0039420E">
        <w:rPr>
          <w:bCs/>
        </w:rPr>
        <w:t xml:space="preserve">, </w:t>
      </w:r>
      <w:proofErr w:type="spellStart"/>
      <w:r w:rsidRPr="0039420E">
        <w:rPr>
          <w:bCs/>
        </w:rPr>
        <w:t>măsurile</w:t>
      </w:r>
      <w:proofErr w:type="spellEnd"/>
      <w:r w:rsidRPr="0039420E">
        <w:rPr>
          <w:bCs/>
        </w:rPr>
        <w:t xml:space="preserve"> </w:t>
      </w:r>
      <w:proofErr w:type="spellStart"/>
      <w:r w:rsidRPr="0039420E">
        <w:rPr>
          <w:bCs/>
        </w:rPr>
        <w:t>necesare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asigurarea</w:t>
      </w:r>
      <w:proofErr w:type="spellEnd"/>
      <w:r w:rsidRPr="0039420E">
        <w:rPr>
          <w:bCs/>
        </w:rPr>
        <w:t xml:space="preserve"> </w:t>
      </w:r>
      <w:proofErr w:type="spellStart"/>
      <w:r w:rsidRPr="0039420E">
        <w:rPr>
          <w:bCs/>
        </w:rPr>
        <w:t>calităţii</w:t>
      </w:r>
      <w:proofErr w:type="spellEnd"/>
      <w:r w:rsidRPr="0039420E">
        <w:rPr>
          <w:bCs/>
        </w:rPr>
        <w:t xml:space="preserve"> </w:t>
      </w:r>
      <w:proofErr w:type="spellStart"/>
      <w:r w:rsidRPr="0039420E">
        <w:rPr>
          <w:bCs/>
        </w:rPr>
        <w:t>peisajului</w:t>
      </w:r>
      <w:proofErr w:type="spellEnd"/>
      <w:r w:rsidRPr="0039420E">
        <w:rPr>
          <w:bCs/>
        </w:rPr>
        <w:t xml:space="preserve"> urban. </w:t>
      </w:r>
    </w:p>
    <w:p w14:paraId="2A2B988C" w14:textId="3106C4C7" w:rsidR="00BE7D06" w:rsidRPr="0039420E" w:rsidRDefault="00BE7D06" w:rsidP="00BE7D06">
      <w:pPr>
        <w:autoSpaceDE w:val="0"/>
        <w:autoSpaceDN w:val="0"/>
        <w:adjustRightInd w:val="0"/>
        <w:jc w:val="both"/>
        <w:rPr>
          <w:bCs/>
        </w:rPr>
      </w:pPr>
      <w:proofErr w:type="spellStart"/>
      <w:r w:rsidRPr="0039420E">
        <w:rPr>
          <w:bCs/>
        </w:rPr>
        <w:t>Astfel</w:t>
      </w:r>
      <w:proofErr w:type="spellEnd"/>
      <w:r w:rsidRPr="0039420E">
        <w:rPr>
          <w:bCs/>
        </w:rPr>
        <w:t xml:space="preserve">, pe </w:t>
      </w:r>
      <w:proofErr w:type="spellStart"/>
      <w:r w:rsidRPr="0039420E">
        <w:rPr>
          <w:bCs/>
        </w:rPr>
        <w:t>lângă</w:t>
      </w:r>
      <w:proofErr w:type="spellEnd"/>
      <w:r w:rsidRPr="0039420E">
        <w:rPr>
          <w:bCs/>
        </w:rPr>
        <w:t xml:space="preserve"> </w:t>
      </w:r>
      <w:proofErr w:type="spellStart"/>
      <w:r w:rsidRPr="0039420E">
        <w:rPr>
          <w:bCs/>
        </w:rPr>
        <w:t>funcţia</w:t>
      </w:r>
      <w:proofErr w:type="spellEnd"/>
      <w:r w:rsidRPr="0039420E">
        <w:rPr>
          <w:bCs/>
        </w:rPr>
        <w:t xml:space="preserve"> </w:t>
      </w:r>
      <w:proofErr w:type="spellStart"/>
      <w:r w:rsidRPr="0039420E">
        <w:rPr>
          <w:bCs/>
        </w:rPr>
        <w:t>principală</w:t>
      </w:r>
      <w:proofErr w:type="spellEnd"/>
      <w:r w:rsidRPr="0039420E">
        <w:rPr>
          <w:bCs/>
        </w:rPr>
        <w:t xml:space="preserve"> de </w:t>
      </w:r>
      <w:proofErr w:type="spellStart"/>
      <w:r w:rsidRPr="0039420E">
        <w:rPr>
          <w:bCs/>
        </w:rPr>
        <w:t>retenţie</w:t>
      </w:r>
      <w:proofErr w:type="spellEnd"/>
      <w:r w:rsidRPr="0039420E">
        <w:rPr>
          <w:bCs/>
        </w:rPr>
        <w:t xml:space="preserve"> </w:t>
      </w:r>
      <w:proofErr w:type="gramStart"/>
      <w:r w:rsidRPr="0039420E">
        <w:rPr>
          <w:bCs/>
        </w:rPr>
        <w:t>a</w:t>
      </w:r>
      <w:proofErr w:type="gramEnd"/>
      <w:r w:rsidRPr="0039420E">
        <w:rPr>
          <w:bCs/>
        </w:rPr>
        <w:t xml:space="preserve"> </w:t>
      </w:r>
      <w:proofErr w:type="spellStart"/>
      <w:r w:rsidRPr="0039420E">
        <w:rPr>
          <w:bCs/>
        </w:rPr>
        <w:t>emisiilor</w:t>
      </w:r>
      <w:proofErr w:type="spellEnd"/>
      <w:r w:rsidRPr="0039420E">
        <w:rPr>
          <w:bCs/>
        </w:rPr>
        <w:t xml:space="preserve"> de CO2, </w:t>
      </w:r>
      <w:proofErr w:type="spellStart"/>
      <w:r w:rsidRPr="0039420E">
        <w:rPr>
          <w:bCs/>
        </w:rPr>
        <w:t>aceşti</w:t>
      </w:r>
      <w:proofErr w:type="spellEnd"/>
      <w:r w:rsidRPr="0039420E">
        <w:rPr>
          <w:bCs/>
        </w:rPr>
        <w:t xml:space="preserve"> </w:t>
      </w:r>
      <w:proofErr w:type="spellStart"/>
      <w:r w:rsidRPr="0039420E">
        <w:rPr>
          <w:bCs/>
        </w:rPr>
        <w:t>arbori</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arbuşti</w:t>
      </w:r>
      <w:proofErr w:type="spellEnd"/>
      <w:r w:rsidRPr="0039420E">
        <w:rPr>
          <w:bCs/>
        </w:rPr>
        <w:t xml:space="preserve"> </w:t>
      </w:r>
      <w:proofErr w:type="spellStart"/>
      <w:r w:rsidRPr="0039420E">
        <w:rPr>
          <w:bCs/>
        </w:rPr>
        <w:t>plantaţi</w:t>
      </w:r>
      <w:proofErr w:type="spellEnd"/>
      <w:r w:rsidRPr="0039420E">
        <w:rPr>
          <w:bCs/>
        </w:rPr>
        <w:t xml:space="preserve"> </w:t>
      </w:r>
      <w:proofErr w:type="spellStart"/>
      <w:r w:rsidRPr="0039420E">
        <w:rPr>
          <w:bCs/>
        </w:rPr>
        <w:t>vor</w:t>
      </w:r>
      <w:proofErr w:type="spellEnd"/>
      <w:r w:rsidRPr="0039420E">
        <w:rPr>
          <w:bCs/>
        </w:rPr>
        <w:t xml:space="preserve"> </w:t>
      </w:r>
      <w:proofErr w:type="spellStart"/>
      <w:r w:rsidRPr="0039420E">
        <w:rPr>
          <w:bCs/>
        </w:rPr>
        <w:t>putea</w:t>
      </w:r>
      <w:proofErr w:type="spellEnd"/>
      <w:r w:rsidRPr="0039420E">
        <w:rPr>
          <w:bCs/>
        </w:rPr>
        <w:t xml:space="preserve"> </w:t>
      </w:r>
      <w:proofErr w:type="spellStart"/>
      <w:r w:rsidRPr="0039420E">
        <w:rPr>
          <w:bCs/>
        </w:rPr>
        <w:t>avea</w:t>
      </w:r>
      <w:proofErr w:type="spellEnd"/>
      <w:r w:rsidRPr="0039420E">
        <w:rPr>
          <w:bCs/>
        </w:rPr>
        <w:t xml:space="preserve"> </w:t>
      </w:r>
      <w:proofErr w:type="spellStart"/>
      <w:r w:rsidRPr="0039420E">
        <w:rPr>
          <w:bCs/>
        </w:rPr>
        <w:t>şi</w:t>
      </w:r>
      <w:proofErr w:type="spellEnd"/>
      <w:r w:rsidRPr="0039420E">
        <w:rPr>
          <w:bCs/>
        </w:rPr>
        <w:t xml:space="preserve"> </w:t>
      </w:r>
      <w:proofErr w:type="spellStart"/>
      <w:r w:rsidRPr="0039420E">
        <w:rPr>
          <w:bCs/>
        </w:rPr>
        <w:t>funcţia</w:t>
      </w:r>
      <w:proofErr w:type="spellEnd"/>
      <w:r w:rsidRPr="0039420E">
        <w:rPr>
          <w:bCs/>
        </w:rPr>
        <w:t xml:space="preserve"> de </w:t>
      </w:r>
      <w:proofErr w:type="spellStart"/>
      <w:r w:rsidRPr="0039420E">
        <w:rPr>
          <w:bCs/>
        </w:rPr>
        <w:t>ameliorare</w:t>
      </w:r>
      <w:proofErr w:type="spellEnd"/>
      <w:r w:rsidRPr="0039420E">
        <w:rPr>
          <w:bCs/>
        </w:rPr>
        <w:t xml:space="preserve"> a </w:t>
      </w:r>
      <w:proofErr w:type="spellStart"/>
      <w:r w:rsidRPr="0039420E">
        <w:rPr>
          <w:bCs/>
        </w:rPr>
        <w:t>calităţii</w:t>
      </w:r>
      <w:proofErr w:type="spellEnd"/>
      <w:r w:rsidRPr="0039420E">
        <w:rPr>
          <w:bCs/>
        </w:rPr>
        <w:t xml:space="preserve"> </w:t>
      </w:r>
      <w:proofErr w:type="spellStart"/>
      <w:r w:rsidRPr="0039420E">
        <w:rPr>
          <w:bCs/>
        </w:rPr>
        <w:t>peisajului</w:t>
      </w:r>
      <w:proofErr w:type="spellEnd"/>
      <w:r w:rsidRPr="0039420E">
        <w:rPr>
          <w:bCs/>
        </w:rPr>
        <w:t xml:space="preserve"> urban, </w:t>
      </w:r>
      <w:proofErr w:type="spellStart"/>
      <w:r w:rsidRPr="0039420E">
        <w:rPr>
          <w:bCs/>
        </w:rPr>
        <w:t>prin</w:t>
      </w:r>
      <w:proofErr w:type="spellEnd"/>
      <w:r w:rsidRPr="0039420E">
        <w:rPr>
          <w:bCs/>
        </w:rPr>
        <w:t xml:space="preserve"> </w:t>
      </w:r>
      <w:proofErr w:type="spellStart"/>
      <w:r w:rsidRPr="0039420E">
        <w:rPr>
          <w:bCs/>
        </w:rPr>
        <w:t>umbrirea</w:t>
      </w:r>
      <w:proofErr w:type="spellEnd"/>
      <w:r w:rsidRPr="0039420E">
        <w:rPr>
          <w:bCs/>
        </w:rPr>
        <w:t xml:space="preserve"> </w:t>
      </w:r>
      <w:proofErr w:type="spellStart"/>
      <w:r w:rsidRPr="0039420E">
        <w:rPr>
          <w:bCs/>
        </w:rPr>
        <w:t>spaţiilor</w:t>
      </w:r>
      <w:proofErr w:type="spellEnd"/>
      <w:r w:rsidRPr="0039420E">
        <w:rPr>
          <w:bCs/>
        </w:rPr>
        <w:t xml:space="preserve"> </w:t>
      </w:r>
      <w:proofErr w:type="spellStart"/>
      <w:r w:rsidRPr="0039420E">
        <w:rPr>
          <w:bCs/>
        </w:rPr>
        <w:t>publice</w:t>
      </w:r>
      <w:proofErr w:type="spellEnd"/>
      <w:r w:rsidRPr="0039420E">
        <w:rPr>
          <w:bCs/>
        </w:rPr>
        <w:t xml:space="preserve">, </w:t>
      </w:r>
      <w:proofErr w:type="spellStart"/>
      <w:r w:rsidRPr="0039420E">
        <w:rPr>
          <w:bCs/>
        </w:rPr>
        <w:t>mai</w:t>
      </w:r>
      <w:proofErr w:type="spellEnd"/>
      <w:r w:rsidRPr="0039420E">
        <w:rPr>
          <w:bCs/>
        </w:rPr>
        <w:t xml:space="preserve"> ales a </w:t>
      </w:r>
      <w:proofErr w:type="spellStart"/>
      <w:r w:rsidRPr="0039420E">
        <w:rPr>
          <w:bCs/>
        </w:rPr>
        <w:t>celor</w:t>
      </w:r>
      <w:proofErr w:type="spellEnd"/>
      <w:r w:rsidRPr="0039420E">
        <w:rPr>
          <w:bCs/>
        </w:rPr>
        <w:t xml:space="preserve"> destinate </w:t>
      </w:r>
      <w:proofErr w:type="spellStart"/>
      <w:r w:rsidRPr="0039420E">
        <w:rPr>
          <w:bCs/>
        </w:rPr>
        <w:t>deplasărilor</w:t>
      </w:r>
      <w:proofErr w:type="spellEnd"/>
      <w:r w:rsidRPr="0039420E">
        <w:rPr>
          <w:bCs/>
        </w:rPr>
        <w:t xml:space="preserve"> </w:t>
      </w:r>
      <w:proofErr w:type="spellStart"/>
      <w:r w:rsidRPr="0039420E">
        <w:rPr>
          <w:bCs/>
        </w:rPr>
        <w:t>nemotorizate</w:t>
      </w:r>
      <w:proofErr w:type="spellEnd"/>
      <w:r w:rsidRPr="0039420E">
        <w:rPr>
          <w:bCs/>
        </w:rPr>
        <w:t xml:space="preserve">. </w:t>
      </w:r>
    </w:p>
    <w:p w14:paraId="65880CB2" w14:textId="77777777" w:rsidR="00BE7D06" w:rsidRPr="0039420E" w:rsidRDefault="00BE7D06" w:rsidP="00253D67">
      <w:pPr>
        <w:numPr>
          <w:ilvl w:val="0"/>
          <w:numId w:val="29"/>
        </w:numPr>
        <w:autoSpaceDE w:val="0"/>
        <w:autoSpaceDN w:val="0"/>
        <w:adjustRightInd w:val="0"/>
        <w:jc w:val="both"/>
        <w:rPr>
          <w:bCs/>
        </w:rPr>
      </w:pPr>
      <w:proofErr w:type="spellStart"/>
      <w:r w:rsidRPr="0039420E">
        <w:rPr>
          <w:bCs/>
        </w:rPr>
        <w:t>Realizarea</w:t>
      </w:r>
      <w:proofErr w:type="spellEnd"/>
      <w:r w:rsidRPr="0039420E">
        <w:rPr>
          <w:bCs/>
        </w:rPr>
        <w:t xml:space="preserve"> de </w:t>
      </w:r>
      <w:proofErr w:type="spellStart"/>
      <w:r w:rsidRPr="0039420E">
        <w:rPr>
          <w:bCs/>
        </w:rPr>
        <w:t>înnierbări</w:t>
      </w:r>
      <w:proofErr w:type="spellEnd"/>
      <w:r w:rsidRPr="0039420E">
        <w:rPr>
          <w:bCs/>
        </w:rPr>
        <w:t xml:space="preserve"> </w:t>
      </w:r>
      <w:proofErr w:type="spellStart"/>
      <w:r w:rsidRPr="0039420E">
        <w:rPr>
          <w:bCs/>
        </w:rPr>
        <w:t>în</w:t>
      </w:r>
      <w:proofErr w:type="spellEnd"/>
      <w:r w:rsidRPr="0039420E">
        <w:rPr>
          <w:bCs/>
        </w:rPr>
        <w:t xml:space="preserve"> aria de </w:t>
      </w:r>
      <w:proofErr w:type="spellStart"/>
      <w:r w:rsidRPr="0039420E">
        <w:rPr>
          <w:bCs/>
        </w:rPr>
        <w:t>interventie</w:t>
      </w:r>
      <w:proofErr w:type="spellEnd"/>
      <w:r w:rsidRPr="0039420E">
        <w:rPr>
          <w:bCs/>
        </w:rPr>
        <w:t xml:space="preserve"> a </w:t>
      </w:r>
      <w:proofErr w:type="spellStart"/>
      <w:r w:rsidRPr="0039420E">
        <w:rPr>
          <w:bCs/>
        </w:rPr>
        <w:t>proiectului</w:t>
      </w:r>
      <w:proofErr w:type="spellEnd"/>
      <w:r w:rsidRPr="0039420E">
        <w:rPr>
          <w:bCs/>
        </w:rPr>
        <w:t xml:space="preserve">, </w:t>
      </w:r>
      <w:proofErr w:type="spellStart"/>
      <w:r w:rsidRPr="0039420E">
        <w:rPr>
          <w:bCs/>
        </w:rPr>
        <w:t>mai</w:t>
      </w:r>
      <w:proofErr w:type="spellEnd"/>
      <w:r w:rsidRPr="0039420E">
        <w:rPr>
          <w:bCs/>
        </w:rPr>
        <w:t xml:space="preserve"> cu </w:t>
      </w:r>
      <w:proofErr w:type="spellStart"/>
      <w:r w:rsidRPr="0039420E">
        <w:rPr>
          <w:bCs/>
        </w:rPr>
        <w:t>seamă</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arealele</w:t>
      </w:r>
      <w:proofErr w:type="spellEnd"/>
      <w:r w:rsidRPr="0039420E">
        <w:rPr>
          <w:bCs/>
        </w:rPr>
        <w:t xml:space="preserve"> </w:t>
      </w:r>
      <w:proofErr w:type="spellStart"/>
      <w:r w:rsidRPr="0039420E">
        <w:rPr>
          <w:bCs/>
        </w:rPr>
        <w:t>unde</w:t>
      </w:r>
      <w:proofErr w:type="spellEnd"/>
      <w:r w:rsidRPr="0039420E">
        <w:rPr>
          <w:bCs/>
        </w:rPr>
        <w:t xml:space="preserve"> au </w:t>
      </w:r>
      <w:proofErr w:type="spellStart"/>
      <w:r w:rsidRPr="0039420E">
        <w:rPr>
          <w:bCs/>
        </w:rPr>
        <w:t>fost</w:t>
      </w:r>
      <w:proofErr w:type="spellEnd"/>
      <w:r w:rsidRPr="0039420E">
        <w:rPr>
          <w:bCs/>
        </w:rPr>
        <w:t xml:space="preserve"> </w:t>
      </w:r>
      <w:proofErr w:type="spellStart"/>
      <w:r w:rsidRPr="0039420E">
        <w:rPr>
          <w:bCs/>
        </w:rPr>
        <w:t>plantați</w:t>
      </w:r>
      <w:proofErr w:type="spellEnd"/>
      <w:r w:rsidRPr="0039420E">
        <w:rPr>
          <w:bCs/>
        </w:rPr>
        <w:t xml:space="preserve"> </w:t>
      </w:r>
      <w:proofErr w:type="spellStart"/>
      <w:r w:rsidRPr="0039420E">
        <w:rPr>
          <w:bCs/>
        </w:rPr>
        <w:t>arbori</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arbuști</w:t>
      </w:r>
      <w:proofErr w:type="spellEnd"/>
      <w:r w:rsidRPr="0039420E">
        <w:rPr>
          <w:bCs/>
        </w:rPr>
        <w:t xml:space="preserve"> (de </w:t>
      </w:r>
      <w:proofErr w:type="spellStart"/>
      <w:r w:rsidRPr="0039420E">
        <w:rPr>
          <w:bCs/>
        </w:rPr>
        <w:t>exemplu</w:t>
      </w:r>
      <w:proofErr w:type="spellEnd"/>
      <w:r w:rsidRPr="0039420E">
        <w:rPr>
          <w:bCs/>
        </w:rPr>
        <w:t xml:space="preserve">, din zona de </w:t>
      </w:r>
      <w:proofErr w:type="spellStart"/>
      <w:r w:rsidRPr="0039420E">
        <w:rPr>
          <w:bCs/>
        </w:rPr>
        <w:t>protecție</w:t>
      </w:r>
      <w:proofErr w:type="spellEnd"/>
      <w:r w:rsidRPr="0039420E">
        <w:rPr>
          <w:bCs/>
        </w:rPr>
        <w:t xml:space="preserve"> a </w:t>
      </w:r>
      <w:proofErr w:type="spellStart"/>
      <w:r w:rsidRPr="0039420E">
        <w:rPr>
          <w:bCs/>
        </w:rPr>
        <w:t>drumului</w:t>
      </w:r>
      <w:proofErr w:type="spellEnd"/>
      <w:r w:rsidRPr="0039420E">
        <w:rPr>
          <w:bCs/>
        </w:rPr>
        <w:t xml:space="preserve">), </w:t>
      </w:r>
      <w:proofErr w:type="spellStart"/>
      <w:r w:rsidRPr="0039420E">
        <w:rPr>
          <w:bCs/>
        </w:rPr>
        <w:t>inclusiv</w:t>
      </w:r>
      <w:proofErr w:type="spellEnd"/>
      <w:r w:rsidRPr="0039420E">
        <w:rPr>
          <w:bCs/>
        </w:rPr>
        <w:t xml:space="preserve"> </w:t>
      </w:r>
      <w:proofErr w:type="spellStart"/>
      <w:r w:rsidRPr="0039420E">
        <w:rPr>
          <w:bCs/>
        </w:rPr>
        <w:t>sistemele</w:t>
      </w:r>
      <w:proofErr w:type="spellEnd"/>
      <w:r w:rsidRPr="0039420E">
        <w:rPr>
          <w:bCs/>
        </w:rPr>
        <w:t xml:space="preserve"> de </w:t>
      </w:r>
      <w:proofErr w:type="spellStart"/>
      <w:r w:rsidRPr="0039420E">
        <w:rPr>
          <w:bCs/>
        </w:rPr>
        <w:t>irigaţii</w:t>
      </w:r>
      <w:proofErr w:type="spellEnd"/>
      <w:r w:rsidRPr="0039420E">
        <w:rPr>
          <w:bCs/>
        </w:rPr>
        <w:t xml:space="preserve"> </w:t>
      </w:r>
      <w:proofErr w:type="spellStart"/>
      <w:r w:rsidRPr="0039420E">
        <w:rPr>
          <w:bCs/>
        </w:rPr>
        <w:t>aferente</w:t>
      </w:r>
      <w:proofErr w:type="spellEnd"/>
      <w:r w:rsidRPr="0039420E">
        <w:rPr>
          <w:bCs/>
        </w:rPr>
        <w:t xml:space="preserve">. </w:t>
      </w:r>
    </w:p>
    <w:p w14:paraId="2F5C00B3" w14:textId="77777777" w:rsidR="00BE7D06" w:rsidRPr="0039420E" w:rsidRDefault="00BE7D06" w:rsidP="00BE7D06">
      <w:pPr>
        <w:autoSpaceDE w:val="0"/>
        <w:autoSpaceDN w:val="0"/>
        <w:adjustRightInd w:val="0"/>
        <w:jc w:val="both"/>
        <w:rPr>
          <w:bCs/>
        </w:rPr>
      </w:pPr>
    </w:p>
    <w:p w14:paraId="7793AC6A" w14:textId="77777777" w:rsidR="00BE7D06" w:rsidRPr="0039420E" w:rsidRDefault="00BE7D06" w:rsidP="00BE7D06">
      <w:pPr>
        <w:autoSpaceDE w:val="0"/>
        <w:autoSpaceDN w:val="0"/>
        <w:adjustRightInd w:val="0"/>
        <w:jc w:val="both"/>
        <w:rPr>
          <w:bCs/>
        </w:rPr>
      </w:pPr>
      <w:proofErr w:type="spellStart"/>
      <w:r w:rsidRPr="0039420E">
        <w:rPr>
          <w:b/>
          <w:bCs/>
        </w:rPr>
        <w:t>Atenție</w:t>
      </w:r>
      <w:proofErr w:type="spellEnd"/>
      <w:r w:rsidRPr="0039420E">
        <w:rPr>
          <w:b/>
          <w:bCs/>
        </w:rPr>
        <w:t xml:space="preserve">! </w:t>
      </w:r>
      <w:proofErr w:type="spellStart"/>
      <w:r w:rsidRPr="0039420E">
        <w:rPr>
          <w:bCs/>
        </w:rPr>
        <w:t>Această</w:t>
      </w:r>
      <w:proofErr w:type="spellEnd"/>
      <w:r w:rsidRPr="0039420E">
        <w:rPr>
          <w:bCs/>
        </w:rPr>
        <w:t xml:space="preserve"> </w:t>
      </w:r>
      <w:proofErr w:type="spellStart"/>
      <w:r w:rsidRPr="0039420E">
        <w:rPr>
          <w:bCs/>
        </w:rPr>
        <w:t>activitate</w:t>
      </w:r>
      <w:proofErr w:type="spellEnd"/>
      <w:r w:rsidRPr="0039420E">
        <w:rPr>
          <w:bCs/>
        </w:rPr>
        <w:t xml:space="preserve"> </w:t>
      </w:r>
      <w:proofErr w:type="spellStart"/>
      <w:r w:rsidRPr="0039420E">
        <w:rPr>
          <w:bCs/>
        </w:rPr>
        <w:t>trebuie</w:t>
      </w:r>
      <w:proofErr w:type="spellEnd"/>
      <w:r w:rsidRPr="0039420E">
        <w:rPr>
          <w:bCs/>
        </w:rPr>
        <w:t xml:space="preserve"> </w:t>
      </w:r>
      <w:proofErr w:type="spellStart"/>
      <w:r w:rsidRPr="0039420E">
        <w:rPr>
          <w:bCs/>
        </w:rPr>
        <w:t>văzută</w:t>
      </w:r>
      <w:proofErr w:type="spellEnd"/>
      <w:r w:rsidRPr="0039420E">
        <w:rPr>
          <w:bCs/>
        </w:rPr>
        <w:t xml:space="preserve"> </w:t>
      </w:r>
      <w:proofErr w:type="spellStart"/>
      <w:r w:rsidRPr="0039420E">
        <w:rPr>
          <w:bCs/>
        </w:rPr>
        <w:t>doar</w:t>
      </w:r>
      <w:proofErr w:type="spellEnd"/>
      <w:r w:rsidRPr="0039420E">
        <w:rPr>
          <w:bCs/>
        </w:rPr>
        <w:t xml:space="preserve"> ca o </w:t>
      </w:r>
      <w:proofErr w:type="spellStart"/>
      <w:r w:rsidRPr="0039420E">
        <w:rPr>
          <w:bCs/>
        </w:rPr>
        <w:t>activitate</w:t>
      </w:r>
      <w:proofErr w:type="spellEnd"/>
      <w:r w:rsidRPr="0039420E">
        <w:rPr>
          <w:bCs/>
        </w:rPr>
        <w:t xml:space="preserve"> </w:t>
      </w:r>
      <w:proofErr w:type="spellStart"/>
      <w:r w:rsidRPr="0039420E">
        <w:rPr>
          <w:bCs/>
        </w:rPr>
        <w:t>auxiliară</w:t>
      </w:r>
      <w:proofErr w:type="spellEnd"/>
      <w:r w:rsidRPr="0039420E">
        <w:rPr>
          <w:bCs/>
        </w:rPr>
        <w:t xml:space="preserve"> </w:t>
      </w:r>
      <w:proofErr w:type="spellStart"/>
      <w:r w:rsidRPr="0039420E">
        <w:rPr>
          <w:bCs/>
        </w:rPr>
        <w:t>altor</w:t>
      </w:r>
      <w:proofErr w:type="spellEnd"/>
      <w:r w:rsidRPr="0039420E">
        <w:rPr>
          <w:bCs/>
        </w:rPr>
        <w:t xml:space="preserve"> </w:t>
      </w:r>
      <w:proofErr w:type="spellStart"/>
      <w:r w:rsidRPr="0039420E">
        <w:rPr>
          <w:bCs/>
        </w:rPr>
        <w:t>activităţi</w:t>
      </w:r>
      <w:proofErr w:type="spellEnd"/>
      <w:r w:rsidRPr="0039420E">
        <w:rPr>
          <w:bCs/>
        </w:rPr>
        <w:t xml:space="preserve"> din </w:t>
      </w:r>
      <w:proofErr w:type="spellStart"/>
      <w:r w:rsidRPr="0039420E">
        <w:rPr>
          <w:bCs/>
        </w:rPr>
        <w:t>Prioritatea</w:t>
      </w:r>
      <w:proofErr w:type="spellEnd"/>
      <w:r w:rsidRPr="0039420E">
        <w:rPr>
          <w:bCs/>
        </w:rPr>
        <w:t xml:space="preserve"> 3. </w:t>
      </w:r>
      <w:proofErr w:type="spellStart"/>
      <w:r w:rsidRPr="0039420E">
        <w:rPr>
          <w:bCs/>
        </w:rPr>
        <w:t>Dacă</w:t>
      </w:r>
      <w:proofErr w:type="spellEnd"/>
      <w:r w:rsidRPr="0039420E">
        <w:rPr>
          <w:bCs/>
        </w:rPr>
        <w:t xml:space="preserve"> </w:t>
      </w:r>
      <w:proofErr w:type="spellStart"/>
      <w:r w:rsidRPr="0039420E">
        <w:rPr>
          <w:bCs/>
        </w:rPr>
        <w:t>această</w:t>
      </w:r>
      <w:proofErr w:type="spellEnd"/>
      <w:r w:rsidRPr="0039420E">
        <w:rPr>
          <w:bCs/>
        </w:rPr>
        <w:t xml:space="preserve"> </w:t>
      </w:r>
      <w:proofErr w:type="spellStart"/>
      <w:r w:rsidRPr="0039420E">
        <w:rPr>
          <w:bCs/>
        </w:rPr>
        <w:t>activitate</w:t>
      </w:r>
      <w:proofErr w:type="spellEnd"/>
      <w:r w:rsidRPr="0039420E">
        <w:rPr>
          <w:bCs/>
        </w:rPr>
        <w:t xml:space="preserve"> nu </w:t>
      </w:r>
      <w:proofErr w:type="spellStart"/>
      <w:r w:rsidRPr="0039420E">
        <w:rPr>
          <w:bCs/>
        </w:rPr>
        <w:t>este</w:t>
      </w:r>
      <w:proofErr w:type="spellEnd"/>
      <w:r w:rsidRPr="0039420E">
        <w:rPr>
          <w:bCs/>
        </w:rPr>
        <w:t xml:space="preserve"> </w:t>
      </w:r>
      <w:proofErr w:type="spellStart"/>
      <w:r w:rsidRPr="0039420E">
        <w:rPr>
          <w:bCs/>
        </w:rPr>
        <w:t>parte</w:t>
      </w:r>
      <w:proofErr w:type="spellEnd"/>
      <w:r w:rsidRPr="0039420E">
        <w:rPr>
          <w:bCs/>
        </w:rPr>
        <w:t xml:space="preserve"> a </w:t>
      </w:r>
      <w:proofErr w:type="spellStart"/>
      <w:r w:rsidRPr="0039420E">
        <w:rPr>
          <w:bCs/>
        </w:rPr>
        <w:t>unei</w:t>
      </w:r>
      <w:proofErr w:type="spellEnd"/>
      <w:r w:rsidRPr="0039420E">
        <w:rPr>
          <w:bCs/>
        </w:rPr>
        <w:t xml:space="preserve"> </w:t>
      </w:r>
      <w:proofErr w:type="spellStart"/>
      <w:r w:rsidRPr="0039420E">
        <w:rPr>
          <w:bCs/>
        </w:rPr>
        <w:t>cereri</w:t>
      </w:r>
      <w:proofErr w:type="spellEnd"/>
      <w:r w:rsidRPr="0039420E">
        <w:rPr>
          <w:bCs/>
        </w:rPr>
        <w:t xml:space="preserve"> de </w:t>
      </w:r>
      <w:proofErr w:type="spellStart"/>
      <w:r w:rsidRPr="0039420E">
        <w:rPr>
          <w:bCs/>
        </w:rPr>
        <w:t>finanţare</w:t>
      </w:r>
      <w:proofErr w:type="spellEnd"/>
      <w:r w:rsidRPr="0039420E">
        <w:rPr>
          <w:bCs/>
        </w:rPr>
        <w:t xml:space="preserve"> cu o </w:t>
      </w:r>
      <w:proofErr w:type="spellStart"/>
      <w:r w:rsidRPr="0039420E">
        <w:rPr>
          <w:bCs/>
        </w:rPr>
        <w:t>abordare</w:t>
      </w:r>
      <w:proofErr w:type="spellEnd"/>
      <w:r w:rsidRPr="0039420E">
        <w:rPr>
          <w:bCs/>
        </w:rPr>
        <w:t xml:space="preserve"> </w:t>
      </w:r>
      <w:proofErr w:type="spellStart"/>
      <w:r w:rsidRPr="0039420E">
        <w:rPr>
          <w:bCs/>
        </w:rPr>
        <w:t>integrată</w:t>
      </w:r>
      <w:proofErr w:type="spellEnd"/>
      <w:r w:rsidRPr="0039420E">
        <w:rPr>
          <w:bCs/>
        </w:rPr>
        <w:t xml:space="preserve"> </w:t>
      </w:r>
      <w:proofErr w:type="spellStart"/>
      <w:r w:rsidRPr="0039420E">
        <w:rPr>
          <w:bCs/>
        </w:rPr>
        <w:t>privind</w:t>
      </w:r>
      <w:proofErr w:type="spellEnd"/>
      <w:r w:rsidRPr="0039420E">
        <w:rPr>
          <w:bCs/>
        </w:rPr>
        <w:t xml:space="preserve"> (re)</w:t>
      </w:r>
      <w:proofErr w:type="spellStart"/>
      <w:r w:rsidRPr="0039420E">
        <w:rPr>
          <w:bCs/>
        </w:rPr>
        <w:t>organizarea</w:t>
      </w:r>
      <w:proofErr w:type="spellEnd"/>
      <w:r w:rsidRPr="0039420E">
        <w:rPr>
          <w:bCs/>
        </w:rPr>
        <w:t xml:space="preserve"> </w:t>
      </w:r>
      <w:proofErr w:type="spellStart"/>
      <w:r w:rsidRPr="0039420E">
        <w:rPr>
          <w:bCs/>
        </w:rPr>
        <w:t>mobilităţii</w:t>
      </w:r>
      <w:proofErr w:type="spellEnd"/>
      <w:r w:rsidRPr="0039420E">
        <w:rPr>
          <w:bCs/>
        </w:rPr>
        <w:t xml:space="preserve"> urbane, </w:t>
      </w:r>
      <w:proofErr w:type="spellStart"/>
      <w:r w:rsidRPr="0039420E">
        <w:rPr>
          <w:bCs/>
        </w:rPr>
        <w:t>atunci</w:t>
      </w:r>
      <w:proofErr w:type="spellEnd"/>
      <w:r w:rsidRPr="0039420E">
        <w:rPr>
          <w:bCs/>
        </w:rPr>
        <w:t xml:space="preserve"> </w:t>
      </w:r>
      <w:proofErr w:type="spellStart"/>
      <w:r w:rsidRPr="0039420E">
        <w:rPr>
          <w:bCs/>
        </w:rPr>
        <w:t>activitatea</w:t>
      </w:r>
      <w:proofErr w:type="spellEnd"/>
      <w:r w:rsidRPr="0039420E">
        <w:rPr>
          <w:bCs/>
        </w:rPr>
        <w:t xml:space="preserve"> </w:t>
      </w:r>
      <w:proofErr w:type="spellStart"/>
      <w:r w:rsidRPr="0039420E">
        <w:rPr>
          <w:bCs/>
        </w:rPr>
        <w:t>devine</w:t>
      </w:r>
      <w:proofErr w:type="spellEnd"/>
      <w:r w:rsidRPr="0039420E">
        <w:rPr>
          <w:bCs/>
        </w:rPr>
        <w:t xml:space="preserve"> ne-</w:t>
      </w:r>
      <w:proofErr w:type="spellStart"/>
      <w:r w:rsidRPr="0039420E">
        <w:rPr>
          <w:bCs/>
        </w:rPr>
        <w:t>eligibilă</w:t>
      </w:r>
      <w:proofErr w:type="spellEnd"/>
      <w:r w:rsidRPr="0039420E">
        <w:rPr>
          <w:bCs/>
        </w:rPr>
        <w:t>.</w:t>
      </w:r>
    </w:p>
    <w:p w14:paraId="774A5318" w14:textId="77777777" w:rsidR="00BE7D06" w:rsidRPr="0039420E" w:rsidRDefault="00BE7D06" w:rsidP="00BE7D06">
      <w:pPr>
        <w:autoSpaceDE w:val="0"/>
        <w:autoSpaceDN w:val="0"/>
        <w:adjustRightInd w:val="0"/>
        <w:jc w:val="both"/>
        <w:rPr>
          <w:bCs/>
          <w:iCs/>
          <w:lang w:val="ro-RO"/>
        </w:rPr>
      </w:pPr>
    </w:p>
    <w:p w14:paraId="7962B1D5" w14:textId="77777777" w:rsidR="00BE7D06" w:rsidRPr="0039420E" w:rsidRDefault="00BE7D06" w:rsidP="00BE7D06">
      <w:pPr>
        <w:autoSpaceDE w:val="0"/>
        <w:autoSpaceDN w:val="0"/>
        <w:adjustRightInd w:val="0"/>
        <w:jc w:val="both"/>
        <w:rPr>
          <w:b/>
          <w:bCs/>
          <w:iCs/>
          <w:lang w:val="ro-RO"/>
        </w:rPr>
      </w:pPr>
      <w:r w:rsidRPr="0039420E">
        <w:rPr>
          <w:b/>
          <w:bCs/>
          <w:iCs/>
          <w:lang w:val="ro-RO"/>
        </w:rPr>
        <w:t xml:space="preserve">C.4. Alte activităţi </w:t>
      </w:r>
    </w:p>
    <w:p w14:paraId="5A4D2ACB" w14:textId="77777777" w:rsidR="00BE7D06" w:rsidRPr="0039420E" w:rsidRDefault="00BE7D06" w:rsidP="00BE7D06">
      <w:pPr>
        <w:autoSpaceDE w:val="0"/>
        <w:autoSpaceDN w:val="0"/>
        <w:adjustRightInd w:val="0"/>
        <w:jc w:val="both"/>
        <w:rPr>
          <w:bCs/>
          <w:iCs/>
          <w:lang w:val="ro-RO"/>
        </w:rPr>
      </w:pPr>
      <w:r w:rsidRPr="0039420E">
        <w:rPr>
          <w:bCs/>
          <w:iCs/>
          <w:lang w:val="ro-RO"/>
        </w:rPr>
        <w:t>Toate activităţile de mai sus pot fi însoţite de următoarele activități:</w:t>
      </w:r>
    </w:p>
    <w:p w14:paraId="5D6F95AC" w14:textId="77777777" w:rsidR="00BE7D06" w:rsidRPr="0039420E" w:rsidRDefault="00BE7D06" w:rsidP="00253D67">
      <w:pPr>
        <w:numPr>
          <w:ilvl w:val="0"/>
          <w:numId w:val="30"/>
        </w:numPr>
        <w:autoSpaceDE w:val="0"/>
        <w:autoSpaceDN w:val="0"/>
        <w:adjustRightInd w:val="0"/>
        <w:jc w:val="both"/>
        <w:rPr>
          <w:bCs/>
          <w:iCs/>
          <w:lang w:val="ro-RO"/>
        </w:rPr>
      </w:pPr>
      <w:proofErr w:type="spellStart"/>
      <w:r w:rsidRPr="0039420E">
        <w:rPr>
          <w:bCs/>
        </w:rPr>
        <w:t>accesibilizarea</w:t>
      </w:r>
      <w:proofErr w:type="spellEnd"/>
      <w:r w:rsidRPr="0039420E">
        <w:rPr>
          <w:bCs/>
        </w:rPr>
        <w:t xml:space="preserve"> </w:t>
      </w:r>
      <w:proofErr w:type="spellStart"/>
      <w:r w:rsidRPr="0039420E">
        <w:rPr>
          <w:bCs/>
        </w:rPr>
        <w:t>infrastructurii</w:t>
      </w:r>
      <w:proofErr w:type="spellEnd"/>
      <w:r w:rsidRPr="0039420E">
        <w:rPr>
          <w:bCs/>
        </w:rPr>
        <w:t xml:space="preserve"> de transport </w:t>
      </w:r>
      <w:proofErr w:type="spellStart"/>
      <w:r w:rsidRPr="0039420E">
        <w:rPr>
          <w:bCs/>
        </w:rPr>
        <w:t>pentru</w:t>
      </w:r>
      <w:proofErr w:type="spellEnd"/>
      <w:r w:rsidRPr="0039420E">
        <w:rPr>
          <w:bCs/>
        </w:rPr>
        <w:t xml:space="preserve"> </w:t>
      </w:r>
      <w:proofErr w:type="spellStart"/>
      <w:r w:rsidRPr="0039420E">
        <w:rPr>
          <w:bCs/>
        </w:rPr>
        <w:t>toate</w:t>
      </w:r>
      <w:proofErr w:type="spellEnd"/>
      <w:r w:rsidRPr="0039420E">
        <w:rPr>
          <w:bCs/>
        </w:rPr>
        <w:t xml:space="preserve"> </w:t>
      </w:r>
      <w:proofErr w:type="spellStart"/>
      <w:r w:rsidRPr="0039420E">
        <w:rPr>
          <w:bCs/>
        </w:rPr>
        <w:t>categoriile</w:t>
      </w:r>
      <w:proofErr w:type="spellEnd"/>
      <w:r w:rsidRPr="0039420E">
        <w:rPr>
          <w:bCs/>
        </w:rPr>
        <w:t xml:space="preserve"> de </w:t>
      </w:r>
      <w:proofErr w:type="spellStart"/>
      <w:r w:rsidRPr="0039420E">
        <w:rPr>
          <w:bCs/>
        </w:rPr>
        <w:t>utilizatori</w:t>
      </w:r>
      <w:proofErr w:type="spellEnd"/>
      <w:r w:rsidRPr="0039420E">
        <w:rPr>
          <w:bCs/>
        </w:rPr>
        <w:t xml:space="preserve">, </w:t>
      </w:r>
      <w:proofErr w:type="spellStart"/>
      <w:r w:rsidRPr="0039420E">
        <w:rPr>
          <w:bCs/>
        </w:rPr>
        <w:t>inclusiv</w:t>
      </w:r>
      <w:proofErr w:type="spellEnd"/>
      <w:r w:rsidRPr="0039420E">
        <w:rPr>
          <w:bCs/>
        </w:rPr>
        <w:t xml:space="preserve"> </w:t>
      </w:r>
      <w:proofErr w:type="spellStart"/>
      <w:r w:rsidRPr="0039420E">
        <w:rPr>
          <w:bCs/>
        </w:rPr>
        <w:t>persoanele</w:t>
      </w:r>
      <w:proofErr w:type="spellEnd"/>
      <w:r w:rsidRPr="0039420E">
        <w:rPr>
          <w:bCs/>
        </w:rPr>
        <w:t xml:space="preserve"> cu </w:t>
      </w:r>
      <w:proofErr w:type="spellStart"/>
      <w:r w:rsidRPr="0039420E">
        <w:rPr>
          <w:bCs/>
        </w:rPr>
        <w:t>nevoi</w:t>
      </w:r>
      <w:proofErr w:type="spellEnd"/>
      <w:r w:rsidRPr="0039420E">
        <w:rPr>
          <w:bCs/>
        </w:rPr>
        <w:t xml:space="preserve"> </w:t>
      </w:r>
      <w:proofErr w:type="spellStart"/>
      <w:r w:rsidRPr="0039420E">
        <w:rPr>
          <w:bCs/>
        </w:rPr>
        <w:t>speciale</w:t>
      </w:r>
      <w:proofErr w:type="spellEnd"/>
      <w:r w:rsidRPr="0039420E">
        <w:rPr>
          <w:bCs/>
        </w:rPr>
        <w:t>;</w:t>
      </w:r>
    </w:p>
    <w:p w14:paraId="1CCDBEDA" w14:textId="77777777" w:rsidR="00BE7D06" w:rsidRPr="0039420E" w:rsidRDefault="00BE7D06" w:rsidP="00253D67">
      <w:pPr>
        <w:numPr>
          <w:ilvl w:val="0"/>
          <w:numId w:val="30"/>
        </w:numPr>
        <w:autoSpaceDE w:val="0"/>
        <w:autoSpaceDN w:val="0"/>
        <w:adjustRightInd w:val="0"/>
        <w:jc w:val="both"/>
        <w:rPr>
          <w:bCs/>
          <w:lang w:val="ro-RO"/>
        </w:rPr>
      </w:pPr>
      <w:r w:rsidRPr="0039420E">
        <w:rPr>
          <w:bCs/>
          <w:lang w:val="ro-RO"/>
        </w:rPr>
        <w:t>amplasarea de elemente pentru îmbunătățirea siguranței rutiere pentru toate categoriile de participanţi la trafic de ex. amplasare de semnalistică verticală și orizontală, limitatoare de viteză, modernizarea trecerilor de pietoni, creare de facilități pentru persoane cu mobilitate redusă, pentru nevăzatori sau hipoacuzici.</w:t>
      </w:r>
    </w:p>
    <w:p w14:paraId="1C1F8318" w14:textId="77777777" w:rsidR="00BE7D06" w:rsidRPr="0039420E" w:rsidRDefault="00BE7D06" w:rsidP="00BE7D06">
      <w:pPr>
        <w:autoSpaceDE w:val="0"/>
        <w:autoSpaceDN w:val="0"/>
        <w:adjustRightInd w:val="0"/>
        <w:jc w:val="both"/>
        <w:rPr>
          <w:bCs/>
          <w:lang w:val="ro-RO"/>
        </w:rPr>
      </w:pPr>
    </w:p>
    <w:p w14:paraId="7FF4F7A5" w14:textId="77777777" w:rsidR="00BE7D06" w:rsidRPr="0039420E" w:rsidRDefault="00BE7D06" w:rsidP="00BE7D06">
      <w:pPr>
        <w:autoSpaceDE w:val="0"/>
        <w:autoSpaceDN w:val="0"/>
        <w:adjustRightInd w:val="0"/>
        <w:jc w:val="both"/>
        <w:rPr>
          <w:bCs/>
          <w:lang w:val="ro-RO"/>
        </w:rPr>
      </w:pPr>
      <w:r w:rsidRPr="0039420E">
        <w:rPr>
          <w:bCs/>
          <w:lang w:val="ro-RO"/>
        </w:rPr>
        <w:t xml:space="preserve">În vederea asigurării sustenabilităţii proiectelor ce conţin activităţi eligibile privind crearea/ extinderea/ modernizarea / reabilitarea, după caz, a infrastructurii rutiere aferente străzilor urbane, pistelor pentru biciclete, zonelor şi traseelor pietonale, este eligibilă sub-activitatea de construire/ extindere /modernizare/reabilitare a reţelelor sistemelor de alimentare cu apă, de canalizare a apelor uzate şi a apelor pluviale, precum şi a canalelor tehnice pentru reţele,  situate doar în corpul acelor străzi urbane, piste pentru biciclete şi/sau zone/trasee pietonale, ce fac obiectul activităţilor eligibile ale proiectului. </w:t>
      </w:r>
    </w:p>
    <w:p w14:paraId="73CD8387" w14:textId="5E1A8129" w:rsidR="00BE7D06" w:rsidRPr="0039420E" w:rsidRDefault="00BE7D06" w:rsidP="00BE7D06">
      <w:pPr>
        <w:autoSpaceDE w:val="0"/>
        <w:autoSpaceDN w:val="0"/>
        <w:adjustRightInd w:val="0"/>
        <w:jc w:val="both"/>
        <w:rPr>
          <w:bCs/>
          <w:lang w:val="ro-RO"/>
        </w:rPr>
      </w:pPr>
      <w:r w:rsidRPr="0039420E">
        <w:rPr>
          <w:bCs/>
          <w:lang w:val="ro-RO"/>
        </w:rPr>
        <w:t xml:space="preserve">Mentionam ca aceste activități sunt considerate a fi auxiliare investiției de bază, eligibile </w:t>
      </w:r>
      <w:r w:rsidR="00BD5097" w:rsidRPr="0039420E">
        <w:rPr>
          <w:bCs/>
          <w:lang w:val="ro-RO"/>
        </w:rPr>
        <w:t>maxim</w:t>
      </w:r>
      <w:r w:rsidRPr="0039420E">
        <w:rPr>
          <w:bCs/>
          <w:lang w:val="ro-RO"/>
        </w:rPr>
        <w:t xml:space="preserve"> 1</w:t>
      </w:r>
      <w:r w:rsidR="00295156" w:rsidRPr="0039420E">
        <w:rPr>
          <w:bCs/>
          <w:lang w:val="ro-RO"/>
        </w:rPr>
        <w:t>0</w:t>
      </w:r>
      <w:r w:rsidRPr="0039420E">
        <w:rPr>
          <w:bCs/>
          <w:lang w:val="ro-RO"/>
        </w:rPr>
        <w:t xml:space="preserve"> % din total cheltuielie eligibile ale investiției de bază. </w:t>
      </w:r>
    </w:p>
    <w:p w14:paraId="2E3BC55C" w14:textId="77777777" w:rsidR="00BE7D06" w:rsidRPr="0039420E" w:rsidRDefault="00BE7D06" w:rsidP="00BE7D06">
      <w:pPr>
        <w:autoSpaceDE w:val="0"/>
        <w:autoSpaceDN w:val="0"/>
        <w:adjustRightInd w:val="0"/>
        <w:jc w:val="both"/>
        <w:rPr>
          <w:bCs/>
          <w:lang w:val="ro-RO"/>
        </w:rPr>
      </w:pPr>
    </w:p>
    <w:p w14:paraId="460F22E1" w14:textId="77777777" w:rsidR="00BE7D06" w:rsidRPr="0039420E" w:rsidRDefault="00BE7D06" w:rsidP="00BE7D06">
      <w:pPr>
        <w:autoSpaceDE w:val="0"/>
        <w:autoSpaceDN w:val="0"/>
        <w:adjustRightInd w:val="0"/>
        <w:jc w:val="both"/>
        <w:rPr>
          <w:bCs/>
          <w:lang w:val="ro-RO"/>
        </w:rPr>
      </w:pPr>
      <w:r w:rsidRPr="0039420E">
        <w:rPr>
          <w:bCs/>
          <w:lang w:val="ro-RO"/>
        </w:rPr>
        <w:t xml:space="preserve">Pentru subactivitatea referitoare la construirea/extinderea/modernizarea/reabilitarea reţelelor sistemelor de alimentare cu apă, de canalizare a apelor uzate şi a apelor pluviale, situate în amplasamentul proiectului (limitat la investiţiile aferente activităţilor eligibile menţionate în paragraful </w:t>
      </w:r>
      <w:r w:rsidRPr="0039420E">
        <w:rPr>
          <w:bCs/>
          <w:lang w:val="ro-RO"/>
        </w:rPr>
        <w:lastRenderedPageBreak/>
        <w:t xml:space="preserve">anterior), este obligatorie prezentarea avizului operatorului de utilităţi publice, în etapa contractuală. Acest aviz se solicită pentru a se asigura conformitatea soluţiilor tehnice din proiectul depus în cadrul Prioritatii nr.3 - O regiune cu emisii de carbon reduse, cu soluţia tehnică existentă sau propusă în alte proiecte de investiţii, precum şi pentru a se confirma că respectivele lucrări privind utilităţile nu sunt incluse în proiecte finanţabile din alte programe/sursele proprii ale operatorului etc. </w:t>
      </w:r>
    </w:p>
    <w:p w14:paraId="4DB9DE04" w14:textId="4C0C5177" w:rsidR="00BE7D06" w:rsidRPr="0039420E" w:rsidRDefault="00BE7D06" w:rsidP="00BE7D06">
      <w:pPr>
        <w:autoSpaceDE w:val="0"/>
        <w:autoSpaceDN w:val="0"/>
        <w:adjustRightInd w:val="0"/>
        <w:jc w:val="both"/>
        <w:rPr>
          <w:bCs/>
          <w:lang w:val="ro-RO"/>
        </w:rPr>
      </w:pPr>
      <w:r w:rsidRPr="0039420E">
        <w:rPr>
          <w:bCs/>
          <w:lang w:val="ro-RO"/>
        </w:rPr>
        <w:t>De asemenea, dacă prin proiect se realizează investiţii în sistemul de iluminat public, se va solicita un Aviz de conformitate, inclusiv de la operatorul de iluminat public, care să certifice cele menţionate mai sus.</w:t>
      </w:r>
    </w:p>
    <w:p w14:paraId="6E8715D8" w14:textId="77777777" w:rsidR="00BE7D06" w:rsidRPr="0039420E" w:rsidRDefault="00BE7D06" w:rsidP="00BE7D06">
      <w:pPr>
        <w:autoSpaceDE w:val="0"/>
        <w:autoSpaceDN w:val="0"/>
        <w:adjustRightInd w:val="0"/>
        <w:jc w:val="both"/>
        <w:rPr>
          <w:b/>
          <w:bCs/>
          <w:lang w:val="ro-RO"/>
        </w:rPr>
      </w:pPr>
    </w:p>
    <w:p w14:paraId="4F5DE9DE" w14:textId="77777777" w:rsidR="00BE7D06" w:rsidRPr="0039420E" w:rsidRDefault="00BE7D06" w:rsidP="00BE7D06">
      <w:pPr>
        <w:autoSpaceDE w:val="0"/>
        <w:autoSpaceDN w:val="0"/>
        <w:adjustRightInd w:val="0"/>
        <w:jc w:val="both"/>
        <w:rPr>
          <w:bCs/>
          <w:lang w:val="ro-RO"/>
        </w:rPr>
      </w:pPr>
      <w:r w:rsidRPr="0039420E">
        <w:rPr>
          <w:b/>
          <w:bCs/>
          <w:lang w:val="ro-RO"/>
        </w:rPr>
        <w:t xml:space="preserve">D. </w:t>
      </w:r>
      <w:r w:rsidRPr="0039420E">
        <w:rPr>
          <w:bCs/>
          <w:lang w:val="ro-RO"/>
        </w:rPr>
        <w:t>A</w:t>
      </w:r>
      <w:r w:rsidRPr="0039420E">
        <w:rPr>
          <w:b/>
          <w:bCs/>
          <w:lang w:val="ro-RO"/>
        </w:rPr>
        <w:t xml:space="preserve">ctivități de cooperare internationala </w:t>
      </w:r>
      <w:r w:rsidRPr="0039420E">
        <w:rPr>
          <w:bCs/>
          <w:lang w:val="ro-RO"/>
        </w:rPr>
        <w:t xml:space="preserve">(o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w:t>
      </w:r>
    </w:p>
    <w:p w14:paraId="60E1C0CA" w14:textId="7B4B4B89" w:rsidR="00BE7D06" w:rsidRPr="0039420E" w:rsidRDefault="00BE7D06" w:rsidP="00BE7D06">
      <w:pPr>
        <w:autoSpaceDE w:val="0"/>
        <w:autoSpaceDN w:val="0"/>
        <w:adjustRightInd w:val="0"/>
        <w:jc w:val="both"/>
        <w:rPr>
          <w:bCs/>
          <w:lang w:val="ro-RO"/>
        </w:rPr>
      </w:pPr>
      <w:r w:rsidRPr="0039420E">
        <w:rPr>
          <w:bCs/>
          <w:lang w:val="ro-RO"/>
        </w:rPr>
        <w:t xml:space="preserve">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w:t>
      </w:r>
      <w:r w:rsidR="00B16FBA" w:rsidRPr="0039420E">
        <w:rPr>
          <w:bCs/>
          <w:lang w:val="ro-RO"/>
        </w:rPr>
        <w:t>mobilitatii urbane</w:t>
      </w:r>
      <w:r w:rsidRPr="0039420E">
        <w:rPr>
          <w:bCs/>
          <w:lang w:val="ro-RO"/>
        </w:rPr>
        <w:t>, nivelul acestora fiind similar sau superior si sa aiba experienta in implementarea de politici/ proiecte in domeniu</w:t>
      </w:r>
      <w:r w:rsidR="002D74B3" w:rsidRPr="0039420E">
        <w:rPr>
          <w:bCs/>
          <w:lang w:val="ro-RO"/>
        </w:rPr>
        <w:t xml:space="preserve"> </w:t>
      </w:r>
      <w:r w:rsidRPr="0039420E">
        <w:rPr>
          <w:bCs/>
          <w:lang w:val="ro-RO"/>
        </w:rPr>
        <w:t>(de exemplu, o unitate administrativ -teritoriala realizeaza un study- vizit la o unitate administrativ- teritoriala de acelasi nivel, sau la un nivel teritorial superior)</w:t>
      </w:r>
      <w:r w:rsidR="002D74B3" w:rsidRPr="0039420E">
        <w:rPr>
          <w:bCs/>
          <w:lang w:val="ro-RO"/>
        </w:rPr>
        <w:t>.</w:t>
      </w:r>
    </w:p>
    <w:p w14:paraId="4FADE8BD" w14:textId="77777777" w:rsidR="00BE7D06" w:rsidRPr="0039420E" w:rsidRDefault="00BE7D06" w:rsidP="00BE7D06">
      <w:pPr>
        <w:autoSpaceDE w:val="0"/>
        <w:autoSpaceDN w:val="0"/>
        <w:adjustRightInd w:val="0"/>
        <w:jc w:val="both"/>
        <w:rPr>
          <w:b/>
          <w:bCs/>
          <w:lang w:val="ro-RO"/>
        </w:rPr>
      </w:pPr>
      <w:r w:rsidRPr="0039420E">
        <w:rPr>
          <w:bCs/>
          <w:lang w:val="ro-RO"/>
        </w:rPr>
        <w:t>Nu sunt eligibile activitatile de realizare de studii, analize sau documentatii tehnice.</w:t>
      </w:r>
    </w:p>
    <w:p w14:paraId="5DC66EF4" w14:textId="77777777" w:rsidR="00BE7D06" w:rsidRPr="0039420E" w:rsidRDefault="00BE7D06" w:rsidP="00BE7D06">
      <w:pPr>
        <w:autoSpaceDE w:val="0"/>
        <w:autoSpaceDN w:val="0"/>
        <w:adjustRightInd w:val="0"/>
        <w:jc w:val="both"/>
        <w:rPr>
          <w:bCs/>
        </w:rPr>
      </w:pPr>
    </w:p>
    <w:p w14:paraId="209B6DBF" w14:textId="77777777" w:rsidR="00BE7D06" w:rsidRPr="0039420E" w:rsidRDefault="00BE7D06" w:rsidP="00BE7D06">
      <w:pPr>
        <w:autoSpaceDE w:val="0"/>
        <w:autoSpaceDN w:val="0"/>
        <w:adjustRightInd w:val="0"/>
        <w:jc w:val="both"/>
        <w:rPr>
          <w:bCs/>
        </w:rPr>
      </w:pPr>
      <w:proofErr w:type="spellStart"/>
      <w:r w:rsidRPr="0039420E">
        <w:rPr>
          <w:bCs/>
        </w:rPr>
        <w:t>Proiectele</w:t>
      </w:r>
      <w:proofErr w:type="spellEnd"/>
      <w:r w:rsidRPr="0039420E">
        <w:rPr>
          <w:bCs/>
        </w:rPr>
        <w:t xml:space="preserve"> pot </w:t>
      </w:r>
      <w:proofErr w:type="spellStart"/>
      <w:r w:rsidRPr="0039420E">
        <w:rPr>
          <w:bCs/>
        </w:rPr>
        <w:t>conține</w:t>
      </w:r>
      <w:proofErr w:type="spellEnd"/>
      <w:r w:rsidRPr="0039420E">
        <w:rPr>
          <w:bCs/>
        </w:rPr>
        <w:t xml:space="preserve"> </w:t>
      </w:r>
      <w:proofErr w:type="spellStart"/>
      <w:r w:rsidRPr="0039420E">
        <w:rPr>
          <w:bCs/>
        </w:rPr>
        <w:t>activităţi</w:t>
      </w:r>
      <w:proofErr w:type="spellEnd"/>
      <w:r w:rsidRPr="0039420E">
        <w:rPr>
          <w:bCs/>
        </w:rPr>
        <w:t>/</w:t>
      </w:r>
      <w:proofErr w:type="spellStart"/>
      <w:r w:rsidRPr="0039420E">
        <w:rPr>
          <w:bCs/>
        </w:rPr>
        <w:t>subactivităţi</w:t>
      </w:r>
      <w:proofErr w:type="spellEnd"/>
      <w:r w:rsidRPr="0039420E">
        <w:rPr>
          <w:bCs/>
        </w:rPr>
        <w:t xml:space="preserve"> integrate din </w:t>
      </w:r>
      <w:proofErr w:type="spellStart"/>
      <w:r w:rsidRPr="0039420E">
        <w:rPr>
          <w:bCs/>
        </w:rPr>
        <w:t>toate</w:t>
      </w:r>
      <w:proofErr w:type="spellEnd"/>
      <w:r w:rsidRPr="0039420E">
        <w:rPr>
          <w:bCs/>
        </w:rPr>
        <w:t xml:space="preserve"> </w:t>
      </w:r>
      <w:proofErr w:type="spellStart"/>
      <w:r w:rsidRPr="0039420E">
        <w:rPr>
          <w:bCs/>
        </w:rPr>
        <w:t>cele</w:t>
      </w:r>
      <w:proofErr w:type="spellEnd"/>
      <w:r w:rsidRPr="0039420E">
        <w:rPr>
          <w:bCs/>
        </w:rPr>
        <w:t xml:space="preserve"> 3 </w:t>
      </w:r>
      <w:proofErr w:type="spellStart"/>
      <w:r w:rsidRPr="0039420E">
        <w:rPr>
          <w:bCs/>
        </w:rPr>
        <w:t>categorii</w:t>
      </w:r>
      <w:proofErr w:type="spellEnd"/>
      <w:r w:rsidRPr="0039420E">
        <w:rPr>
          <w:bCs/>
        </w:rPr>
        <w:t xml:space="preserve"> de </w:t>
      </w:r>
      <w:proofErr w:type="spellStart"/>
      <w:r w:rsidRPr="0039420E">
        <w:rPr>
          <w:bCs/>
        </w:rPr>
        <w:t>activităţi</w:t>
      </w:r>
      <w:proofErr w:type="spellEnd"/>
      <w:r w:rsidRPr="0039420E">
        <w:rPr>
          <w:bCs/>
        </w:rPr>
        <w:t xml:space="preserve"> (A, B </w:t>
      </w:r>
      <w:proofErr w:type="spellStart"/>
      <w:r w:rsidRPr="0039420E">
        <w:rPr>
          <w:bCs/>
        </w:rPr>
        <w:t>şi</w:t>
      </w:r>
      <w:proofErr w:type="spellEnd"/>
      <w:r w:rsidRPr="0039420E">
        <w:rPr>
          <w:bCs/>
        </w:rPr>
        <w:t xml:space="preserve"> C). </w:t>
      </w:r>
      <w:proofErr w:type="spellStart"/>
      <w:r w:rsidRPr="0039420E">
        <w:rPr>
          <w:bCs/>
        </w:rPr>
        <w:t>Unele</w:t>
      </w:r>
      <w:proofErr w:type="spellEnd"/>
      <w:r w:rsidRPr="0039420E">
        <w:rPr>
          <w:bCs/>
        </w:rPr>
        <w:t xml:space="preserve"> </w:t>
      </w:r>
      <w:proofErr w:type="spellStart"/>
      <w:r w:rsidRPr="0039420E">
        <w:rPr>
          <w:bCs/>
        </w:rPr>
        <w:t>subactivităţi</w:t>
      </w:r>
      <w:proofErr w:type="spellEnd"/>
      <w:r w:rsidRPr="0039420E">
        <w:rPr>
          <w:bCs/>
        </w:rPr>
        <w:t xml:space="preserve">, cum sunt </w:t>
      </w:r>
      <w:proofErr w:type="spellStart"/>
      <w:r w:rsidRPr="0039420E">
        <w:rPr>
          <w:bCs/>
        </w:rPr>
        <w:t>cele</w:t>
      </w:r>
      <w:proofErr w:type="spellEnd"/>
      <w:r w:rsidRPr="0039420E">
        <w:rPr>
          <w:bCs/>
        </w:rPr>
        <w:t xml:space="preserve"> </w:t>
      </w:r>
      <w:proofErr w:type="spellStart"/>
      <w:r w:rsidRPr="0039420E">
        <w:rPr>
          <w:bCs/>
        </w:rPr>
        <w:t>privind</w:t>
      </w:r>
      <w:proofErr w:type="spellEnd"/>
      <w:r w:rsidRPr="0039420E">
        <w:rPr>
          <w:bCs/>
        </w:rPr>
        <w:t xml:space="preserve"> </w:t>
      </w:r>
      <w:proofErr w:type="spellStart"/>
      <w:r w:rsidRPr="0039420E">
        <w:rPr>
          <w:bCs/>
        </w:rPr>
        <w:t>achiziţia</w:t>
      </w:r>
      <w:proofErr w:type="spellEnd"/>
      <w:r w:rsidRPr="0039420E">
        <w:rPr>
          <w:bCs/>
        </w:rPr>
        <w:t>/</w:t>
      </w:r>
      <w:proofErr w:type="spellStart"/>
      <w:r w:rsidRPr="0039420E">
        <w:rPr>
          <w:bCs/>
        </w:rPr>
        <w:t>instalarea</w:t>
      </w:r>
      <w:proofErr w:type="spellEnd"/>
      <w:r w:rsidRPr="0039420E">
        <w:rPr>
          <w:bCs/>
        </w:rPr>
        <w:t xml:space="preserve"> </w:t>
      </w:r>
      <w:proofErr w:type="spellStart"/>
      <w:r w:rsidRPr="0039420E">
        <w:rPr>
          <w:bCs/>
        </w:rPr>
        <w:t>panourilor</w:t>
      </w:r>
      <w:proofErr w:type="spellEnd"/>
      <w:r w:rsidRPr="0039420E">
        <w:rPr>
          <w:bCs/>
        </w:rPr>
        <w:t xml:space="preserve"> de </w:t>
      </w:r>
      <w:proofErr w:type="spellStart"/>
      <w:r w:rsidRPr="0039420E">
        <w:rPr>
          <w:bCs/>
        </w:rPr>
        <w:t>informare</w:t>
      </w:r>
      <w:proofErr w:type="spellEnd"/>
      <w:r w:rsidRPr="0039420E">
        <w:rPr>
          <w:bCs/>
        </w:rPr>
        <w:t xml:space="preserve">, </w:t>
      </w:r>
      <w:proofErr w:type="gramStart"/>
      <w:r w:rsidRPr="0039420E">
        <w:rPr>
          <w:bCs/>
        </w:rPr>
        <w:t>a</w:t>
      </w:r>
      <w:proofErr w:type="gramEnd"/>
      <w:r w:rsidRPr="0039420E">
        <w:rPr>
          <w:bCs/>
        </w:rPr>
        <w:t xml:space="preserve"> </w:t>
      </w:r>
      <w:proofErr w:type="spellStart"/>
      <w:r w:rsidRPr="0039420E">
        <w:rPr>
          <w:bCs/>
        </w:rPr>
        <w:t>indicatoarelor</w:t>
      </w:r>
      <w:proofErr w:type="spellEnd"/>
      <w:r w:rsidRPr="0039420E">
        <w:rPr>
          <w:bCs/>
        </w:rPr>
        <w:t xml:space="preserve"> de </w:t>
      </w:r>
      <w:proofErr w:type="spellStart"/>
      <w:r w:rsidRPr="0039420E">
        <w:rPr>
          <w:bCs/>
        </w:rPr>
        <w:t>orientare</w:t>
      </w:r>
      <w:proofErr w:type="spellEnd"/>
      <w:r w:rsidRPr="0039420E">
        <w:rPr>
          <w:bCs/>
        </w:rPr>
        <w:t xml:space="preserve">, a </w:t>
      </w:r>
      <w:proofErr w:type="spellStart"/>
      <w:r w:rsidRPr="0039420E">
        <w:rPr>
          <w:bCs/>
        </w:rPr>
        <w:t>elementelor</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îmbunătățirea</w:t>
      </w:r>
      <w:proofErr w:type="spellEnd"/>
      <w:r w:rsidRPr="0039420E">
        <w:rPr>
          <w:bCs/>
        </w:rPr>
        <w:t xml:space="preserve"> </w:t>
      </w:r>
      <w:proofErr w:type="spellStart"/>
      <w:r w:rsidRPr="0039420E">
        <w:rPr>
          <w:bCs/>
        </w:rPr>
        <w:t>siguranței</w:t>
      </w:r>
      <w:proofErr w:type="spellEnd"/>
      <w:r w:rsidRPr="0039420E">
        <w:rPr>
          <w:bCs/>
        </w:rPr>
        <w:t xml:space="preserve"> </w:t>
      </w:r>
      <w:proofErr w:type="spellStart"/>
      <w:r w:rsidRPr="0039420E">
        <w:rPr>
          <w:bCs/>
        </w:rPr>
        <w:t>rutiere</w:t>
      </w:r>
      <w:proofErr w:type="spellEnd"/>
      <w:r w:rsidRPr="0039420E">
        <w:rPr>
          <w:bCs/>
        </w:rPr>
        <w:t xml:space="preserve"> etc. pot fi </w:t>
      </w:r>
      <w:proofErr w:type="spellStart"/>
      <w:r w:rsidRPr="0039420E">
        <w:rPr>
          <w:bCs/>
        </w:rPr>
        <w:t>complementare</w:t>
      </w:r>
      <w:proofErr w:type="spellEnd"/>
      <w:r w:rsidRPr="0039420E">
        <w:rPr>
          <w:bCs/>
        </w:rPr>
        <w:t xml:space="preserve"> cu </w:t>
      </w:r>
      <w:proofErr w:type="spellStart"/>
      <w:r w:rsidRPr="0039420E">
        <w:rPr>
          <w:bCs/>
        </w:rPr>
        <w:t>orice</w:t>
      </w:r>
      <w:proofErr w:type="spellEnd"/>
      <w:r w:rsidRPr="0039420E">
        <w:rPr>
          <w:bCs/>
        </w:rPr>
        <w:t xml:space="preserve"> </w:t>
      </w:r>
      <w:proofErr w:type="spellStart"/>
      <w:r w:rsidRPr="0039420E">
        <w:rPr>
          <w:bCs/>
        </w:rPr>
        <w:t>activitate</w:t>
      </w:r>
      <w:proofErr w:type="spellEnd"/>
      <w:r w:rsidRPr="0039420E">
        <w:rPr>
          <w:bCs/>
        </w:rPr>
        <w:t xml:space="preserve"> din </w:t>
      </w:r>
      <w:proofErr w:type="spellStart"/>
      <w:r w:rsidRPr="0039420E">
        <w:rPr>
          <w:bCs/>
        </w:rPr>
        <w:t>categoriile</w:t>
      </w:r>
      <w:proofErr w:type="spellEnd"/>
      <w:r w:rsidRPr="0039420E">
        <w:rPr>
          <w:bCs/>
        </w:rPr>
        <w:t xml:space="preserve"> A, B </w:t>
      </w:r>
      <w:proofErr w:type="spellStart"/>
      <w:r w:rsidRPr="0039420E">
        <w:rPr>
          <w:bCs/>
        </w:rPr>
        <w:t>sau</w:t>
      </w:r>
      <w:proofErr w:type="spellEnd"/>
      <w:r w:rsidRPr="0039420E">
        <w:rPr>
          <w:bCs/>
        </w:rPr>
        <w:t xml:space="preserve"> C. </w:t>
      </w:r>
    </w:p>
    <w:p w14:paraId="16FF1D93" w14:textId="26FF3B8C" w:rsidR="003F559B" w:rsidRPr="0039420E" w:rsidRDefault="003F559B" w:rsidP="00271A07">
      <w:pPr>
        <w:autoSpaceDE w:val="0"/>
        <w:autoSpaceDN w:val="0"/>
        <w:adjustRightInd w:val="0"/>
        <w:jc w:val="both"/>
        <w:rPr>
          <w:rFonts w:asciiTheme="minorHAnsi" w:eastAsia="Calibri" w:hAnsiTheme="minorHAnsi" w:cstheme="minorHAnsi"/>
          <w:lang w:eastAsia="ro-RO"/>
        </w:rPr>
      </w:pPr>
    </w:p>
    <w:p w14:paraId="289C2D5F" w14:textId="77777777" w:rsidR="00DC2B58" w:rsidRPr="0039420E" w:rsidRDefault="00DC2B58" w:rsidP="00271A07">
      <w:pPr>
        <w:autoSpaceDE w:val="0"/>
        <w:autoSpaceDN w:val="0"/>
        <w:adjustRightInd w:val="0"/>
        <w:jc w:val="both"/>
        <w:rPr>
          <w:rFonts w:asciiTheme="minorHAnsi" w:eastAsia="Calibri" w:hAnsiTheme="minorHAnsi" w:cstheme="minorHAnsi"/>
          <w:lang w:eastAsia="ro-RO"/>
        </w:rPr>
      </w:pPr>
    </w:p>
    <w:p w14:paraId="12E413F3" w14:textId="78B8452B" w:rsidR="00E211D8" w:rsidRPr="0039420E" w:rsidRDefault="00E211D8" w:rsidP="00FB5062">
      <w:pPr>
        <w:pStyle w:val="Heading2"/>
        <w:numPr>
          <w:ilvl w:val="2"/>
          <w:numId w:val="14"/>
        </w:numPr>
        <w:rPr>
          <w:rFonts w:ascii="Calibri" w:hAnsi="Calibri" w:cs="Calibri"/>
          <w:sz w:val="22"/>
          <w:szCs w:val="22"/>
        </w:rPr>
      </w:pPr>
      <w:bookmarkStart w:id="118" w:name="_Toc172803021"/>
      <w:bookmarkStart w:id="119" w:name="_Toc99376151"/>
      <w:r w:rsidRPr="0039420E">
        <w:rPr>
          <w:rFonts w:ascii="Calibri" w:hAnsi="Calibri" w:cs="Calibri"/>
          <w:sz w:val="22"/>
          <w:szCs w:val="22"/>
        </w:rPr>
        <w:t>Activitatea de bază</w:t>
      </w:r>
      <w:bookmarkEnd w:id="118"/>
      <w:r w:rsidR="00AE648D" w:rsidRPr="0039420E">
        <w:rPr>
          <w:rFonts w:ascii="Calibri" w:hAnsi="Calibri" w:cs="Calibri"/>
          <w:sz w:val="22"/>
          <w:szCs w:val="22"/>
        </w:rPr>
        <w:t xml:space="preserve"> </w:t>
      </w:r>
    </w:p>
    <w:p w14:paraId="1FC8A0AB" w14:textId="77777777" w:rsidR="00AE648D" w:rsidRPr="0039420E" w:rsidRDefault="00AE648D" w:rsidP="00AE648D"/>
    <w:p w14:paraId="1BF876B7" w14:textId="58D18696" w:rsidR="00EF1863" w:rsidRPr="0039420E" w:rsidRDefault="00AE648D" w:rsidP="00EF1863">
      <w:pPr>
        <w:jc w:val="both"/>
      </w:pP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definiția</w:t>
      </w:r>
      <w:proofErr w:type="spellEnd"/>
      <w:r w:rsidRPr="0039420E">
        <w:rPr>
          <w:i/>
          <w:iCs/>
        </w:rPr>
        <w:t xml:space="preserve"> </w:t>
      </w:r>
      <w:proofErr w:type="spellStart"/>
      <w:r w:rsidRPr="0039420E">
        <w:t>menționată</w:t>
      </w:r>
      <w:proofErr w:type="spellEnd"/>
      <w:r w:rsidRPr="0039420E">
        <w:t xml:space="preserve"> </w:t>
      </w:r>
      <w:proofErr w:type="spellStart"/>
      <w:r w:rsidRPr="0039420E">
        <w:t>în</w:t>
      </w:r>
      <w:proofErr w:type="spellEnd"/>
      <w:r w:rsidRPr="0039420E">
        <w:t xml:space="preserve"> </w:t>
      </w:r>
      <w:proofErr w:type="spellStart"/>
      <w:r w:rsidRPr="0039420E">
        <w:t>secțiunea</w:t>
      </w:r>
      <w:proofErr w:type="spellEnd"/>
      <w:r w:rsidRPr="0039420E">
        <w:t xml:space="preserve"> 1.3 la </w:t>
      </w:r>
      <w:proofErr w:type="spellStart"/>
      <w:r w:rsidRPr="0039420E">
        <w:t>prezentul</w:t>
      </w:r>
      <w:proofErr w:type="spellEnd"/>
      <w:r w:rsidRPr="0039420E">
        <w:t xml:space="preserve"> </w:t>
      </w:r>
      <w:proofErr w:type="spellStart"/>
      <w:r w:rsidRPr="0039420E">
        <w:t>Ghid</w:t>
      </w:r>
      <w:proofErr w:type="spellEnd"/>
      <w:r w:rsidRPr="0039420E">
        <w:t xml:space="preserve">, </w:t>
      </w:r>
      <w:proofErr w:type="spellStart"/>
      <w:r w:rsidRPr="0039420E">
        <w:t>acțiunile</w:t>
      </w:r>
      <w:proofErr w:type="spellEnd"/>
      <w:r w:rsidRPr="0039420E">
        <w:t xml:space="preserve"> </w:t>
      </w:r>
      <w:proofErr w:type="spellStart"/>
      <w:r w:rsidRPr="0039420E">
        <w:t>sprijinite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 xml:space="preserve"> sunt </w:t>
      </w:r>
      <w:proofErr w:type="spellStart"/>
      <w:r w:rsidRPr="0039420E">
        <w:t>cele</w:t>
      </w:r>
      <w:proofErr w:type="spellEnd"/>
      <w:r w:rsidRPr="0039420E">
        <w:t xml:space="preserve"> </w:t>
      </w:r>
      <w:proofErr w:type="spellStart"/>
      <w:r w:rsidRPr="0039420E">
        <w:t>menționate</w:t>
      </w:r>
      <w:proofErr w:type="spellEnd"/>
      <w:r w:rsidRPr="0039420E">
        <w:t xml:space="preserve"> </w:t>
      </w:r>
      <w:proofErr w:type="spellStart"/>
      <w:r w:rsidRPr="0039420E">
        <w:t>în</w:t>
      </w:r>
      <w:proofErr w:type="spellEnd"/>
      <w:r w:rsidRPr="0039420E">
        <w:t xml:space="preserve"> </w:t>
      </w:r>
      <w:proofErr w:type="spellStart"/>
      <w:r w:rsidRPr="0039420E">
        <w:t>secțiunea</w:t>
      </w:r>
      <w:proofErr w:type="spellEnd"/>
      <w:r w:rsidRPr="0039420E">
        <w:t xml:space="preserve"> 5.2.</w:t>
      </w:r>
      <w:r w:rsidR="005E1602" w:rsidRPr="0039420E">
        <w:t>1</w:t>
      </w:r>
      <w:r w:rsidRPr="0039420E">
        <w:t xml:space="preserve">. </w:t>
      </w:r>
    </w:p>
    <w:p w14:paraId="51118BA4" w14:textId="77777777" w:rsidR="00A90A16" w:rsidRPr="0039420E" w:rsidRDefault="00A90A16" w:rsidP="00A90A16">
      <w:pPr>
        <w:jc w:val="both"/>
        <w:rPr>
          <w:b/>
          <w:bCs/>
        </w:rPr>
      </w:pPr>
    </w:p>
    <w:p w14:paraId="2D2F31D8" w14:textId="22A9BDEF" w:rsidR="00E211D8" w:rsidRPr="0039420E" w:rsidRDefault="00E211D8" w:rsidP="00FB5062">
      <w:pPr>
        <w:pStyle w:val="Heading3"/>
        <w:numPr>
          <w:ilvl w:val="2"/>
          <w:numId w:val="14"/>
        </w:numPr>
        <w:rPr>
          <w:rFonts w:cs="Calibri"/>
          <w:i w:val="0"/>
          <w:sz w:val="22"/>
          <w:szCs w:val="22"/>
        </w:rPr>
      </w:pPr>
      <w:bookmarkStart w:id="120" w:name="_Toc172803022"/>
      <w:r w:rsidRPr="0039420E">
        <w:rPr>
          <w:rFonts w:cs="Calibri"/>
          <w:i w:val="0"/>
          <w:sz w:val="22"/>
          <w:szCs w:val="22"/>
        </w:rPr>
        <w:t>Activităţi neeligibile</w:t>
      </w:r>
      <w:bookmarkEnd w:id="120"/>
      <w:r w:rsidR="0020173D" w:rsidRPr="0039420E">
        <w:rPr>
          <w:rFonts w:cs="Calibri"/>
          <w:i w:val="0"/>
          <w:sz w:val="22"/>
          <w:szCs w:val="22"/>
        </w:rPr>
        <w:t xml:space="preserve"> </w:t>
      </w:r>
    </w:p>
    <w:p w14:paraId="7C35F0F4" w14:textId="72D8D734" w:rsidR="008D5C71" w:rsidRPr="0039420E" w:rsidRDefault="008D5C71" w:rsidP="008D5C71">
      <w:pPr>
        <w:pStyle w:val="ListParagraph"/>
        <w:spacing w:before="0" w:after="0"/>
        <w:jc w:val="both"/>
        <w:rPr>
          <w:rFonts w:ascii="Calibri" w:hAnsi="Calibri"/>
          <w:b/>
          <w:bCs/>
          <w:sz w:val="22"/>
          <w:szCs w:val="22"/>
        </w:rPr>
      </w:pPr>
    </w:p>
    <w:p w14:paraId="6A6D04EC" w14:textId="77777777" w:rsidR="00C2700E" w:rsidRPr="0039420E" w:rsidRDefault="00C2700E" w:rsidP="00C2700E">
      <w:pPr>
        <w:jc w:val="both"/>
        <w:rPr>
          <w:b/>
          <w:bCs/>
        </w:rPr>
      </w:pPr>
      <w:r w:rsidRPr="0039420E">
        <w:rPr>
          <w:b/>
          <w:bCs/>
        </w:rPr>
        <w:t xml:space="preserve">Nu sunt </w:t>
      </w:r>
      <w:proofErr w:type="spellStart"/>
      <w:r w:rsidRPr="0039420E">
        <w:rPr>
          <w:b/>
          <w:bCs/>
        </w:rPr>
        <w:t>eligibile</w:t>
      </w:r>
      <w:proofErr w:type="spellEnd"/>
      <w:r w:rsidRPr="0039420E">
        <w:rPr>
          <w:b/>
          <w:bCs/>
        </w:rPr>
        <w:t>:</w:t>
      </w:r>
    </w:p>
    <w:p w14:paraId="469619A2" w14:textId="77777777" w:rsidR="00D6039C" w:rsidRPr="0039420E" w:rsidRDefault="00D6039C" w:rsidP="00253D67">
      <w:pPr>
        <w:numPr>
          <w:ilvl w:val="0"/>
          <w:numId w:val="31"/>
        </w:numPr>
        <w:spacing w:line="259" w:lineRule="auto"/>
        <w:contextualSpacing/>
        <w:jc w:val="both"/>
      </w:pPr>
      <w:r w:rsidRPr="0039420E">
        <w:t xml:space="preserve">Nu sunt </w:t>
      </w:r>
      <w:proofErr w:type="spellStart"/>
      <w:r w:rsidRPr="0039420E">
        <w:t>eligibile</w:t>
      </w:r>
      <w:proofErr w:type="spellEnd"/>
      <w:r w:rsidRPr="0039420E">
        <w:t xml:space="preserve"> </w:t>
      </w:r>
      <w:proofErr w:type="spellStart"/>
      <w:r w:rsidRPr="0039420E">
        <w:t>subactivităţile</w:t>
      </w:r>
      <w:proofErr w:type="spellEnd"/>
      <w:r w:rsidRPr="0039420E">
        <w:t>/</w:t>
      </w:r>
      <w:proofErr w:type="spellStart"/>
      <w:r w:rsidRPr="0039420E">
        <w:t>activitățile</w:t>
      </w:r>
      <w:proofErr w:type="spellEnd"/>
      <w:r w:rsidRPr="0039420E">
        <w:t xml:space="preserve"> care nu </w:t>
      </w:r>
      <w:proofErr w:type="spellStart"/>
      <w:r w:rsidRPr="0039420E">
        <w:t>fac</w:t>
      </w:r>
      <w:proofErr w:type="spellEnd"/>
      <w:r w:rsidRPr="0039420E">
        <w:t xml:space="preserve"> </w:t>
      </w:r>
      <w:proofErr w:type="spellStart"/>
      <w:r w:rsidRPr="0039420E">
        <w:t>parte</w:t>
      </w:r>
      <w:proofErr w:type="spellEnd"/>
      <w:r w:rsidRPr="0039420E">
        <w:t xml:space="preserve"> </w:t>
      </w:r>
      <w:proofErr w:type="spellStart"/>
      <w:r w:rsidRPr="0039420E">
        <w:t>dintr</w:t>
      </w:r>
      <w:proofErr w:type="spellEnd"/>
      <w:r w:rsidRPr="0039420E">
        <w:t xml:space="preserve">-o </w:t>
      </w:r>
      <w:proofErr w:type="spellStart"/>
      <w:r w:rsidRPr="0039420E">
        <w:t>abordare</w:t>
      </w:r>
      <w:proofErr w:type="spellEnd"/>
      <w:r w:rsidRPr="0039420E">
        <w:t xml:space="preserve"> </w:t>
      </w:r>
      <w:proofErr w:type="spellStart"/>
      <w:r w:rsidRPr="0039420E">
        <w:t>integrată</w:t>
      </w:r>
      <w:proofErr w:type="spellEnd"/>
      <w:r w:rsidRPr="0039420E">
        <w:t xml:space="preserve"> </w:t>
      </w:r>
      <w:proofErr w:type="spellStart"/>
      <w:r w:rsidRPr="0039420E">
        <w:t>privind</w:t>
      </w:r>
      <w:proofErr w:type="spellEnd"/>
      <w:r w:rsidRPr="0039420E">
        <w:t xml:space="preserve"> </w:t>
      </w:r>
      <w:proofErr w:type="spellStart"/>
      <w:r w:rsidRPr="0039420E">
        <w:t>îmbunătățirea</w:t>
      </w:r>
      <w:proofErr w:type="spellEnd"/>
      <w:r w:rsidRPr="0039420E">
        <w:t xml:space="preserve"> </w:t>
      </w:r>
      <w:proofErr w:type="spellStart"/>
      <w:r w:rsidRPr="0039420E">
        <w:t>transportului</w:t>
      </w:r>
      <w:proofErr w:type="spellEnd"/>
      <w:r w:rsidRPr="0039420E">
        <w:t xml:space="preserve"> public </w:t>
      </w:r>
      <w:proofErr w:type="spellStart"/>
      <w:r w:rsidRPr="0039420E">
        <w:t>şi</w:t>
      </w:r>
      <w:proofErr w:type="spellEnd"/>
      <w:r w:rsidRPr="0039420E">
        <w:t>/</w:t>
      </w:r>
      <w:proofErr w:type="spellStart"/>
      <w:r w:rsidRPr="0039420E">
        <w:t>sau</w:t>
      </w:r>
      <w:proofErr w:type="spellEnd"/>
      <w:r w:rsidRPr="0039420E">
        <w:t xml:space="preserve"> a </w:t>
      </w:r>
      <w:proofErr w:type="spellStart"/>
      <w:r w:rsidRPr="0039420E">
        <w:t>modurilor</w:t>
      </w:r>
      <w:proofErr w:type="spellEnd"/>
      <w:r w:rsidRPr="0039420E">
        <w:t xml:space="preserve"> </w:t>
      </w:r>
      <w:proofErr w:type="spellStart"/>
      <w:r w:rsidRPr="0039420E">
        <w:t>nemotorizate</w:t>
      </w:r>
      <w:proofErr w:type="spellEnd"/>
      <w:r w:rsidRPr="0039420E">
        <w:t xml:space="preserve"> de transport, </w:t>
      </w:r>
      <w:proofErr w:type="spellStart"/>
      <w:r w:rsidRPr="0039420E">
        <w:t>în</w:t>
      </w:r>
      <w:proofErr w:type="spellEnd"/>
      <w:r w:rsidRPr="0039420E">
        <w:t xml:space="preserve"> </w:t>
      </w:r>
      <w:proofErr w:type="spellStart"/>
      <w:r w:rsidRPr="0039420E">
        <w:t>vederea</w:t>
      </w:r>
      <w:proofErr w:type="spellEnd"/>
      <w:r w:rsidRPr="0039420E">
        <w:t xml:space="preserve"> </w:t>
      </w:r>
      <w:proofErr w:type="spellStart"/>
      <w:r w:rsidRPr="0039420E">
        <w:t>descurajării</w:t>
      </w:r>
      <w:proofErr w:type="spellEnd"/>
      <w:r w:rsidRPr="0039420E">
        <w:t xml:space="preserve"> </w:t>
      </w:r>
      <w:proofErr w:type="spellStart"/>
      <w:r w:rsidRPr="0039420E">
        <w:t>utilizării</w:t>
      </w:r>
      <w:proofErr w:type="spellEnd"/>
      <w:r w:rsidRPr="0039420E">
        <w:t xml:space="preserve"> </w:t>
      </w:r>
      <w:proofErr w:type="spellStart"/>
      <w:r w:rsidRPr="0039420E">
        <w:t>transportului</w:t>
      </w:r>
      <w:proofErr w:type="spellEnd"/>
      <w:r w:rsidRPr="0039420E">
        <w:t xml:space="preserve"> </w:t>
      </w:r>
      <w:proofErr w:type="spellStart"/>
      <w:r w:rsidRPr="0039420E">
        <w:t>privat</w:t>
      </w:r>
      <w:proofErr w:type="spellEnd"/>
      <w:r w:rsidRPr="0039420E">
        <w:t xml:space="preserve"> cu </w:t>
      </w:r>
      <w:proofErr w:type="spellStart"/>
      <w:r w:rsidRPr="0039420E">
        <w:t>autoturisme</w:t>
      </w:r>
      <w:proofErr w:type="spellEnd"/>
      <w:r w:rsidRPr="0039420E">
        <w:t xml:space="preserve">; </w:t>
      </w:r>
    </w:p>
    <w:p w14:paraId="07622FC6" w14:textId="77777777" w:rsidR="00D6039C" w:rsidRPr="0039420E" w:rsidRDefault="00D6039C" w:rsidP="00253D67">
      <w:pPr>
        <w:numPr>
          <w:ilvl w:val="0"/>
          <w:numId w:val="31"/>
        </w:numPr>
        <w:spacing w:line="259" w:lineRule="auto"/>
        <w:contextualSpacing/>
        <w:jc w:val="both"/>
      </w:pPr>
      <w:r w:rsidRPr="0039420E">
        <w:t xml:space="preserve">Nu sunt </w:t>
      </w:r>
      <w:proofErr w:type="spellStart"/>
      <w:r w:rsidRPr="0039420E">
        <w:t>eligibile</w:t>
      </w:r>
      <w:proofErr w:type="spellEnd"/>
      <w:r w:rsidRPr="0039420E">
        <w:t xml:space="preserve"> </w:t>
      </w:r>
      <w:proofErr w:type="spellStart"/>
      <w:r w:rsidRPr="0039420E">
        <w:t>proiectele</w:t>
      </w:r>
      <w:proofErr w:type="spellEnd"/>
      <w:r w:rsidRPr="0039420E">
        <w:t xml:space="preserve"> care </w:t>
      </w:r>
      <w:proofErr w:type="spellStart"/>
      <w:r w:rsidRPr="0039420E">
        <w:t>urmăresc</w:t>
      </w:r>
      <w:proofErr w:type="spellEnd"/>
      <w:r w:rsidRPr="0039420E">
        <w:t xml:space="preserve">, </w:t>
      </w:r>
      <w:proofErr w:type="spellStart"/>
      <w:r w:rsidRPr="0039420E">
        <w:t>în</w:t>
      </w:r>
      <w:proofErr w:type="spellEnd"/>
      <w:r w:rsidRPr="0039420E">
        <w:t xml:space="preserve"> mod </w:t>
      </w:r>
      <w:proofErr w:type="spellStart"/>
      <w:r w:rsidRPr="0039420E">
        <w:t>prioritar</w:t>
      </w:r>
      <w:proofErr w:type="spellEnd"/>
      <w:r w:rsidRPr="0039420E">
        <w:t xml:space="preserve">, </w:t>
      </w:r>
      <w:proofErr w:type="spellStart"/>
      <w:r w:rsidRPr="0039420E">
        <w:t>fluidizarea</w:t>
      </w:r>
      <w:proofErr w:type="spellEnd"/>
      <w:r w:rsidRPr="0039420E">
        <w:t xml:space="preserve"> </w:t>
      </w:r>
      <w:proofErr w:type="spellStart"/>
      <w:r w:rsidRPr="0039420E">
        <w:t>traficului</w:t>
      </w:r>
      <w:proofErr w:type="spellEnd"/>
      <w:r w:rsidRPr="0039420E">
        <w:t xml:space="preserve"> </w:t>
      </w:r>
      <w:proofErr w:type="spellStart"/>
      <w:r w:rsidRPr="0039420E">
        <w:t>autoturismelor</w:t>
      </w:r>
      <w:proofErr w:type="spellEnd"/>
      <w:r w:rsidRPr="0039420E">
        <w:t xml:space="preserve"> </w:t>
      </w:r>
      <w:proofErr w:type="spellStart"/>
      <w:r w:rsidRPr="0039420E">
        <w:t>și</w:t>
      </w:r>
      <w:proofErr w:type="spellEnd"/>
      <w:r w:rsidRPr="0039420E">
        <w:t xml:space="preserve"> </w:t>
      </w:r>
      <w:proofErr w:type="spellStart"/>
      <w:r w:rsidRPr="0039420E">
        <w:t>reducerea</w:t>
      </w:r>
      <w:proofErr w:type="spellEnd"/>
      <w:r w:rsidRPr="0039420E">
        <w:t xml:space="preserve"> </w:t>
      </w:r>
      <w:proofErr w:type="spellStart"/>
      <w:r w:rsidRPr="0039420E">
        <w:t>congestiei</w:t>
      </w:r>
      <w:proofErr w:type="spellEnd"/>
      <w:r w:rsidRPr="0039420E">
        <w:t xml:space="preserve"> </w:t>
      </w:r>
      <w:proofErr w:type="spellStart"/>
      <w:r w:rsidRPr="0039420E">
        <w:t>acestora</w:t>
      </w:r>
      <w:proofErr w:type="spellEnd"/>
      <w:r w:rsidRPr="0039420E">
        <w:t xml:space="preserve">; </w:t>
      </w:r>
    </w:p>
    <w:p w14:paraId="5CCF8330" w14:textId="77777777" w:rsidR="00D6039C" w:rsidRPr="0039420E" w:rsidRDefault="00D6039C" w:rsidP="00253D67">
      <w:pPr>
        <w:numPr>
          <w:ilvl w:val="0"/>
          <w:numId w:val="31"/>
        </w:numPr>
        <w:spacing w:line="259" w:lineRule="auto"/>
        <w:contextualSpacing/>
        <w:jc w:val="both"/>
      </w:pPr>
      <w:r w:rsidRPr="0039420E">
        <w:lastRenderedPageBreak/>
        <w:t xml:space="preserve">Nu sunt </w:t>
      </w:r>
      <w:proofErr w:type="spellStart"/>
      <w:r w:rsidRPr="0039420E">
        <w:t>eligibile</w:t>
      </w:r>
      <w:proofErr w:type="spellEnd"/>
      <w:r w:rsidRPr="0039420E">
        <w:t xml:space="preserve"> </w:t>
      </w:r>
      <w:proofErr w:type="spellStart"/>
      <w:r w:rsidRPr="0039420E">
        <w:t>proiectele</w:t>
      </w:r>
      <w:proofErr w:type="spellEnd"/>
      <w:r w:rsidRPr="0039420E">
        <w:t xml:space="preserve"> care </w:t>
      </w:r>
      <w:proofErr w:type="spellStart"/>
      <w:r w:rsidRPr="0039420E">
        <w:t>vor</w:t>
      </w:r>
      <w:proofErr w:type="spellEnd"/>
      <w:r w:rsidRPr="0039420E">
        <w:t xml:space="preserve"> conduce, </w:t>
      </w:r>
      <w:proofErr w:type="spellStart"/>
      <w:r w:rsidRPr="0039420E">
        <w:t>în</w:t>
      </w:r>
      <w:proofErr w:type="spellEnd"/>
      <w:r w:rsidRPr="0039420E">
        <w:t xml:space="preserve"> mod </w:t>
      </w:r>
      <w:proofErr w:type="spellStart"/>
      <w:r w:rsidRPr="0039420E">
        <w:t>prioritar</w:t>
      </w:r>
      <w:proofErr w:type="spellEnd"/>
      <w:r w:rsidRPr="0039420E">
        <w:t xml:space="preserve">, la </w:t>
      </w:r>
      <w:proofErr w:type="spellStart"/>
      <w:r w:rsidRPr="0039420E">
        <w:t>încurajarea</w:t>
      </w:r>
      <w:proofErr w:type="spellEnd"/>
      <w:r w:rsidRPr="0039420E">
        <w:t xml:space="preserve"> </w:t>
      </w:r>
      <w:proofErr w:type="spellStart"/>
      <w:r w:rsidRPr="0039420E">
        <w:t>și</w:t>
      </w:r>
      <w:proofErr w:type="spellEnd"/>
      <w:r w:rsidRPr="0039420E">
        <w:t xml:space="preserve"> </w:t>
      </w:r>
      <w:proofErr w:type="spellStart"/>
      <w:r w:rsidRPr="0039420E">
        <w:t>îmbunătățirea</w:t>
      </w:r>
      <w:proofErr w:type="spellEnd"/>
      <w:r w:rsidRPr="0039420E">
        <w:t xml:space="preserve"> </w:t>
      </w:r>
      <w:proofErr w:type="spellStart"/>
      <w:r w:rsidRPr="0039420E">
        <w:t>condițiilor</w:t>
      </w:r>
      <w:proofErr w:type="spellEnd"/>
      <w:r w:rsidRPr="0039420E">
        <w:t xml:space="preserve"> </w:t>
      </w:r>
      <w:proofErr w:type="spellStart"/>
      <w:r w:rsidRPr="0039420E">
        <w:t>pentru</w:t>
      </w:r>
      <w:proofErr w:type="spellEnd"/>
      <w:r w:rsidRPr="0039420E">
        <w:t xml:space="preserve"> </w:t>
      </w:r>
      <w:proofErr w:type="spellStart"/>
      <w:r w:rsidRPr="0039420E">
        <w:t>utilizarea</w:t>
      </w:r>
      <w:proofErr w:type="spellEnd"/>
      <w:r w:rsidRPr="0039420E">
        <w:t xml:space="preserve"> </w:t>
      </w:r>
      <w:proofErr w:type="spellStart"/>
      <w:r w:rsidRPr="0039420E">
        <w:t>transportului</w:t>
      </w:r>
      <w:proofErr w:type="spellEnd"/>
      <w:r w:rsidRPr="0039420E">
        <w:t xml:space="preserve"> cu </w:t>
      </w:r>
      <w:proofErr w:type="spellStart"/>
      <w:r w:rsidRPr="0039420E">
        <w:t>autoturismele</w:t>
      </w:r>
      <w:proofErr w:type="spellEnd"/>
      <w:r w:rsidRPr="0039420E">
        <w:t xml:space="preserve"> (</w:t>
      </w:r>
      <w:proofErr w:type="spellStart"/>
      <w:r w:rsidRPr="0039420E">
        <w:t>creșterea</w:t>
      </w:r>
      <w:proofErr w:type="spellEnd"/>
      <w:r w:rsidRPr="0039420E">
        <w:t xml:space="preserve"> </w:t>
      </w:r>
      <w:proofErr w:type="spellStart"/>
      <w:r w:rsidRPr="0039420E">
        <w:t>vitezei</w:t>
      </w:r>
      <w:proofErr w:type="spellEnd"/>
      <w:r w:rsidRPr="0039420E">
        <w:t xml:space="preserve"> </w:t>
      </w:r>
      <w:proofErr w:type="spellStart"/>
      <w:r w:rsidRPr="0039420E">
        <w:t>acestora</w:t>
      </w:r>
      <w:proofErr w:type="spellEnd"/>
      <w:r w:rsidRPr="0039420E">
        <w:t xml:space="preserve">, </w:t>
      </w:r>
      <w:proofErr w:type="spellStart"/>
      <w:r w:rsidRPr="0039420E">
        <w:t>îmbunătățirea</w:t>
      </w:r>
      <w:proofErr w:type="spellEnd"/>
      <w:r w:rsidRPr="0039420E">
        <w:t xml:space="preserve"> </w:t>
      </w:r>
      <w:proofErr w:type="spellStart"/>
      <w:r w:rsidRPr="0039420E">
        <w:t>timpilor</w:t>
      </w:r>
      <w:proofErr w:type="spellEnd"/>
      <w:r w:rsidRPr="0039420E">
        <w:t xml:space="preserve"> de </w:t>
      </w:r>
      <w:proofErr w:type="spellStart"/>
      <w:r w:rsidRPr="0039420E">
        <w:t>parcurs</w:t>
      </w:r>
      <w:proofErr w:type="spellEnd"/>
      <w:r w:rsidRPr="0039420E">
        <w:t xml:space="preserve">, </w:t>
      </w:r>
      <w:proofErr w:type="spellStart"/>
      <w:r w:rsidRPr="0039420E">
        <w:t>lărgirea</w:t>
      </w:r>
      <w:proofErr w:type="spellEnd"/>
      <w:r w:rsidRPr="0039420E">
        <w:t>/</w:t>
      </w:r>
      <w:proofErr w:type="spellStart"/>
      <w:r w:rsidRPr="0039420E">
        <w:t>crearea</w:t>
      </w:r>
      <w:proofErr w:type="spellEnd"/>
      <w:r w:rsidRPr="0039420E">
        <w:t xml:space="preserve"> </w:t>
      </w:r>
      <w:proofErr w:type="spellStart"/>
      <w:r w:rsidRPr="0039420E">
        <w:t>pârții</w:t>
      </w:r>
      <w:proofErr w:type="spellEnd"/>
      <w:r w:rsidRPr="0039420E">
        <w:t xml:space="preserve"> </w:t>
      </w:r>
      <w:proofErr w:type="spellStart"/>
      <w:r w:rsidRPr="0039420E">
        <w:t>carosabile</w:t>
      </w:r>
      <w:proofErr w:type="spellEnd"/>
      <w:r w:rsidRPr="0039420E">
        <w:t xml:space="preserve"> </w:t>
      </w:r>
      <w:proofErr w:type="spellStart"/>
      <w:r w:rsidRPr="0039420E">
        <w:t>utilizate</w:t>
      </w:r>
      <w:proofErr w:type="spellEnd"/>
      <w:r w:rsidRPr="0039420E">
        <w:t xml:space="preserve"> </w:t>
      </w:r>
      <w:proofErr w:type="spellStart"/>
      <w:r w:rsidRPr="0039420E">
        <w:t>în</w:t>
      </w:r>
      <w:proofErr w:type="spellEnd"/>
      <w:r w:rsidRPr="0039420E">
        <w:t xml:space="preserve"> mod </w:t>
      </w:r>
      <w:proofErr w:type="spellStart"/>
      <w:r w:rsidRPr="0039420E">
        <w:t>prioritar</w:t>
      </w:r>
      <w:proofErr w:type="spellEnd"/>
      <w:r w:rsidRPr="0039420E">
        <w:t xml:space="preserve"> de </w:t>
      </w:r>
      <w:proofErr w:type="spellStart"/>
      <w:r w:rsidRPr="0039420E">
        <w:t>autoturisme</w:t>
      </w:r>
      <w:proofErr w:type="spellEnd"/>
      <w:r w:rsidRPr="0039420E">
        <w:t xml:space="preserve"> etc). </w:t>
      </w:r>
    </w:p>
    <w:p w14:paraId="1FE8B47D" w14:textId="77777777" w:rsidR="00D6039C" w:rsidRPr="0039420E" w:rsidRDefault="00D6039C" w:rsidP="00253D67">
      <w:pPr>
        <w:numPr>
          <w:ilvl w:val="0"/>
          <w:numId w:val="31"/>
        </w:numPr>
        <w:spacing w:line="259" w:lineRule="auto"/>
        <w:contextualSpacing/>
        <w:jc w:val="both"/>
      </w:pPr>
      <w:r w:rsidRPr="0039420E">
        <w:t xml:space="preserve">Nu sunt </w:t>
      </w:r>
      <w:proofErr w:type="spellStart"/>
      <w:r w:rsidRPr="0039420E">
        <w:t>eligibile</w:t>
      </w:r>
      <w:proofErr w:type="spellEnd"/>
      <w:r w:rsidRPr="0039420E">
        <w:t xml:space="preserve"> </w:t>
      </w:r>
      <w:proofErr w:type="spellStart"/>
      <w:r w:rsidRPr="0039420E">
        <w:t>proiectele</w:t>
      </w:r>
      <w:proofErr w:type="spellEnd"/>
      <w:r w:rsidRPr="0039420E">
        <w:t xml:space="preserve"> care </w:t>
      </w:r>
      <w:proofErr w:type="spellStart"/>
      <w:r w:rsidRPr="0039420E">
        <w:t>cuprind</w:t>
      </w:r>
      <w:proofErr w:type="spellEnd"/>
      <w:r w:rsidRPr="0039420E">
        <w:t xml:space="preserve"> </w:t>
      </w:r>
      <w:proofErr w:type="spellStart"/>
      <w:r w:rsidRPr="0039420E">
        <w:t>doar</w:t>
      </w:r>
      <w:proofErr w:type="spellEnd"/>
      <w:r w:rsidRPr="0039420E">
        <w:t xml:space="preserve"> </w:t>
      </w:r>
      <w:proofErr w:type="spellStart"/>
      <w:r w:rsidRPr="0039420E">
        <w:t>activități</w:t>
      </w:r>
      <w:proofErr w:type="spellEnd"/>
      <w:r w:rsidRPr="0039420E">
        <w:t xml:space="preserve"> de </w:t>
      </w:r>
      <w:proofErr w:type="spellStart"/>
      <w:r w:rsidRPr="0039420E">
        <w:t>construire</w:t>
      </w:r>
      <w:proofErr w:type="spellEnd"/>
      <w:r w:rsidRPr="0039420E">
        <w:t>/</w:t>
      </w:r>
      <w:proofErr w:type="spellStart"/>
      <w:r w:rsidRPr="0039420E">
        <w:t>modernizare</w:t>
      </w:r>
      <w:proofErr w:type="spellEnd"/>
      <w:r w:rsidRPr="0039420E">
        <w:t xml:space="preserve">/ </w:t>
      </w:r>
      <w:proofErr w:type="spellStart"/>
      <w:r w:rsidRPr="0039420E">
        <w:t>reabilitare</w:t>
      </w:r>
      <w:proofErr w:type="spellEnd"/>
      <w:r w:rsidRPr="0039420E">
        <w:t xml:space="preserve"> a </w:t>
      </w:r>
      <w:proofErr w:type="spellStart"/>
      <w:r w:rsidRPr="0039420E">
        <w:t>părții</w:t>
      </w:r>
      <w:proofErr w:type="spellEnd"/>
      <w:r w:rsidRPr="0039420E">
        <w:t xml:space="preserve"> </w:t>
      </w:r>
      <w:proofErr w:type="spellStart"/>
      <w:r w:rsidRPr="0039420E">
        <w:t>carosabile</w:t>
      </w:r>
      <w:proofErr w:type="spellEnd"/>
      <w:r w:rsidRPr="0039420E">
        <w:t xml:space="preserve"> a </w:t>
      </w:r>
      <w:proofErr w:type="spellStart"/>
      <w:r w:rsidRPr="0039420E">
        <w:t>străzilor</w:t>
      </w:r>
      <w:proofErr w:type="spellEnd"/>
      <w:r w:rsidRPr="0039420E">
        <w:t xml:space="preserve"> urbane;  </w:t>
      </w:r>
    </w:p>
    <w:p w14:paraId="3D60D00A" w14:textId="77777777" w:rsidR="00D6039C" w:rsidRPr="0039420E" w:rsidRDefault="00D6039C" w:rsidP="00253D67">
      <w:pPr>
        <w:numPr>
          <w:ilvl w:val="0"/>
          <w:numId w:val="31"/>
        </w:numPr>
        <w:spacing w:line="259" w:lineRule="auto"/>
        <w:contextualSpacing/>
        <w:jc w:val="both"/>
      </w:pPr>
      <w:r w:rsidRPr="0039420E">
        <w:t xml:space="preserve">Nu sunt </w:t>
      </w:r>
      <w:proofErr w:type="spellStart"/>
      <w:r w:rsidRPr="0039420E">
        <w:t>eligibile</w:t>
      </w:r>
      <w:proofErr w:type="spellEnd"/>
      <w:r w:rsidRPr="0039420E">
        <w:t xml:space="preserve"> </w:t>
      </w:r>
      <w:proofErr w:type="spellStart"/>
      <w:r w:rsidRPr="0039420E">
        <w:t>proiectele</w:t>
      </w:r>
      <w:proofErr w:type="spellEnd"/>
      <w:r w:rsidRPr="0039420E">
        <w:t xml:space="preserve"> care </w:t>
      </w:r>
      <w:proofErr w:type="spellStart"/>
      <w:r w:rsidRPr="0039420E">
        <w:t>cuprind</w:t>
      </w:r>
      <w:proofErr w:type="spellEnd"/>
      <w:r w:rsidRPr="0039420E">
        <w:t xml:space="preserve"> </w:t>
      </w:r>
      <w:proofErr w:type="spellStart"/>
      <w:r w:rsidRPr="0039420E">
        <w:t>doar</w:t>
      </w:r>
      <w:proofErr w:type="spellEnd"/>
      <w:r w:rsidRPr="0039420E">
        <w:t xml:space="preserve"> </w:t>
      </w:r>
      <w:proofErr w:type="spellStart"/>
      <w:r w:rsidRPr="0039420E">
        <w:t>activități</w:t>
      </w:r>
      <w:proofErr w:type="spellEnd"/>
      <w:r w:rsidRPr="0039420E">
        <w:t xml:space="preserve"> de </w:t>
      </w:r>
      <w:proofErr w:type="spellStart"/>
      <w:r w:rsidRPr="0039420E">
        <w:t>construire</w:t>
      </w:r>
      <w:proofErr w:type="spellEnd"/>
      <w:r w:rsidRPr="0039420E">
        <w:t>/</w:t>
      </w:r>
      <w:proofErr w:type="spellStart"/>
      <w:r w:rsidRPr="0039420E">
        <w:t>modernizare</w:t>
      </w:r>
      <w:proofErr w:type="spellEnd"/>
      <w:r w:rsidRPr="0039420E">
        <w:t xml:space="preserve">/ </w:t>
      </w:r>
      <w:proofErr w:type="spellStart"/>
      <w:r w:rsidRPr="0039420E">
        <w:t>reabilitare</w:t>
      </w:r>
      <w:proofErr w:type="spellEnd"/>
      <w:r w:rsidRPr="0039420E">
        <w:t xml:space="preserve"> a </w:t>
      </w:r>
      <w:proofErr w:type="spellStart"/>
      <w:r w:rsidRPr="0039420E">
        <w:t>trotuarelor</w:t>
      </w:r>
      <w:proofErr w:type="spellEnd"/>
      <w:r w:rsidRPr="0039420E">
        <w:t>/</w:t>
      </w:r>
      <w:proofErr w:type="spellStart"/>
      <w:r w:rsidRPr="0039420E">
        <w:t>traseelor</w:t>
      </w:r>
      <w:proofErr w:type="spellEnd"/>
      <w:r w:rsidRPr="0039420E">
        <w:t xml:space="preserve"> </w:t>
      </w:r>
      <w:proofErr w:type="spellStart"/>
      <w:r w:rsidRPr="0039420E">
        <w:t>pietonale</w:t>
      </w:r>
      <w:proofErr w:type="spellEnd"/>
      <w:r w:rsidRPr="0039420E">
        <w:t xml:space="preserve">, </w:t>
      </w:r>
      <w:proofErr w:type="spellStart"/>
      <w:r w:rsidRPr="0039420E">
        <w:t>fără</w:t>
      </w:r>
      <w:proofErr w:type="spellEnd"/>
      <w:r w:rsidRPr="0039420E">
        <w:t xml:space="preserve"> </w:t>
      </w:r>
      <w:proofErr w:type="spellStart"/>
      <w:r w:rsidRPr="0039420E">
        <w:t>piste</w:t>
      </w:r>
      <w:proofErr w:type="spellEnd"/>
      <w:r w:rsidRPr="0039420E">
        <w:t xml:space="preserve"> de </w:t>
      </w:r>
      <w:proofErr w:type="spellStart"/>
      <w:r w:rsidRPr="0039420E">
        <w:t>biciclete</w:t>
      </w:r>
      <w:proofErr w:type="spellEnd"/>
      <w:r w:rsidRPr="0039420E">
        <w:t xml:space="preserve"> </w:t>
      </w:r>
      <w:proofErr w:type="spellStart"/>
      <w:r w:rsidRPr="0039420E">
        <w:t>sau</w:t>
      </w:r>
      <w:proofErr w:type="spellEnd"/>
      <w:r w:rsidRPr="0039420E">
        <w:t xml:space="preserve"> </w:t>
      </w:r>
      <w:proofErr w:type="spellStart"/>
      <w:r w:rsidRPr="0039420E">
        <w:t>banda</w:t>
      </w:r>
      <w:proofErr w:type="spellEnd"/>
      <w:r w:rsidRPr="0039420E">
        <w:t xml:space="preserve"> </w:t>
      </w:r>
      <w:proofErr w:type="spellStart"/>
      <w:r w:rsidRPr="0039420E">
        <w:t>dedicata</w:t>
      </w:r>
      <w:proofErr w:type="spellEnd"/>
      <w:r w:rsidRPr="0039420E">
        <w:t xml:space="preserve"> </w:t>
      </w:r>
      <w:proofErr w:type="spellStart"/>
      <w:r w:rsidRPr="0039420E">
        <w:t>transportului</w:t>
      </w:r>
      <w:proofErr w:type="spellEnd"/>
      <w:r w:rsidRPr="0039420E">
        <w:t xml:space="preserve"> public;</w:t>
      </w:r>
    </w:p>
    <w:p w14:paraId="4619E50D" w14:textId="77777777" w:rsidR="00D6039C" w:rsidRPr="0039420E" w:rsidRDefault="00D6039C" w:rsidP="00253D67">
      <w:pPr>
        <w:numPr>
          <w:ilvl w:val="0"/>
          <w:numId w:val="31"/>
        </w:numPr>
        <w:spacing w:line="259" w:lineRule="auto"/>
        <w:contextualSpacing/>
        <w:jc w:val="both"/>
      </w:pPr>
      <w:r w:rsidRPr="0039420E">
        <w:t xml:space="preserve">Nu sunt </w:t>
      </w:r>
      <w:proofErr w:type="spellStart"/>
      <w:r w:rsidRPr="0039420E">
        <w:t>eligibile</w:t>
      </w:r>
      <w:proofErr w:type="spellEnd"/>
      <w:r w:rsidRPr="0039420E">
        <w:t xml:space="preserve"> </w:t>
      </w:r>
      <w:proofErr w:type="spellStart"/>
      <w:r w:rsidRPr="0039420E">
        <w:t>subactivităţile</w:t>
      </w:r>
      <w:proofErr w:type="spellEnd"/>
      <w:r w:rsidRPr="0039420E">
        <w:t>/</w:t>
      </w:r>
      <w:proofErr w:type="spellStart"/>
      <w:r w:rsidRPr="0039420E">
        <w:t>activitățile</w:t>
      </w:r>
      <w:proofErr w:type="spellEnd"/>
      <w:r w:rsidRPr="0039420E">
        <w:t xml:space="preserve"> de </w:t>
      </w:r>
      <w:proofErr w:type="spellStart"/>
      <w:r w:rsidRPr="0039420E">
        <w:t>construire</w:t>
      </w:r>
      <w:proofErr w:type="spellEnd"/>
      <w:r w:rsidRPr="0039420E">
        <w:t>/</w:t>
      </w:r>
      <w:proofErr w:type="spellStart"/>
      <w:r w:rsidRPr="0039420E">
        <w:t>reabilitare</w:t>
      </w:r>
      <w:proofErr w:type="spellEnd"/>
      <w:r w:rsidRPr="0039420E">
        <w:t>/</w:t>
      </w:r>
      <w:proofErr w:type="spellStart"/>
      <w:r w:rsidRPr="0039420E">
        <w:t>modernizare</w:t>
      </w:r>
      <w:proofErr w:type="spellEnd"/>
      <w:r w:rsidRPr="0039420E">
        <w:t xml:space="preserve"> a </w:t>
      </w:r>
      <w:proofErr w:type="spellStart"/>
      <w:r w:rsidRPr="0039420E">
        <w:t>pasajelor</w:t>
      </w:r>
      <w:proofErr w:type="spellEnd"/>
      <w:r w:rsidRPr="0039420E">
        <w:t xml:space="preserve"> </w:t>
      </w:r>
      <w:proofErr w:type="spellStart"/>
      <w:r w:rsidRPr="0039420E">
        <w:t>și</w:t>
      </w:r>
      <w:proofErr w:type="spellEnd"/>
      <w:r w:rsidRPr="0039420E">
        <w:t xml:space="preserve"> </w:t>
      </w:r>
      <w:proofErr w:type="spellStart"/>
      <w:r w:rsidRPr="0039420E">
        <w:t>podurilor</w:t>
      </w:r>
      <w:proofErr w:type="spellEnd"/>
      <w:r w:rsidRPr="0039420E">
        <w:t xml:space="preserve">, </w:t>
      </w:r>
      <w:proofErr w:type="spellStart"/>
      <w:r w:rsidRPr="0039420E">
        <w:t>indiferent</w:t>
      </w:r>
      <w:proofErr w:type="spellEnd"/>
      <w:r w:rsidRPr="0039420E">
        <w:t xml:space="preserve"> de </w:t>
      </w:r>
      <w:proofErr w:type="spellStart"/>
      <w:r w:rsidRPr="0039420E">
        <w:t>destinația</w:t>
      </w:r>
      <w:proofErr w:type="spellEnd"/>
      <w:r w:rsidRPr="0039420E">
        <w:t xml:space="preserve"> </w:t>
      </w:r>
      <w:proofErr w:type="spellStart"/>
      <w:r w:rsidRPr="0039420E">
        <w:t>acestora</w:t>
      </w:r>
      <w:proofErr w:type="spellEnd"/>
      <w:r w:rsidRPr="0039420E">
        <w:t xml:space="preserve"> (</w:t>
      </w:r>
      <w:proofErr w:type="spellStart"/>
      <w:r w:rsidRPr="0039420E">
        <w:t>pietonal</w:t>
      </w:r>
      <w:proofErr w:type="spellEnd"/>
      <w:r w:rsidRPr="0039420E">
        <w:t xml:space="preserve"> / </w:t>
      </w:r>
      <w:proofErr w:type="spellStart"/>
      <w:r w:rsidRPr="0039420E">
        <w:t>biciclete</w:t>
      </w:r>
      <w:proofErr w:type="spellEnd"/>
      <w:r w:rsidRPr="0039420E">
        <w:t xml:space="preserve"> / </w:t>
      </w:r>
      <w:proofErr w:type="spellStart"/>
      <w:r w:rsidRPr="0039420E">
        <w:t>rutier</w:t>
      </w:r>
      <w:proofErr w:type="spellEnd"/>
      <w:r w:rsidRPr="0039420E">
        <w:t xml:space="preserve"> / </w:t>
      </w:r>
      <w:proofErr w:type="spellStart"/>
      <w:r w:rsidRPr="0039420E">
        <w:t>traseu</w:t>
      </w:r>
      <w:proofErr w:type="spellEnd"/>
      <w:r w:rsidRPr="0039420E">
        <w:t xml:space="preserve"> </w:t>
      </w:r>
      <w:proofErr w:type="spellStart"/>
      <w:r w:rsidRPr="0039420E">
        <w:t>dedicat</w:t>
      </w:r>
      <w:proofErr w:type="spellEnd"/>
      <w:r w:rsidRPr="0039420E">
        <w:t xml:space="preserve"> </w:t>
      </w:r>
      <w:proofErr w:type="spellStart"/>
      <w:r w:rsidRPr="0039420E">
        <w:t>pentru</w:t>
      </w:r>
      <w:proofErr w:type="spellEnd"/>
      <w:r w:rsidRPr="0039420E">
        <w:t xml:space="preserve"> </w:t>
      </w:r>
      <w:proofErr w:type="spellStart"/>
      <w:r w:rsidRPr="0039420E">
        <w:t>transportul</w:t>
      </w:r>
      <w:proofErr w:type="spellEnd"/>
      <w:r w:rsidRPr="0039420E">
        <w:t xml:space="preserve"> public etc), </w:t>
      </w:r>
      <w:proofErr w:type="spellStart"/>
      <w:r w:rsidRPr="0039420E">
        <w:t>dacă</w:t>
      </w:r>
      <w:proofErr w:type="spellEnd"/>
      <w:r w:rsidRPr="0039420E">
        <w:t xml:space="preserve"> </w:t>
      </w:r>
      <w:proofErr w:type="spellStart"/>
      <w:r w:rsidRPr="0039420E">
        <w:t>acestea</w:t>
      </w:r>
      <w:proofErr w:type="spellEnd"/>
      <w:r w:rsidRPr="0039420E">
        <w:t xml:space="preserve"> nu </w:t>
      </w:r>
      <w:proofErr w:type="spellStart"/>
      <w:r w:rsidRPr="0039420E">
        <w:t>fac</w:t>
      </w:r>
      <w:proofErr w:type="spellEnd"/>
      <w:r w:rsidRPr="0039420E">
        <w:t xml:space="preserve"> </w:t>
      </w:r>
      <w:proofErr w:type="spellStart"/>
      <w:r w:rsidRPr="0039420E">
        <w:t>parte</w:t>
      </w:r>
      <w:proofErr w:type="spellEnd"/>
      <w:r w:rsidRPr="0039420E">
        <w:t xml:space="preserve"> </w:t>
      </w:r>
      <w:proofErr w:type="spellStart"/>
      <w:r w:rsidRPr="0039420E">
        <w:t>dintr</w:t>
      </w:r>
      <w:proofErr w:type="spellEnd"/>
      <w:r w:rsidRPr="0039420E">
        <w:t xml:space="preserve">-un </w:t>
      </w:r>
      <w:proofErr w:type="spellStart"/>
      <w:r w:rsidRPr="0039420E">
        <w:t>proiect</w:t>
      </w:r>
      <w:proofErr w:type="spellEnd"/>
      <w:r w:rsidRPr="0039420E">
        <w:t xml:space="preserve"> / </w:t>
      </w:r>
      <w:proofErr w:type="spellStart"/>
      <w:r w:rsidRPr="0039420E">
        <w:t>activitate</w:t>
      </w:r>
      <w:proofErr w:type="spellEnd"/>
      <w:r w:rsidRPr="0039420E">
        <w:t xml:space="preserve"> de </w:t>
      </w:r>
      <w:proofErr w:type="spellStart"/>
      <w:r w:rsidRPr="0039420E">
        <w:t>construire</w:t>
      </w:r>
      <w:proofErr w:type="spellEnd"/>
      <w:r w:rsidRPr="0039420E">
        <w:t xml:space="preserve"> / </w:t>
      </w:r>
      <w:proofErr w:type="spellStart"/>
      <w:r w:rsidRPr="0039420E">
        <w:t>reabilitare</w:t>
      </w:r>
      <w:proofErr w:type="spellEnd"/>
      <w:r w:rsidRPr="0039420E">
        <w:t xml:space="preserve"> / </w:t>
      </w:r>
      <w:proofErr w:type="spellStart"/>
      <w:r w:rsidRPr="0039420E">
        <w:t>modernizare</w:t>
      </w:r>
      <w:proofErr w:type="spellEnd"/>
      <w:r w:rsidRPr="0039420E">
        <w:t xml:space="preserve"> a </w:t>
      </w:r>
      <w:proofErr w:type="spellStart"/>
      <w:r w:rsidRPr="0039420E">
        <w:t>unui</w:t>
      </w:r>
      <w:proofErr w:type="spellEnd"/>
      <w:r w:rsidRPr="0039420E">
        <w:t xml:space="preserve"> </w:t>
      </w:r>
      <w:proofErr w:type="spellStart"/>
      <w:r w:rsidRPr="0039420E">
        <w:t>traseu</w:t>
      </w:r>
      <w:proofErr w:type="spellEnd"/>
      <w:r w:rsidRPr="0039420E">
        <w:t xml:space="preserve"> </w:t>
      </w:r>
      <w:proofErr w:type="spellStart"/>
      <w:r w:rsidRPr="0039420E">
        <w:t>pietonal</w:t>
      </w:r>
      <w:proofErr w:type="spellEnd"/>
      <w:r w:rsidRPr="0039420E">
        <w:t>/</w:t>
      </w:r>
      <w:proofErr w:type="spellStart"/>
      <w:r w:rsidRPr="0039420E">
        <w:t>biciclete</w:t>
      </w:r>
      <w:proofErr w:type="spellEnd"/>
      <w:r w:rsidRPr="0039420E">
        <w:t>/transport public etc;</w:t>
      </w:r>
    </w:p>
    <w:p w14:paraId="6A750042" w14:textId="77777777" w:rsidR="00D6039C" w:rsidRPr="0039420E" w:rsidRDefault="00D6039C" w:rsidP="00253D67">
      <w:pPr>
        <w:numPr>
          <w:ilvl w:val="0"/>
          <w:numId w:val="31"/>
        </w:numPr>
        <w:spacing w:line="259" w:lineRule="auto"/>
        <w:contextualSpacing/>
        <w:jc w:val="both"/>
      </w:pPr>
      <w:proofErr w:type="spellStart"/>
      <w:r w:rsidRPr="0039420E">
        <w:t>Proiectele</w:t>
      </w:r>
      <w:proofErr w:type="spellEnd"/>
      <w:r w:rsidRPr="0039420E">
        <w:t xml:space="preserve"> care </w:t>
      </w:r>
      <w:proofErr w:type="spellStart"/>
      <w:r w:rsidRPr="0039420E">
        <w:t>implica</w:t>
      </w:r>
      <w:proofErr w:type="spellEnd"/>
      <w:r w:rsidRPr="0039420E">
        <w:t xml:space="preserve"> </w:t>
      </w:r>
      <w:proofErr w:type="spellStart"/>
      <w:r w:rsidRPr="0039420E">
        <w:t>doar</w:t>
      </w:r>
      <w:proofErr w:type="spellEnd"/>
      <w:r w:rsidRPr="0039420E">
        <w:t xml:space="preserve"> </w:t>
      </w:r>
      <w:proofErr w:type="spellStart"/>
      <w:r w:rsidRPr="0039420E">
        <w:t>lucrari</w:t>
      </w:r>
      <w:proofErr w:type="spellEnd"/>
      <w:r w:rsidRPr="0039420E">
        <w:t xml:space="preserve"> de </w:t>
      </w:r>
      <w:proofErr w:type="spellStart"/>
      <w:r w:rsidRPr="0039420E">
        <w:t>intretinere</w:t>
      </w:r>
      <w:proofErr w:type="spellEnd"/>
      <w:r w:rsidRPr="0039420E">
        <w:t xml:space="preserve">, </w:t>
      </w:r>
      <w:proofErr w:type="spellStart"/>
      <w:r w:rsidRPr="0039420E">
        <w:t>reparare</w:t>
      </w:r>
      <w:proofErr w:type="spellEnd"/>
      <w:r w:rsidRPr="0039420E">
        <w:t xml:space="preserve"> </w:t>
      </w:r>
      <w:proofErr w:type="spellStart"/>
      <w:r w:rsidRPr="0039420E">
        <w:t>si</w:t>
      </w:r>
      <w:proofErr w:type="spellEnd"/>
      <w:r w:rsidRPr="0039420E">
        <w:t xml:space="preserve"> </w:t>
      </w:r>
      <w:proofErr w:type="spellStart"/>
      <w:r w:rsidRPr="0039420E">
        <w:t>mentenanta</w:t>
      </w:r>
      <w:proofErr w:type="spellEnd"/>
      <w:r w:rsidRPr="0039420E">
        <w:t xml:space="preserve"> </w:t>
      </w:r>
      <w:proofErr w:type="gramStart"/>
      <w:r w:rsidRPr="0039420E">
        <w:t>a</w:t>
      </w:r>
      <w:proofErr w:type="gramEnd"/>
      <w:r w:rsidRPr="0039420E">
        <w:t xml:space="preserve"> </w:t>
      </w:r>
      <w:proofErr w:type="spellStart"/>
      <w:r w:rsidRPr="0039420E">
        <w:t>infrastructurii</w:t>
      </w:r>
      <w:proofErr w:type="spellEnd"/>
      <w:r w:rsidRPr="0039420E">
        <w:t xml:space="preserve"> de </w:t>
      </w:r>
      <w:proofErr w:type="spellStart"/>
      <w:r w:rsidRPr="0039420E">
        <w:t>mobilitate</w:t>
      </w:r>
      <w:proofErr w:type="spellEnd"/>
      <w:r w:rsidRPr="0039420E">
        <w:t xml:space="preserve"> </w:t>
      </w:r>
      <w:proofErr w:type="spellStart"/>
      <w:r w:rsidRPr="0039420E">
        <w:t>existenta</w:t>
      </w:r>
      <w:proofErr w:type="spellEnd"/>
      <w:r w:rsidRPr="0039420E">
        <w:t>;</w:t>
      </w:r>
    </w:p>
    <w:p w14:paraId="2597CA55" w14:textId="77777777" w:rsidR="00D6039C" w:rsidRPr="0039420E" w:rsidRDefault="00D6039C" w:rsidP="00253D67">
      <w:pPr>
        <w:numPr>
          <w:ilvl w:val="0"/>
          <w:numId w:val="31"/>
        </w:numPr>
        <w:spacing w:line="259" w:lineRule="auto"/>
        <w:contextualSpacing/>
        <w:jc w:val="both"/>
      </w:pPr>
      <w:proofErr w:type="spellStart"/>
      <w:r w:rsidRPr="0039420E">
        <w:t>Proiectele</w:t>
      </w:r>
      <w:proofErr w:type="spellEnd"/>
      <w:r w:rsidRPr="0039420E">
        <w:t xml:space="preserve"> </w:t>
      </w:r>
      <w:proofErr w:type="spellStart"/>
      <w:r w:rsidRPr="0039420E">
        <w:t>finalizate</w:t>
      </w:r>
      <w:proofErr w:type="spellEnd"/>
      <w:r w:rsidRPr="0039420E">
        <w:t xml:space="preserve"> care </w:t>
      </w:r>
      <w:proofErr w:type="spellStart"/>
      <w:r w:rsidRPr="0039420E">
        <w:t>potrivit</w:t>
      </w:r>
      <w:proofErr w:type="spellEnd"/>
      <w:r w:rsidRPr="0039420E">
        <w:t xml:space="preserve"> art 2 al RDC, </w:t>
      </w:r>
      <w:proofErr w:type="spellStart"/>
      <w:r w:rsidRPr="0039420E">
        <w:t>Regulamentul</w:t>
      </w:r>
      <w:proofErr w:type="spellEnd"/>
      <w:r w:rsidRPr="0039420E">
        <w:t xml:space="preserve"> (UE) 2021/1060, pct 37, </w:t>
      </w:r>
      <w:proofErr w:type="spellStart"/>
      <w:r w:rsidRPr="0039420E">
        <w:t>reprezinta</w:t>
      </w:r>
      <w:proofErr w:type="spellEnd"/>
      <w:r w:rsidRPr="0039420E">
        <w:t xml:space="preserve"> </w:t>
      </w:r>
      <w:proofErr w:type="spellStart"/>
      <w:r w:rsidRPr="0039420E">
        <w:t>proiectele</w:t>
      </w:r>
      <w:proofErr w:type="spellEnd"/>
      <w:r w:rsidRPr="0039420E">
        <w:t xml:space="preserve"> care au </w:t>
      </w:r>
      <w:proofErr w:type="spellStart"/>
      <w:r w:rsidRPr="0039420E">
        <w:t>fost</w:t>
      </w:r>
      <w:proofErr w:type="spellEnd"/>
      <w:r w:rsidRPr="0039420E">
        <w:t xml:space="preserve"> </w:t>
      </w:r>
      <w:proofErr w:type="spellStart"/>
      <w:r w:rsidRPr="0039420E">
        <w:t>incheiate</w:t>
      </w:r>
      <w:proofErr w:type="spellEnd"/>
      <w:r w:rsidRPr="0039420E">
        <w:t xml:space="preserve"> in mod </w:t>
      </w:r>
      <w:proofErr w:type="spellStart"/>
      <w:r w:rsidRPr="0039420E">
        <w:t>fizic</w:t>
      </w:r>
      <w:proofErr w:type="spellEnd"/>
      <w:r w:rsidRPr="0039420E">
        <w:t xml:space="preserve"> </w:t>
      </w:r>
      <w:proofErr w:type="spellStart"/>
      <w:r w:rsidRPr="0039420E">
        <w:t>sau</w:t>
      </w:r>
      <w:proofErr w:type="spellEnd"/>
      <w:r w:rsidRPr="0039420E">
        <w:t xml:space="preserve"> </w:t>
      </w:r>
      <w:proofErr w:type="spellStart"/>
      <w:r w:rsidRPr="0039420E">
        <w:t>implementate</w:t>
      </w:r>
      <w:proofErr w:type="spellEnd"/>
      <w:r w:rsidRPr="0039420E">
        <w:t xml:space="preserve"> </w:t>
      </w:r>
      <w:proofErr w:type="spellStart"/>
      <w:r w:rsidRPr="0039420E">
        <w:t>intregal</w:t>
      </w:r>
      <w:proofErr w:type="spellEnd"/>
      <w:r w:rsidRPr="0039420E">
        <w:t xml:space="preserve"> </w:t>
      </w:r>
      <w:proofErr w:type="spellStart"/>
      <w:r w:rsidRPr="0039420E">
        <w:t>si</w:t>
      </w:r>
      <w:proofErr w:type="spellEnd"/>
      <w:r w:rsidRPr="0039420E">
        <w:t xml:space="preserve"> </w:t>
      </w:r>
      <w:proofErr w:type="spellStart"/>
      <w:r w:rsidRPr="0039420E">
        <w:t>pentru</w:t>
      </w:r>
      <w:proofErr w:type="spellEnd"/>
      <w:r w:rsidRPr="0039420E">
        <w:t xml:space="preserve"> care </w:t>
      </w:r>
      <w:proofErr w:type="spellStart"/>
      <w:r w:rsidRPr="0039420E">
        <w:t>toate</w:t>
      </w:r>
      <w:proofErr w:type="spellEnd"/>
      <w:r w:rsidRPr="0039420E">
        <w:t xml:space="preserve"> </w:t>
      </w:r>
      <w:proofErr w:type="spellStart"/>
      <w:r w:rsidRPr="0039420E">
        <w:t>platile</w:t>
      </w:r>
      <w:proofErr w:type="spellEnd"/>
      <w:r w:rsidRPr="0039420E">
        <w:t xml:space="preserve"> au </w:t>
      </w:r>
      <w:proofErr w:type="spellStart"/>
      <w:r w:rsidRPr="0039420E">
        <w:t>fost</w:t>
      </w:r>
      <w:proofErr w:type="spellEnd"/>
      <w:r w:rsidRPr="0039420E">
        <w:t xml:space="preserve"> </w:t>
      </w:r>
      <w:proofErr w:type="spellStart"/>
      <w:r w:rsidRPr="0039420E">
        <w:t>efectuate</w:t>
      </w:r>
      <w:proofErr w:type="spellEnd"/>
      <w:r w:rsidRPr="0039420E">
        <w:t xml:space="preserve"> de </w:t>
      </w:r>
      <w:proofErr w:type="spellStart"/>
      <w:r w:rsidRPr="0039420E">
        <w:t>beneficiar</w:t>
      </w:r>
      <w:proofErr w:type="spellEnd"/>
      <w:r w:rsidRPr="0039420E">
        <w:t xml:space="preserve">, </w:t>
      </w:r>
      <w:proofErr w:type="spellStart"/>
      <w:r w:rsidRPr="0039420E">
        <w:t>iar</w:t>
      </w:r>
      <w:proofErr w:type="spellEnd"/>
      <w:r w:rsidRPr="0039420E">
        <w:t xml:space="preserve"> </w:t>
      </w:r>
      <w:proofErr w:type="spellStart"/>
      <w:r w:rsidRPr="0039420E">
        <w:t>contributia</w:t>
      </w:r>
      <w:proofErr w:type="spellEnd"/>
      <w:r w:rsidRPr="0039420E">
        <w:t xml:space="preserve"> publica </w:t>
      </w:r>
      <w:proofErr w:type="spellStart"/>
      <w:r w:rsidRPr="0039420E">
        <w:t>relevanta</w:t>
      </w:r>
      <w:proofErr w:type="spellEnd"/>
      <w:r w:rsidRPr="0039420E">
        <w:t xml:space="preserve"> a </w:t>
      </w:r>
      <w:proofErr w:type="spellStart"/>
      <w:r w:rsidRPr="0039420E">
        <w:t>fost</w:t>
      </w:r>
      <w:proofErr w:type="spellEnd"/>
      <w:r w:rsidRPr="0039420E">
        <w:t xml:space="preserve"> </w:t>
      </w:r>
      <w:proofErr w:type="spellStart"/>
      <w:r w:rsidRPr="0039420E">
        <w:t>platita</w:t>
      </w:r>
      <w:proofErr w:type="spellEnd"/>
      <w:r w:rsidRPr="0039420E">
        <w:t xml:space="preserve"> </w:t>
      </w:r>
      <w:proofErr w:type="spellStart"/>
      <w:r w:rsidRPr="0039420E">
        <w:t>beneficiarilor</w:t>
      </w:r>
      <w:proofErr w:type="spellEnd"/>
      <w:r w:rsidRPr="0039420E">
        <w:t>.</w:t>
      </w:r>
    </w:p>
    <w:p w14:paraId="03C4C91A" w14:textId="047A8A8C" w:rsidR="00C2700E" w:rsidRPr="0039420E" w:rsidRDefault="00C2700E" w:rsidP="00D6039C">
      <w:pPr>
        <w:spacing w:line="259" w:lineRule="auto"/>
        <w:contextualSpacing/>
        <w:jc w:val="both"/>
      </w:pPr>
    </w:p>
    <w:p w14:paraId="18C2DA09" w14:textId="77777777" w:rsidR="00C2700E" w:rsidRPr="0039420E" w:rsidRDefault="00C2700E" w:rsidP="008D5C71">
      <w:pPr>
        <w:pStyle w:val="ListParagraph"/>
        <w:spacing w:before="0" w:after="0"/>
        <w:jc w:val="both"/>
        <w:rPr>
          <w:rFonts w:ascii="Calibri" w:hAnsi="Calibri"/>
          <w:b/>
          <w:bCs/>
          <w:sz w:val="22"/>
          <w:szCs w:val="22"/>
        </w:rPr>
      </w:pPr>
    </w:p>
    <w:p w14:paraId="64B7DA13" w14:textId="64EC16A3" w:rsidR="008D5C71" w:rsidRPr="0039420E" w:rsidRDefault="008D5C71" w:rsidP="005A50E3">
      <w:pPr>
        <w:pStyle w:val="Heading2"/>
        <w:rPr>
          <w:rFonts w:ascii="Calibri" w:hAnsi="Calibri" w:cs="Calibri"/>
          <w:sz w:val="22"/>
          <w:szCs w:val="22"/>
        </w:rPr>
      </w:pPr>
      <w:bookmarkStart w:id="121" w:name="_Toc172803023"/>
      <w:r w:rsidRPr="0039420E">
        <w:rPr>
          <w:rFonts w:ascii="Calibri" w:hAnsi="Calibri" w:cs="Calibri"/>
          <w:sz w:val="22"/>
          <w:szCs w:val="22"/>
        </w:rPr>
        <w:t>Eligibilitatea cheltuielilor</w:t>
      </w:r>
      <w:bookmarkEnd w:id="121"/>
      <w:r w:rsidRPr="0039420E">
        <w:rPr>
          <w:rFonts w:ascii="Calibri" w:hAnsi="Calibri" w:cs="Calibri"/>
          <w:sz w:val="22"/>
          <w:szCs w:val="22"/>
        </w:rPr>
        <w:t xml:space="preserve"> </w:t>
      </w:r>
    </w:p>
    <w:p w14:paraId="502D56BC" w14:textId="76655D3C" w:rsidR="00FA60F2" w:rsidRPr="0039420E" w:rsidRDefault="00FA60F2" w:rsidP="00FA60F2">
      <w:pPr>
        <w:rPr>
          <w:lang w:val="ro-RO" w:eastAsia="en-US"/>
        </w:rPr>
      </w:pPr>
    </w:p>
    <w:p w14:paraId="6CAC9237" w14:textId="77777777" w:rsidR="00FA60F2" w:rsidRPr="0039420E" w:rsidRDefault="00FA60F2" w:rsidP="00FA60F2">
      <w:pPr>
        <w:autoSpaceDE w:val="0"/>
        <w:autoSpaceDN w:val="0"/>
        <w:adjustRightInd w:val="0"/>
        <w:jc w:val="both"/>
        <w:rPr>
          <w:rFonts w:eastAsia="Calibri"/>
          <w:lang w:eastAsia="ro-RO"/>
        </w:rPr>
      </w:pPr>
      <w:proofErr w:type="spellStart"/>
      <w:r w:rsidRPr="0039420E">
        <w:rPr>
          <w:rFonts w:eastAsia="Calibri"/>
          <w:lang w:eastAsia="ro-RO"/>
        </w:rPr>
        <w:t>Condițiile</w:t>
      </w:r>
      <w:proofErr w:type="spellEnd"/>
      <w:r w:rsidRPr="0039420E">
        <w:rPr>
          <w:rFonts w:eastAsia="Calibri"/>
          <w:lang w:eastAsia="ro-RO"/>
        </w:rPr>
        <w:t xml:space="preserve"> cumulative de </w:t>
      </w:r>
      <w:proofErr w:type="spellStart"/>
      <w:r w:rsidRPr="0039420E">
        <w:rPr>
          <w:rFonts w:eastAsia="Calibri"/>
          <w:lang w:eastAsia="ro-RO"/>
        </w:rPr>
        <w:t>eligibilitate</w:t>
      </w:r>
      <w:proofErr w:type="spellEnd"/>
      <w:r w:rsidRPr="0039420E">
        <w:rPr>
          <w:rFonts w:eastAsia="Calibri"/>
          <w:lang w:eastAsia="ro-RO"/>
        </w:rPr>
        <w:t xml:space="preserve"> a </w:t>
      </w:r>
      <w:proofErr w:type="spellStart"/>
      <w:r w:rsidRPr="0039420E">
        <w:rPr>
          <w:rFonts w:eastAsia="Calibri"/>
          <w:lang w:eastAsia="ro-RO"/>
        </w:rPr>
        <w:t>unei</w:t>
      </w:r>
      <w:proofErr w:type="spellEnd"/>
      <w:r w:rsidRPr="0039420E">
        <w:rPr>
          <w:rFonts w:eastAsia="Calibri"/>
          <w:lang w:eastAsia="ro-RO"/>
        </w:rPr>
        <w:t xml:space="preserve"> </w:t>
      </w:r>
      <w:proofErr w:type="spellStart"/>
      <w:r w:rsidRPr="0039420E">
        <w:rPr>
          <w:rFonts w:eastAsia="Calibri"/>
          <w:lang w:eastAsia="ro-RO"/>
        </w:rPr>
        <w:t>cheltuieli</w:t>
      </w:r>
      <w:proofErr w:type="spellEnd"/>
      <w:r w:rsidRPr="0039420E">
        <w:rPr>
          <w:rFonts w:eastAsia="Calibri"/>
          <w:lang w:eastAsia="ro-RO"/>
        </w:rPr>
        <w:t xml:space="preserve"> sunt </w:t>
      </w:r>
      <w:proofErr w:type="spellStart"/>
      <w:r w:rsidRPr="0039420E">
        <w:rPr>
          <w:rFonts w:eastAsia="Calibri"/>
          <w:lang w:eastAsia="ro-RO"/>
        </w:rPr>
        <w:t>stabilite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acord</w:t>
      </w:r>
      <w:proofErr w:type="spellEnd"/>
      <w:r w:rsidRPr="0039420E">
        <w:rPr>
          <w:rFonts w:eastAsia="Calibri"/>
          <w:lang w:eastAsia="ro-RO"/>
        </w:rPr>
        <w:t xml:space="preserve"> cu art. 2 din HG nr. 873/2022. </w:t>
      </w:r>
      <w:proofErr w:type="spellStart"/>
      <w:r w:rsidRPr="0039420E">
        <w:rPr>
          <w:rFonts w:eastAsia="Calibri"/>
          <w:lang w:eastAsia="ro-RO"/>
        </w:rPr>
        <w:t>Cheltuielile</w:t>
      </w:r>
      <w:proofErr w:type="spellEnd"/>
      <w:r w:rsidRPr="0039420E">
        <w:rPr>
          <w:rFonts w:eastAsia="Calibri"/>
          <w:lang w:eastAsia="ro-RO"/>
        </w:rPr>
        <w:t xml:space="preserve"> </w:t>
      </w:r>
      <w:proofErr w:type="spellStart"/>
      <w:r w:rsidRPr="0039420E">
        <w:rPr>
          <w:rFonts w:eastAsia="Calibri"/>
          <w:lang w:eastAsia="ro-RO"/>
        </w:rPr>
        <w:t>trebuie</w:t>
      </w:r>
      <w:proofErr w:type="spellEnd"/>
      <w:r w:rsidRPr="0039420E">
        <w:rPr>
          <w:rFonts w:eastAsia="Calibri"/>
          <w:lang w:eastAsia="ro-RO"/>
        </w:rPr>
        <w:t xml:space="preserve">: </w:t>
      </w:r>
    </w:p>
    <w:p w14:paraId="33723B85" w14:textId="77777777" w:rsidR="00FA60F2" w:rsidRPr="0039420E" w:rsidRDefault="00FA60F2" w:rsidP="00FA60F2">
      <w:pPr>
        <w:autoSpaceDE w:val="0"/>
        <w:autoSpaceDN w:val="0"/>
        <w:adjustRightInd w:val="0"/>
        <w:ind w:left="708"/>
        <w:jc w:val="both"/>
        <w:rPr>
          <w:rFonts w:eastAsia="Calibri"/>
          <w:lang w:eastAsia="ro-RO"/>
        </w:rPr>
      </w:pPr>
      <w:r w:rsidRPr="0039420E">
        <w:rPr>
          <w:rFonts w:eastAsia="Calibri"/>
          <w:lang w:eastAsia="ro-RO"/>
        </w:rPr>
        <w:t xml:space="preserve">a)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respecte</w:t>
      </w:r>
      <w:proofErr w:type="spellEnd"/>
      <w:r w:rsidRPr="0039420E">
        <w:rPr>
          <w:rFonts w:eastAsia="Calibri"/>
          <w:lang w:eastAsia="ro-RO"/>
        </w:rPr>
        <w:t xml:space="preserve"> </w:t>
      </w:r>
      <w:proofErr w:type="spellStart"/>
      <w:r w:rsidRPr="0039420E">
        <w:rPr>
          <w:rFonts w:eastAsia="Calibri"/>
          <w:lang w:eastAsia="ro-RO"/>
        </w:rPr>
        <w:t>prevederile</w:t>
      </w:r>
      <w:proofErr w:type="spellEnd"/>
      <w:r w:rsidRPr="0039420E">
        <w:rPr>
          <w:rFonts w:eastAsia="Calibri"/>
          <w:lang w:eastAsia="ro-RO"/>
        </w:rPr>
        <w:t xml:space="preserve"> art. 63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după</w:t>
      </w:r>
      <w:proofErr w:type="spellEnd"/>
      <w:r w:rsidRPr="0039420E">
        <w:rPr>
          <w:rFonts w:eastAsia="Calibri"/>
          <w:lang w:eastAsia="ro-RO"/>
        </w:rPr>
        <w:t xml:space="preserve"> </w:t>
      </w:r>
      <w:proofErr w:type="spellStart"/>
      <w:r w:rsidRPr="0039420E">
        <w:rPr>
          <w:rFonts w:eastAsia="Calibri"/>
          <w:lang w:eastAsia="ro-RO"/>
        </w:rPr>
        <w:t>caz</w:t>
      </w:r>
      <w:proofErr w:type="spellEnd"/>
      <w:r w:rsidRPr="0039420E">
        <w:rPr>
          <w:rFonts w:eastAsia="Calibri"/>
          <w:lang w:eastAsia="ro-RO"/>
        </w:rPr>
        <w:t xml:space="preserve">, ale art. 20 </w:t>
      </w:r>
      <w:proofErr w:type="spellStart"/>
      <w:r w:rsidRPr="0039420E">
        <w:rPr>
          <w:rFonts w:eastAsia="Calibri"/>
          <w:lang w:eastAsia="ro-RO"/>
        </w:rPr>
        <w:t>alin</w:t>
      </w:r>
      <w:proofErr w:type="spellEnd"/>
      <w:r w:rsidRPr="0039420E">
        <w:rPr>
          <w:rFonts w:eastAsia="Calibri"/>
          <w:lang w:eastAsia="ro-RO"/>
        </w:rPr>
        <w:t xml:space="preserve">. (1) lit. b) </w:t>
      </w:r>
      <w:proofErr w:type="spellStart"/>
      <w:r w:rsidRPr="0039420E">
        <w:rPr>
          <w:rFonts w:eastAsia="Calibri"/>
          <w:lang w:eastAsia="ro-RO"/>
        </w:rPr>
        <w:t>şi</w:t>
      </w:r>
      <w:proofErr w:type="spellEnd"/>
      <w:r w:rsidRPr="0039420E">
        <w:rPr>
          <w:rFonts w:eastAsia="Calibri"/>
          <w:lang w:eastAsia="ro-RO"/>
        </w:rPr>
        <w:t xml:space="preserve"> c) din </w:t>
      </w:r>
      <w:proofErr w:type="spellStart"/>
      <w:r w:rsidRPr="0039420E">
        <w:rPr>
          <w:rFonts w:eastAsia="Calibri"/>
          <w:lang w:eastAsia="ro-RO"/>
        </w:rPr>
        <w:t>Regulamentul</w:t>
      </w:r>
      <w:proofErr w:type="spellEnd"/>
      <w:r w:rsidRPr="0039420E">
        <w:rPr>
          <w:rFonts w:eastAsia="Calibri"/>
          <w:lang w:eastAsia="ro-RO"/>
        </w:rPr>
        <w:t xml:space="preserve"> (UE) 2021/1.060 al </w:t>
      </w:r>
      <w:proofErr w:type="spellStart"/>
      <w:r w:rsidRPr="0039420E">
        <w:rPr>
          <w:rFonts w:eastAsia="Calibri"/>
          <w:lang w:eastAsia="ro-RO"/>
        </w:rPr>
        <w:t>Parlamentului</w:t>
      </w:r>
      <w:proofErr w:type="spellEnd"/>
      <w:r w:rsidRPr="0039420E">
        <w:rPr>
          <w:rFonts w:eastAsia="Calibri"/>
          <w:lang w:eastAsia="ro-RO"/>
        </w:rPr>
        <w:t xml:space="preserve"> European </w:t>
      </w:r>
      <w:proofErr w:type="spellStart"/>
      <w:r w:rsidRPr="0039420E">
        <w:rPr>
          <w:rFonts w:eastAsia="Calibri"/>
          <w:lang w:eastAsia="ro-RO"/>
        </w:rPr>
        <w:t>şi</w:t>
      </w:r>
      <w:proofErr w:type="spellEnd"/>
      <w:r w:rsidRPr="0039420E">
        <w:rPr>
          <w:rFonts w:eastAsia="Calibri"/>
          <w:lang w:eastAsia="ro-RO"/>
        </w:rPr>
        <w:t xml:space="preserve"> al </w:t>
      </w:r>
      <w:proofErr w:type="spellStart"/>
      <w:r w:rsidRPr="0039420E">
        <w:rPr>
          <w:rFonts w:eastAsia="Calibri"/>
          <w:lang w:eastAsia="ro-RO"/>
        </w:rPr>
        <w:t>Consiliului</w:t>
      </w:r>
      <w:proofErr w:type="spellEnd"/>
      <w:r w:rsidRPr="0039420E">
        <w:rPr>
          <w:rFonts w:eastAsia="Calibri"/>
          <w:lang w:eastAsia="ro-RO"/>
        </w:rPr>
        <w:t xml:space="preserve"> din 24 </w:t>
      </w:r>
      <w:proofErr w:type="spellStart"/>
      <w:r w:rsidRPr="0039420E">
        <w:rPr>
          <w:rFonts w:eastAsia="Calibri"/>
          <w:lang w:eastAsia="ro-RO"/>
        </w:rPr>
        <w:t>iunie</w:t>
      </w:r>
      <w:proofErr w:type="spellEnd"/>
      <w:r w:rsidRPr="0039420E">
        <w:rPr>
          <w:rFonts w:eastAsia="Calibri"/>
          <w:lang w:eastAsia="ro-RO"/>
        </w:rPr>
        <w:t xml:space="preserve"> 2021 de </w:t>
      </w:r>
      <w:proofErr w:type="spellStart"/>
      <w:r w:rsidRPr="0039420E">
        <w:rPr>
          <w:rFonts w:eastAsia="Calibri"/>
          <w:lang w:eastAsia="ro-RO"/>
        </w:rPr>
        <w:t>stabilire</w:t>
      </w:r>
      <w:proofErr w:type="spellEnd"/>
      <w:r w:rsidRPr="0039420E">
        <w:rPr>
          <w:rFonts w:eastAsia="Calibri"/>
          <w:lang w:eastAsia="ro-RO"/>
        </w:rPr>
        <w:t xml:space="preserve"> a </w:t>
      </w:r>
      <w:proofErr w:type="spellStart"/>
      <w:r w:rsidRPr="0039420E">
        <w:rPr>
          <w:rFonts w:eastAsia="Calibri"/>
          <w:lang w:eastAsia="ro-RO"/>
        </w:rPr>
        <w:t>dispoziţiilor</w:t>
      </w:r>
      <w:proofErr w:type="spellEnd"/>
      <w:r w:rsidRPr="0039420E">
        <w:rPr>
          <w:rFonts w:eastAsia="Calibri"/>
          <w:lang w:eastAsia="ro-RO"/>
        </w:rPr>
        <w:t xml:space="preserve"> </w:t>
      </w:r>
      <w:proofErr w:type="spellStart"/>
      <w:r w:rsidRPr="0039420E">
        <w:rPr>
          <w:rFonts w:eastAsia="Calibri"/>
          <w:lang w:eastAsia="ro-RO"/>
        </w:rPr>
        <w:t>comune</w:t>
      </w:r>
      <w:proofErr w:type="spellEnd"/>
      <w:r w:rsidRPr="0039420E">
        <w:rPr>
          <w:rFonts w:eastAsia="Calibri"/>
          <w:lang w:eastAsia="ro-RO"/>
        </w:rPr>
        <w:t xml:space="preserve">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Fondul</w:t>
      </w:r>
      <w:proofErr w:type="spellEnd"/>
      <w:r w:rsidRPr="0039420E">
        <w:rPr>
          <w:rFonts w:eastAsia="Calibri"/>
          <w:lang w:eastAsia="ro-RO"/>
        </w:rPr>
        <w:t xml:space="preserve"> </w:t>
      </w:r>
      <w:proofErr w:type="spellStart"/>
      <w:r w:rsidRPr="0039420E">
        <w:rPr>
          <w:rFonts w:eastAsia="Calibri"/>
          <w:lang w:eastAsia="ro-RO"/>
        </w:rPr>
        <w:t>european</w:t>
      </w:r>
      <w:proofErr w:type="spellEnd"/>
      <w:r w:rsidRPr="0039420E">
        <w:rPr>
          <w:rFonts w:eastAsia="Calibri"/>
          <w:lang w:eastAsia="ro-RO"/>
        </w:rPr>
        <w:t xml:space="preserve"> de </w:t>
      </w:r>
      <w:proofErr w:type="spellStart"/>
      <w:r w:rsidRPr="0039420E">
        <w:rPr>
          <w:rFonts w:eastAsia="Calibri"/>
          <w:lang w:eastAsia="ro-RO"/>
        </w:rPr>
        <w:t>dezvoltare</w:t>
      </w:r>
      <w:proofErr w:type="spellEnd"/>
      <w:r w:rsidRPr="0039420E">
        <w:rPr>
          <w:rFonts w:eastAsia="Calibri"/>
          <w:lang w:eastAsia="ro-RO"/>
        </w:rPr>
        <w:t xml:space="preserve"> </w:t>
      </w:r>
      <w:proofErr w:type="spellStart"/>
      <w:r w:rsidRPr="0039420E">
        <w:rPr>
          <w:rFonts w:eastAsia="Calibri"/>
          <w:lang w:eastAsia="ro-RO"/>
        </w:rPr>
        <w:t>regională</w:t>
      </w:r>
      <w:proofErr w:type="spellEnd"/>
      <w:r w:rsidRPr="0039420E">
        <w:rPr>
          <w:rFonts w:eastAsia="Calibri"/>
          <w:lang w:eastAsia="ro-RO"/>
        </w:rPr>
        <w:t xml:space="preserve">, </w:t>
      </w:r>
      <w:proofErr w:type="spellStart"/>
      <w:r w:rsidRPr="0039420E">
        <w:rPr>
          <w:rFonts w:eastAsia="Calibri"/>
          <w:lang w:eastAsia="ro-RO"/>
        </w:rPr>
        <w:t>Fondul</w:t>
      </w:r>
      <w:proofErr w:type="spellEnd"/>
      <w:r w:rsidRPr="0039420E">
        <w:rPr>
          <w:rFonts w:eastAsia="Calibri"/>
          <w:lang w:eastAsia="ro-RO"/>
        </w:rPr>
        <w:t xml:space="preserve"> social </w:t>
      </w:r>
      <w:proofErr w:type="spellStart"/>
      <w:r w:rsidRPr="0039420E">
        <w:rPr>
          <w:rFonts w:eastAsia="Calibri"/>
          <w:lang w:eastAsia="ro-RO"/>
        </w:rPr>
        <w:t>european</w:t>
      </w:r>
      <w:proofErr w:type="spellEnd"/>
      <w:r w:rsidRPr="0039420E">
        <w:rPr>
          <w:rFonts w:eastAsia="Calibri"/>
          <w:lang w:eastAsia="ro-RO"/>
        </w:rPr>
        <w:t xml:space="preserve"> Plus, </w:t>
      </w:r>
      <w:proofErr w:type="spellStart"/>
      <w:r w:rsidRPr="0039420E">
        <w:rPr>
          <w:rFonts w:eastAsia="Calibri"/>
          <w:lang w:eastAsia="ro-RO"/>
        </w:rPr>
        <w:t>Fondul</w:t>
      </w:r>
      <w:proofErr w:type="spellEnd"/>
      <w:r w:rsidRPr="0039420E">
        <w:rPr>
          <w:rFonts w:eastAsia="Calibri"/>
          <w:lang w:eastAsia="ro-RO"/>
        </w:rPr>
        <w:t xml:space="preserve"> de </w:t>
      </w:r>
      <w:proofErr w:type="spellStart"/>
      <w:r w:rsidRPr="0039420E">
        <w:rPr>
          <w:rFonts w:eastAsia="Calibri"/>
          <w:lang w:eastAsia="ro-RO"/>
        </w:rPr>
        <w:t>coeziune</w:t>
      </w:r>
      <w:proofErr w:type="spellEnd"/>
      <w:r w:rsidRPr="0039420E">
        <w:rPr>
          <w:rFonts w:eastAsia="Calibri"/>
          <w:lang w:eastAsia="ro-RO"/>
        </w:rPr>
        <w:t xml:space="preserve">, </w:t>
      </w:r>
      <w:proofErr w:type="spellStart"/>
      <w:r w:rsidRPr="0039420E">
        <w:rPr>
          <w:rFonts w:eastAsia="Calibri"/>
          <w:lang w:eastAsia="ro-RO"/>
        </w:rPr>
        <w:t>Fondul</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o </w:t>
      </w:r>
      <w:proofErr w:type="spellStart"/>
      <w:r w:rsidRPr="0039420E">
        <w:rPr>
          <w:rFonts w:eastAsia="Calibri"/>
          <w:lang w:eastAsia="ro-RO"/>
        </w:rPr>
        <w:t>tranziţie</w:t>
      </w:r>
      <w:proofErr w:type="spellEnd"/>
      <w:r w:rsidRPr="0039420E">
        <w:rPr>
          <w:rFonts w:eastAsia="Calibri"/>
          <w:lang w:eastAsia="ro-RO"/>
        </w:rPr>
        <w:t xml:space="preserve"> </w:t>
      </w:r>
      <w:proofErr w:type="spellStart"/>
      <w:r w:rsidRPr="0039420E">
        <w:rPr>
          <w:rFonts w:eastAsia="Calibri"/>
          <w:lang w:eastAsia="ro-RO"/>
        </w:rPr>
        <w:t>justă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Fondul</w:t>
      </w:r>
      <w:proofErr w:type="spellEnd"/>
      <w:r w:rsidRPr="0039420E">
        <w:rPr>
          <w:rFonts w:eastAsia="Calibri"/>
          <w:lang w:eastAsia="ro-RO"/>
        </w:rPr>
        <w:t xml:space="preserve"> </w:t>
      </w:r>
      <w:proofErr w:type="spellStart"/>
      <w:r w:rsidRPr="0039420E">
        <w:rPr>
          <w:rFonts w:eastAsia="Calibri"/>
          <w:lang w:eastAsia="ro-RO"/>
        </w:rPr>
        <w:t>european</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afaceri</w:t>
      </w:r>
      <w:proofErr w:type="spellEnd"/>
      <w:r w:rsidRPr="0039420E">
        <w:rPr>
          <w:rFonts w:eastAsia="Calibri"/>
          <w:lang w:eastAsia="ro-RO"/>
        </w:rPr>
        <w:t xml:space="preserve"> maritime, </w:t>
      </w:r>
      <w:proofErr w:type="spellStart"/>
      <w:r w:rsidRPr="0039420E">
        <w:rPr>
          <w:rFonts w:eastAsia="Calibri"/>
          <w:lang w:eastAsia="ro-RO"/>
        </w:rPr>
        <w:t>pescuit</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acvacultură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de </w:t>
      </w:r>
      <w:proofErr w:type="spellStart"/>
      <w:r w:rsidRPr="0039420E">
        <w:rPr>
          <w:rFonts w:eastAsia="Calibri"/>
          <w:lang w:eastAsia="ro-RO"/>
        </w:rPr>
        <w:t>stabilire</w:t>
      </w:r>
      <w:proofErr w:type="spellEnd"/>
      <w:r w:rsidRPr="0039420E">
        <w:rPr>
          <w:rFonts w:eastAsia="Calibri"/>
          <w:lang w:eastAsia="ro-RO"/>
        </w:rPr>
        <w:t xml:space="preserve"> a </w:t>
      </w:r>
      <w:proofErr w:type="spellStart"/>
      <w:r w:rsidRPr="0039420E">
        <w:rPr>
          <w:rFonts w:eastAsia="Calibri"/>
          <w:lang w:eastAsia="ro-RO"/>
        </w:rPr>
        <w:t>normelor</w:t>
      </w:r>
      <w:proofErr w:type="spellEnd"/>
      <w:r w:rsidRPr="0039420E">
        <w:rPr>
          <w:rFonts w:eastAsia="Calibri"/>
          <w:lang w:eastAsia="ro-RO"/>
        </w:rPr>
        <w:t xml:space="preserve"> </w:t>
      </w:r>
      <w:proofErr w:type="spellStart"/>
      <w:r w:rsidRPr="0039420E">
        <w:rPr>
          <w:rFonts w:eastAsia="Calibri"/>
          <w:lang w:eastAsia="ro-RO"/>
        </w:rPr>
        <w:t>financiare</w:t>
      </w:r>
      <w:proofErr w:type="spellEnd"/>
      <w:r w:rsidRPr="0039420E">
        <w:rPr>
          <w:rFonts w:eastAsia="Calibri"/>
          <w:lang w:eastAsia="ro-RO"/>
        </w:rPr>
        <w:t xml:space="preserve"> </w:t>
      </w:r>
      <w:proofErr w:type="spellStart"/>
      <w:r w:rsidRPr="0039420E">
        <w:rPr>
          <w:rFonts w:eastAsia="Calibri"/>
          <w:lang w:eastAsia="ro-RO"/>
        </w:rPr>
        <w:t>aplicabile</w:t>
      </w:r>
      <w:proofErr w:type="spellEnd"/>
      <w:r w:rsidRPr="0039420E">
        <w:rPr>
          <w:rFonts w:eastAsia="Calibri"/>
          <w:lang w:eastAsia="ro-RO"/>
        </w:rPr>
        <w:t xml:space="preserve"> </w:t>
      </w:r>
      <w:proofErr w:type="spellStart"/>
      <w:r w:rsidRPr="0039420E">
        <w:rPr>
          <w:rFonts w:eastAsia="Calibri"/>
          <w:lang w:eastAsia="ro-RO"/>
        </w:rPr>
        <w:t>acestor</w:t>
      </w:r>
      <w:proofErr w:type="spellEnd"/>
      <w:r w:rsidRPr="0039420E">
        <w:rPr>
          <w:rFonts w:eastAsia="Calibri"/>
          <w:lang w:eastAsia="ro-RO"/>
        </w:rPr>
        <w:t xml:space="preserve"> </w:t>
      </w:r>
      <w:proofErr w:type="spellStart"/>
      <w:r w:rsidRPr="0039420E">
        <w:rPr>
          <w:rFonts w:eastAsia="Calibri"/>
          <w:lang w:eastAsia="ro-RO"/>
        </w:rPr>
        <w:t>fonduri</w:t>
      </w:r>
      <w:proofErr w:type="spellEnd"/>
      <w:r w:rsidRPr="0039420E">
        <w:rPr>
          <w:rFonts w:eastAsia="Calibri"/>
          <w:lang w:eastAsia="ro-RO"/>
        </w:rPr>
        <w:t xml:space="preserve">, precum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Fondului</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azil</w:t>
      </w:r>
      <w:proofErr w:type="spellEnd"/>
      <w:r w:rsidRPr="0039420E">
        <w:rPr>
          <w:rFonts w:eastAsia="Calibri"/>
          <w:lang w:eastAsia="ro-RO"/>
        </w:rPr>
        <w:t xml:space="preserve">, </w:t>
      </w:r>
      <w:proofErr w:type="spellStart"/>
      <w:r w:rsidRPr="0039420E">
        <w:rPr>
          <w:rFonts w:eastAsia="Calibri"/>
          <w:lang w:eastAsia="ro-RO"/>
        </w:rPr>
        <w:t>migraţie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integrare</w:t>
      </w:r>
      <w:proofErr w:type="spellEnd"/>
      <w:r w:rsidRPr="0039420E">
        <w:rPr>
          <w:rFonts w:eastAsia="Calibri"/>
          <w:lang w:eastAsia="ro-RO"/>
        </w:rPr>
        <w:t xml:space="preserve">, </w:t>
      </w:r>
      <w:proofErr w:type="spellStart"/>
      <w:r w:rsidRPr="0039420E">
        <w:rPr>
          <w:rFonts w:eastAsia="Calibri"/>
          <w:lang w:eastAsia="ro-RO"/>
        </w:rPr>
        <w:t>Fondului</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securitate</w:t>
      </w:r>
      <w:proofErr w:type="spellEnd"/>
      <w:r w:rsidRPr="0039420E">
        <w:rPr>
          <w:rFonts w:eastAsia="Calibri"/>
          <w:lang w:eastAsia="ro-RO"/>
        </w:rPr>
        <w:t xml:space="preserve"> </w:t>
      </w:r>
      <w:proofErr w:type="spellStart"/>
      <w:r w:rsidRPr="0039420E">
        <w:rPr>
          <w:rFonts w:eastAsia="Calibri"/>
          <w:lang w:eastAsia="ro-RO"/>
        </w:rPr>
        <w:t>internă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Instrumentului</w:t>
      </w:r>
      <w:proofErr w:type="spellEnd"/>
      <w:r w:rsidRPr="0039420E">
        <w:rPr>
          <w:rFonts w:eastAsia="Calibri"/>
          <w:lang w:eastAsia="ro-RO"/>
        </w:rPr>
        <w:t xml:space="preserve"> de </w:t>
      </w:r>
      <w:proofErr w:type="spellStart"/>
      <w:r w:rsidRPr="0039420E">
        <w:rPr>
          <w:rFonts w:eastAsia="Calibri"/>
          <w:lang w:eastAsia="ro-RO"/>
        </w:rPr>
        <w:t>sprijin</w:t>
      </w:r>
      <w:proofErr w:type="spellEnd"/>
      <w:r w:rsidRPr="0039420E">
        <w:rPr>
          <w:rFonts w:eastAsia="Calibri"/>
          <w:lang w:eastAsia="ro-RO"/>
        </w:rPr>
        <w:t xml:space="preserve"> </w:t>
      </w:r>
      <w:proofErr w:type="spellStart"/>
      <w:r w:rsidRPr="0039420E">
        <w:rPr>
          <w:rFonts w:eastAsia="Calibri"/>
          <w:lang w:eastAsia="ro-RO"/>
        </w:rPr>
        <w:t>financiar</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managementul</w:t>
      </w:r>
      <w:proofErr w:type="spellEnd"/>
      <w:r w:rsidRPr="0039420E">
        <w:rPr>
          <w:rFonts w:eastAsia="Calibri"/>
          <w:lang w:eastAsia="ro-RO"/>
        </w:rPr>
        <w:t xml:space="preserve"> </w:t>
      </w:r>
      <w:proofErr w:type="spellStart"/>
      <w:r w:rsidRPr="0039420E">
        <w:rPr>
          <w:rFonts w:eastAsia="Calibri"/>
          <w:lang w:eastAsia="ro-RO"/>
        </w:rPr>
        <w:t>frontierelor</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politica</w:t>
      </w:r>
      <w:proofErr w:type="spellEnd"/>
      <w:r w:rsidRPr="0039420E">
        <w:rPr>
          <w:rFonts w:eastAsia="Calibri"/>
          <w:lang w:eastAsia="ro-RO"/>
        </w:rPr>
        <w:t xml:space="preserve"> de </w:t>
      </w:r>
      <w:proofErr w:type="spellStart"/>
      <w:r w:rsidRPr="0039420E">
        <w:rPr>
          <w:rFonts w:eastAsia="Calibri"/>
          <w:lang w:eastAsia="ro-RO"/>
        </w:rPr>
        <w:t>vize</w:t>
      </w:r>
      <w:proofErr w:type="spellEnd"/>
      <w:r w:rsidRPr="0039420E">
        <w:rPr>
          <w:rFonts w:eastAsia="Calibri"/>
          <w:lang w:eastAsia="ro-RO"/>
        </w:rPr>
        <w:t xml:space="preserve">; </w:t>
      </w:r>
    </w:p>
    <w:p w14:paraId="40623AC1" w14:textId="5A56CD87" w:rsidR="00FA60F2" w:rsidRPr="0039420E" w:rsidRDefault="00FA60F2" w:rsidP="00FA60F2">
      <w:pPr>
        <w:autoSpaceDE w:val="0"/>
        <w:autoSpaceDN w:val="0"/>
        <w:adjustRightInd w:val="0"/>
        <w:ind w:left="708"/>
        <w:jc w:val="both"/>
        <w:rPr>
          <w:rFonts w:eastAsia="Calibri"/>
          <w:lang w:eastAsia="ro-RO"/>
        </w:rPr>
      </w:pPr>
      <w:r w:rsidRPr="0039420E">
        <w:rPr>
          <w:rFonts w:eastAsia="Calibri"/>
          <w:lang w:eastAsia="ro-RO"/>
        </w:rPr>
        <w:t xml:space="preserve">b)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însoţită</w:t>
      </w:r>
      <w:proofErr w:type="spellEnd"/>
      <w:r w:rsidRPr="0039420E">
        <w:rPr>
          <w:rFonts w:eastAsia="Calibri"/>
          <w:lang w:eastAsia="ro-RO"/>
        </w:rPr>
        <w:t xml:space="preserve"> de </w:t>
      </w:r>
      <w:proofErr w:type="spellStart"/>
      <w:r w:rsidRPr="0039420E">
        <w:rPr>
          <w:rFonts w:eastAsia="Calibri"/>
          <w:lang w:eastAsia="ro-RO"/>
        </w:rPr>
        <w:t>facturi</w:t>
      </w:r>
      <w:proofErr w:type="spellEnd"/>
      <w:r w:rsidRPr="0039420E">
        <w:rPr>
          <w:rFonts w:eastAsia="Calibri"/>
          <w:lang w:eastAsia="ro-RO"/>
        </w:rPr>
        <w:t xml:space="preserve"> </w:t>
      </w:r>
      <w:proofErr w:type="spellStart"/>
      <w:r w:rsidRPr="0039420E">
        <w:rPr>
          <w:rFonts w:eastAsia="Calibri"/>
          <w:lang w:eastAsia="ro-RO"/>
        </w:rPr>
        <w:t>emise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w:t>
      </w:r>
      <w:proofErr w:type="spellStart"/>
      <w:r w:rsidRPr="0039420E">
        <w:rPr>
          <w:rFonts w:eastAsia="Calibri"/>
          <w:lang w:eastAsia="ro-RO"/>
        </w:rPr>
        <w:t>Legii</w:t>
      </w:r>
      <w:proofErr w:type="spellEnd"/>
      <w:r w:rsidRPr="0039420E">
        <w:rPr>
          <w:rFonts w:eastAsia="Calibri"/>
          <w:lang w:eastAsia="ro-RO"/>
        </w:rPr>
        <w:t xml:space="preserve"> nr. 227/2015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Codul</w:t>
      </w:r>
      <w:proofErr w:type="spellEnd"/>
      <w:r w:rsidRPr="0039420E">
        <w:rPr>
          <w:rFonts w:eastAsia="Calibri"/>
          <w:lang w:eastAsia="ro-RO"/>
        </w:rPr>
        <w:t xml:space="preserve"> fiscal, cu </w:t>
      </w:r>
      <w:proofErr w:type="spellStart"/>
      <w:r w:rsidRPr="0039420E">
        <w:rPr>
          <w:rFonts w:eastAsia="Calibri"/>
          <w:lang w:eastAsia="ro-RO"/>
        </w:rPr>
        <w:t>modificările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completările</w:t>
      </w:r>
      <w:proofErr w:type="spellEnd"/>
      <w:r w:rsidRPr="0039420E">
        <w:rPr>
          <w:rFonts w:eastAsia="Calibri"/>
          <w:lang w:eastAsia="ro-RO"/>
        </w:rPr>
        <w:t xml:space="preserve"> </w:t>
      </w:r>
      <w:proofErr w:type="spellStart"/>
      <w:r w:rsidRPr="0039420E">
        <w:rPr>
          <w:rFonts w:eastAsia="Calibri"/>
          <w:lang w:eastAsia="ro-RO"/>
        </w:rPr>
        <w:t>ulterioare</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w:t>
      </w:r>
      <w:proofErr w:type="spellStart"/>
      <w:r w:rsidRPr="0039420E">
        <w:rPr>
          <w:rFonts w:eastAsia="Calibri"/>
          <w:lang w:eastAsia="ro-RO"/>
        </w:rPr>
        <w:t>legislaţiei</w:t>
      </w:r>
      <w:proofErr w:type="spellEnd"/>
      <w:r w:rsidRPr="0039420E">
        <w:rPr>
          <w:rFonts w:eastAsia="Calibri"/>
          <w:lang w:eastAsia="ro-RO"/>
        </w:rPr>
        <w:t xml:space="preserve"> </w:t>
      </w:r>
      <w:proofErr w:type="spellStart"/>
      <w:r w:rsidRPr="0039420E">
        <w:rPr>
          <w:rFonts w:eastAsia="Calibri"/>
          <w:lang w:eastAsia="ro-RO"/>
        </w:rPr>
        <w:t>statului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care </w:t>
      </w:r>
      <w:proofErr w:type="spellStart"/>
      <w:r w:rsidRPr="0039420E">
        <w:rPr>
          <w:rFonts w:eastAsia="Calibri"/>
          <w:lang w:eastAsia="ro-RO"/>
        </w:rPr>
        <w:t>acestea</w:t>
      </w:r>
      <w:proofErr w:type="spellEnd"/>
      <w:r w:rsidRPr="0039420E">
        <w:rPr>
          <w:rFonts w:eastAsia="Calibri"/>
          <w:lang w:eastAsia="ro-RO"/>
        </w:rPr>
        <w:t xml:space="preserve"> au </w:t>
      </w:r>
      <w:proofErr w:type="spellStart"/>
      <w:r w:rsidRPr="0039420E">
        <w:rPr>
          <w:rFonts w:eastAsia="Calibri"/>
          <w:lang w:eastAsia="ro-RO"/>
        </w:rPr>
        <w:t>fost</w:t>
      </w:r>
      <w:proofErr w:type="spellEnd"/>
      <w:r w:rsidRPr="0039420E">
        <w:rPr>
          <w:rFonts w:eastAsia="Calibri"/>
          <w:lang w:eastAsia="ro-RO"/>
        </w:rPr>
        <w:t xml:space="preserve"> </w:t>
      </w:r>
      <w:proofErr w:type="spellStart"/>
      <w:r w:rsidRPr="0039420E">
        <w:rPr>
          <w:rFonts w:eastAsia="Calibri"/>
          <w:lang w:eastAsia="ro-RO"/>
        </w:rPr>
        <w:t>emise</w:t>
      </w:r>
      <w:proofErr w:type="spellEnd"/>
      <w:r w:rsidRPr="0039420E">
        <w:rPr>
          <w:rFonts w:eastAsia="Calibri"/>
          <w:lang w:eastAsia="ro-RO"/>
        </w:rPr>
        <w:t xml:space="preserve"> </w:t>
      </w:r>
      <w:proofErr w:type="spellStart"/>
      <w:r w:rsidRPr="0039420E">
        <w:rPr>
          <w:rFonts w:eastAsia="Calibri"/>
          <w:lang w:eastAsia="ro-RO"/>
        </w:rPr>
        <w:t>ori</w:t>
      </w:r>
      <w:proofErr w:type="spellEnd"/>
      <w:r w:rsidRPr="0039420E">
        <w:rPr>
          <w:rFonts w:eastAsia="Calibri"/>
          <w:lang w:eastAsia="ro-RO"/>
        </w:rPr>
        <w:t xml:space="preserve"> de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documente</w:t>
      </w:r>
      <w:proofErr w:type="spellEnd"/>
      <w:r w:rsidRPr="0039420E">
        <w:rPr>
          <w:rFonts w:eastAsia="Calibri"/>
          <w:lang w:eastAsia="ro-RO"/>
        </w:rPr>
        <w:t xml:space="preserve"> cu </w:t>
      </w:r>
      <w:proofErr w:type="spellStart"/>
      <w:r w:rsidRPr="0039420E">
        <w:rPr>
          <w:rFonts w:eastAsia="Calibri"/>
          <w:lang w:eastAsia="ro-RO"/>
        </w:rPr>
        <w:t>valoare</w:t>
      </w:r>
      <w:proofErr w:type="spellEnd"/>
      <w:r w:rsidRPr="0039420E">
        <w:rPr>
          <w:rFonts w:eastAsia="Calibri"/>
          <w:lang w:eastAsia="ro-RO"/>
        </w:rPr>
        <w:t xml:space="preserve"> </w:t>
      </w:r>
      <w:proofErr w:type="spellStart"/>
      <w:r w:rsidRPr="0039420E">
        <w:rPr>
          <w:rFonts w:eastAsia="Calibri"/>
          <w:lang w:eastAsia="ro-RO"/>
        </w:rPr>
        <w:t>probatorie</w:t>
      </w:r>
      <w:proofErr w:type="spellEnd"/>
      <w:r w:rsidRPr="0039420E">
        <w:rPr>
          <w:rFonts w:eastAsia="Calibri"/>
          <w:lang w:eastAsia="ro-RO"/>
        </w:rPr>
        <w:t xml:space="preserve"> </w:t>
      </w:r>
      <w:proofErr w:type="spellStart"/>
      <w:r w:rsidRPr="0039420E">
        <w:rPr>
          <w:rFonts w:eastAsia="Calibri"/>
          <w:lang w:eastAsia="ro-RO"/>
        </w:rPr>
        <w:t>echivalentă</w:t>
      </w:r>
      <w:proofErr w:type="spellEnd"/>
      <w:r w:rsidRPr="0039420E">
        <w:rPr>
          <w:rFonts w:eastAsia="Calibri"/>
          <w:lang w:eastAsia="ro-RO"/>
        </w:rPr>
        <w:t xml:space="preserve"> </w:t>
      </w:r>
      <w:proofErr w:type="spellStart"/>
      <w:r w:rsidRPr="0039420E">
        <w:rPr>
          <w:rFonts w:eastAsia="Calibri"/>
          <w:lang w:eastAsia="ro-RO"/>
        </w:rPr>
        <w:t>facturilor</w:t>
      </w:r>
      <w:proofErr w:type="spellEnd"/>
      <w:r w:rsidRPr="0039420E">
        <w:rPr>
          <w:rFonts w:eastAsia="Calibri"/>
          <w:lang w:eastAsia="ro-RO"/>
        </w:rPr>
        <w:t xml:space="preserve">, pe </w:t>
      </w:r>
      <w:proofErr w:type="spellStart"/>
      <w:r w:rsidRPr="0039420E">
        <w:rPr>
          <w:rFonts w:eastAsia="Calibri"/>
          <w:lang w:eastAsia="ro-RO"/>
        </w:rPr>
        <w:t>baza</w:t>
      </w:r>
      <w:proofErr w:type="spellEnd"/>
      <w:r w:rsidRPr="0039420E">
        <w:rPr>
          <w:rFonts w:eastAsia="Calibri"/>
          <w:lang w:eastAsia="ro-RO"/>
        </w:rPr>
        <w:t xml:space="preserve"> </w:t>
      </w:r>
      <w:proofErr w:type="spellStart"/>
      <w:r w:rsidRPr="0039420E">
        <w:rPr>
          <w:rFonts w:eastAsia="Calibri"/>
          <w:lang w:eastAsia="ro-RO"/>
        </w:rPr>
        <w:t>cărora</w:t>
      </w:r>
      <w:proofErr w:type="spellEnd"/>
      <w:r w:rsidRPr="0039420E">
        <w:rPr>
          <w:rFonts w:eastAsia="Calibri"/>
          <w:lang w:eastAsia="ro-RO"/>
        </w:rPr>
        <w:t xml:space="preserve"> </w:t>
      </w:r>
      <w:proofErr w:type="spellStart"/>
      <w:r w:rsidRPr="0039420E">
        <w:rPr>
          <w:rFonts w:eastAsia="Calibri"/>
          <w:lang w:eastAsia="ro-RO"/>
        </w:rPr>
        <w:t>cheltuielile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poată</w:t>
      </w:r>
      <w:proofErr w:type="spellEnd"/>
      <w:r w:rsidRPr="0039420E">
        <w:rPr>
          <w:rFonts w:eastAsia="Calibri"/>
          <w:lang w:eastAsia="ro-RO"/>
        </w:rPr>
        <w:t xml:space="preserve"> fi </w:t>
      </w:r>
      <w:proofErr w:type="spellStart"/>
      <w:r w:rsidRPr="0039420E">
        <w:rPr>
          <w:rFonts w:eastAsia="Calibri"/>
          <w:lang w:eastAsia="ro-RO"/>
        </w:rPr>
        <w:t>verificate</w:t>
      </w:r>
      <w:proofErr w:type="spellEnd"/>
      <w:r w:rsidRPr="0039420E">
        <w:rPr>
          <w:rFonts w:eastAsia="Calibri"/>
          <w:lang w:eastAsia="ro-RO"/>
        </w:rPr>
        <w:t>/</w:t>
      </w:r>
      <w:proofErr w:type="spellStart"/>
      <w:r w:rsidRPr="0039420E">
        <w:rPr>
          <w:rFonts w:eastAsia="Calibri"/>
          <w:lang w:eastAsia="ro-RO"/>
        </w:rPr>
        <w:t>controlate</w:t>
      </w:r>
      <w:proofErr w:type="spellEnd"/>
      <w:r w:rsidRPr="0039420E">
        <w:rPr>
          <w:rFonts w:eastAsia="Calibri"/>
          <w:lang w:eastAsia="ro-RO"/>
        </w:rPr>
        <w:t>/</w:t>
      </w:r>
      <w:proofErr w:type="spellStart"/>
      <w:r w:rsidRPr="0039420E">
        <w:rPr>
          <w:rFonts w:eastAsia="Calibri"/>
          <w:lang w:eastAsia="ro-RO"/>
        </w:rPr>
        <w:t>auditate</w:t>
      </w:r>
      <w:proofErr w:type="spellEnd"/>
      <w:r w:rsidRPr="0039420E">
        <w:rPr>
          <w:rFonts w:eastAsia="Calibri"/>
          <w:lang w:eastAsia="ro-RO"/>
        </w:rPr>
        <w:t xml:space="preserve">, cu </w:t>
      </w:r>
      <w:proofErr w:type="spellStart"/>
      <w:r w:rsidRPr="0039420E">
        <w:rPr>
          <w:rFonts w:eastAsia="Calibri"/>
          <w:lang w:eastAsia="ro-RO"/>
        </w:rPr>
        <w:t>excepţia</w:t>
      </w:r>
      <w:proofErr w:type="spellEnd"/>
      <w:r w:rsidRPr="0039420E">
        <w:rPr>
          <w:rFonts w:eastAsia="Calibri"/>
          <w:lang w:eastAsia="ro-RO"/>
        </w:rPr>
        <w:t xml:space="preserve"> </w:t>
      </w:r>
      <w:proofErr w:type="spellStart"/>
      <w:r w:rsidRPr="0039420E">
        <w:rPr>
          <w:rFonts w:eastAsia="Calibri"/>
          <w:lang w:eastAsia="ro-RO"/>
        </w:rPr>
        <w:t>cheltuielilor</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3 din HG 873/20</w:t>
      </w:r>
      <w:r w:rsidR="004170CA">
        <w:rPr>
          <w:rFonts w:eastAsia="Calibri"/>
          <w:lang w:eastAsia="ro-RO"/>
        </w:rPr>
        <w:t>2</w:t>
      </w:r>
      <w:r w:rsidRPr="0039420E">
        <w:rPr>
          <w:rFonts w:eastAsia="Calibri"/>
          <w:lang w:eastAsia="ro-RO"/>
        </w:rPr>
        <w:t xml:space="preserve">2, precum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formelor</w:t>
      </w:r>
      <w:proofErr w:type="spellEnd"/>
      <w:r w:rsidRPr="0039420E">
        <w:rPr>
          <w:rFonts w:eastAsia="Calibri"/>
          <w:lang w:eastAsia="ro-RO"/>
        </w:rPr>
        <w:t xml:space="preserve"> de </w:t>
      </w:r>
      <w:proofErr w:type="spellStart"/>
      <w:r w:rsidRPr="0039420E">
        <w:rPr>
          <w:rFonts w:eastAsia="Calibri"/>
          <w:lang w:eastAsia="ro-RO"/>
        </w:rPr>
        <w:t>sprijin</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5 din HG 873/20</w:t>
      </w:r>
      <w:r w:rsidR="004170CA">
        <w:rPr>
          <w:rFonts w:eastAsia="Calibri"/>
          <w:lang w:eastAsia="ro-RO"/>
        </w:rPr>
        <w:t>2</w:t>
      </w:r>
      <w:r w:rsidRPr="0039420E">
        <w:rPr>
          <w:rFonts w:eastAsia="Calibri"/>
          <w:lang w:eastAsia="ro-RO"/>
        </w:rPr>
        <w:t xml:space="preserve">2; </w:t>
      </w:r>
    </w:p>
    <w:p w14:paraId="1374C500" w14:textId="597C3CCD" w:rsidR="00FA60F2" w:rsidRPr="0039420E" w:rsidRDefault="00FA60F2" w:rsidP="00FA60F2">
      <w:pPr>
        <w:autoSpaceDE w:val="0"/>
        <w:autoSpaceDN w:val="0"/>
        <w:adjustRightInd w:val="0"/>
        <w:ind w:left="708"/>
        <w:jc w:val="both"/>
        <w:rPr>
          <w:rFonts w:eastAsia="Calibri"/>
          <w:lang w:eastAsia="ro-RO"/>
        </w:rPr>
      </w:pPr>
      <w:r w:rsidRPr="0039420E">
        <w:rPr>
          <w:rFonts w:eastAsia="Calibri"/>
          <w:lang w:eastAsia="ro-RO"/>
        </w:rPr>
        <w:t xml:space="preserve">c)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însoţită</w:t>
      </w:r>
      <w:proofErr w:type="spellEnd"/>
      <w:r w:rsidRPr="0039420E">
        <w:rPr>
          <w:rFonts w:eastAsia="Calibri"/>
          <w:lang w:eastAsia="ro-RO"/>
        </w:rPr>
        <w:t xml:space="preserve"> de </w:t>
      </w:r>
      <w:proofErr w:type="spellStart"/>
      <w:r w:rsidRPr="0039420E">
        <w:rPr>
          <w:rFonts w:eastAsia="Calibri"/>
          <w:lang w:eastAsia="ro-RO"/>
        </w:rPr>
        <w:t>documente</w:t>
      </w:r>
      <w:proofErr w:type="spellEnd"/>
      <w:r w:rsidRPr="0039420E">
        <w:rPr>
          <w:rFonts w:eastAsia="Calibri"/>
          <w:lang w:eastAsia="ro-RO"/>
        </w:rPr>
        <w:t xml:space="preserve"> justificative </w:t>
      </w:r>
      <w:proofErr w:type="spellStart"/>
      <w:r w:rsidRPr="0039420E">
        <w:rPr>
          <w:rFonts w:eastAsia="Calibri"/>
          <w:lang w:eastAsia="ro-RO"/>
        </w:rPr>
        <w:t>privind</w:t>
      </w:r>
      <w:proofErr w:type="spellEnd"/>
      <w:r w:rsidRPr="0039420E">
        <w:rPr>
          <w:rFonts w:eastAsia="Calibri"/>
          <w:lang w:eastAsia="ro-RO"/>
        </w:rPr>
        <w:t xml:space="preserve"> </w:t>
      </w:r>
      <w:proofErr w:type="spellStart"/>
      <w:r w:rsidRPr="0039420E">
        <w:rPr>
          <w:rFonts w:eastAsia="Calibri"/>
          <w:lang w:eastAsia="ro-RO"/>
        </w:rPr>
        <w:t>efectuarea</w:t>
      </w:r>
      <w:proofErr w:type="spellEnd"/>
      <w:r w:rsidRPr="0039420E">
        <w:rPr>
          <w:rFonts w:eastAsia="Calibri"/>
          <w:lang w:eastAsia="ro-RO"/>
        </w:rPr>
        <w:t xml:space="preserve"> </w:t>
      </w:r>
      <w:proofErr w:type="spellStart"/>
      <w:r w:rsidRPr="0039420E">
        <w:rPr>
          <w:rFonts w:eastAsia="Calibri"/>
          <w:lang w:eastAsia="ro-RO"/>
        </w:rPr>
        <w:t>plăţii</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realitatea</w:t>
      </w:r>
      <w:proofErr w:type="spellEnd"/>
      <w:r w:rsidRPr="0039420E">
        <w:rPr>
          <w:rFonts w:eastAsia="Calibri"/>
          <w:lang w:eastAsia="ro-RO"/>
        </w:rPr>
        <w:t xml:space="preserve"> </w:t>
      </w:r>
      <w:proofErr w:type="spellStart"/>
      <w:r w:rsidRPr="0039420E">
        <w:rPr>
          <w:rFonts w:eastAsia="Calibri"/>
          <w:lang w:eastAsia="ro-RO"/>
        </w:rPr>
        <w:t>cheltuielii</w:t>
      </w:r>
      <w:proofErr w:type="spellEnd"/>
      <w:r w:rsidRPr="0039420E">
        <w:rPr>
          <w:rFonts w:eastAsia="Calibri"/>
          <w:lang w:eastAsia="ro-RO"/>
        </w:rPr>
        <w:t xml:space="preserve"> </w:t>
      </w:r>
      <w:proofErr w:type="spellStart"/>
      <w:r w:rsidRPr="0039420E">
        <w:rPr>
          <w:rFonts w:eastAsia="Calibri"/>
          <w:lang w:eastAsia="ro-RO"/>
        </w:rPr>
        <w:t>efectuate</w:t>
      </w:r>
      <w:proofErr w:type="spellEnd"/>
      <w:r w:rsidRPr="0039420E">
        <w:rPr>
          <w:rFonts w:eastAsia="Calibri"/>
          <w:lang w:eastAsia="ro-RO"/>
        </w:rPr>
        <w:t xml:space="preserve">, pe </w:t>
      </w:r>
      <w:proofErr w:type="spellStart"/>
      <w:r w:rsidRPr="0039420E">
        <w:rPr>
          <w:rFonts w:eastAsia="Calibri"/>
          <w:lang w:eastAsia="ro-RO"/>
        </w:rPr>
        <w:t>baza</w:t>
      </w:r>
      <w:proofErr w:type="spellEnd"/>
      <w:r w:rsidRPr="0039420E">
        <w:rPr>
          <w:rFonts w:eastAsia="Calibri"/>
          <w:lang w:eastAsia="ro-RO"/>
        </w:rPr>
        <w:t xml:space="preserve"> </w:t>
      </w:r>
      <w:proofErr w:type="spellStart"/>
      <w:r w:rsidRPr="0039420E">
        <w:rPr>
          <w:rFonts w:eastAsia="Calibri"/>
          <w:lang w:eastAsia="ro-RO"/>
        </w:rPr>
        <w:t>cărora</w:t>
      </w:r>
      <w:proofErr w:type="spellEnd"/>
      <w:r w:rsidRPr="0039420E">
        <w:rPr>
          <w:rFonts w:eastAsia="Calibri"/>
          <w:lang w:eastAsia="ro-RO"/>
        </w:rPr>
        <w:t xml:space="preserve"> </w:t>
      </w:r>
      <w:proofErr w:type="spellStart"/>
      <w:r w:rsidRPr="0039420E">
        <w:rPr>
          <w:rFonts w:eastAsia="Calibri"/>
          <w:lang w:eastAsia="ro-RO"/>
        </w:rPr>
        <w:t>cheltuielile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poată</w:t>
      </w:r>
      <w:proofErr w:type="spellEnd"/>
      <w:r w:rsidRPr="0039420E">
        <w:rPr>
          <w:rFonts w:eastAsia="Calibri"/>
          <w:lang w:eastAsia="ro-RO"/>
        </w:rPr>
        <w:t xml:space="preserve"> fi </w:t>
      </w:r>
      <w:proofErr w:type="spellStart"/>
      <w:r w:rsidRPr="0039420E">
        <w:rPr>
          <w:rFonts w:eastAsia="Calibri"/>
          <w:lang w:eastAsia="ro-RO"/>
        </w:rPr>
        <w:t>verificate</w:t>
      </w:r>
      <w:proofErr w:type="spellEnd"/>
      <w:r w:rsidRPr="0039420E">
        <w:rPr>
          <w:rFonts w:eastAsia="Calibri"/>
          <w:lang w:eastAsia="ro-RO"/>
        </w:rPr>
        <w:t>/</w:t>
      </w:r>
      <w:proofErr w:type="spellStart"/>
      <w:r w:rsidRPr="0039420E">
        <w:rPr>
          <w:rFonts w:eastAsia="Calibri"/>
          <w:lang w:eastAsia="ro-RO"/>
        </w:rPr>
        <w:t>controlate</w:t>
      </w:r>
      <w:proofErr w:type="spellEnd"/>
      <w:r w:rsidRPr="0039420E">
        <w:rPr>
          <w:rFonts w:eastAsia="Calibri"/>
          <w:lang w:eastAsia="ro-RO"/>
        </w:rPr>
        <w:t>/</w:t>
      </w:r>
      <w:proofErr w:type="spellStart"/>
      <w:r w:rsidRPr="0039420E">
        <w:rPr>
          <w:rFonts w:eastAsia="Calibri"/>
          <w:lang w:eastAsia="ro-RO"/>
        </w:rPr>
        <w:t>auditate</w:t>
      </w:r>
      <w:proofErr w:type="spellEnd"/>
      <w:r w:rsidRPr="0039420E">
        <w:rPr>
          <w:rFonts w:eastAsia="Calibri"/>
          <w:lang w:eastAsia="ro-RO"/>
        </w:rPr>
        <w:t xml:space="preserve">, cu </w:t>
      </w:r>
      <w:proofErr w:type="spellStart"/>
      <w:r w:rsidRPr="0039420E">
        <w:rPr>
          <w:rFonts w:eastAsia="Calibri"/>
          <w:lang w:eastAsia="ro-RO"/>
        </w:rPr>
        <w:t>excepţia</w:t>
      </w:r>
      <w:proofErr w:type="spellEnd"/>
      <w:r w:rsidRPr="0039420E">
        <w:rPr>
          <w:rFonts w:eastAsia="Calibri"/>
          <w:lang w:eastAsia="ro-RO"/>
        </w:rPr>
        <w:t xml:space="preserve"> </w:t>
      </w:r>
      <w:proofErr w:type="spellStart"/>
      <w:r w:rsidRPr="0039420E">
        <w:rPr>
          <w:rFonts w:eastAsia="Calibri"/>
          <w:lang w:eastAsia="ro-RO"/>
        </w:rPr>
        <w:t>cheltuielilor</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3 </w:t>
      </w:r>
      <w:proofErr w:type="spellStart"/>
      <w:r w:rsidRPr="0039420E">
        <w:rPr>
          <w:rFonts w:eastAsia="Calibri"/>
          <w:lang w:eastAsia="ro-RO"/>
        </w:rPr>
        <w:t>şi</w:t>
      </w:r>
      <w:proofErr w:type="spellEnd"/>
      <w:r w:rsidRPr="0039420E">
        <w:rPr>
          <w:rFonts w:eastAsia="Calibri"/>
          <w:lang w:eastAsia="ro-RO"/>
        </w:rPr>
        <w:t xml:space="preserve"> 4, precum </w:t>
      </w:r>
      <w:proofErr w:type="spellStart"/>
      <w:r w:rsidRPr="0039420E">
        <w:rPr>
          <w:rFonts w:eastAsia="Calibri"/>
          <w:lang w:eastAsia="ro-RO"/>
        </w:rPr>
        <w:t>şi</w:t>
      </w:r>
      <w:proofErr w:type="spellEnd"/>
      <w:r w:rsidRPr="0039420E">
        <w:rPr>
          <w:rFonts w:eastAsia="Calibri"/>
          <w:lang w:eastAsia="ro-RO"/>
        </w:rPr>
        <w:t xml:space="preserve"> a </w:t>
      </w:r>
      <w:proofErr w:type="spellStart"/>
      <w:r w:rsidRPr="0039420E">
        <w:rPr>
          <w:rFonts w:eastAsia="Calibri"/>
          <w:lang w:eastAsia="ro-RO"/>
        </w:rPr>
        <w:t>formelor</w:t>
      </w:r>
      <w:proofErr w:type="spellEnd"/>
      <w:r w:rsidRPr="0039420E">
        <w:rPr>
          <w:rFonts w:eastAsia="Calibri"/>
          <w:lang w:eastAsia="ro-RO"/>
        </w:rPr>
        <w:t xml:space="preserve"> de </w:t>
      </w:r>
      <w:proofErr w:type="spellStart"/>
      <w:r w:rsidRPr="0039420E">
        <w:rPr>
          <w:rFonts w:eastAsia="Calibri"/>
          <w:lang w:eastAsia="ro-RO"/>
        </w:rPr>
        <w:t>sprijin</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5 din HG 873/20</w:t>
      </w:r>
      <w:r w:rsidR="004170CA">
        <w:rPr>
          <w:rFonts w:eastAsia="Calibri"/>
          <w:lang w:eastAsia="ro-RO"/>
        </w:rPr>
        <w:t>2</w:t>
      </w:r>
      <w:r w:rsidRPr="0039420E">
        <w:rPr>
          <w:rFonts w:eastAsia="Calibri"/>
          <w:lang w:eastAsia="ro-RO"/>
        </w:rPr>
        <w:t xml:space="preserve">2; </w:t>
      </w:r>
    </w:p>
    <w:p w14:paraId="01B63E09" w14:textId="77777777" w:rsidR="00FA60F2" w:rsidRPr="0039420E" w:rsidRDefault="00FA60F2" w:rsidP="00FA60F2">
      <w:pPr>
        <w:autoSpaceDE w:val="0"/>
        <w:autoSpaceDN w:val="0"/>
        <w:adjustRightInd w:val="0"/>
        <w:ind w:left="708"/>
        <w:jc w:val="both"/>
        <w:rPr>
          <w:rFonts w:eastAsia="Calibri"/>
          <w:lang w:eastAsia="ro-RO"/>
        </w:rPr>
      </w:pPr>
      <w:r w:rsidRPr="0039420E">
        <w:rPr>
          <w:rFonts w:eastAsia="Calibri"/>
          <w:lang w:eastAsia="ro-RO"/>
        </w:rPr>
        <w:lastRenderedPageBreak/>
        <w:t xml:space="preserve">d)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w:t>
      </w:r>
      <w:proofErr w:type="spellStart"/>
      <w:r w:rsidRPr="0039420E">
        <w:rPr>
          <w:rFonts w:eastAsia="Calibri"/>
          <w:lang w:eastAsia="ro-RO"/>
        </w:rPr>
        <w:t>programului</w:t>
      </w:r>
      <w:proofErr w:type="spellEnd"/>
      <w:r w:rsidRPr="0039420E">
        <w:rPr>
          <w:rFonts w:eastAsia="Calibri"/>
          <w:lang w:eastAsia="ro-RO"/>
        </w:rPr>
        <w:t xml:space="preserve">; </w:t>
      </w:r>
    </w:p>
    <w:p w14:paraId="4776991D" w14:textId="77777777" w:rsidR="00FA60F2" w:rsidRPr="0039420E" w:rsidRDefault="00FA60F2" w:rsidP="00FA60F2">
      <w:pPr>
        <w:autoSpaceDE w:val="0"/>
        <w:autoSpaceDN w:val="0"/>
        <w:adjustRightInd w:val="0"/>
        <w:ind w:left="708"/>
        <w:jc w:val="both"/>
        <w:rPr>
          <w:rFonts w:eastAsia="Calibri"/>
          <w:lang w:eastAsia="ro-RO"/>
        </w:rPr>
      </w:pPr>
      <w:r w:rsidRPr="0039420E">
        <w:rPr>
          <w:rFonts w:eastAsia="Calibri"/>
          <w:lang w:eastAsia="ro-RO"/>
        </w:rPr>
        <w:t xml:space="preserve">e)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w:t>
      </w:r>
      <w:proofErr w:type="spellStart"/>
      <w:r w:rsidRPr="0039420E">
        <w:rPr>
          <w:rFonts w:eastAsia="Calibri"/>
          <w:lang w:eastAsia="ro-RO"/>
        </w:rPr>
        <w:t>contractului</w:t>
      </w:r>
      <w:proofErr w:type="spellEnd"/>
      <w:r w:rsidRPr="0039420E">
        <w:rPr>
          <w:rFonts w:eastAsia="Calibri"/>
          <w:lang w:eastAsia="ro-RO"/>
        </w:rPr>
        <w:t>/</w:t>
      </w:r>
      <w:proofErr w:type="spellStart"/>
      <w:r w:rsidRPr="0039420E">
        <w:rPr>
          <w:rFonts w:eastAsia="Calibri"/>
          <w:lang w:eastAsia="ro-RO"/>
        </w:rPr>
        <w:t>deciziei</w:t>
      </w:r>
      <w:proofErr w:type="spellEnd"/>
      <w:r w:rsidRPr="0039420E">
        <w:rPr>
          <w:rFonts w:eastAsia="Calibri"/>
          <w:lang w:eastAsia="ro-RO"/>
        </w:rPr>
        <w:t xml:space="preserve"> de </w:t>
      </w:r>
      <w:proofErr w:type="spellStart"/>
      <w:r w:rsidRPr="0039420E">
        <w:rPr>
          <w:rFonts w:eastAsia="Calibri"/>
          <w:lang w:eastAsia="ro-RO"/>
        </w:rPr>
        <w:t>finanţare</w:t>
      </w:r>
      <w:proofErr w:type="spellEnd"/>
      <w:r w:rsidRPr="0039420E">
        <w:rPr>
          <w:rFonts w:eastAsia="Calibri"/>
          <w:lang w:eastAsia="ro-RO"/>
        </w:rPr>
        <w:t xml:space="preserve">; </w:t>
      </w:r>
    </w:p>
    <w:p w14:paraId="75F7910C" w14:textId="77777777" w:rsidR="00FA60F2" w:rsidRPr="0039420E" w:rsidRDefault="00FA60F2" w:rsidP="00FA60F2">
      <w:pPr>
        <w:ind w:left="708"/>
        <w:jc w:val="both"/>
        <w:rPr>
          <w:rFonts w:eastAsia="Calibri"/>
          <w:lang w:eastAsia="ro-RO"/>
        </w:rPr>
      </w:pPr>
      <w:r w:rsidRPr="0039420E">
        <w:rPr>
          <w:rFonts w:eastAsia="Calibri"/>
          <w:lang w:eastAsia="ro-RO"/>
        </w:rPr>
        <w:t xml:space="preserve">f)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rezonabilă</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necesară</w:t>
      </w:r>
      <w:proofErr w:type="spellEnd"/>
      <w:r w:rsidRPr="0039420E">
        <w:rPr>
          <w:rFonts w:eastAsia="Calibri"/>
          <w:lang w:eastAsia="ro-RO"/>
        </w:rPr>
        <w:t xml:space="preserve"> </w:t>
      </w:r>
      <w:proofErr w:type="spellStart"/>
      <w:r w:rsidRPr="0039420E">
        <w:rPr>
          <w:rFonts w:eastAsia="Calibri"/>
          <w:lang w:eastAsia="ro-RO"/>
        </w:rPr>
        <w:t>realizării</w:t>
      </w:r>
      <w:proofErr w:type="spellEnd"/>
      <w:r w:rsidRPr="0039420E">
        <w:rPr>
          <w:rFonts w:eastAsia="Calibri"/>
          <w:lang w:eastAsia="ro-RO"/>
        </w:rPr>
        <w:t xml:space="preserve"> </w:t>
      </w:r>
      <w:proofErr w:type="spellStart"/>
      <w:r w:rsidRPr="0039420E">
        <w:rPr>
          <w:rFonts w:eastAsia="Calibri"/>
          <w:lang w:eastAsia="ro-RO"/>
        </w:rPr>
        <w:t>operaţiunii</w:t>
      </w:r>
      <w:proofErr w:type="spellEnd"/>
      <w:r w:rsidRPr="0039420E">
        <w:rPr>
          <w:rFonts w:eastAsia="Calibri"/>
          <w:lang w:eastAsia="ro-RO"/>
        </w:rPr>
        <w:t>.</w:t>
      </w:r>
    </w:p>
    <w:p w14:paraId="29C1BC26" w14:textId="77777777" w:rsidR="00FA60F2" w:rsidRPr="0039420E" w:rsidRDefault="00FA60F2" w:rsidP="00FA60F2">
      <w:pPr>
        <w:ind w:left="708"/>
        <w:jc w:val="both"/>
        <w:rPr>
          <w:rFonts w:eastAsia="Calibri"/>
          <w:lang w:eastAsia="ro-RO"/>
        </w:rPr>
      </w:pPr>
      <w:r w:rsidRPr="0039420E">
        <w:rPr>
          <w:rFonts w:eastAsia="Calibri"/>
          <w:lang w:eastAsia="ro-RO"/>
        </w:rPr>
        <w:t xml:space="preserve">g)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respecte</w:t>
      </w:r>
      <w:proofErr w:type="spellEnd"/>
      <w:r w:rsidRPr="0039420E">
        <w:rPr>
          <w:rFonts w:eastAsia="Calibri"/>
          <w:lang w:eastAsia="ro-RO"/>
        </w:rPr>
        <w:t xml:space="preserve"> </w:t>
      </w:r>
      <w:proofErr w:type="spellStart"/>
      <w:r w:rsidRPr="0039420E">
        <w:rPr>
          <w:rFonts w:eastAsia="Calibri"/>
          <w:lang w:eastAsia="ro-RO"/>
        </w:rPr>
        <w:t>prevederile</w:t>
      </w:r>
      <w:proofErr w:type="spellEnd"/>
      <w:r w:rsidRPr="0039420E">
        <w:rPr>
          <w:rFonts w:eastAsia="Calibri"/>
          <w:lang w:eastAsia="ro-RO"/>
        </w:rPr>
        <w:t xml:space="preserve"> </w:t>
      </w:r>
      <w:proofErr w:type="spellStart"/>
      <w:r w:rsidRPr="0039420E">
        <w:rPr>
          <w:rFonts w:eastAsia="Calibri"/>
          <w:lang w:eastAsia="ro-RO"/>
        </w:rPr>
        <w:t>legislaţiei</w:t>
      </w:r>
      <w:proofErr w:type="spellEnd"/>
      <w:r w:rsidRPr="0039420E">
        <w:rPr>
          <w:rFonts w:eastAsia="Calibri"/>
          <w:lang w:eastAsia="ro-RO"/>
        </w:rPr>
        <w:t xml:space="preserve"> </w:t>
      </w:r>
      <w:proofErr w:type="spellStart"/>
      <w:r w:rsidRPr="0039420E">
        <w:rPr>
          <w:rFonts w:eastAsia="Calibri"/>
          <w:lang w:eastAsia="ro-RO"/>
        </w:rPr>
        <w:t>Uniunii</w:t>
      </w:r>
      <w:proofErr w:type="spellEnd"/>
      <w:r w:rsidRPr="0039420E">
        <w:rPr>
          <w:rFonts w:eastAsia="Calibri"/>
          <w:lang w:eastAsia="ro-RO"/>
        </w:rPr>
        <w:t xml:space="preserve"> </w:t>
      </w:r>
      <w:proofErr w:type="spellStart"/>
      <w:r w:rsidRPr="0039420E">
        <w:rPr>
          <w:rFonts w:eastAsia="Calibri"/>
          <w:lang w:eastAsia="ro-RO"/>
        </w:rPr>
        <w:t>Europene</w:t>
      </w:r>
      <w:proofErr w:type="spellEnd"/>
      <w:r w:rsidRPr="0039420E">
        <w:rPr>
          <w:rFonts w:eastAsia="Calibri"/>
          <w:lang w:eastAsia="ro-RO"/>
        </w:rPr>
        <w:t xml:space="preserve">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legislaţiei</w:t>
      </w:r>
      <w:proofErr w:type="spellEnd"/>
      <w:r w:rsidRPr="0039420E">
        <w:rPr>
          <w:rFonts w:eastAsia="Calibri"/>
          <w:lang w:eastAsia="ro-RO"/>
        </w:rPr>
        <w:t xml:space="preserve"> </w:t>
      </w:r>
      <w:proofErr w:type="spellStart"/>
      <w:r w:rsidRPr="0039420E">
        <w:rPr>
          <w:rFonts w:eastAsia="Calibri"/>
          <w:lang w:eastAsia="ro-RO"/>
        </w:rPr>
        <w:t>naţionale</w:t>
      </w:r>
      <w:proofErr w:type="spellEnd"/>
      <w:r w:rsidRPr="0039420E">
        <w:rPr>
          <w:rFonts w:eastAsia="Calibri"/>
          <w:lang w:eastAsia="ro-RO"/>
        </w:rPr>
        <w:t xml:space="preserve"> </w:t>
      </w:r>
      <w:proofErr w:type="spellStart"/>
      <w:r w:rsidRPr="0039420E">
        <w:rPr>
          <w:rFonts w:eastAsia="Calibri"/>
          <w:lang w:eastAsia="ro-RO"/>
        </w:rPr>
        <w:t>aplicabile</w:t>
      </w:r>
      <w:proofErr w:type="spellEnd"/>
      <w:r w:rsidRPr="0039420E">
        <w:rPr>
          <w:rFonts w:eastAsia="Calibri"/>
          <w:lang w:eastAsia="ro-RO"/>
        </w:rPr>
        <w:t xml:space="preserve">; </w:t>
      </w:r>
    </w:p>
    <w:p w14:paraId="15B2BA38" w14:textId="331C15F5" w:rsidR="00FA60F2" w:rsidRPr="0039420E" w:rsidRDefault="00FA60F2" w:rsidP="00FA60F2">
      <w:pPr>
        <w:ind w:left="708"/>
        <w:jc w:val="both"/>
        <w:rPr>
          <w:rFonts w:eastAsia="Calibri"/>
          <w:lang w:eastAsia="ro-RO"/>
        </w:rPr>
      </w:pPr>
      <w:r w:rsidRPr="0039420E">
        <w:rPr>
          <w:rFonts w:eastAsia="Calibri"/>
          <w:lang w:eastAsia="ro-RO"/>
        </w:rPr>
        <w:t xml:space="preserve">h)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înregistrată</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contabilitatea</w:t>
      </w:r>
      <w:proofErr w:type="spellEnd"/>
      <w:r w:rsidRPr="0039420E">
        <w:rPr>
          <w:rFonts w:eastAsia="Calibri"/>
          <w:lang w:eastAsia="ro-RO"/>
        </w:rPr>
        <w:t xml:space="preserve"> </w:t>
      </w:r>
      <w:proofErr w:type="spellStart"/>
      <w:r w:rsidRPr="0039420E">
        <w:rPr>
          <w:rFonts w:eastAsia="Calibri"/>
          <w:lang w:eastAsia="ro-RO"/>
        </w:rPr>
        <w:t>beneficiarului</w:t>
      </w:r>
      <w:proofErr w:type="spellEnd"/>
      <w:r w:rsidRPr="0039420E">
        <w:rPr>
          <w:rFonts w:eastAsia="Calibri"/>
          <w:lang w:eastAsia="ro-RO"/>
        </w:rPr>
        <w:t xml:space="preserve">, cu </w:t>
      </w:r>
      <w:proofErr w:type="spellStart"/>
      <w:r w:rsidRPr="0039420E">
        <w:rPr>
          <w:rFonts w:eastAsia="Calibri"/>
          <w:lang w:eastAsia="ro-RO"/>
        </w:rPr>
        <w:t>respectarea</w:t>
      </w:r>
      <w:proofErr w:type="spellEnd"/>
      <w:r w:rsidRPr="0039420E">
        <w:rPr>
          <w:rFonts w:eastAsia="Calibri"/>
          <w:lang w:eastAsia="ro-RO"/>
        </w:rPr>
        <w:t xml:space="preserve"> </w:t>
      </w:r>
      <w:proofErr w:type="spellStart"/>
      <w:r w:rsidRPr="0039420E">
        <w:rPr>
          <w:rFonts w:eastAsia="Calibri"/>
          <w:lang w:eastAsia="ro-RO"/>
        </w:rPr>
        <w:t>prevederilor</w:t>
      </w:r>
      <w:proofErr w:type="spellEnd"/>
      <w:r w:rsidRPr="0039420E">
        <w:rPr>
          <w:rFonts w:eastAsia="Calibri"/>
          <w:lang w:eastAsia="ro-RO"/>
        </w:rPr>
        <w:t xml:space="preserve"> art. 74 </w:t>
      </w:r>
      <w:proofErr w:type="spellStart"/>
      <w:r w:rsidRPr="0039420E">
        <w:rPr>
          <w:rFonts w:eastAsia="Calibri"/>
          <w:lang w:eastAsia="ro-RO"/>
        </w:rPr>
        <w:t>alin</w:t>
      </w:r>
      <w:proofErr w:type="spellEnd"/>
      <w:r w:rsidRPr="0039420E">
        <w:rPr>
          <w:rFonts w:eastAsia="Calibri"/>
          <w:lang w:eastAsia="ro-RO"/>
        </w:rPr>
        <w:t>. (1) lit. a) pct. (</w:t>
      </w:r>
      <w:proofErr w:type="spellStart"/>
      <w:r w:rsidRPr="0039420E">
        <w:rPr>
          <w:rFonts w:eastAsia="Calibri"/>
          <w:lang w:eastAsia="ro-RO"/>
        </w:rPr>
        <w:t>i</w:t>
      </w:r>
      <w:proofErr w:type="spellEnd"/>
      <w:r w:rsidRPr="0039420E">
        <w:rPr>
          <w:rFonts w:eastAsia="Calibri"/>
          <w:lang w:eastAsia="ro-RO"/>
        </w:rPr>
        <w:t xml:space="preserve">) din </w:t>
      </w:r>
      <w:proofErr w:type="spellStart"/>
      <w:r w:rsidRPr="0039420E">
        <w:rPr>
          <w:rFonts w:eastAsia="Calibri"/>
          <w:lang w:eastAsia="ro-RO"/>
        </w:rPr>
        <w:t>Regulamentul</w:t>
      </w:r>
      <w:proofErr w:type="spellEnd"/>
      <w:r w:rsidRPr="0039420E">
        <w:rPr>
          <w:rFonts w:eastAsia="Calibri"/>
          <w:lang w:eastAsia="ro-RO"/>
        </w:rPr>
        <w:t xml:space="preserve"> (UE) 2021/1.060, cu </w:t>
      </w:r>
      <w:proofErr w:type="spellStart"/>
      <w:r w:rsidRPr="0039420E">
        <w:rPr>
          <w:rFonts w:eastAsia="Calibri"/>
          <w:lang w:eastAsia="ro-RO"/>
        </w:rPr>
        <w:t>excepţia</w:t>
      </w:r>
      <w:proofErr w:type="spellEnd"/>
      <w:r w:rsidRPr="0039420E">
        <w:rPr>
          <w:rFonts w:eastAsia="Calibri"/>
          <w:lang w:eastAsia="ro-RO"/>
        </w:rPr>
        <w:t xml:space="preserve"> </w:t>
      </w:r>
      <w:proofErr w:type="spellStart"/>
      <w:r w:rsidRPr="0039420E">
        <w:rPr>
          <w:rFonts w:eastAsia="Calibri"/>
          <w:lang w:eastAsia="ro-RO"/>
        </w:rPr>
        <w:t>formelor</w:t>
      </w:r>
      <w:proofErr w:type="spellEnd"/>
      <w:r w:rsidRPr="0039420E">
        <w:rPr>
          <w:rFonts w:eastAsia="Calibri"/>
          <w:lang w:eastAsia="ro-RO"/>
        </w:rPr>
        <w:t xml:space="preserve"> de </w:t>
      </w:r>
      <w:proofErr w:type="spellStart"/>
      <w:r w:rsidRPr="0039420E">
        <w:rPr>
          <w:rFonts w:eastAsia="Calibri"/>
          <w:lang w:eastAsia="ro-RO"/>
        </w:rPr>
        <w:t>sprijin</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5 din HG 873/20</w:t>
      </w:r>
      <w:r w:rsidR="004170CA">
        <w:rPr>
          <w:rFonts w:eastAsia="Calibri"/>
          <w:lang w:eastAsia="ro-RO"/>
        </w:rPr>
        <w:t>2</w:t>
      </w:r>
      <w:r w:rsidRPr="0039420E">
        <w:rPr>
          <w:rFonts w:eastAsia="Calibri"/>
          <w:lang w:eastAsia="ro-RO"/>
        </w:rPr>
        <w:t xml:space="preserve">2. </w:t>
      </w:r>
    </w:p>
    <w:p w14:paraId="049EA0D5" w14:textId="14603D4A" w:rsidR="00FA60F2" w:rsidRPr="0039420E" w:rsidRDefault="00FA60F2" w:rsidP="00FA60F2">
      <w:pPr>
        <w:autoSpaceDE w:val="0"/>
        <w:autoSpaceDN w:val="0"/>
        <w:adjustRightInd w:val="0"/>
        <w:rPr>
          <w:rFonts w:eastAsia="Calibri"/>
          <w:sz w:val="23"/>
          <w:szCs w:val="23"/>
          <w:lang w:eastAsia="ro-RO"/>
        </w:rPr>
      </w:pPr>
      <w:proofErr w:type="spellStart"/>
      <w:r w:rsidRPr="0039420E">
        <w:rPr>
          <w:rFonts w:eastAsia="Calibri"/>
          <w:b/>
          <w:bCs/>
          <w:i/>
          <w:iCs/>
          <w:sz w:val="23"/>
          <w:szCs w:val="23"/>
          <w:lang w:eastAsia="ro-RO"/>
        </w:rPr>
        <w:t>Notă</w:t>
      </w:r>
      <w:proofErr w:type="spellEnd"/>
      <w:r w:rsidRPr="0039420E">
        <w:rPr>
          <w:rFonts w:eastAsia="Calibri"/>
          <w:b/>
          <w:bCs/>
          <w:i/>
          <w:iCs/>
          <w:sz w:val="23"/>
          <w:szCs w:val="23"/>
          <w:lang w:eastAsia="ro-RO"/>
        </w:rPr>
        <w:t xml:space="preserve">! </w:t>
      </w:r>
    </w:p>
    <w:p w14:paraId="548CBE7B" w14:textId="77777777" w:rsidR="00FA60F2" w:rsidRPr="0039420E" w:rsidRDefault="00FA60F2" w:rsidP="00FA60F2">
      <w:pPr>
        <w:autoSpaceDE w:val="0"/>
        <w:autoSpaceDN w:val="0"/>
        <w:adjustRightInd w:val="0"/>
        <w:rPr>
          <w:rFonts w:eastAsia="Calibri"/>
          <w:lang w:eastAsia="ro-RO"/>
        </w:rPr>
      </w:pPr>
      <w:r w:rsidRPr="0039420E">
        <w:rPr>
          <w:rFonts w:eastAsia="Calibri"/>
          <w:i/>
          <w:iCs/>
          <w:lang w:eastAsia="ro-RO"/>
        </w:rPr>
        <w:t xml:space="preserve">Orice </w:t>
      </w:r>
      <w:proofErr w:type="spellStart"/>
      <w:r w:rsidRPr="0039420E">
        <w:rPr>
          <w:rFonts w:eastAsia="Calibri"/>
          <w:i/>
          <w:iCs/>
          <w:lang w:eastAsia="ro-RO"/>
        </w:rPr>
        <w:t>cheltuieli</w:t>
      </w:r>
      <w:proofErr w:type="spellEnd"/>
      <w:r w:rsidRPr="0039420E">
        <w:rPr>
          <w:rFonts w:eastAsia="Calibri"/>
          <w:i/>
          <w:iCs/>
          <w:lang w:eastAsia="ro-RO"/>
        </w:rPr>
        <w:t xml:space="preserve"> </w:t>
      </w:r>
      <w:proofErr w:type="spellStart"/>
      <w:r w:rsidRPr="0039420E">
        <w:rPr>
          <w:rFonts w:eastAsia="Calibri"/>
          <w:i/>
          <w:iCs/>
          <w:lang w:eastAsia="ro-RO"/>
        </w:rPr>
        <w:t>efectuate</w:t>
      </w:r>
      <w:proofErr w:type="spellEnd"/>
      <w:r w:rsidRPr="0039420E">
        <w:rPr>
          <w:rFonts w:eastAsia="Calibri"/>
          <w:i/>
          <w:iCs/>
          <w:lang w:eastAsia="ro-RO"/>
        </w:rPr>
        <w:t xml:space="preserve"> </w:t>
      </w:r>
      <w:proofErr w:type="spellStart"/>
      <w:r w:rsidRPr="0039420E">
        <w:rPr>
          <w:rFonts w:eastAsia="Calibri"/>
          <w:i/>
          <w:iCs/>
          <w:lang w:eastAsia="ro-RO"/>
        </w:rPr>
        <w:t>după</w:t>
      </w:r>
      <w:proofErr w:type="spellEnd"/>
      <w:r w:rsidRPr="0039420E">
        <w:rPr>
          <w:rFonts w:eastAsia="Calibri"/>
          <w:i/>
          <w:iCs/>
          <w:lang w:eastAsia="ro-RO"/>
        </w:rPr>
        <w:t xml:space="preserve"> </w:t>
      </w:r>
      <w:proofErr w:type="spellStart"/>
      <w:r w:rsidRPr="0039420E">
        <w:rPr>
          <w:rFonts w:eastAsia="Calibri"/>
          <w:i/>
          <w:iCs/>
          <w:lang w:eastAsia="ro-RO"/>
        </w:rPr>
        <w:t>finalizarea</w:t>
      </w:r>
      <w:proofErr w:type="spellEnd"/>
      <w:r w:rsidRPr="0039420E">
        <w:rPr>
          <w:rFonts w:eastAsia="Calibri"/>
          <w:i/>
          <w:iCs/>
          <w:lang w:eastAsia="ro-RO"/>
        </w:rPr>
        <w:t xml:space="preserve"> </w:t>
      </w:r>
      <w:proofErr w:type="spellStart"/>
      <w:r w:rsidRPr="0039420E">
        <w:rPr>
          <w:rFonts w:eastAsia="Calibri"/>
          <w:i/>
          <w:iCs/>
          <w:lang w:eastAsia="ro-RO"/>
        </w:rPr>
        <w:t>etapei</w:t>
      </w:r>
      <w:proofErr w:type="spellEnd"/>
      <w:r w:rsidRPr="0039420E">
        <w:rPr>
          <w:rFonts w:eastAsia="Calibri"/>
          <w:i/>
          <w:iCs/>
          <w:lang w:eastAsia="ro-RO"/>
        </w:rPr>
        <w:t xml:space="preserve"> de </w:t>
      </w:r>
      <w:proofErr w:type="spellStart"/>
      <w:r w:rsidRPr="0039420E">
        <w:rPr>
          <w:rFonts w:eastAsia="Calibri"/>
          <w:i/>
          <w:iCs/>
          <w:lang w:eastAsia="ro-RO"/>
        </w:rPr>
        <w:t>implementare</w:t>
      </w:r>
      <w:proofErr w:type="spellEnd"/>
      <w:r w:rsidRPr="0039420E">
        <w:rPr>
          <w:rFonts w:eastAsia="Calibri"/>
          <w:i/>
          <w:iCs/>
          <w:lang w:eastAsia="ro-RO"/>
        </w:rPr>
        <w:t xml:space="preserve"> a </w:t>
      </w:r>
      <w:proofErr w:type="spellStart"/>
      <w:r w:rsidRPr="0039420E">
        <w:rPr>
          <w:rFonts w:eastAsia="Calibri"/>
          <w:i/>
          <w:iCs/>
          <w:lang w:eastAsia="ro-RO"/>
        </w:rPr>
        <w:t>proiectului</w:t>
      </w:r>
      <w:proofErr w:type="spellEnd"/>
      <w:r w:rsidRPr="0039420E">
        <w:rPr>
          <w:rFonts w:eastAsia="Calibri"/>
          <w:i/>
          <w:iCs/>
          <w:lang w:eastAsia="ro-RO"/>
        </w:rPr>
        <w:t xml:space="preserve"> sunt </w:t>
      </w:r>
      <w:proofErr w:type="spellStart"/>
      <w:r w:rsidRPr="0039420E">
        <w:rPr>
          <w:rFonts w:eastAsia="Calibri"/>
          <w:i/>
          <w:iCs/>
          <w:lang w:eastAsia="ro-RO"/>
        </w:rPr>
        <w:t>neeligibile</w:t>
      </w:r>
      <w:proofErr w:type="spellEnd"/>
      <w:r w:rsidRPr="0039420E">
        <w:rPr>
          <w:rFonts w:eastAsia="Calibri"/>
          <w:i/>
          <w:iCs/>
          <w:lang w:eastAsia="ro-RO"/>
        </w:rPr>
        <w:t xml:space="preserve">. </w:t>
      </w:r>
    </w:p>
    <w:p w14:paraId="0CF483D6" w14:textId="77777777" w:rsidR="00FA60F2" w:rsidRPr="0039420E" w:rsidRDefault="00FA60F2" w:rsidP="00FA60F2">
      <w:pPr>
        <w:autoSpaceDE w:val="0"/>
        <w:autoSpaceDN w:val="0"/>
        <w:adjustRightInd w:val="0"/>
        <w:rPr>
          <w:rFonts w:eastAsia="Calibri"/>
          <w:lang w:eastAsia="ro-RO"/>
        </w:rPr>
      </w:pPr>
    </w:p>
    <w:p w14:paraId="367449E1" w14:textId="4B1C04E4" w:rsidR="00FA60F2" w:rsidRPr="0039420E" w:rsidRDefault="00FA60F2" w:rsidP="00FA60F2">
      <w:pPr>
        <w:autoSpaceDE w:val="0"/>
        <w:autoSpaceDN w:val="0"/>
        <w:adjustRightInd w:val="0"/>
        <w:jc w:val="both"/>
        <w:rPr>
          <w:rFonts w:eastAsia="Calibri"/>
          <w:lang w:eastAsia="ro-RO"/>
        </w:rPr>
      </w:pPr>
      <w:r w:rsidRPr="0039420E">
        <w:rPr>
          <w:rFonts w:eastAsia="Calibri"/>
          <w:lang w:eastAsia="ro-RO"/>
        </w:rPr>
        <w:t xml:space="preserve">Conform art. 64 </w:t>
      </w:r>
      <w:proofErr w:type="spellStart"/>
      <w:r w:rsidRPr="0039420E">
        <w:rPr>
          <w:rFonts w:eastAsia="Calibri"/>
          <w:lang w:eastAsia="ro-RO"/>
        </w:rPr>
        <w:t>alin</w:t>
      </w:r>
      <w:proofErr w:type="spellEnd"/>
      <w:r w:rsidRPr="0039420E">
        <w:rPr>
          <w:rFonts w:eastAsia="Calibri"/>
          <w:lang w:eastAsia="ro-RO"/>
        </w:rPr>
        <w:t xml:space="preserve">. (1) lit. (c) din </w:t>
      </w:r>
      <w:proofErr w:type="spellStart"/>
      <w:r w:rsidRPr="0039420E">
        <w:rPr>
          <w:rFonts w:eastAsia="Calibri"/>
          <w:lang w:eastAsia="ro-RO"/>
        </w:rPr>
        <w:t>Regulamentul</w:t>
      </w:r>
      <w:proofErr w:type="spellEnd"/>
      <w:r w:rsidRPr="0039420E">
        <w:rPr>
          <w:rFonts w:eastAsia="Calibri"/>
          <w:lang w:eastAsia="ro-RO"/>
        </w:rPr>
        <w:t xml:space="preserve"> (UE) 2021/1.060, taxa pe </w:t>
      </w:r>
      <w:proofErr w:type="spellStart"/>
      <w:r w:rsidRPr="0039420E">
        <w:rPr>
          <w:rFonts w:eastAsia="Calibri"/>
          <w:lang w:eastAsia="ro-RO"/>
        </w:rPr>
        <w:t>valoarea</w:t>
      </w:r>
      <w:proofErr w:type="spellEnd"/>
      <w:r w:rsidRPr="0039420E">
        <w:rPr>
          <w:rFonts w:eastAsia="Calibri"/>
          <w:lang w:eastAsia="ro-RO"/>
        </w:rPr>
        <w:t xml:space="preserve"> </w:t>
      </w:r>
      <w:proofErr w:type="spellStart"/>
      <w:r w:rsidRPr="0039420E">
        <w:rPr>
          <w:rFonts w:eastAsia="Calibri"/>
          <w:lang w:eastAsia="ro-RO"/>
        </w:rPr>
        <w:t>adăugată</w:t>
      </w:r>
      <w:proofErr w:type="spellEnd"/>
      <w:r w:rsidRPr="0039420E">
        <w:rPr>
          <w:rFonts w:eastAsia="Calibri"/>
          <w:lang w:eastAsia="ro-RO"/>
        </w:rPr>
        <w:t xml:space="preserve"> („TVA”) nu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eligibilă</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o </w:t>
      </w:r>
      <w:proofErr w:type="spellStart"/>
      <w:r w:rsidRPr="0039420E">
        <w:rPr>
          <w:rFonts w:eastAsia="Calibri"/>
          <w:lang w:eastAsia="ro-RO"/>
        </w:rPr>
        <w:t>contribuție</w:t>
      </w:r>
      <w:proofErr w:type="spellEnd"/>
      <w:r w:rsidRPr="0039420E">
        <w:rPr>
          <w:rFonts w:eastAsia="Calibri"/>
          <w:lang w:eastAsia="ro-RO"/>
        </w:rPr>
        <w:t xml:space="preserve"> din </w:t>
      </w:r>
      <w:proofErr w:type="spellStart"/>
      <w:r w:rsidRPr="0039420E">
        <w:rPr>
          <w:rFonts w:eastAsia="Calibri"/>
          <w:lang w:eastAsia="ro-RO"/>
        </w:rPr>
        <w:t>fonduri</w:t>
      </w:r>
      <w:proofErr w:type="spellEnd"/>
      <w:r w:rsidRPr="0039420E">
        <w:rPr>
          <w:rFonts w:eastAsia="Calibri"/>
          <w:lang w:eastAsia="ro-RO"/>
        </w:rPr>
        <w:t xml:space="preserve"> sub </w:t>
      </w:r>
      <w:proofErr w:type="spellStart"/>
      <w:r w:rsidRPr="0039420E">
        <w:rPr>
          <w:rFonts w:eastAsia="Calibri"/>
          <w:lang w:eastAsia="ro-RO"/>
        </w:rPr>
        <w:t>formă</w:t>
      </w:r>
      <w:proofErr w:type="spellEnd"/>
      <w:r w:rsidRPr="0039420E">
        <w:rPr>
          <w:rFonts w:eastAsia="Calibri"/>
          <w:lang w:eastAsia="ro-RO"/>
        </w:rPr>
        <w:t xml:space="preserve"> de </w:t>
      </w:r>
      <w:proofErr w:type="spellStart"/>
      <w:r w:rsidRPr="0039420E">
        <w:rPr>
          <w:rFonts w:eastAsia="Calibri"/>
          <w:lang w:eastAsia="ro-RO"/>
        </w:rPr>
        <w:t>granturi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prezentului</w:t>
      </w:r>
      <w:proofErr w:type="spellEnd"/>
      <w:r w:rsidRPr="0039420E">
        <w:rPr>
          <w:rFonts w:eastAsia="Calibri"/>
          <w:lang w:eastAsia="ro-RO"/>
        </w:rPr>
        <w:t xml:space="preserve"> </w:t>
      </w:r>
      <w:proofErr w:type="spellStart"/>
      <w:r w:rsidRPr="0039420E">
        <w:rPr>
          <w:rFonts w:eastAsia="Calibri"/>
          <w:lang w:eastAsia="ro-RO"/>
        </w:rPr>
        <w:t>apel</w:t>
      </w:r>
      <w:proofErr w:type="spellEnd"/>
      <w:r w:rsidRPr="0039420E">
        <w:rPr>
          <w:rFonts w:eastAsia="Calibri"/>
          <w:lang w:eastAsia="ro-RO"/>
        </w:rPr>
        <w:t xml:space="preserve">, cu </w:t>
      </w:r>
      <w:proofErr w:type="spellStart"/>
      <w:r w:rsidRPr="0039420E">
        <w:rPr>
          <w:rFonts w:eastAsia="Calibri"/>
          <w:lang w:eastAsia="ro-RO"/>
        </w:rPr>
        <w:t>următoarele</w:t>
      </w:r>
      <w:proofErr w:type="spellEnd"/>
      <w:r w:rsidRPr="0039420E">
        <w:rPr>
          <w:rFonts w:eastAsia="Calibri"/>
          <w:lang w:eastAsia="ro-RO"/>
        </w:rPr>
        <w:t xml:space="preserve"> </w:t>
      </w:r>
      <w:proofErr w:type="spellStart"/>
      <w:r w:rsidRPr="0039420E">
        <w:rPr>
          <w:rFonts w:eastAsia="Calibri"/>
          <w:lang w:eastAsia="ro-RO"/>
        </w:rPr>
        <w:t>excepții</w:t>
      </w:r>
      <w:proofErr w:type="spellEnd"/>
      <w:r w:rsidRPr="0039420E">
        <w:rPr>
          <w:rFonts w:eastAsia="Calibri"/>
          <w:lang w:eastAsia="ro-RO"/>
        </w:rPr>
        <w:t xml:space="preserve">: </w:t>
      </w:r>
    </w:p>
    <w:p w14:paraId="0B6CE79E" w14:textId="6BFE479A" w:rsidR="00FA60F2" w:rsidRPr="0039420E" w:rsidRDefault="00FA60F2" w:rsidP="00253D67">
      <w:pPr>
        <w:pStyle w:val="ListParagraph"/>
        <w:numPr>
          <w:ilvl w:val="0"/>
          <w:numId w:val="64"/>
        </w:numPr>
        <w:autoSpaceDE w:val="0"/>
        <w:autoSpaceDN w:val="0"/>
        <w:adjustRightInd w:val="0"/>
        <w:spacing w:after="58"/>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pentru operațiunile al căror cost total este mai mic de 5.000.000,00 EUR (inclusiv TVA); </w:t>
      </w:r>
    </w:p>
    <w:p w14:paraId="740B7CDC" w14:textId="1464BE3E" w:rsidR="00FA60F2" w:rsidRPr="0039420E" w:rsidRDefault="00FA60F2" w:rsidP="00253D67">
      <w:pPr>
        <w:pStyle w:val="ListParagraph"/>
        <w:numPr>
          <w:ilvl w:val="0"/>
          <w:numId w:val="64"/>
        </w:numPr>
        <w:autoSpaceDE w:val="0"/>
        <w:autoSpaceDN w:val="0"/>
        <w:adjustRightInd w:val="0"/>
        <w:spacing w:after="58"/>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69AC2B5E" w14:textId="77777777" w:rsidR="00FA60F2" w:rsidRPr="0039420E" w:rsidRDefault="00FA60F2" w:rsidP="00FA60F2">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aplicarea</w:t>
      </w:r>
      <w:proofErr w:type="spellEnd"/>
      <w:r w:rsidRPr="0039420E">
        <w:rPr>
          <w:rFonts w:eastAsia="Calibri"/>
          <w:lang w:eastAsia="ro-RO"/>
        </w:rPr>
        <w:t xml:space="preserve"> </w:t>
      </w:r>
      <w:proofErr w:type="spellStart"/>
      <w:r w:rsidRPr="0039420E">
        <w:rPr>
          <w:rFonts w:eastAsia="Calibri"/>
          <w:lang w:eastAsia="ro-RO"/>
        </w:rPr>
        <w:t>excepției</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64 </w:t>
      </w:r>
      <w:proofErr w:type="spellStart"/>
      <w:r w:rsidRPr="0039420E">
        <w:rPr>
          <w:rFonts w:eastAsia="Calibri"/>
          <w:lang w:eastAsia="ro-RO"/>
        </w:rPr>
        <w:t>alin</w:t>
      </w:r>
      <w:proofErr w:type="spellEnd"/>
      <w:r w:rsidRPr="0039420E">
        <w:rPr>
          <w:rFonts w:eastAsia="Calibri"/>
          <w:lang w:eastAsia="ro-RO"/>
        </w:rPr>
        <w:t>. (1) lit. (c) pct. (</w:t>
      </w:r>
      <w:proofErr w:type="spellStart"/>
      <w:r w:rsidRPr="0039420E">
        <w:rPr>
          <w:rFonts w:eastAsia="Calibri"/>
          <w:lang w:eastAsia="ro-RO"/>
        </w:rPr>
        <w:t>i</w:t>
      </w:r>
      <w:proofErr w:type="spellEnd"/>
      <w:r w:rsidRPr="0039420E">
        <w:rPr>
          <w:rFonts w:eastAsia="Calibri"/>
          <w:lang w:eastAsia="ro-RO"/>
        </w:rPr>
        <w:t xml:space="preserve">) din </w:t>
      </w:r>
      <w:proofErr w:type="spellStart"/>
      <w:r w:rsidRPr="0039420E">
        <w:rPr>
          <w:rFonts w:eastAsia="Calibri"/>
          <w:lang w:eastAsia="ro-RO"/>
        </w:rPr>
        <w:t>Regulamentul</w:t>
      </w:r>
      <w:proofErr w:type="spellEnd"/>
      <w:r w:rsidRPr="0039420E">
        <w:rPr>
          <w:rFonts w:eastAsia="Calibri"/>
          <w:lang w:eastAsia="ro-RO"/>
        </w:rPr>
        <w:t xml:space="preserve"> (UE) 2021/1.060, </w:t>
      </w:r>
      <w:proofErr w:type="spellStart"/>
      <w:r w:rsidRPr="0039420E">
        <w:rPr>
          <w:rFonts w:eastAsia="Calibri"/>
          <w:lang w:eastAsia="ro-RO"/>
        </w:rPr>
        <w:t>cheltuiala</w:t>
      </w:r>
      <w:proofErr w:type="spellEnd"/>
      <w:r w:rsidRPr="0039420E">
        <w:rPr>
          <w:rFonts w:eastAsia="Calibri"/>
          <w:lang w:eastAsia="ro-RO"/>
        </w:rPr>
        <w:t xml:space="preserve"> cu taxa pe </w:t>
      </w:r>
      <w:proofErr w:type="spellStart"/>
      <w:r w:rsidRPr="0039420E">
        <w:rPr>
          <w:rFonts w:eastAsia="Calibri"/>
          <w:lang w:eastAsia="ro-RO"/>
        </w:rPr>
        <w:t>valoare</w:t>
      </w:r>
      <w:proofErr w:type="spellEnd"/>
      <w:r w:rsidRPr="0039420E">
        <w:rPr>
          <w:rFonts w:eastAsia="Calibri"/>
          <w:lang w:eastAsia="ro-RO"/>
        </w:rPr>
        <w:t xml:space="preserve"> </w:t>
      </w:r>
      <w:proofErr w:type="spellStart"/>
      <w:r w:rsidRPr="0039420E">
        <w:rPr>
          <w:rFonts w:eastAsia="Calibri"/>
          <w:lang w:eastAsia="ro-RO"/>
        </w:rPr>
        <w:t>adăugată</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eligibilă</w:t>
      </w:r>
      <w:proofErr w:type="spellEnd"/>
      <w:r w:rsidRPr="0039420E">
        <w:rPr>
          <w:rFonts w:eastAsia="Calibri"/>
          <w:lang w:eastAsia="ro-RO"/>
        </w:rPr>
        <w:t xml:space="preserve"> </w:t>
      </w:r>
      <w:proofErr w:type="spellStart"/>
      <w:r w:rsidRPr="0039420E">
        <w:rPr>
          <w:rFonts w:eastAsia="Calibri"/>
          <w:lang w:eastAsia="ro-RO"/>
        </w:rPr>
        <w:t>dacă</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aferentă</w:t>
      </w:r>
      <w:proofErr w:type="spellEnd"/>
      <w:r w:rsidRPr="0039420E">
        <w:rPr>
          <w:rFonts w:eastAsia="Calibri"/>
          <w:lang w:eastAsia="ro-RO"/>
        </w:rPr>
        <w:t xml:space="preserve"> </w:t>
      </w:r>
      <w:proofErr w:type="spellStart"/>
      <w:r w:rsidRPr="0039420E">
        <w:rPr>
          <w:rFonts w:eastAsia="Calibri"/>
          <w:lang w:eastAsia="ro-RO"/>
        </w:rPr>
        <w:t>unor</w:t>
      </w:r>
      <w:proofErr w:type="spellEnd"/>
      <w:r w:rsidRPr="0039420E">
        <w:rPr>
          <w:rFonts w:eastAsia="Calibri"/>
          <w:lang w:eastAsia="ro-RO"/>
        </w:rPr>
        <w:t xml:space="preserve"> </w:t>
      </w:r>
      <w:proofErr w:type="spellStart"/>
      <w:r w:rsidRPr="0039420E">
        <w:rPr>
          <w:rFonts w:eastAsia="Calibri"/>
          <w:lang w:eastAsia="ro-RO"/>
        </w:rPr>
        <w:t>cheltuieli</w:t>
      </w:r>
      <w:proofErr w:type="spellEnd"/>
      <w:r w:rsidRPr="0039420E">
        <w:rPr>
          <w:rFonts w:eastAsia="Calibri"/>
          <w:lang w:eastAsia="ro-RO"/>
        </w:rPr>
        <w:t xml:space="preserve"> </w:t>
      </w:r>
      <w:proofErr w:type="spellStart"/>
      <w:r w:rsidRPr="0039420E">
        <w:rPr>
          <w:rFonts w:eastAsia="Calibri"/>
          <w:lang w:eastAsia="ro-RO"/>
        </w:rPr>
        <w:t>eligibile</w:t>
      </w:r>
      <w:proofErr w:type="spellEnd"/>
      <w:r w:rsidRPr="0039420E">
        <w:rPr>
          <w:rFonts w:eastAsia="Calibri"/>
          <w:lang w:eastAsia="ro-RO"/>
        </w:rPr>
        <w:t xml:space="preserve"> </w:t>
      </w:r>
      <w:proofErr w:type="spellStart"/>
      <w:r w:rsidRPr="0039420E">
        <w:rPr>
          <w:rFonts w:eastAsia="Calibri"/>
          <w:lang w:eastAsia="ro-RO"/>
        </w:rPr>
        <w:t>efectuate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proiectelor</w:t>
      </w:r>
      <w:proofErr w:type="spellEnd"/>
      <w:r w:rsidRPr="0039420E">
        <w:rPr>
          <w:rFonts w:eastAsia="Calibri"/>
          <w:lang w:eastAsia="ro-RO"/>
        </w:rPr>
        <w:t xml:space="preserve"> </w:t>
      </w:r>
      <w:proofErr w:type="spellStart"/>
      <w:r w:rsidRPr="0039420E">
        <w:rPr>
          <w:rFonts w:eastAsia="Calibri"/>
          <w:lang w:eastAsia="ro-RO"/>
        </w:rPr>
        <w:t>finanțate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condițiile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care nu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finanțată</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din </w:t>
      </w:r>
      <w:proofErr w:type="spellStart"/>
      <w:r w:rsidRPr="0039420E">
        <w:rPr>
          <w:rFonts w:eastAsia="Calibri"/>
          <w:lang w:eastAsia="ro-RO"/>
        </w:rPr>
        <w:t>alte</w:t>
      </w:r>
      <w:proofErr w:type="spellEnd"/>
      <w:r w:rsidRPr="0039420E">
        <w:rPr>
          <w:rFonts w:eastAsia="Calibri"/>
          <w:lang w:eastAsia="ro-RO"/>
        </w:rPr>
        <w:t xml:space="preserve"> </w:t>
      </w:r>
      <w:proofErr w:type="spellStart"/>
      <w:r w:rsidRPr="0039420E">
        <w:rPr>
          <w:rFonts w:eastAsia="Calibri"/>
          <w:lang w:eastAsia="ro-RO"/>
        </w:rPr>
        <w:t>fonduri</w:t>
      </w:r>
      <w:proofErr w:type="spellEnd"/>
      <w:r w:rsidRPr="0039420E">
        <w:rPr>
          <w:rFonts w:eastAsia="Calibri"/>
          <w:lang w:eastAsia="ro-RO"/>
        </w:rPr>
        <w:t xml:space="preserve"> </w:t>
      </w:r>
      <w:proofErr w:type="spellStart"/>
      <w:r w:rsidRPr="0039420E">
        <w:rPr>
          <w:rFonts w:eastAsia="Calibri"/>
          <w:lang w:eastAsia="ro-RO"/>
        </w:rPr>
        <w:t>publice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aplicarea</w:t>
      </w:r>
      <w:proofErr w:type="spellEnd"/>
      <w:r w:rsidRPr="0039420E">
        <w:rPr>
          <w:rFonts w:eastAsia="Calibri"/>
          <w:lang w:eastAsia="ro-RO"/>
        </w:rPr>
        <w:t xml:space="preserve"> </w:t>
      </w:r>
      <w:proofErr w:type="spellStart"/>
      <w:r w:rsidRPr="0039420E">
        <w:rPr>
          <w:rFonts w:eastAsia="Calibri"/>
          <w:lang w:eastAsia="ro-RO"/>
        </w:rPr>
        <w:t>excepției</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la art. 64 </w:t>
      </w:r>
      <w:proofErr w:type="spellStart"/>
      <w:r w:rsidRPr="0039420E">
        <w:rPr>
          <w:rFonts w:eastAsia="Calibri"/>
          <w:lang w:eastAsia="ro-RO"/>
        </w:rPr>
        <w:t>alin</w:t>
      </w:r>
      <w:proofErr w:type="spellEnd"/>
      <w:r w:rsidRPr="0039420E">
        <w:rPr>
          <w:rFonts w:eastAsia="Calibri"/>
          <w:lang w:eastAsia="ro-RO"/>
        </w:rPr>
        <w:t xml:space="preserve">. (1) lit. (c) pct. (ii) din </w:t>
      </w:r>
      <w:proofErr w:type="spellStart"/>
      <w:r w:rsidRPr="0039420E">
        <w:rPr>
          <w:rFonts w:eastAsia="Calibri"/>
          <w:lang w:eastAsia="ro-RO"/>
        </w:rPr>
        <w:t>Regulamentul</w:t>
      </w:r>
      <w:proofErr w:type="spellEnd"/>
      <w:r w:rsidRPr="0039420E">
        <w:rPr>
          <w:rFonts w:eastAsia="Calibri"/>
          <w:lang w:eastAsia="ro-RO"/>
        </w:rPr>
        <w:t xml:space="preserve"> (UE) 2021/1.060, </w:t>
      </w:r>
      <w:proofErr w:type="spellStart"/>
      <w:r w:rsidRPr="0039420E">
        <w:rPr>
          <w:rFonts w:eastAsia="Calibri"/>
          <w:lang w:eastAsia="ro-RO"/>
        </w:rPr>
        <w:t>cheltuiala</w:t>
      </w:r>
      <w:proofErr w:type="spellEnd"/>
      <w:r w:rsidRPr="0039420E">
        <w:rPr>
          <w:rFonts w:eastAsia="Calibri"/>
          <w:lang w:eastAsia="ro-RO"/>
        </w:rPr>
        <w:t xml:space="preserve"> cu taxa pe </w:t>
      </w:r>
      <w:proofErr w:type="spellStart"/>
      <w:r w:rsidRPr="0039420E">
        <w:rPr>
          <w:rFonts w:eastAsia="Calibri"/>
          <w:lang w:eastAsia="ro-RO"/>
        </w:rPr>
        <w:t>valoare</w:t>
      </w:r>
      <w:proofErr w:type="spellEnd"/>
      <w:r w:rsidRPr="0039420E">
        <w:rPr>
          <w:rFonts w:eastAsia="Calibri"/>
          <w:lang w:eastAsia="ro-RO"/>
        </w:rPr>
        <w:t xml:space="preserve"> </w:t>
      </w:r>
      <w:proofErr w:type="spellStart"/>
      <w:r w:rsidRPr="0039420E">
        <w:rPr>
          <w:rFonts w:eastAsia="Calibri"/>
          <w:lang w:eastAsia="ro-RO"/>
        </w:rPr>
        <w:t>adăugată</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eligibilă</w:t>
      </w:r>
      <w:proofErr w:type="spellEnd"/>
      <w:r w:rsidRPr="0039420E">
        <w:rPr>
          <w:rFonts w:eastAsia="Calibri"/>
          <w:lang w:eastAsia="ro-RO"/>
        </w:rPr>
        <w:t xml:space="preserve"> </w:t>
      </w:r>
      <w:proofErr w:type="spellStart"/>
      <w:r w:rsidRPr="0039420E">
        <w:rPr>
          <w:rFonts w:eastAsia="Calibri"/>
          <w:lang w:eastAsia="ro-RO"/>
        </w:rPr>
        <w:t>dacă</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aferentă</w:t>
      </w:r>
      <w:proofErr w:type="spellEnd"/>
      <w:r w:rsidRPr="0039420E">
        <w:rPr>
          <w:rFonts w:eastAsia="Calibri"/>
          <w:lang w:eastAsia="ro-RO"/>
        </w:rPr>
        <w:t xml:space="preserve"> </w:t>
      </w:r>
      <w:proofErr w:type="spellStart"/>
      <w:r w:rsidRPr="0039420E">
        <w:rPr>
          <w:rFonts w:eastAsia="Calibri"/>
          <w:lang w:eastAsia="ro-RO"/>
        </w:rPr>
        <w:t>unor</w:t>
      </w:r>
      <w:proofErr w:type="spellEnd"/>
      <w:r w:rsidRPr="0039420E">
        <w:rPr>
          <w:rFonts w:eastAsia="Calibri"/>
          <w:lang w:eastAsia="ro-RO"/>
        </w:rPr>
        <w:t xml:space="preserve"> </w:t>
      </w:r>
      <w:proofErr w:type="spellStart"/>
      <w:r w:rsidRPr="0039420E">
        <w:rPr>
          <w:rFonts w:eastAsia="Calibri"/>
          <w:lang w:eastAsia="ro-RO"/>
        </w:rPr>
        <w:t>cheltuieli</w:t>
      </w:r>
      <w:proofErr w:type="spellEnd"/>
      <w:r w:rsidRPr="0039420E">
        <w:rPr>
          <w:rFonts w:eastAsia="Calibri"/>
          <w:lang w:eastAsia="ro-RO"/>
        </w:rPr>
        <w:t xml:space="preserve"> </w:t>
      </w:r>
      <w:proofErr w:type="spellStart"/>
      <w:r w:rsidRPr="0039420E">
        <w:rPr>
          <w:rFonts w:eastAsia="Calibri"/>
          <w:lang w:eastAsia="ro-RO"/>
        </w:rPr>
        <w:t>eligibile</w:t>
      </w:r>
      <w:proofErr w:type="spellEnd"/>
      <w:r w:rsidRPr="0039420E">
        <w:rPr>
          <w:rFonts w:eastAsia="Calibri"/>
          <w:lang w:eastAsia="ro-RO"/>
        </w:rPr>
        <w:t xml:space="preserve"> </w:t>
      </w:r>
      <w:proofErr w:type="spellStart"/>
      <w:r w:rsidRPr="0039420E">
        <w:rPr>
          <w:rFonts w:eastAsia="Calibri"/>
          <w:lang w:eastAsia="ro-RO"/>
        </w:rPr>
        <w:t>efectuate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proiectelor</w:t>
      </w:r>
      <w:proofErr w:type="spellEnd"/>
      <w:r w:rsidRPr="0039420E">
        <w:rPr>
          <w:rFonts w:eastAsia="Calibri"/>
          <w:lang w:eastAsia="ro-RO"/>
        </w:rPr>
        <w:t xml:space="preserve"> </w:t>
      </w:r>
      <w:proofErr w:type="spellStart"/>
      <w:r w:rsidRPr="0039420E">
        <w:rPr>
          <w:rFonts w:eastAsia="Calibri"/>
          <w:lang w:eastAsia="ro-RO"/>
        </w:rPr>
        <w:t>finanțate</w:t>
      </w:r>
      <w:proofErr w:type="spellEnd"/>
      <w:r w:rsidRPr="0039420E">
        <w:rPr>
          <w:rFonts w:eastAsia="Calibri"/>
          <w:lang w:eastAsia="ro-RO"/>
        </w:rPr>
        <w:t xml:space="preserve"> din </w:t>
      </w:r>
      <w:proofErr w:type="spellStart"/>
      <w:r w:rsidRPr="0039420E">
        <w:rPr>
          <w:rFonts w:eastAsia="Calibri"/>
          <w:lang w:eastAsia="ro-RO"/>
        </w:rPr>
        <w:t>fondurile</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acestui</w:t>
      </w:r>
      <w:proofErr w:type="spellEnd"/>
      <w:r w:rsidRPr="0039420E">
        <w:rPr>
          <w:rFonts w:eastAsia="Calibri"/>
          <w:lang w:eastAsia="ro-RO"/>
        </w:rPr>
        <w:t xml:space="preserve"> </w:t>
      </w:r>
      <w:proofErr w:type="spellStart"/>
      <w:r w:rsidRPr="0039420E">
        <w:rPr>
          <w:rFonts w:eastAsia="Calibri"/>
          <w:lang w:eastAsia="ro-RO"/>
        </w:rPr>
        <w:t>apel</w:t>
      </w:r>
      <w:proofErr w:type="spellEnd"/>
      <w:r w:rsidRPr="0039420E">
        <w:rPr>
          <w:rFonts w:eastAsia="Calibri"/>
          <w:lang w:eastAsia="ro-RO"/>
        </w:rPr>
        <w:t xml:space="preserve">, </w:t>
      </w:r>
      <w:proofErr w:type="spellStart"/>
      <w:r w:rsidRPr="0039420E">
        <w:rPr>
          <w:rFonts w:eastAsia="Calibri"/>
          <w:lang w:eastAsia="ro-RO"/>
        </w:rPr>
        <w:t>dacă</w:t>
      </w:r>
      <w:proofErr w:type="spellEnd"/>
      <w:r w:rsidRPr="0039420E">
        <w:rPr>
          <w:rFonts w:eastAsia="Calibri"/>
          <w:lang w:eastAsia="ro-RO"/>
        </w:rPr>
        <w:t xml:space="preserve"> </w:t>
      </w:r>
      <w:proofErr w:type="spellStart"/>
      <w:r w:rsidRPr="0039420E">
        <w:rPr>
          <w:rFonts w:eastAsia="Calibri"/>
          <w:lang w:eastAsia="ro-RO"/>
        </w:rPr>
        <w:t>este</w:t>
      </w:r>
      <w:proofErr w:type="spellEnd"/>
      <w:r w:rsidRPr="0039420E">
        <w:rPr>
          <w:rFonts w:eastAsia="Calibri"/>
          <w:lang w:eastAsia="ro-RO"/>
        </w:rPr>
        <w:t xml:space="preserve"> </w:t>
      </w:r>
      <w:proofErr w:type="spellStart"/>
      <w:r w:rsidRPr="0039420E">
        <w:rPr>
          <w:rFonts w:eastAsia="Calibri"/>
          <w:lang w:eastAsia="ro-RO"/>
        </w:rPr>
        <w:t>nerecuperabilă</w:t>
      </w:r>
      <w:proofErr w:type="spellEnd"/>
      <w:r w:rsidRPr="0039420E">
        <w:rPr>
          <w:rFonts w:eastAsia="Calibri"/>
          <w:lang w:eastAsia="ro-RO"/>
        </w:rPr>
        <w:t xml:space="preserve">, </w:t>
      </w:r>
      <w:proofErr w:type="spellStart"/>
      <w:r w:rsidRPr="0039420E">
        <w:rPr>
          <w:rFonts w:eastAsia="Calibri"/>
          <w:lang w:eastAsia="ro-RO"/>
        </w:rPr>
        <w:t>potrivit</w:t>
      </w:r>
      <w:proofErr w:type="spellEnd"/>
      <w:r w:rsidRPr="0039420E">
        <w:rPr>
          <w:rFonts w:eastAsia="Calibri"/>
          <w:lang w:eastAsia="ro-RO"/>
        </w:rPr>
        <w:t xml:space="preserve"> </w:t>
      </w:r>
      <w:proofErr w:type="spellStart"/>
      <w:r w:rsidRPr="0039420E">
        <w:rPr>
          <w:rFonts w:eastAsia="Calibri"/>
          <w:lang w:eastAsia="ro-RO"/>
        </w:rPr>
        <w:t>legii</w:t>
      </w:r>
      <w:proofErr w:type="spellEnd"/>
      <w:r w:rsidRPr="0039420E">
        <w:rPr>
          <w:rFonts w:eastAsia="Calibri"/>
          <w:lang w:eastAsia="ro-RO"/>
        </w:rPr>
        <w:t xml:space="preserve">. </w:t>
      </w:r>
    </w:p>
    <w:p w14:paraId="0D089AAE" w14:textId="77777777" w:rsidR="00FA60F2" w:rsidRPr="0039420E" w:rsidRDefault="00FA60F2" w:rsidP="00FA60F2">
      <w:pPr>
        <w:autoSpaceDE w:val="0"/>
        <w:autoSpaceDN w:val="0"/>
        <w:adjustRightInd w:val="0"/>
        <w:jc w:val="both"/>
        <w:rPr>
          <w:rFonts w:eastAsia="Calibri"/>
          <w:lang w:eastAsia="ro-RO"/>
        </w:rPr>
      </w:pPr>
      <w:proofErr w:type="spellStart"/>
      <w:r w:rsidRPr="0039420E">
        <w:rPr>
          <w:rFonts w:eastAsia="Calibri"/>
          <w:lang w:eastAsia="ro-RO"/>
        </w:rPr>
        <w:t>Toate</w:t>
      </w:r>
      <w:proofErr w:type="spellEnd"/>
      <w:r w:rsidRPr="0039420E">
        <w:rPr>
          <w:rFonts w:eastAsia="Calibri"/>
          <w:lang w:eastAsia="ro-RO"/>
        </w:rPr>
        <w:t xml:space="preserve"> </w:t>
      </w:r>
      <w:proofErr w:type="spellStart"/>
      <w:r w:rsidRPr="0039420E">
        <w:rPr>
          <w:rFonts w:eastAsia="Calibri"/>
          <w:lang w:eastAsia="ro-RO"/>
        </w:rPr>
        <w:t>cheltuielile</w:t>
      </w:r>
      <w:proofErr w:type="spellEnd"/>
      <w:r w:rsidRPr="0039420E">
        <w:rPr>
          <w:rFonts w:eastAsia="Calibri"/>
          <w:lang w:eastAsia="ro-RO"/>
        </w:rPr>
        <w:t xml:space="preserve"> </w:t>
      </w:r>
      <w:proofErr w:type="spellStart"/>
      <w:r w:rsidRPr="0039420E">
        <w:rPr>
          <w:rFonts w:eastAsia="Calibri"/>
          <w:lang w:eastAsia="ro-RO"/>
        </w:rPr>
        <w:t>trebuie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justificate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contextul</w:t>
      </w:r>
      <w:proofErr w:type="spellEnd"/>
      <w:r w:rsidRPr="0039420E">
        <w:rPr>
          <w:rFonts w:eastAsia="Calibri"/>
          <w:lang w:eastAsia="ro-RO"/>
        </w:rPr>
        <w:t xml:space="preserve"> </w:t>
      </w:r>
      <w:proofErr w:type="spellStart"/>
      <w:r w:rsidRPr="0039420E">
        <w:rPr>
          <w:rFonts w:eastAsia="Calibri"/>
          <w:lang w:eastAsia="ro-RO"/>
        </w:rPr>
        <w:t>operațiunii</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w:t>
      </w:r>
      <w:proofErr w:type="spellStart"/>
      <w:r w:rsidRPr="0039420E">
        <w:rPr>
          <w:rFonts w:eastAsia="Calibri"/>
          <w:lang w:eastAsia="ro-RO"/>
        </w:rPr>
        <w:t>respecte</w:t>
      </w:r>
      <w:proofErr w:type="spellEnd"/>
      <w:r w:rsidRPr="0039420E">
        <w:rPr>
          <w:rFonts w:eastAsia="Calibri"/>
          <w:lang w:eastAsia="ro-RO"/>
        </w:rPr>
        <w:t xml:space="preserve"> </w:t>
      </w:r>
      <w:proofErr w:type="spellStart"/>
      <w:r w:rsidRPr="0039420E">
        <w:rPr>
          <w:rFonts w:eastAsia="Calibri"/>
          <w:lang w:eastAsia="ro-RO"/>
        </w:rPr>
        <w:t>principiile</w:t>
      </w:r>
      <w:proofErr w:type="spellEnd"/>
      <w:r w:rsidRPr="0039420E">
        <w:rPr>
          <w:rFonts w:eastAsia="Calibri"/>
          <w:lang w:eastAsia="ro-RO"/>
        </w:rPr>
        <w:t xml:space="preserve"> </w:t>
      </w:r>
      <w:proofErr w:type="spellStart"/>
      <w:r w:rsidRPr="0039420E">
        <w:rPr>
          <w:rFonts w:eastAsia="Calibri"/>
          <w:lang w:eastAsia="ro-RO"/>
        </w:rPr>
        <w:t>bunei</w:t>
      </w:r>
      <w:proofErr w:type="spellEnd"/>
      <w:r w:rsidRPr="0039420E">
        <w:rPr>
          <w:rFonts w:eastAsia="Calibri"/>
          <w:lang w:eastAsia="ro-RO"/>
        </w:rPr>
        <w:t xml:space="preserve"> </w:t>
      </w:r>
      <w:proofErr w:type="spellStart"/>
      <w:r w:rsidRPr="0039420E">
        <w:rPr>
          <w:rFonts w:eastAsia="Calibri"/>
          <w:lang w:eastAsia="ro-RO"/>
        </w:rPr>
        <w:t>gestiuni</w:t>
      </w:r>
      <w:proofErr w:type="spellEnd"/>
      <w:r w:rsidRPr="0039420E">
        <w:rPr>
          <w:rFonts w:eastAsia="Calibri"/>
          <w:lang w:eastAsia="ro-RO"/>
        </w:rPr>
        <w:t xml:space="preserve"> </w:t>
      </w:r>
      <w:proofErr w:type="spellStart"/>
      <w:r w:rsidRPr="0039420E">
        <w:rPr>
          <w:rFonts w:eastAsia="Calibri"/>
          <w:lang w:eastAsia="ro-RO"/>
        </w:rPr>
        <w:t>financiare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special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ceea</w:t>
      </w:r>
      <w:proofErr w:type="spellEnd"/>
      <w:r w:rsidRPr="0039420E">
        <w:rPr>
          <w:rFonts w:eastAsia="Calibri"/>
          <w:lang w:eastAsia="ro-RO"/>
        </w:rPr>
        <w:t xml:space="preserve"> </w:t>
      </w:r>
      <w:proofErr w:type="spellStart"/>
      <w:r w:rsidRPr="0039420E">
        <w:rPr>
          <w:rFonts w:eastAsia="Calibri"/>
          <w:lang w:eastAsia="ro-RO"/>
        </w:rPr>
        <w:t>ce</w:t>
      </w:r>
      <w:proofErr w:type="spellEnd"/>
      <w:r w:rsidRPr="0039420E">
        <w:rPr>
          <w:rFonts w:eastAsia="Calibri"/>
          <w:lang w:eastAsia="ro-RO"/>
        </w:rPr>
        <w:t xml:space="preserve"> </w:t>
      </w:r>
      <w:proofErr w:type="spellStart"/>
      <w:r w:rsidRPr="0039420E">
        <w:rPr>
          <w:rFonts w:eastAsia="Calibri"/>
          <w:lang w:eastAsia="ro-RO"/>
        </w:rPr>
        <w:t>privește</w:t>
      </w:r>
      <w:proofErr w:type="spellEnd"/>
      <w:r w:rsidRPr="0039420E">
        <w:rPr>
          <w:rFonts w:eastAsia="Calibri"/>
          <w:lang w:eastAsia="ro-RO"/>
        </w:rPr>
        <w:t xml:space="preserve"> </w:t>
      </w:r>
      <w:proofErr w:type="spellStart"/>
      <w:r w:rsidRPr="0039420E">
        <w:rPr>
          <w:rFonts w:eastAsia="Calibri"/>
          <w:lang w:eastAsia="ro-RO"/>
        </w:rPr>
        <w:t>economia</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eficiența</w:t>
      </w:r>
      <w:proofErr w:type="spellEnd"/>
      <w:r w:rsidRPr="0039420E">
        <w:rPr>
          <w:rFonts w:eastAsia="Calibri"/>
          <w:lang w:eastAsia="ro-RO"/>
        </w:rPr>
        <w:t xml:space="preserve"> </w:t>
      </w:r>
      <w:proofErr w:type="spellStart"/>
      <w:r w:rsidRPr="0039420E">
        <w:rPr>
          <w:rFonts w:eastAsia="Calibri"/>
          <w:lang w:eastAsia="ro-RO"/>
        </w:rPr>
        <w:t>operațiunii</w:t>
      </w:r>
      <w:proofErr w:type="spellEnd"/>
      <w:r w:rsidRPr="0039420E">
        <w:rPr>
          <w:rFonts w:eastAsia="Calibri"/>
          <w:lang w:eastAsia="ro-RO"/>
        </w:rPr>
        <w:t xml:space="preserve">. </w:t>
      </w:r>
    </w:p>
    <w:p w14:paraId="1E22BD69" w14:textId="77777777" w:rsidR="00FA60F2" w:rsidRPr="0039420E" w:rsidRDefault="00FA60F2" w:rsidP="00FA60F2">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conformitate</w:t>
      </w:r>
      <w:proofErr w:type="spellEnd"/>
      <w:r w:rsidRPr="0039420E">
        <w:rPr>
          <w:rFonts w:eastAsia="Calibri"/>
          <w:lang w:eastAsia="ro-RO"/>
        </w:rPr>
        <w:t xml:space="preserve"> cu </w:t>
      </w:r>
      <w:proofErr w:type="spellStart"/>
      <w:r w:rsidRPr="0039420E">
        <w:rPr>
          <w:rFonts w:eastAsia="Calibri"/>
          <w:lang w:eastAsia="ro-RO"/>
        </w:rPr>
        <w:t>prevederile</w:t>
      </w:r>
      <w:proofErr w:type="spellEnd"/>
      <w:r w:rsidRPr="0039420E">
        <w:rPr>
          <w:rFonts w:eastAsia="Calibri"/>
          <w:lang w:eastAsia="ro-RO"/>
        </w:rPr>
        <w:t xml:space="preserve"> art. 4, </w:t>
      </w:r>
      <w:proofErr w:type="spellStart"/>
      <w:r w:rsidRPr="0039420E">
        <w:rPr>
          <w:rFonts w:eastAsia="Calibri"/>
          <w:lang w:eastAsia="ro-RO"/>
        </w:rPr>
        <w:t>alineatul</w:t>
      </w:r>
      <w:proofErr w:type="spellEnd"/>
      <w:r w:rsidRPr="0039420E">
        <w:rPr>
          <w:rFonts w:eastAsia="Calibri"/>
          <w:lang w:eastAsia="ro-RO"/>
        </w:rPr>
        <w:t xml:space="preserve"> 7, </w:t>
      </w:r>
      <w:proofErr w:type="spellStart"/>
      <w:r w:rsidRPr="0039420E">
        <w:rPr>
          <w:rFonts w:eastAsia="Calibri"/>
          <w:lang w:eastAsia="ro-RO"/>
        </w:rPr>
        <w:t>litera</w:t>
      </w:r>
      <w:proofErr w:type="spellEnd"/>
      <w:r w:rsidRPr="0039420E">
        <w:rPr>
          <w:rFonts w:eastAsia="Calibri"/>
          <w:lang w:eastAsia="ro-RO"/>
        </w:rPr>
        <w:t xml:space="preserve"> c) din OUG 23/2023 </w:t>
      </w:r>
      <w:proofErr w:type="spellStart"/>
      <w:r w:rsidRPr="0039420E">
        <w:rPr>
          <w:rFonts w:eastAsia="Calibri"/>
          <w:lang w:eastAsia="ro-RO"/>
        </w:rPr>
        <w:t>solicitantul</w:t>
      </w:r>
      <w:proofErr w:type="spellEnd"/>
      <w:r w:rsidRPr="0039420E">
        <w:rPr>
          <w:rFonts w:eastAsia="Calibri"/>
          <w:lang w:eastAsia="ro-RO"/>
        </w:rPr>
        <w:t xml:space="preserve"> de </w:t>
      </w:r>
      <w:proofErr w:type="spellStart"/>
      <w:r w:rsidRPr="0039420E">
        <w:rPr>
          <w:rFonts w:eastAsia="Calibri"/>
          <w:lang w:eastAsia="ro-RO"/>
        </w:rPr>
        <w:t>finanțare</w:t>
      </w:r>
      <w:proofErr w:type="spellEnd"/>
      <w:r w:rsidRPr="0039420E">
        <w:rPr>
          <w:rFonts w:eastAsia="Calibri"/>
          <w:lang w:eastAsia="ro-RO"/>
        </w:rPr>
        <w:t xml:space="preserve"> are </w:t>
      </w:r>
      <w:proofErr w:type="spellStart"/>
      <w:r w:rsidRPr="0039420E">
        <w:rPr>
          <w:rFonts w:eastAsia="Calibri"/>
          <w:lang w:eastAsia="ro-RO"/>
        </w:rPr>
        <w:t>obligația</w:t>
      </w:r>
      <w:proofErr w:type="spellEnd"/>
      <w:r w:rsidRPr="0039420E">
        <w:rPr>
          <w:rFonts w:eastAsia="Calibri"/>
          <w:lang w:eastAsia="ro-RO"/>
        </w:rPr>
        <w:t xml:space="preserve"> de </w:t>
      </w:r>
      <w:proofErr w:type="gramStart"/>
      <w:r w:rsidRPr="0039420E">
        <w:rPr>
          <w:rFonts w:eastAsia="Calibri"/>
          <w:lang w:eastAsia="ro-RO"/>
        </w:rPr>
        <w:t>a</w:t>
      </w:r>
      <w:proofErr w:type="gramEnd"/>
      <w:r w:rsidRPr="0039420E">
        <w:rPr>
          <w:rFonts w:eastAsia="Calibri"/>
          <w:lang w:eastAsia="ro-RO"/>
        </w:rPr>
        <w:t xml:space="preserve"> </w:t>
      </w:r>
      <w:proofErr w:type="spellStart"/>
      <w:r w:rsidRPr="0039420E">
        <w:rPr>
          <w:rFonts w:eastAsia="Calibri"/>
          <w:lang w:eastAsia="ro-RO"/>
        </w:rPr>
        <w:t>asigura</w:t>
      </w:r>
      <w:proofErr w:type="spellEnd"/>
      <w:r w:rsidRPr="0039420E">
        <w:rPr>
          <w:rFonts w:eastAsia="Calibri"/>
          <w:lang w:eastAsia="ro-RO"/>
        </w:rPr>
        <w:t xml:space="preserve"> </w:t>
      </w:r>
      <w:proofErr w:type="spellStart"/>
      <w:r w:rsidRPr="0039420E">
        <w:rPr>
          <w:rFonts w:eastAsia="Calibri"/>
          <w:lang w:eastAsia="ro-RO"/>
        </w:rPr>
        <w:t>fonduri</w:t>
      </w:r>
      <w:proofErr w:type="spellEnd"/>
      <w:r w:rsidRPr="0039420E">
        <w:rPr>
          <w:rFonts w:eastAsia="Calibri"/>
          <w:lang w:eastAsia="ro-RO"/>
        </w:rPr>
        <w:t xml:space="preserve"> </w:t>
      </w:r>
      <w:proofErr w:type="spellStart"/>
      <w:r w:rsidRPr="0039420E">
        <w:rPr>
          <w:rFonts w:eastAsia="Calibri"/>
          <w:lang w:eastAsia="ro-RO"/>
        </w:rPr>
        <w:t>suficiente</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realiste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bugetul</w:t>
      </w:r>
      <w:proofErr w:type="spellEnd"/>
      <w:r w:rsidRPr="0039420E">
        <w:rPr>
          <w:rFonts w:eastAsia="Calibri"/>
          <w:lang w:eastAsia="ro-RO"/>
        </w:rPr>
        <w:t xml:space="preserve"> </w:t>
      </w:r>
      <w:proofErr w:type="spellStart"/>
      <w:r w:rsidRPr="0039420E">
        <w:rPr>
          <w:rFonts w:eastAsia="Calibri"/>
          <w:lang w:eastAsia="ro-RO"/>
        </w:rPr>
        <w:t>proiectului</w:t>
      </w:r>
      <w:proofErr w:type="spellEnd"/>
      <w:r w:rsidRPr="0039420E">
        <w:rPr>
          <w:rFonts w:eastAsia="Calibri"/>
          <w:lang w:eastAsia="ro-RO"/>
        </w:rPr>
        <w:t xml:space="preserve">, cu </w:t>
      </w:r>
      <w:proofErr w:type="spellStart"/>
      <w:r w:rsidRPr="0039420E">
        <w:rPr>
          <w:rFonts w:eastAsia="Calibri"/>
          <w:lang w:eastAsia="ro-RO"/>
        </w:rPr>
        <w:t>încadrarea</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limitele</w:t>
      </w:r>
      <w:proofErr w:type="spellEnd"/>
      <w:r w:rsidRPr="0039420E">
        <w:rPr>
          <w:rFonts w:eastAsia="Calibri"/>
          <w:lang w:eastAsia="ro-RO"/>
        </w:rPr>
        <w:t xml:space="preserve"> </w:t>
      </w:r>
      <w:proofErr w:type="spellStart"/>
      <w:r w:rsidRPr="0039420E">
        <w:rPr>
          <w:rFonts w:eastAsia="Calibri"/>
          <w:lang w:eastAsia="ro-RO"/>
        </w:rPr>
        <w:t>maxime</w:t>
      </w:r>
      <w:proofErr w:type="spellEnd"/>
      <w:r w:rsidRPr="0039420E">
        <w:rPr>
          <w:rFonts w:eastAsia="Calibri"/>
          <w:lang w:eastAsia="ro-RO"/>
        </w:rPr>
        <w:t xml:space="preserve"> </w:t>
      </w:r>
      <w:proofErr w:type="spellStart"/>
      <w:r w:rsidRPr="0039420E">
        <w:rPr>
          <w:rFonts w:eastAsia="Calibri"/>
          <w:lang w:eastAsia="ro-RO"/>
        </w:rPr>
        <w:t>prevăzute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ghid</w:t>
      </w:r>
      <w:proofErr w:type="spellEnd"/>
      <w:r w:rsidRPr="0039420E">
        <w:rPr>
          <w:rFonts w:eastAsia="Calibri"/>
          <w:lang w:eastAsia="ro-RO"/>
        </w:rPr>
        <w:t xml:space="preserve">. </w:t>
      </w:r>
    </w:p>
    <w:p w14:paraId="00D8D3BD" w14:textId="77777777" w:rsidR="00576D3B" w:rsidRPr="0039420E" w:rsidRDefault="00576D3B" w:rsidP="00FA60F2">
      <w:pPr>
        <w:autoSpaceDE w:val="0"/>
        <w:autoSpaceDN w:val="0"/>
        <w:adjustRightInd w:val="0"/>
        <w:jc w:val="both"/>
        <w:rPr>
          <w:rFonts w:eastAsia="Calibri"/>
          <w:b/>
          <w:bCs/>
          <w:i/>
          <w:iCs/>
          <w:sz w:val="23"/>
          <w:szCs w:val="23"/>
          <w:lang w:eastAsia="ro-RO"/>
        </w:rPr>
      </w:pPr>
    </w:p>
    <w:p w14:paraId="35C92176" w14:textId="47D2E646" w:rsidR="00FA60F2" w:rsidRPr="0039420E" w:rsidRDefault="00576D3B" w:rsidP="00FA60F2">
      <w:pPr>
        <w:autoSpaceDE w:val="0"/>
        <w:autoSpaceDN w:val="0"/>
        <w:adjustRightInd w:val="0"/>
        <w:jc w:val="both"/>
        <w:rPr>
          <w:rFonts w:eastAsia="Calibri"/>
          <w:sz w:val="23"/>
          <w:szCs w:val="23"/>
          <w:lang w:eastAsia="ro-RO"/>
        </w:rPr>
      </w:pPr>
      <w:proofErr w:type="spellStart"/>
      <w:r w:rsidRPr="0039420E">
        <w:rPr>
          <w:rFonts w:eastAsia="Calibri"/>
          <w:b/>
          <w:bCs/>
          <w:i/>
          <w:iCs/>
          <w:sz w:val="23"/>
          <w:szCs w:val="23"/>
          <w:lang w:eastAsia="ro-RO"/>
        </w:rPr>
        <w:t>Notă</w:t>
      </w:r>
      <w:proofErr w:type="spellEnd"/>
      <w:r w:rsidR="00FA60F2" w:rsidRPr="0039420E">
        <w:rPr>
          <w:rFonts w:eastAsia="Calibri"/>
          <w:b/>
          <w:bCs/>
          <w:i/>
          <w:iCs/>
          <w:sz w:val="23"/>
          <w:szCs w:val="23"/>
          <w:lang w:eastAsia="ro-RO"/>
        </w:rPr>
        <w:t xml:space="preserve">! </w:t>
      </w:r>
    </w:p>
    <w:p w14:paraId="2F3FADD2" w14:textId="5183E080" w:rsidR="00FA60F2" w:rsidRPr="0039420E" w:rsidRDefault="00FA60F2" w:rsidP="00FA60F2">
      <w:pPr>
        <w:jc w:val="both"/>
        <w:rPr>
          <w:rFonts w:eastAsia="Calibri"/>
          <w:i/>
          <w:iCs/>
          <w:lang w:eastAsia="ro-RO"/>
        </w:rPr>
      </w:pPr>
      <w:proofErr w:type="spellStart"/>
      <w:r w:rsidRPr="0039420E">
        <w:rPr>
          <w:rFonts w:eastAsia="Calibri"/>
          <w:i/>
          <w:iCs/>
          <w:lang w:eastAsia="ro-RO"/>
        </w:rPr>
        <w:t>Încadrarea</w:t>
      </w:r>
      <w:proofErr w:type="spellEnd"/>
      <w:r w:rsidRPr="0039420E">
        <w:rPr>
          <w:rFonts w:eastAsia="Calibri"/>
          <w:i/>
          <w:iCs/>
          <w:lang w:eastAsia="ro-RO"/>
        </w:rPr>
        <w:t xml:space="preserve"> </w:t>
      </w:r>
      <w:proofErr w:type="spellStart"/>
      <w:r w:rsidRPr="0039420E">
        <w:rPr>
          <w:rFonts w:eastAsia="Calibri"/>
          <w:i/>
          <w:iCs/>
          <w:lang w:eastAsia="ro-RO"/>
        </w:rPr>
        <w:t>cheltuielilor</w:t>
      </w:r>
      <w:proofErr w:type="spellEnd"/>
      <w:r w:rsidRPr="0039420E">
        <w:rPr>
          <w:rFonts w:eastAsia="Calibri"/>
          <w:i/>
          <w:iCs/>
          <w:lang w:eastAsia="ro-RO"/>
        </w:rPr>
        <w:t xml:space="preserve"> pe </w:t>
      </w:r>
      <w:proofErr w:type="spellStart"/>
      <w:r w:rsidRPr="0039420E">
        <w:rPr>
          <w:rFonts w:eastAsia="Calibri"/>
          <w:i/>
          <w:iCs/>
          <w:lang w:eastAsia="ro-RO"/>
        </w:rPr>
        <w:t>categorii</w:t>
      </w:r>
      <w:proofErr w:type="spellEnd"/>
      <w:r w:rsidRPr="0039420E">
        <w:rPr>
          <w:rFonts w:eastAsia="Calibri"/>
          <w:i/>
          <w:iCs/>
          <w:lang w:eastAsia="ro-RO"/>
        </w:rPr>
        <w:t xml:space="preserve"> </w:t>
      </w:r>
      <w:proofErr w:type="spellStart"/>
      <w:r w:rsidRPr="0039420E">
        <w:rPr>
          <w:rFonts w:eastAsia="Calibri"/>
          <w:i/>
          <w:iCs/>
          <w:lang w:eastAsia="ro-RO"/>
        </w:rPr>
        <w:t>și</w:t>
      </w:r>
      <w:proofErr w:type="spellEnd"/>
      <w:r w:rsidRPr="0039420E">
        <w:rPr>
          <w:rFonts w:eastAsia="Calibri"/>
          <w:i/>
          <w:iCs/>
          <w:lang w:eastAsia="ro-RO"/>
        </w:rPr>
        <w:t xml:space="preserve"> </w:t>
      </w:r>
      <w:proofErr w:type="spellStart"/>
      <w:r w:rsidRPr="0039420E">
        <w:rPr>
          <w:rFonts w:eastAsia="Calibri"/>
          <w:i/>
          <w:iCs/>
          <w:lang w:eastAsia="ro-RO"/>
        </w:rPr>
        <w:t>subcategorii</w:t>
      </w:r>
      <w:proofErr w:type="spellEnd"/>
      <w:r w:rsidRPr="0039420E">
        <w:rPr>
          <w:rFonts w:eastAsia="Calibri"/>
          <w:i/>
          <w:iCs/>
          <w:lang w:eastAsia="ro-RO"/>
        </w:rPr>
        <w:t xml:space="preserve"> </w:t>
      </w:r>
      <w:proofErr w:type="spellStart"/>
      <w:r w:rsidRPr="0039420E">
        <w:rPr>
          <w:rFonts w:eastAsia="Calibri"/>
          <w:i/>
          <w:iCs/>
          <w:lang w:eastAsia="ro-RO"/>
        </w:rPr>
        <w:t>bugetare</w:t>
      </w:r>
      <w:proofErr w:type="spellEnd"/>
      <w:r w:rsidRPr="0039420E">
        <w:rPr>
          <w:rFonts w:eastAsia="Calibri"/>
          <w:i/>
          <w:iCs/>
          <w:lang w:eastAsia="ro-RO"/>
        </w:rPr>
        <w:t xml:space="preserve">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sistemul</w:t>
      </w:r>
      <w:proofErr w:type="spellEnd"/>
      <w:r w:rsidRPr="0039420E">
        <w:rPr>
          <w:rFonts w:eastAsia="Calibri"/>
          <w:i/>
          <w:iCs/>
          <w:lang w:eastAsia="ro-RO"/>
        </w:rPr>
        <w:t xml:space="preserve"> informatic MySMIS2021/SMIS2021+ se </w:t>
      </w:r>
      <w:proofErr w:type="spellStart"/>
      <w:r w:rsidRPr="0039420E">
        <w:rPr>
          <w:rFonts w:eastAsia="Calibri"/>
          <w:i/>
          <w:iCs/>
          <w:lang w:eastAsia="ro-RO"/>
        </w:rPr>
        <w:t>va</w:t>
      </w:r>
      <w:proofErr w:type="spellEnd"/>
      <w:r w:rsidRPr="0039420E">
        <w:rPr>
          <w:rFonts w:eastAsia="Calibri"/>
          <w:i/>
          <w:iCs/>
          <w:lang w:eastAsia="ro-RO"/>
        </w:rPr>
        <w:t xml:space="preserve"> face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baza</w:t>
      </w:r>
      <w:proofErr w:type="spellEnd"/>
      <w:r w:rsidRPr="0039420E">
        <w:rPr>
          <w:rFonts w:eastAsia="Calibri"/>
          <w:i/>
          <w:iCs/>
          <w:lang w:eastAsia="ro-RO"/>
        </w:rPr>
        <w:t xml:space="preserve"> </w:t>
      </w:r>
      <w:proofErr w:type="spellStart"/>
      <w:r w:rsidRPr="0039420E">
        <w:rPr>
          <w:rFonts w:eastAsia="Calibri"/>
          <w:i/>
          <w:iCs/>
          <w:lang w:eastAsia="ro-RO"/>
        </w:rPr>
        <w:t>Matricei</w:t>
      </w:r>
      <w:proofErr w:type="spellEnd"/>
      <w:r w:rsidRPr="0039420E">
        <w:rPr>
          <w:rFonts w:eastAsia="Calibri"/>
          <w:i/>
          <w:iCs/>
          <w:lang w:eastAsia="ro-RO"/>
        </w:rPr>
        <w:t xml:space="preserve"> de </w:t>
      </w:r>
      <w:proofErr w:type="spellStart"/>
      <w:r w:rsidRPr="0039420E">
        <w:rPr>
          <w:rFonts w:eastAsia="Calibri"/>
          <w:i/>
          <w:iCs/>
          <w:lang w:eastAsia="ro-RO"/>
        </w:rPr>
        <w:t>corelare</w:t>
      </w:r>
      <w:proofErr w:type="spellEnd"/>
      <w:r w:rsidRPr="0039420E">
        <w:rPr>
          <w:rFonts w:eastAsia="Calibri"/>
          <w:i/>
          <w:iCs/>
          <w:lang w:eastAsia="ro-RO"/>
        </w:rPr>
        <w:t xml:space="preserve"> a </w:t>
      </w:r>
      <w:proofErr w:type="spellStart"/>
      <w:r w:rsidRPr="0039420E">
        <w:rPr>
          <w:rFonts w:eastAsia="Calibri"/>
          <w:i/>
          <w:iCs/>
          <w:lang w:eastAsia="ro-RO"/>
        </w:rPr>
        <w:t>bugetului</w:t>
      </w:r>
      <w:proofErr w:type="spellEnd"/>
      <w:r w:rsidRPr="0039420E">
        <w:rPr>
          <w:rFonts w:eastAsia="Calibri"/>
          <w:i/>
          <w:iCs/>
          <w:lang w:eastAsia="ro-RO"/>
        </w:rPr>
        <w:t xml:space="preserve"> </w:t>
      </w:r>
      <w:proofErr w:type="spellStart"/>
      <w:r w:rsidRPr="0039420E">
        <w:rPr>
          <w:rFonts w:eastAsia="Calibri"/>
          <w:i/>
          <w:iCs/>
          <w:lang w:eastAsia="ro-RO"/>
        </w:rPr>
        <w:t>proiectului</w:t>
      </w:r>
      <w:proofErr w:type="spellEnd"/>
      <w:r w:rsidRPr="0039420E">
        <w:rPr>
          <w:rFonts w:eastAsia="Calibri"/>
          <w:i/>
          <w:iCs/>
          <w:lang w:eastAsia="ro-RO"/>
        </w:rPr>
        <w:t xml:space="preserve"> cu </w:t>
      </w:r>
      <w:proofErr w:type="spellStart"/>
      <w:r w:rsidRPr="0039420E">
        <w:rPr>
          <w:rFonts w:eastAsia="Calibri"/>
          <w:i/>
          <w:iCs/>
          <w:lang w:eastAsia="ro-RO"/>
        </w:rPr>
        <w:t>devizul</w:t>
      </w:r>
      <w:proofErr w:type="spellEnd"/>
      <w:r w:rsidRPr="0039420E">
        <w:rPr>
          <w:rFonts w:eastAsia="Calibri"/>
          <w:i/>
          <w:iCs/>
          <w:lang w:eastAsia="ro-RO"/>
        </w:rPr>
        <w:t xml:space="preserve"> general al </w:t>
      </w:r>
      <w:proofErr w:type="spellStart"/>
      <w:r w:rsidRPr="0039420E">
        <w:rPr>
          <w:rFonts w:eastAsia="Calibri"/>
          <w:i/>
          <w:iCs/>
          <w:lang w:eastAsia="ro-RO"/>
        </w:rPr>
        <w:t>investiției</w:t>
      </w:r>
      <w:proofErr w:type="spellEnd"/>
      <w:r w:rsidRPr="0039420E">
        <w:rPr>
          <w:rFonts w:eastAsia="Calibri"/>
          <w:i/>
          <w:iCs/>
          <w:lang w:eastAsia="ro-RO"/>
        </w:rPr>
        <w:t xml:space="preserve"> (</w:t>
      </w:r>
      <w:proofErr w:type="spellStart"/>
      <w:r w:rsidR="00576D3B" w:rsidRPr="0039420E">
        <w:rPr>
          <w:rFonts w:eastAsia="Calibri"/>
          <w:i/>
          <w:iCs/>
          <w:lang w:eastAsia="ro-RO"/>
        </w:rPr>
        <w:t>Modelu</w:t>
      </w:r>
      <w:proofErr w:type="spellEnd"/>
      <w:r w:rsidR="00576D3B" w:rsidRPr="0039420E">
        <w:rPr>
          <w:rFonts w:eastAsia="Calibri"/>
          <w:i/>
          <w:iCs/>
          <w:lang w:eastAsia="ro-RO"/>
        </w:rPr>
        <w:t xml:space="preserve"> A</w:t>
      </w:r>
      <w:r w:rsidRPr="0039420E">
        <w:rPr>
          <w:rFonts w:eastAsia="Calibri"/>
          <w:i/>
          <w:iCs/>
          <w:lang w:eastAsia="ro-RO"/>
        </w:rPr>
        <w:t xml:space="preserve"> la </w:t>
      </w:r>
      <w:proofErr w:type="spellStart"/>
      <w:r w:rsidRPr="0039420E">
        <w:rPr>
          <w:rFonts w:eastAsia="Calibri"/>
          <w:i/>
          <w:iCs/>
          <w:lang w:eastAsia="ro-RO"/>
        </w:rPr>
        <w:t>prezentul</w:t>
      </w:r>
      <w:proofErr w:type="spellEnd"/>
      <w:r w:rsidRPr="0039420E">
        <w:rPr>
          <w:rFonts w:eastAsia="Calibri"/>
          <w:i/>
          <w:iCs/>
          <w:lang w:eastAsia="ro-RO"/>
        </w:rPr>
        <w:t xml:space="preserve"> </w:t>
      </w:r>
      <w:proofErr w:type="spellStart"/>
      <w:r w:rsidRPr="0039420E">
        <w:rPr>
          <w:rFonts w:eastAsia="Calibri"/>
          <w:i/>
          <w:iCs/>
          <w:lang w:eastAsia="ro-RO"/>
        </w:rPr>
        <w:t>ghid</w:t>
      </w:r>
      <w:proofErr w:type="spellEnd"/>
      <w:r w:rsidRPr="0039420E">
        <w:rPr>
          <w:rFonts w:eastAsia="Calibri"/>
          <w:i/>
          <w:iCs/>
          <w:lang w:eastAsia="ro-RO"/>
        </w:rPr>
        <w:t>).</w:t>
      </w:r>
    </w:p>
    <w:p w14:paraId="5F25373E" w14:textId="77777777" w:rsidR="00FA60F2" w:rsidRPr="0039420E" w:rsidRDefault="00FA60F2" w:rsidP="00FA60F2">
      <w:pPr>
        <w:jc w:val="both"/>
        <w:rPr>
          <w:lang w:val="ro-RO" w:eastAsia="en-US"/>
        </w:rPr>
      </w:pPr>
    </w:p>
    <w:p w14:paraId="0DEE7D75" w14:textId="6DDD3B8F" w:rsidR="00E211D8" w:rsidRPr="0039420E" w:rsidRDefault="008D5C71" w:rsidP="00FB5062">
      <w:pPr>
        <w:pStyle w:val="Heading3"/>
        <w:numPr>
          <w:ilvl w:val="2"/>
          <w:numId w:val="14"/>
        </w:numPr>
        <w:rPr>
          <w:rFonts w:cs="Calibri"/>
          <w:bCs/>
          <w:i w:val="0"/>
          <w:sz w:val="22"/>
          <w:szCs w:val="22"/>
        </w:rPr>
      </w:pPr>
      <w:bookmarkStart w:id="122" w:name="_Toc172803024"/>
      <w:r w:rsidRPr="0039420E">
        <w:rPr>
          <w:rFonts w:cs="Calibri"/>
          <w:i w:val="0"/>
          <w:sz w:val="22"/>
          <w:szCs w:val="22"/>
        </w:rPr>
        <w:t>Baza legală pentru stabilirea eligibilității cheltuielilor</w:t>
      </w:r>
      <w:bookmarkEnd w:id="122"/>
    </w:p>
    <w:p w14:paraId="5D7DF71A"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Regulamentul</w:t>
      </w:r>
      <w:proofErr w:type="spellEnd"/>
      <w:r w:rsidRPr="0039420E">
        <w:t xml:space="preserve"> (UE, EURATOM) nr. 2020/2093 al </w:t>
      </w:r>
      <w:proofErr w:type="spellStart"/>
      <w:r w:rsidRPr="0039420E">
        <w:t>Consiliului</w:t>
      </w:r>
      <w:proofErr w:type="spellEnd"/>
      <w:r w:rsidRPr="0039420E">
        <w:t xml:space="preserve"> din 17 </w:t>
      </w:r>
      <w:proofErr w:type="spellStart"/>
      <w:r w:rsidRPr="0039420E">
        <w:t>decembrie</w:t>
      </w:r>
      <w:proofErr w:type="spellEnd"/>
      <w:r w:rsidRPr="0039420E">
        <w:t xml:space="preserve"> 2020 de </w:t>
      </w:r>
      <w:proofErr w:type="spellStart"/>
      <w:r w:rsidRPr="0039420E">
        <w:t>stabilire</w:t>
      </w:r>
      <w:proofErr w:type="spellEnd"/>
      <w:r w:rsidRPr="0039420E">
        <w:t xml:space="preserve"> a </w:t>
      </w:r>
      <w:proofErr w:type="spellStart"/>
      <w:r w:rsidRPr="0039420E">
        <w:t>cadrului</w:t>
      </w:r>
      <w:proofErr w:type="spellEnd"/>
      <w:r w:rsidRPr="0039420E">
        <w:t xml:space="preserve"> </w:t>
      </w:r>
      <w:proofErr w:type="spellStart"/>
      <w:r w:rsidRPr="0039420E">
        <w:t>financiar</w:t>
      </w:r>
      <w:proofErr w:type="spellEnd"/>
      <w:r w:rsidRPr="0039420E">
        <w:t xml:space="preserve"> </w:t>
      </w:r>
      <w:proofErr w:type="spellStart"/>
      <w:r w:rsidRPr="0039420E">
        <w:t>multianual</w:t>
      </w:r>
      <w:proofErr w:type="spellEnd"/>
      <w:r w:rsidRPr="0039420E">
        <w:t xml:space="preserve"> </w:t>
      </w:r>
      <w:proofErr w:type="spellStart"/>
      <w:r w:rsidRPr="0039420E">
        <w:t>pentru</w:t>
      </w:r>
      <w:proofErr w:type="spellEnd"/>
      <w:r w:rsidRPr="0039420E">
        <w:t xml:space="preserve"> </w:t>
      </w:r>
      <w:proofErr w:type="spellStart"/>
      <w:r w:rsidRPr="0039420E">
        <w:t>perioada</w:t>
      </w:r>
      <w:proofErr w:type="spellEnd"/>
      <w:r w:rsidRPr="0039420E">
        <w:t xml:space="preserve"> 2021 – 2027,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447D8F0A"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Regulamentul</w:t>
      </w:r>
      <w:proofErr w:type="spellEnd"/>
      <w:r w:rsidRPr="0039420E">
        <w:t xml:space="preserve"> (UE, EURATOM) nr. 2018/1046 al </w:t>
      </w:r>
      <w:proofErr w:type="spellStart"/>
      <w:r w:rsidRPr="0039420E">
        <w:t>al</w:t>
      </w:r>
      <w:proofErr w:type="spellEnd"/>
      <w:r w:rsidRPr="0039420E">
        <w:t xml:space="preserve">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18 </w:t>
      </w:r>
      <w:proofErr w:type="spellStart"/>
      <w:r w:rsidRPr="0039420E">
        <w:t>iulie</w:t>
      </w:r>
      <w:proofErr w:type="spellEnd"/>
      <w:r w:rsidRPr="0039420E">
        <w:t xml:space="preserve"> 2018 </w:t>
      </w:r>
      <w:proofErr w:type="spellStart"/>
      <w:r w:rsidRPr="0039420E">
        <w:t>privind</w:t>
      </w:r>
      <w:proofErr w:type="spellEnd"/>
      <w:r w:rsidRPr="0039420E">
        <w:t xml:space="preserve"> </w:t>
      </w:r>
      <w:proofErr w:type="spellStart"/>
      <w:r w:rsidRPr="0039420E">
        <w:t>normele</w:t>
      </w:r>
      <w:proofErr w:type="spellEnd"/>
      <w:r w:rsidRPr="0039420E">
        <w:t xml:space="preserve"> </w:t>
      </w:r>
      <w:proofErr w:type="spellStart"/>
      <w:r w:rsidRPr="0039420E">
        <w:t>financiare</w:t>
      </w:r>
      <w:proofErr w:type="spellEnd"/>
      <w:r w:rsidRPr="0039420E">
        <w:t xml:space="preserve"> </w:t>
      </w:r>
      <w:proofErr w:type="spellStart"/>
      <w:r w:rsidRPr="0039420E">
        <w:t>aplicabile</w:t>
      </w:r>
      <w:proofErr w:type="spellEnd"/>
      <w:r w:rsidRPr="0039420E">
        <w:t xml:space="preserve"> </w:t>
      </w:r>
      <w:proofErr w:type="spellStart"/>
      <w:r w:rsidRPr="0039420E">
        <w:t>bugetului</w:t>
      </w:r>
      <w:proofErr w:type="spellEnd"/>
      <w:r w:rsidRPr="0039420E">
        <w:t xml:space="preserve"> general al </w:t>
      </w:r>
      <w:proofErr w:type="spellStart"/>
      <w:r w:rsidRPr="0039420E">
        <w:t>Uniunii</w:t>
      </w:r>
      <w:proofErr w:type="spellEnd"/>
      <w:r w:rsidRPr="0039420E">
        <w:t xml:space="preserve">, de </w:t>
      </w:r>
      <w:proofErr w:type="spellStart"/>
      <w:r w:rsidRPr="0039420E">
        <w:t>modificare</w:t>
      </w:r>
      <w:proofErr w:type="spellEnd"/>
      <w:r w:rsidRPr="0039420E">
        <w:t xml:space="preserve"> a </w:t>
      </w:r>
      <w:proofErr w:type="spellStart"/>
      <w:r w:rsidRPr="0039420E">
        <w:t>Regulamentelor</w:t>
      </w:r>
      <w:proofErr w:type="spellEnd"/>
      <w:r w:rsidRPr="0039420E">
        <w:t xml:space="preserve"> (UE) nr. 1296/2013, (UE) nr. 1301/2013, (UE) nr. 1303/2013, (UE) nr. 1304/2013, (UE) nr. 1309/2013, (UE) nr. 1316/2013, (UE) nr. 223/2014, (UE) nr. </w:t>
      </w:r>
      <w:r w:rsidRPr="0039420E">
        <w:lastRenderedPageBreak/>
        <w:t xml:space="preserve">283/2014 </w:t>
      </w:r>
      <w:proofErr w:type="spellStart"/>
      <w:r w:rsidRPr="0039420E">
        <w:t>și</w:t>
      </w:r>
      <w:proofErr w:type="spellEnd"/>
      <w:r w:rsidRPr="0039420E">
        <w:t xml:space="preserve"> a </w:t>
      </w:r>
      <w:proofErr w:type="spellStart"/>
      <w:r w:rsidRPr="0039420E">
        <w:t>Deciziei</w:t>
      </w:r>
      <w:proofErr w:type="spellEnd"/>
      <w:r w:rsidRPr="0039420E">
        <w:t xml:space="preserve"> nr. 541/2014/UE </w:t>
      </w:r>
      <w:proofErr w:type="spellStart"/>
      <w:r w:rsidRPr="0039420E">
        <w:t>și</w:t>
      </w:r>
      <w:proofErr w:type="spellEnd"/>
      <w:r w:rsidRPr="0039420E">
        <w:t xml:space="preserve"> de </w:t>
      </w:r>
      <w:proofErr w:type="spellStart"/>
      <w:r w:rsidRPr="0039420E">
        <w:t>abrogare</w:t>
      </w:r>
      <w:proofErr w:type="spellEnd"/>
      <w:r w:rsidRPr="0039420E">
        <w:t xml:space="preserve"> a </w:t>
      </w:r>
      <w:proofErr w:type="spellStart"/>
      <w:r w:rsidRPr="0039420E">
        <w:t>Regulamentului</w:t>
      </w:r>
      <w:proofErr w:type="spellEnd"/>
      <w:r w:rsidRPr="0039420E">
        <w:t xml:space="preserve"> (UE, Euratom) nr. 966/2012,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1FE5505F"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Regulamentul</w:t>
      </w:r>
      <w:proofErr w:type="spellEnd"/>
      <w:r w:rsidRPr="0039420E">
        <w:t xml:space="preserve"> (UE) 2021/1060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24 </w:t>
      </w:r>
      <w:proofErr w:type="spellStart"/>
      <w:r w:rsidRPr="0039420E">
        <w:t>iunie</w:t>
      </w:r>
      <w:proofErr w:type="spellEnd"/>
      <w:r w:rsidRPr="0039420E">
        <w:t xml:space="preserve"> 2021 de </w:t>
      </w:r>
      <w:proofErr w:type="spellStart"/>
      <w:r w:rsidRPr="0039420E">
        <w:t>stabilire</w:t>
      </w:r>
      <w:proofErr w:type="spellEnd"/>
      <w:r w:rsidRPr="0039420E">
        <w:t xml:space="preserve"> a </w:t>
      </w:r>
      <w:proofErr w:type="spellStart"/>
      <w:r w:rsidRPr="0039420E">
        <w:t>dispozițiilor</w:t>
      </w:r>
      <w:proofErr w:type="spellEnd"/>
      <w:r w:rsidRPr="0039420E">
        <w:t xml:space="preserve"> </w:t>
      </w:r>
      <w:proofErr w:type="spellStart"/>
      <w:r w:rsidRPr="0039420E">
        <w:t>comune</w:t>
      </w:r>
      <w:proofErr w:type="spellEnd"/>
      <w:r w:rsidRPr="0039420E">
        <w:t xml:space="preserve"> </w:t>
      </w:r>
      <w:proofErr w:type="spellStart"/>
      <w:r w:rsidRPr="0039420E">
        <w:t>privind</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w:t>
      </w:r>
      <w:proofErr w:type="spellStart"/>
      <w:r w:rsidRPr="0039420E">
        <w:t>pentru</w:t>
      </w:r>
      <w:proofErr w:type="spellEnd"/>
      <w:r w:rsidRPr="0039420E">
        <w:t xml:space="preserve"> </w:t>
      </w:r>
      <w:proofErr w:type="spellStart"/>
      <w:r w:rsidRPr="0039420E">
        <w:t>afaceri</w:t>
      </w:r>
      <w:proofErr w:type="spellEnd"/>
      <w:r w:rsidRPr="0039420E">
        <w:t xml:space="preserve"> maritime, </w:t>
      </w:r>
      <w:proofErr w:type="spellStart"/>
      <w:r w:rsidRPr="0039420E">
        <w:t>pescuit</w:t>
      </w:r>
      <w:proofErr w:type="spellEnd"/>
      <w:r w:rsidRPr="0039420E">
        <w:t xml:space="preserve"> </w:t>
      </w:r>
      <w:proofErr w:type="spellStart"/>
      <w:r w:rsidRPr="0039420E">
        <w:t>și</w:t>
      </w:r>
      <w:proofErr w:type="spellEnd"/>
      <w:r w:rsidRPr="0039420E">
        <w:t xml:space="preserve"> </w:t>
      </w:r>
      <w:proofErr w:type="spellStart"/>
      <w:r w:rsidRPr="0039420E">
        <w:t>acvacultură</w:t>
      </w:r>
      <w:proofErr w:type="spellEnd"/>
      <w:r w:rsidRPr="0039420E">
        <w:t xml:space="preserve"> </w:t>
      </w:r>
      <w:proofErr w:type="spellStart"/>
      <w:r w:rsidRPr="0039420E">
        <w:t>și</w:t>
      </w:r>
      <w:proofErr w:type="spellEnd"/>
      <w:r w:rsidRPr="0039420E">
        <w:t xml:space="preserve"> de </w:t>
      </w:r>
      <w:proofErr w:type="spellStart"/>
      <w:r w:rsidRPr="0039420E">
        <w:t>stabilire</w:t>
      </w:r>
      <w:proofErr w:type="spellEnd"/>
      <w:r w:rsidRPr="0039420E">
        <w:t xml:space="preserve"> a </w:t>
      </w:r>
      <w:proofErr w:type="spellStart"/>
      <w:r w:rsidRPr="0039420E">
        <w:t>normelor</w:t>
      </w:r>
      <w:proofErr w:type="spellEnd"/>
      <w:r w:rsidRPr="0039420E">
        <w:t xml:space="preserve"> </w:t>
      </w:r>
      <w:proofErr w:type="spellStart"/>
      <w:r w:rsidRPr="0039420E">
        <w:t>financiare</w:t>
      </w:r>
      <w:proofErr w:type="spellEnd"/>
      <w:r w:rsidRPr="0039420E">
        <w:t xml:space="preserve"> </w:t>
      </w:r>
      <w:proofErr w:type="spellStart"/>
      <w:r w:rsidRPr="0039420E">
        <w:t>aplicabile</w:t>
      </w:r>
      <w:proofErr w:type="spellEnd"/>
      <w:r w:rsidRPr="0039420E">
        <w:t xml:space="preserve"> </w:t>
      </w:r>
      <w:proofErr w:type="spellStart"/>
      <w:r w:rsidRPr="0039420E">
        <w:t>acestor</w:t>
      </w:r>
      <w:proofErr w:type="spellEnd"/>
      <w:r w:rsidRPr="0039420E">
        <w:t xml:space="preserve"> </w:t>
      </w:r>
      <w:proofErr w:type="spellStart"/>
      <w:r w:rsidRPr="0039420E">
        <w:t>fonduri</w:t>
      </w:r>
      <w:proofErr w:type="spellEnd"/>
      <w:r w:rsidRPr="0039420E">
        <w:t xml:space="preserve">, precum </w:t>
      </w:r>
      <w:proofErr w:type="spellStart"/>
      <w:r w:rsidRPr="0039420E">
        <w:t>șiFondului</w:t>
      </w:r>
      <w:proofErr w:type="spellEnd"/>
      <w:r w:rsidRPr="0039420E">
        <w:t xml:space="preserve"> </w:t>
      </w:r>
      <w:proofErr w:type="spellStart"/>
      <w:r w:rsidRPr="0039420E">
        <w:t>pentru</w:t>
      </w:r>
      <w:proofErr w:type="spellEnd"/>
      <w:r w:rsidRPr="0039420E">
        <w:t xml:space="preserve"> </w:t>
      </w:r>
      <w:proofErr w:type="spellStart"/>
      <w:r w:rsidRPr="0039420E">
        <w:t>azil</w:t>
      </w:r>
      <w:proofErr w:type="spellEnd"/>
      <w:r w:rsidRPr="0039420E">
        <w:t xml:space="preserve">, </w:t>
      </w:r>
      <w:proofErr w:type="spellStart"/>
      <w:r w:rsidRPr="0039420E">
        <w:t>migrație</w:t>
      </w:r>
      <w:proofErr w:type="spellEnd"/>
      <w:r w:rsidRPr="0039420E">
        <w:t xml:space="preserve"> </w:t>
      </w:r>
      <w:proofErr w:type="spellStart"/>
      <w:r w:rsidRPr="0039420E">
        <w:t>și</w:t>
      </w:r>
      <w:proofErr w:type="spellEnd"/>
      <w:r w:rsidRPr="0039420E">
        <w:t xml:space="preserve"> </w:t>
      </w:r>
      <w:proofErr w:type="spellStart"/>
      <w:r w:rsidRPr="0039420E">
        <w:t>integrare</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securitate</w:t>
      </w:r>
      <w:proofErr w:type="spellEnd"/>
      <w:r w:rsidRPr="0039420E">
        <w:t xml:space="preserve"> </w:t>
      </w:r>
      <w:proofErr w:type="spellStart"/>
      <w:r w:rsidRPr="0039420E">
        <w:t>internă</w:t>
      </w:r>
      <w:proofErr w:type="spellEnd"/>
      <w:r w:rsidRPr="0039420E">
        <w:t xml:space="preserve"> </w:t>
      </w:r>
      <w:proofErr w:type="spellStart"/>
      <w:r w:rsidRPr="0039420E">
        <w:t>și</w:t>
      </w:r>
      <w:proofErr w:type="spellEnd"/>
      <w:r w:rsidRPr="0039420E">
        <w:t xml:space="preserve"> </w:t>
      </w:r>
      <w:proofErr w:type="spellStart"/>
      <w:r w:rsidRPr="0039420E">
        <w:t>Instrumentului</w:t>
      </w:r>
      <w:proofErr w:type="spellEnd"/>
      <w:r w:rsidRPr="0039420E">
        <w:t xml:space="preserve"> de </w:t>
      </w:r>
      <w:proofErr w:type="spellStart"/>
      <w:r w:rsidRPr="0039420E">
        <w:t>sprijin</w:t>
      </w:r>
      <w:proofErr w:type="spellEnd"/>
      <w:r w:rsidRPr="0039420E">
        <w:t xml:space="preserve"> </w:t>
      </w:r>
      <w:proofErr w:type="spellStart"/>
      <w:r w:rsidRPr="0039420E">
        <w:t>financiar</w:t>
      </w:r>
      <w:proofErr w:type="spellEnd"/>
      <w:r w:rsidRPr="0039420E">
        <w:t xml:space="preserve"> </w:t>
      </w:r>
      <w:proofErr w:type="spellStart"/>
      <w:r w:rsidRPr="0039420E">
        <w:t>pentru</w:t>
      </w:r>
      <w:proofErr w:type="spellEnd"/>
      <w:r w:rsidRPr="0039420E">
        <w:t xml:space="preserve"> </w:t>
      </w:r>
      <w:proofErr w:type="spellStart"/>
      <w:r w:rsidRPr="0039420E">
        <w:t>managementul</w:t>
      </w:r>
      <w:proofErr w:type="spellEnd"/>
      <w:r w:rsidRPr="0039420E">
        <w:t xml:space="preserve"> </w:t>
      </w:r>
      <w:proofErr w:type="spellStart"/>
      <w:r w:rsidRPr="0039420E">
        <w:t>frontierelor</w:t>
      </w:r>
      <w:proofErr w:type="spellEnd"/>
      <w:r w:rsidRPr="0039420E">
        <w:t xml:space="preserve"> </w:t>
      </w:r>
      <w:proofErr w:type="spellStart"/>
      <w:r w:rsidRPr="0039420E">
        <w:t>și</w:t>
      </w:r>
      <w:proofErr w:type="spellEnd"/>
      <w:r w:rsidRPr="0039420E">
        <w:t xml:space="preserve"> </w:t>
      </w:r>
      <w:proofErr w:type="spellStart"/>
      <w:r w:rsidRPr="0039420E">
        <w:t>politica</w:t>
      </w:r>
      <w:proofErr w:type="spellEnd"/>
      <w:r w:rsidRPr="0039420E">
        <w:t xml:space="preserve"> de </w:t>
      </w:r>
      <w:proofErr w:type="spellStart"/>
      <w:r w:rsidRPr="0039420E">
        <w:t>vize</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3B4908E8"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Regulamentul</w:t>
      </w:r>
      <w:proofErr w:type="spellEnd"/>
      <w:r w:rsidRPr="0039420E">
        <w:t xml:space="preserve"> (UE) 2021/1058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din 24 </w:t>
      </w:r>
      <w:proofErr w:type="spellStart"/>
      <w:r w:rsidRPr="0039420E">
        <w:t>iunie</w:t>
      </w:r>
      <w:proofErr w:type="spellEnd"/>
      <w:r w:rsidRPr="0039420E">
        <w:t xml:space="preserve"> 2021 </w:t>
      </w:r>
      <w:proofErr w:type="spellStart"/>
      <w:r w:rsidRPr="0039420E">
        <w:t>privind</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de </w:t>
      </w:r>
      <w:proofErr w:type="spellStart"/>
      <w:r w:rsidRPr="0039420E">
        <w:t>coeziune</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7BE76F30"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Hotărârea</w:t>
      </w:r>
      <w:proofErr w:type="spellEnd"/>
      <w:r w:rsidRPr="0039420E">
        <w:t xml:space="preserve"> de </w:t>
      </w:r>
      <w:proofErr w:type="spellStart"/>
      <w:r w:rsidRPr="0039420E">
        <w:t>Guvern</w:t>
      </w:r>
      <w:proofErr w:type="spellEnd"/>
      <w:r w:rsidRPr="0039420E">
        <w:t xml:space="preserve"> nr. 873/2022 </w:t>
      </w:r>
      <w:proofErr w:type="spellStart"/>
      <w:r w:rsidRPr="0039420E">
        <w:t>pentru</w:t>
      </w:r>
      <w:proofErr w:type="spellEnd"/>
      <w:r w:rsidRPr="0039420E">
        <w:t xml:space="preserve"> </w:t>
      </w:r>
      <w:proofErr w:type="spellStart"/>
      <w:r w:rsidRPr="0039420E">
        <w:t>stabilirea</w:t>
      </w:r>
      <w:proofErr w:type="spellEnd"/>
      <w:r w:rsidRPr="0039420E">
        <w:t xml:space="preserve"> </w:t>
      </w:r>
      <w:proofErr w:type="spellStart"/>
      <w:r w:rsidRPr="0039420E">
        <w:t>cadrului</w:t>
      </w:r>
      <w:proofErr w:type="spellEnd"/>
      <w:r w:rsidRPr="0039420E">
        <w:t xml:space="preserve"> legal </w:t>
      </w:r>
      <w:proofErr w:type="spellStart"/>
      <w:r w:rsidRPr="0039420E">
        <w:t>privind</w:t>
      </w:r>
      <w:proofErr w:type="spellEnd"/>
      <w:r w:rsidRPr="0039420E">
        <w:t xml:space="preserve"> </w:t>
      </w:r>
      <w:proofErr w:type="spellStart"/>
      <w:r w:rsidRPr="0039420E">
        <w:t>eligibilitatea</w:t>
      </w:r>
      <w:proofErr w:type="spellEnd"/>
      <w:r w:rsidRPr="0039420E">
        <w:t xml:space="preserve"> </w:t>
      </w:r>
      <w:proofErr w:type="spellStart"/>
      <w:r w:rsidRPr="0039420E">
        <w:t>cheltuielilor</w:t>
      </w:r>
      <w:proofErr w:type="spellEnd"/>
      <w:r w:rsidRPr="0039420E">
        <w:t xml:space="preserve"> </w:t>
      </w:r>
      <w:proofErr w:type="spellStart"/>
      <w:r w:rsidRPr="0039420E">
        <w:t>efectuate</w:t>
      </w:r>
      <w:proofErr w:type="spellEnd"/>
      <w:r w:rsidRPr="0039420E">
        <w:t xml:space="preserve"> de </w:t>
      </w:r>
      <w:proofErr w:type="spellStart"/>
      <w:r w:rsidRPr="0039420E">
        <w:t>beneficiari</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operațiunilor</w:t>
      </w:r>
      <w:proofErr w:type="spellEnd"/>
      <w:r w:rsidRPr="0039420E">
        <w:t xml:space="preserve"> </w:t>
      </w:r>
      <w:proofErr w:type="spellStart"/>
      <w:r w:rsidRPr="0039420E">
        <w:t>finanțate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programare</w:t>
      </w:r>
      <w:proofErr w:type="spellEnd"/>
      <w:r w:rsidRPr="0039420E">
        <w:t xml:space="preserve"> 2021—2027 </w:t>
      </w:r>
      <w:proofErr w:type="spellStart"/>
      <w:r w:rsidRPr="0039420E">
        <w:t>prin</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78A18C81"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Ordonanța</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133/2021 </w:t>
      </w:r>
      <w:proofErr w:type="spellStart"/>
      <w:r w:rsidRPr="0039420E">
        <w:t>privind</w:t>
      </w:r>
      <w:proofErr w:type="spellEnd"/>
      <w:r w:rsidRPr="0039420E">
        <w:t xml:space="preserve"> </w:t>
      </w:r>
      <w:proofErr w:type="spellStart"/>
      <w:r w:rsidRPr="0039420E">
        <w:t>gestionarea</w:t>
      </w:r>
      <w:proofErr w:type="spellEnd"/>
      <w:r w:rsidRPr="0039420E">
        <w:t xml:space="preserve"> </w:t>
      </w:r>
      <w:proofErr w:type="spellStart"/>
      <w:r w:rsidRPr="0039420E">
        <w:t>financiară</w:t>
      </w:r>
      <w:proofErr w:type="spellEnd"/>
      <w:r w:rsidRPr="0039420E">
        <w:t xml:space="preserve"> a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programare</w:t>
      </w:r>
      <w:proofErr w:type="spellEnd"/>
      <w:r w:rsidRPr="0039420E">
        <w:t xml:space="preserve"> 2021-2027 </w:t>
      </w:r>
      <w:proofErr w:type="spellStart"/>
      <w:r w:rsidRPr="0039420E">
        <w:t>alocate</w:t>
      </w:r>
      <w:proofErr w:type="spellEnd"/>
      <w:r w:rsidRPr="0039420E">
        <w:t xml:space="preserve"> </w:t>
      </w:r>
      <w:proofErr w:type="spellStart"/>
      <w:r w:rsidRPr="0039420E">
        <w:t>României</w:t>
      </w:r>
      <w:proofErr w:type="spellEnd"/>
      <w:r w:rsidRPr="0039420E">
        <w:t xml:space="preserve"> din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68982BAB"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Hotărârea</w:t>
      </w:r>
      <w:proofErr w:type="spellEnd"/>
      <w:r w:rsidRPr="0039420E">
        <w:t xml:space="preserve"> </w:t>
      </w:r>
      <w:proofErr w:type="spellStart"/>
      <w:r w:rsidRPr="0039420E">
        <w:t>Guvernului</w:t>
      </w:r>
      <w:proofErr w:type="spellEnd"/>
      <w:r w:rsidRPr="0039420E">
        <w:t xml:space="preserve"> nr. 829/2022 </w:t>
      </w:r>
      <w:proofErr w:type="spellStart"/>
      <w:r w:rsidRPr="0039420E">
        <w:t>pentru</w:t>
      </w:r>
      <w:proofErr w:type="spellEnd"/>
      <w:r w:rsidRPr="0039420E">
        <w:t xml:space="preserve"> </w:t>
      </w:r>
      <w:proofErr w:type="spellStart"/>
      <w:r w:rsidRPr="0039420E">
        <w:t>aprobarea</w:t>
      </w:r>
      <w:proofErr w:type="spellEnd"/>
      <w:r w:rsidRPr="0039420E">
        <w:t xml:space="preserve"> </w:t>
      </w:r>
      <w:proofErr w:type="spellStart"/>
      <w:r w:rsidRPr="0039420E">
        <w:t>Normelor</w:t>
      </w:r>
      <w:proofErr w:type="spellEnd"/>
      <w:r w:rsidRPr="0039420E">
        <w:t xml:space="preserve"> </w:t>
      </w:r>
      <w:proofErr w:type="spellStart"/>
      <w:r w:rsidRPr="0039420E">
        <w:t>metodologice</w:t>
      </w:r>
      <w:proofErr w:type="spellEnd"/>
      <w:r w:rsidRPr="0039420E">
        <w:t xml:space="preserve"> de </w:t>
      </w:r>
      <w:proofErr w:type="spellStart"/>
      <w:r w:rsidRPr="0039420E">
        <w:t>aplicare</w:t>
      </w:r>
      <w:proofErr w:type="spellEnd"/>
      <w:r w:rsidRPr="0039420E">
        <w:t xml:space="preserve"> a </w:t>
      </w:r>
      <w:proofErr w:type="spellStart"/>
      <w:r w:rsidRPr="0039420E">
        <w:t>Ordonanței</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133/2021 </w:t>
      </w:r>
      <w:proofErr w:type="spellStart"/>
      <w:r w:rsidRPr="0039420E">
        <w:t>privind</w:t>
      </w:r>
      <w:proofErr w:type="spellEnd"/>
      <w:r w:rsidRPr="0039420E">
        <w:t xml:space="preserve"> </w:t>
      </w:r>
      <w:proofErr w:type="spellStart"/>
      <w:r w:rsidRPr="0039420E">
        <w:t>gestionarea</w:t>
      </w:r>
      <w:proofErr w:type="spellEnd"/>
      <w:r w:rsidRPr="0039420E">
        <w:t xml:space="preserve"> </w:t>
      </w:r>
      <w:proofErr w:type="spellStart"/>
      <w:r w:rsidRPr="0039420E">
        <w:t>financiară</w:t>
      </w:r>
      <w:proofErr w:type="spellEnd"/>
      <w:r w:rsidRPr="0039420E">
        <w:t xml:space="preserve"> a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pentru</w:t>
      </w:r>
      <w:proofErr w:type="spellEnd"/>
      <w:r w:rsidRPr="0039420E">
        <w:t xml:space="preserve"> </w:t>
      </w:r>
      <w:proofErr w:type="spellStart"/>
      <w:r w:rsidRPr="0039420E">
        <w:t>perioada</w:t>
      </w:r>
      <w:proofErr w:type="spellEnd"/>
      <w:r w:rsidRPr="0039420E">
        <w:t xml:space="preserve"> de </w:t>
      </w:r>
      <w:proofErr w:type="spellStart"/>
      <w:r w:rsidRPr="0039420E">
        <w:t>programare</w:t>
      </w:r>
      <w:proofErr w:type="spellEnd"/>
      <w:r w:rsidRPr="0039420E">
        <w:t xml:space="preserve"> 2021-2027 </w:t>
      </w:r>
      <w:proofErr w:type="spellStart"/>
      <w:r w:rsidRPr="0039420E">
        <w:t>alocate</w:t>
      </w:r>
      <w:proofErr w:type="spellEnd"/>
      <w:r w:rsidRPr="0039420E">
        <w:t xml:space="preserve"> </w:t>
      </w:r>
      <w:proofErr w:type="spellStart"/>
      <w:r w:rsidRPr="0039420E">
        <w:t>României</w:t>
      </w:r>
      <w:proofErr w:type="spellEnd"/>
      <w:r w:rsidRPr="0039420E">
        <w:t xml:space="preserve"> din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30D0343C" w14:textId="77777777" w:rsidR="006E2D78" w:rsidRPr="0039420E" w:rsidRDefault="006E2D78" w:rsidP="000E3D61">
      <w:pPr>
        <w:numPr>
          <w:ilvl w:val="0"/>
          <w:numId w:val="10"/>
        </w:numPr>
        <w:autoSpaceDE w:val="0"/>
        <w:autoSpaceDN w:val="0"/>
        <w:adjustRightInd w:val="0"/>
        <w:ind w:left="1134" w:hanging="425"/>
        <w:jc w:val="both"/>
      </w:pPr>
      <w:proofErr w:type="spellStart"/>
      <w:r w:rsidRPr="0039420E">
        <w:t>Legea</w:t>
      </w:r>
      <w:proofErr w:type="spellEnd"/>
      <w:r w:rsidRPr="0039420E">
        <w:t xml:space="preserve"> 227/2015 </w:t>
      </w:r>
      <w:proofErr w:type="spellStart"/>
      <w:r w:rsidRPr="0039420E">
        <w:t>privind</w:t>
      </w:r>
      <w:proofErr w:type="spellEnd"/>
      <w:r w:rsidRPr="0039420E">
        <w:t xml:space="preserve"> </w:t>
      </w:r>
      <w:proofErr w:type="spellStart"/>
      <w:r w:rsidRPr="0039420E">
        <w:t>Codul</w:t>
      </w:r>
      <w:proofErr w:type="spellEnd"/>
      <w:r w:rsidRPr="0039420E">
        <w:t xml:space="preserve"> fiscal,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54E364F0" w14:textId="77777777" w:rsidR="006E2D78" w:rsidRPr="0039420E" w:rsidRDefault="006E2D78" w:rsidP="006E2D78">
      <w:pPr>
        <w:pStyle w:val="ListParagraph"/>
        <w:spacing w:before="0" w:after="0"/>
        <w:jc w:val="both"/>
        <w:rPr>
          <w:rFonts w:ascii="Calibri" w:hAnsi="Calibri"/>
          <w:b/>
          <w:bCs/>
          <w:sz w:val="22"/>
          <w:szCs w:val="22"/>
        </w:rPr>
      </w:pPr>
    </w:p>
    <w:p w14:paraId="10E31758" w14:textId="1EF84581" w:rsidR="008D5C71" w:rsidRPr="0039420E" w:rsidRDefault="008D5C71" w:rsidP="00FB5062">
      <w:pPr>
        <w:pStyle w:val="Heading3"/>
        <w:numPr>
          <w:ilvl w:val="2"/>
          <w:numId w:val="14"/>
        </w:numPr>
        <w:rPr>
          <w:rFonts w:cs="Calibri"/>
          <w:bCs/>
          <w:i w:val="0"/>
          <w:sz w:val="22"/>
          <w:szCs w:val="22"/>
        </w:rPr>
      </w:pPr>
      <w:bookmarkStart w:id="123" w:name="_Toc172803025"/>
      <w:r w:rsidRPr="0039420E">
        <w:rPr>
          <w:rFonts w:cs="Calibri"/>
          <w:i w:val="0"/>
          <w:sz w:val="22"/>
          <w:szCs w:val="22"/>
        </w:rPr>
        <w:t>Categorii și plafoane de cheltuieli eligibile</w:t>
      </w:r>
      <w:bookmarkEnd w:id="123"/>
    </w:p>
    <w:p w14:paraId="54E97325" w14:textId="16974744" w:rsidR="006E2D78" w:rsidRPr="0039420E" w:rsidRDefault="006E2D78" w:rsidP="006E2D78">
      <w:pPr>
        <w:pStyle w:val="ListParagraph"/>
        <w:spacing w:before="0" w:after="0"/>
        <w:ind w:left="0"/>
        <w:jc w:val="both"/>
        <w:rPr>
          <w:rFonts w:ascii="Calibri" w:hAnsi="Calibri"/>
          <w:sz w:val="22"/>
          <w:szCs w:val="22"/>
          <w:lang w:val="en-US"/>
        </w:rPr>
      </w:pPr>
      <w:proofErr w:type="spellStart"/>
      <w:r w:rsidRPr="0039420E">
        <w:rPr>
          <w:rFonts w:ascii="Calibri" w:hAnsi="Calibri"/>
          <w:sz w:val="22"/>
          <w:szCs w:val="22"/>
          <w:lang w:val="en-US"/>
        </w:rPr>
        <w:t>Condițiile</w:t>
      </w:r>
      <w:proofErr w:type="spellEnd"/>
      <w:r w:rsidRPr="0039420E">
        <w:rPr>
          <w:rFonts w:ascii="Calibri" w:hAnsi="Calibri"/>
          <w:sz w:val="22"/>
          <w:szCs w:val="22"/>
          <w:lang w:val="en-US"/>
        </w:rPr>
        <w:t xml:space="preserve"> cumulative de </w:t>
      </w:r>
      <w:proofErr w:type="spellStart"/>
      <w:r w:rsidRPr="0039420E">
        <w:rPr>
          <w:rFonts w:ascii="Calibri" w:hAnsi="Calibri"/>
          <w:sz w:val="22"/>
          <w:szCs w:val="22"/>
          <w:lang w:val="en-US"/>
        </w:rPr>
        <w:t>eligibilitate</w:t>
      </w:r>
      <w:proofErr w:type="spellEnd"/>
      <w:r w:rsidRPr="0039420E">
        <w:rPr>
          <w:rFonts w:ascii="Calibri" w:hAnsi="Calibri"/>
          <w:sz w:val="22"/>
          <w:szCs w:val="22"/>
          <w:lang w:val="en-US"/>
        </w:rPr>
        <w:t xml:space="preserve"> a </w:t>
      </w:r>
      <w:proofErr w:type="spellStart"/>
      <w:r w:rsidRPr="0039420E">
        <w:rPr>
          <w:rFonts w:ascii="Calibri" w:hAnsi="Calibri"/>
          <w:sz w:val="22"/>
          <w:szCs w:val="22"/>
          <w:lang w:val="en-US"/>
        </w:rPr>
        <w:t>cheltuielilor</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respectiv</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categoriile</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și</w:t>
      </w:r>
      <w:proofErr w:type="spellEnd"/>
      <w:r w:rsidRPr="0039420E">
        <w:rPr>
          <w:rFonts w:ascii="Calibri" w:hAnsi="Calibri"/>
          <w:sz w:val="22"/>
          <w:szCs w:val="22"/>
          <w:lang w:val="en-US"/>
        </w:rPr>
        <w:t xml:space="preserve"> sub-</w:t>
      </w:r>
      <w:proofErr w:type="spellStart"/>
      <w:r w:rsidRPr="0039420E">
        <w:rPr>
          <w:rFonts w:ascii="Calibri" w:hAnsi="Calibri"/>
          <w:sz w:val="22"/>
          <w:szCs w:val="22"/>
          <w:lang w:val="en-US"/>
        </w:rPr>
        <w:t>categoriile</w:t>
      </w:r>
      <w:proofErr w:type="spellEnd"/>
      <w:r w:rsidRPr="0039420E">
        <w:rPr>
          <w:rFonts w:ascii="Calibri" w:hAnsi="Calibri"/>
          <w:sz w:val="22"/>
          <w:szCs w:val="22"/>
          <w:lang w:val="en-US"/>
        </w:rPr>
        <w:t xml:space="preserve"> de </w:t>
      </w:r>
      <w:proofErr w:type="spellStart"/>
      <w:r w:rsidRPr="0039420E">
        <w:rPr>
          <w:rFonts w:ascii="Calibri" w:hAnsi="Calibri"/>
          <w:sz w:val="22"/>
          <w:szCs w:val="22"/>
          <w:lang w:val="en-US"/>
        </w:rPr>
        <w:t>cheltuieli</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eligibile</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și</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neeligibile</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aplicabile</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acestui</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apel</w:t>
      </w:r>
      <w:proofErr w:type="spellEnd"/>
      <w:r w:rsidRPr="0039420E">
        <w:rPr>
          <w:rFonts w:ascii="Calibri" w:hAnsi="Calibri"/>
          <w:sz w:val="22"/>
          <w:szCs w:val="22"/>
          <w:lang w:val="en-US"/>
        </w:rPr>
        <w:t xml:space="preserve"> de proiecte sunt </w:t>
      </w:r>
      <w:proofErr w:type="spellStart"/>
      <w:r w:rsidRPr="0039420E">
        <w:rPr>
          <w:rFonts w:ascii="Calibri" w:hAnsi="Calibri"/>
          <w:sz w:val="22"/>
          <w:szCs w:val="22"/>
          <w:lang w:val="en-US"/>
        </w:rPr>
        <w:t>detaliate</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în</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cadrul</w:t>
      </w:r>
      <w:proofErr w:type="spellEnd"/>
      <w:r w:rsidRPr="0039420E">
        <w:rPr>
          <w:rFonts w:ascii="Calibri" w:hAnsi="Calibri"/>
          <w:sz w:val="22"/>
          <w:szCs w:val="22"/>
          <w:lang w:val="en-US"/>
        </w:rPr>
        <w:t xml:space="preserve"> </w:t>
      </w:r>
      <w:proofErr w:type="spellStart"/>
      <w:r w:rsidRPr="0039420E">
        <w:rPr>
          <w:rFonts w:ascii="Calibri" w:hAnsi="Calibri"/>
          <w:i/>
          <w:sz w:val="22"/>
          <w:szCs w:val="22"/>
          <w:lang w:val="en-US"/>
        </w:rPr>
        <w:t>Anexei</w:t>
      </w:r>
      <w:proofErr w:type="spellEnd"/>
      <w:r w:rsidR="006F0BE0" w:rsidRPr="0039420E">
        <w:rPr>
          <w:rFonts w:ascii="Calibri" w:hAnsi="Calibri"/>
          <w:i/>
          <w:sz w:val="22"/>
          <w:szCs w:val="22"/>
          <w:lang w:val="en-US"/>
        </w:rPr>
        <w:t xml:space="preserve"> 5 - </w:t>
      </w:r>
      <w:r w:rsidRPr="0039420E">
        <w:rPr>
          <w:rFonts w:ascii="Calibri" w:hAnsi="Calibri"/>
          <w:i/>
          <w:sz w:val="22"/>
          <w:szCs w:val="22"/>
          <w:lang w:val="en-US"/>
        </w:rPr>
        <w:t xml:space="preserve">Lista de </w:t>
      </w:r>
      <w:proofErr w:type="spellStart"/>
      <w:r w:rsidRPr="0039420E">
        <w:rPr>
          <w:rFonts w:ascii="Calibri" w:hAnsi="Calibri"/>
          <w:i/>
          <w:sz w:val="22"/>
          <w:szCs w:val="22"/>
          <w:lang w:val="en-US"/>
        </w:rPr>
        <w:t>cheltuieli</w:t>
      </w:r>
      <w:proofErr w:type="spellEnd"/>
      <w:r w:rsidRPr="0039420E">
        <w:rPr>
          <w:rFonts w:ascii="Calibri" w:hAnsi="Calibri"/>
          <w:i/>
          <w:sz w:val="22"/>
          <w:szCs w:val="22"/>
          <w:lang w:val="en-US"/>
        </w:rPr>
        <w:t xml:space="preserve"> </w:t>
      </w:r>
      <w:proofErr w:type="spellStart"/>
      <w:r w:rsidRPr="0039420E">
        <w:rPr>
          <w:rFonts w:ascii="Calibri" w:hAnsi="Calibri"/>
          <w:i/>
          <w:sz w:val="22"/>
          <w:szCs w:val="22"/>
          <w:lang w:val="en-US"/>
        </w:rPr>
        <w:t>eligibile</w:t>
      </w:r>
      <w:proofErr w:type="spellEnd"/>
      <w:r w:rsidRPr="0039420E">
        <w:rPr>
          <w:rFonts w:ascii="Calibri" w:hAnsi="Calibri"/>
          <w:sz w:val="22"/>
          <w:szCs w:val="22"/>
          <w:lang w:val="en-US"/>
        </w:rPr>
        <w:t xml:space="preserve"> la </w:t>
      </w:r>
      <w:proofErr w:type="spellStart"/>
      <w:r w:rsidRPr="0039420E">
        <w:rPr>
          <w:rFonts w:ascii="Calibri" w:hAnsi="Calibri"/>
          <w:sz w:val="22"/>
          <w:szCs w:val="22"/>
          <w:lang w:val="en-US"/>
        </w:rPr>
        <w:t>prezentul</w:t>
      </w:r>
      <w:proofErr w:type="spellEnd"/>
      <w:r w:rsidRPr="0039420E">
        <w:rPr>
          <w:rFonts w:ascii="Calibri" w:hAnsi="Calibri"/>
          <w:sz w:val="22"/>
          <w:szCs w:val="22"/>
          <w:lang w:val="en-US"/>
        </w:rPr>
        <w:t xml:space="preserve"> </w:t>
      </w:r>
      <w:proofErr w:type="spellStart"/>
      <w:r w:rsidRPr="0039420E">
        <w:rPr>
          <w:rFonts w:ascii="Calibri" w:hAnsi="Calibri"/>
          <w:sz w:val="22"/>
          <w:szCs w:val="22"/>
          <w:lang w:val="en-US"/>
        </w:rPr>
        <w:t>ghid</w:t>
      </w:r>
      <w:proofErr w:type="spellEnd"/>
      <w:r w:rsidRPr="0039420E">
        <w:rPr>
          <w:rFonts w:ascii="Calibri" w:hAnsi="Calibri"/>
          <w:sz w:val="22"/>
          <w:szCs w:val="22"/>
          <w:lang w:val="en-US"/>
        </w:rPr>
        <w:t>.</w:t>
      </w:r>
    </w:p>
    <w:p w14:paraId="49B1C160" w14:textId="77777777" w:rsidR="009A2447" w:rsidRPr="0039420E" w:rsidRDefault="009A2447" w:rsidP="006E2D78">
      <w:pPr>
        <w:pStyle w:val="ListParagraph"/>
        <w:spacing w:before="0" w:after="0"/>
        <w:ind w:left="0"/>
        <w:jc w:val="both"/>
        <w:rPr>
          <w:rFonts w:ascii="Calibri" w:hAnsi="Calibri"/>
          <w:sz w:val="22"/>
          <w:szCs w:val="22"/>
          <w:lang w:val="en-US"/>
        </w:rPr>
      </w:pPr>
    </w:p>
    <w:p w14:paraId="7639C907" w14:textId="4E2DABE1" w:rsidR="006E2D78" w:rsidRPr="0039420E" w:rsidRDefault="008D5C71" w:rsidP="00FB5062">
      <w:pPr>
        <w:pStyle w:val="Heading3"/>
        <w:numPr>
          <w:ilvl w:val="2"/>
          <w:numId w:val="14"/>
        </w:numPr>
        <w:rPr>
          <w:rFonts w:cs="Calibri"/>
          <w:bCs/>
          <w:i w:val="0"/>
          <w:sz w:val="22"/>
          <w:szCs w:val="22"/>
        </w:rPr>
      </w:pPr>
      <w:bookmarkStart w:id="124" w:name="_Toc172803026"/>
      <w:r w:rsidRPr="0039420E">
        <w:rPr>
          <w:rFonts w:cs="Calibri"/>
          <w:i w:val="0"/>
          <w:sz w:val="22"/>
          <w:szCs w:val="22"/>
        </w:rPr>
        <w:t>Categorii de cheltuieli neeligibile</w:t>
      </w:r>
      <w:bookmarkEnd w:id="124"/>
    </w:p>
    <w:p w14:paraId="37CF146C" w14:textId="18ECA4C3" w:rsidR="006E2D78" w:rsidRPr="0039420E" w:rsidRDefault="006E2D78" w:rsidP="00D91D2C">
      <w:pPr>
        <w:jc w:val="both"/>
      </w:pPr>
      <w:bookmarkStart w:id="125" w:name="_Hlk127367746"/>
    </w:p>
    <w:p w14:paraId="094F6F46" w14:textId="77777777" w:rsidR="00A859BD" w:rsidRPr="0039420E" w:rsidRDefault="00A859BD" w:rsidP="00073017">
      <w:pPr>
        <w:numPr>
          <w:ilvl w:val="0"/>
          <w:numId w:val="12"/>
        </w:numPr>
        <w:autoSpaceDE w:val="0"/>
        <w:autoSpaceDN w:val="0"/>
        <w:adjustRightInd w:val="0"/>
        <w:jc w:val="both"/>
      </w:pPr>
      <w:proofErr w:type="spellStart"/>
      <w:r w:rsidRPr="0039420E">
        <w:t>categoriile</w:t>
      </w:r>
      <w:proofErr w:type="spellEnd"/>
      <w:r w:rsidRPr="0039420E">
        <w:t xml:space="preserve"> de </w:t>
      </w:r>
      <w:proofErr w:type="spellStart"/>
      <w:r w:rsidRPr="0039420E">
        <w:t>cheltuieli</w:t>
      </w:r>
      <w:proofErr w:type="spellEnd"/>
      <w:r w:rsidRPr="0039420E">
        <w:t xml:space="preserve"> </w:t>
      </w:r>
      <w:proofErr w:type="spellStart"/>
      <w:r w:rsidRPr="0039420E">
        <w:t>neeligibile</w:t>
      </w:r>
      <w:proofErr w:type="spellEnd"/>
      <w:r w:rsidRPr="0039420E">
        <w:t xml:space="preserve"> </w:t>
      </w:r>
      <w:proofErr w:type="spellStart"/>
      <w:r w:rsidRPr="0039420E">
        <w:t>mentionate</w:t>
      </w:r>
      <w:proofErr w:type="spellEnd"/>
      <w:r w:rsidRPr="0039420E">
        <w:t xml:space="preserve"> la art. 10 din </w:t>
      </w:r>
      <w:proofErr w:type="spellStart"/>
      <w:r w:rsidRPr="0039420E">
        <w:t>Hotărârea</w:t>
      </w:r>
      <w:proofErr w:type="spellEnd"/>
      <w:r w:rsidRPr="0039420E">
        <w:t xml:space="preserve"> </w:t>
      </w:r>
      <w:proofErr w:type="spellStart"/>
      <w:r w:rsidRPr="0039420E">
        <w:t>Guvernului</w:t>
      </w:r>
      <w:proofErr w:type="spellEnd"/>
      <w:r w:rsidRPr="0039420E">
        <w:t xml:space="preserve"> nr. 873/2022 </w:t>
      </w:r>
      <w:proofErr w:type="spellStart"/>
      <w:r w:rsidRPr="0039420E">
        <w:t>pentru</w:t>
      </w:r>
      <w:proofErr w:type="spellEnd"/>
      <w:r w:rsidRPr="0039420E">
        <w:t xml:space="preserve"> </w:t>
      </w:r>
      <w:proofErr w:type="spellStart"/>
      <w:r w:rsidRPr="0039420E">
        <w:t>stabilirea</w:t>
      </w:r>
      <w:proofErr w:type="spellEnd"/>
      <w:r w:rsidRPr="0039420E">
        <w:t xml:space="preserve"> </w:t>
      </w:r>
      <w:proofErr w:type="spellStart"/>
      <w:r w:rsidRPr="0039420E">
        <w:t>cadrului</w:t>
      </w:r>
      <w:proofErr w:type="spellEnd"/>
      <w:r w:rsidRPr="0039420E">
        <w:t xml:space="preserve"> legal </w:t>
      </w:r>
      <w:proofErr w:type="spellStart"/>
      <w:r w:rsidRPr="0039420E">
        <w:t>privind</w:t>
      </w:r>
      <w:proofErr w:type="spellEnd"/>
      <w:r w:rsidRPr="0039420E">
        <w:t xml:space="preserve"> </w:t>
      </w:r>
      <w:proofErr w:type="spellStart"/>
      <w:r w:rsidRPr="0039420E">
        <w:t>eligibilitatea</w:t>
      </w:r>
      <w:proofErr w:type="spellEnd"/>
      <w:r w:rsidRPr="0039420E">
        <w:t xml:space="preserve"> </w:t>
      </w:r>
      <w:proofErr w:type="spellStart"/>
      <w:r w:rsidRPr="0039420E">
        <w:t>cheltuielilor</w:t>
      </w:r>
      <w:proofErr w:type="spellEnd"/>
      <w:r w:rsidRPr="0039420E">
        <w:t xml:space="preserve"> </w:t>
      </w:r>
      <w:proofErr w:type="spellStart"/>
      <w:r w:rsidRPr="0039420E">
        <w:t>efectuate</w:t>
      </w:r>
      <w:proofErr w:type="spellEnd"/>
      <w:r w:rsidRPr="0039420E">
        <w:t xml:space="preserve"> de </w:t>
      </w:r>
      <w:proofErr w:type="spellStart"/>
      <w:r w:rsidRPr="0039420E">
        <w:t>beneficiari</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operațiunilor</w:t>
      </w:r>
      <w:proofErr w:type="spellEnd"/>
      <w:r w:rsidRPr="0039420E">
        <w:t xml:space="preserve"> </w:t>
      </w:r>
      <w:proofErr w:type="spellStart"/>
      <w:r w:rsidRPr="0039420E">
        <w:t>finanțate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programare</w:t>
      </w:r>
      <w:proofErr w:type="spellEnd"/>
      <w:r w:rsidRPr="0039420E">
        <w:t xml:space="preserve"> 2021—2027 </w:t>
      </w:r>
      <w:proofErr w:type="spellStart"/>
      <w:r w:rsidRPr="0039420E">
        <w:t>prin</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w:t>
      </w:r>
      <w:proofErr w:type="spellStart"/>
      <w:r w:rsidRPr="0039420E">
        <w:t>pentru</w:t>
      </w:r>
      <w:proofErr w:type="spellEnd"/>
      <w:r w:rsidRPr="0039420E">
        <w:t xml:space="preserve"> o </w:t>
      </w:r>
      <w:proofErr w:type="spellStart"/>
      <w:r w:rsidRPr="0039420E">
        <w:t>tranziție</w:t>
      </w:r>
      <w:proofErr w:type="spellEnd"/>
      <w:r w:rsidRPr="0039420E">
        <w:t xml:space="preserve"> </w:t>
      </w:r>
      <w:proofErr w:type="spellStart"/>
      <w:r w:rsidRPr="0039420E">
        <w:t>justă</w:t>
      </w:r>
      <w:proofErr w:type="spellEnd"/>
      <w:r w:rsidRPr="0039420E">
        <w:t>;</w:t>
      </w:r>
    </w:p>
    <w:p w14:paraId="7B2D90DA" w14:textId="77777777" w:rsidR="002D74B3" w:rsidRPr="0039420E" w:rsidRDefault="00A859BD" w:rsidP="002D74B3">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prevăzute</w:t>
      </w:r>
      <w:proofErr w:type="spellEnd"/>
      <w:r w:rsidRPr="0039420E">
        <w:t xml:space="preserve"> la art. 64 din </w:t>
      </w:r>
      <w:proofErr w:type="spellStart"/>
      <w:r w:rsidRPr="0039420E">
        <w:t>Regulamentul</w:t>
      </w:r>
      <w:proofErr w:type="spellEnd"/>
      <w:r w:rsidRPr="0039420E">
        <w:t xml:space="preserve"> (UE) 2021/1.060; </w:t>
      </w:r>
    </w:p>
    <w:p w14:paraId="0BA494A5" w14:textId="16580908" w:rsidR="002D74B3" w:rsidRPr="0039420E" w:rsidRDefault="002D74B3" w:rsidP="002D74B3">
      <w:pPr>
        <w:numPr>
          <w:ilvl w:val="0"/>
          <w:numId w:val="11"/>
        </w:numPr>
        <w:autoSpaceDE w:val="0"/>
        <w:autoSpaceDN w:val="0"/>
        <w:adjustRightInd w:val="0"/>
        <w:ind w:left="720"/>
        <w:jc w:val="both"/>
        <w:rPr>
          <w:rFonts w:asciiTheme="minorHAnsi" w:hAnsiTheme="minorHAnsi" w:cstheme="minorHAnsi"/>
        </w:rPr>
      </w:pPr>
      <w:proofErr w:type="spellStart"/>
      <w:r w:rsidRPr="0039420E">
        <w:rPr>
          <w:rFonts w:asciiTheme="minorHAnsi" w:hAnsiTheme="minorHAnsi" w:cstheme="minorHAnsi"/>
        </w:rPr>
        <w:t>cheltuieli</w:t>
      </w:r>
      <w:proofErr w:type="spellEnd"/>
      <w:r w:rsidRPr="0039420E">
        <w:rPr>
          <w:rFonts w:asciiTheme="minorHAnsi" w:hAnsiTheme="minorHAnsi" w:cstheme="minorHAnsi"/>
        </w:rPr>
        <w:t xml:space="preserve"> cu </w:t>
      </w:r>
      <w:proofErr w:type="spellStart"/>
      <w:r w:rsidRPr="0039420E">
        <w:rPr>
          <w:rFonts w:asciiTheme="minorHAnsi" w:hAnsiTheme="minorHAnsi" w:cstheme="minorHAnsi"/>
          <w:lang w:eastAsia="ro-RO"/>
        </w:rPr>
        <w:t>investițiile</w:t>
      </w:r>
      <w:proofErr w:type="spellEnd"/>
      <w:r w:rsidRPr="0039420E">
        <w:rPr>
          <w:rFonts w:asciiTheme="minorHAnsi" w:hAnsiTheme="minorHAnsi" w:cstheme="minorHAnsi"/>
          <w:lang w:eastAsia="ro-RO"/>
        </w:rPr>
        <w:t xml:space="preserve"> legate de </w:t>
      </w:r>
      <w:proofErr w:type="spellStart"/>
      <w:r w:rsidRPr="0039420E">
        <w:rPr>
          <w:rFonts w:asciiTheme="minorHAnsi" w:hAnsiTheme="minorHAnsi" w:cstheme="minorHAnsi"/>
          <w:lang w:eastAsia="ro-RO"/>
        </w:rPr>
        <w:t>producția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prelucrarea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transportul</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distribuția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stocarea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sau</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arderea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combustibililor</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fosili</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exceptând</w:t>
      </w:r>
      <w:proofErr w:type="spellEnd"/>
      <w:r w:rsidRPr="0039420E">
        <w:rPr>
          <w:rFonts w:asciiTheme="minorHAnsi" w:hAnsiTheme="minorHAnsi" w:cstheme="minorHAnsi"/>
          <w:lang w:eastAsia="ro-RO"/>
        </w:rPr>
        <w:t xml:space="preserve">: </w:t>
      </w:r>
    </w:p>
    <w:p w14:paraId="43E73384" w14:textId="77777777" w:rsidR="002D74B3" w:rsidRPr="0039420E" w:rsidRDefault="002D74B3" w:rsidP="002D74B3">
      <w:pPr>
        <w:autoSpaceDE w:val="0"/>
        <w:autoSpaceDN w:val="0"/>
        <w:ind w:left="720"/>
        <w:contextualSpacing/>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lastRenderedPageBreak/>
        <w:t>(i) investițiile în înlocuirea sistemelor de încălzire cu ardere pe bază de combustibili fosili solizi, și anume cărbune, turbă, lignit, șisturi bituminoase, cu sisteme de încălzire cu ardere pe bază de gaz, în scopul:</w:t>
      </w:r>
    </w:p>
    <w:p w14:paraId="17B023ED" w14:textId="77777777" w:rsidR="002D74B3" w:rsidRPr="0039420E" w:rsidRDefault="002D74B3" w:rsidP="00253D67">
      <w:pPr>
        <w:numPr>
          <w:ilvl w:val="0"/>
          <w:numId w:val="74"/>
        </w:numPr>
        <w:autoSpaceDE w:val="0"/>
        <w:autoSpaceDN w:val="0"/>
        <w:spacing w:before="120" w:after="120"/>
        <w:contextualSpacing/>
        <w:jc w:val="both"/>
        <w:rPr>
          <w:rFonts w:asciiTheme="minorHAnsi" w:eastAsia="Times New Roman" w:hAnsiTheme="minorHAnsi" w:cstheme="minorHAnsi"/>
          <w:lang w:val="ro-RO" w:eastAsia="ro-RO"/>
        </w:rPr>
      </w:pPr>
      <w:r w:rsidRPr="0039420E">
        <w:rPr>
          <w:rFonts w:asciiTheme="minorHAnsi" w:eastAsia="Calibri" w:hAnsiTheme="minorHAnsi" w:cstheme="minorHAnsi"/>
          <w:lang w:val="ro-RO" w:eastAsia="ro-RO"/>
        </w:rPr>
        <w:t>de a optimiza sistemele de încălzire și răcire centralizată pentru a le aduce la stadiul de „sisteme eficiente de termoficare și răcire centralizată”, astfel cum sunt definite la articolul 2 punctul 41 din Directiva 2012/27/UE;</w:t>
      </w:r>
    </w:p>
    <w:p w14:paraId="5B5EEDD3" w14:textId="77777777" w:rsidR="002D74B3" w:rsidRPr="0039420E" w:rsidRDefault="002D74B3" w:rsidP="00253D67">
      <w:pPr>
        <w:numPr>
          <w:ilvl w:val="0"/>
          <w:numId w:val="74"/>
        </w:numPr>
        <w:autoSpaceDE w:val="0"/>
        <w:autoSpaceDN w:val="0"/>
        <w:spacing w:before="120" w:after="120"/>
        <w:contextualSpacing/>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t>de a optimiza centralele de producere combinată a energiei electrice și a energiei termice pentru a le aduce la stadiul de „cogenerare de înaltă eficiență”, astfel cum este definită la articolul 2 punctul 34 din Directiva 2012/27/UE;</w:t>
      </w:r>
    </w:p>
    <w:p w14:paraId="63D6905E" w14:textId="77777777" w:rsidR="002D74B3" w:rsidRPr="0039420E" w:rsidRDefault="002D74B3" w:rsidP="00253D67">
      <w:pPr>
        <w:numPr>
          <w:ilvl w:val="0"/>
          <w:numId w:val="74"/>
        </w:numPr>
        <w:autoSpaceDE w:val="0"/>
        <w:autoSpaceDN w:val="0"/>
        <w:spacing w:before="120" w:after="120"/>
        <w:contextualSpacing/>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t>de a investi în cazane și sisteme de încălzire cu ardere pe bază de gaze naturale pentru locuințe și clădiri, care înlocuiesc instalațiile pe bază de cărbune, turbă, lignit sau șisturi bituminoase;</w:t>
      </w:r>
    </w:p>
    <w:p w14:paraId="396D4263" w14:textId="77777777" w:rsidR="002D74B3" w:rsidRPr="0039420E" w:rsidRDefault="002D74B3" w:rsidP="002D74B3">
      <w:pPr>
        <w:autoSpaceDE w:val="0"/>
        <w:autoSpaceDN w:val="0"/>
        <w:spacing w:before="120" w:after="120"/>
        <w:ind w:left="1068"/>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2F989A72" w14:textId="77777777" w:rsidR="002D74B3" w:rsidRPr="0039420E" w:rsidRDefault="002D74B3" w:rsidP="002D74B3">
      <w:pPr>
        <w:autoSpaceDE w:val="0"/>
        <w:autoSpaceDN w:val="0"/>
        <w:spacing w:before="120" w:after="120"/>
        <w:ind w:left="1068"/>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t>(iii) investițiile în:</w:t>
      </w:r>
    </w:p>
    <w:p w14:paraId="0C69D006" w14:textId="77777777" w:rsidR="002D74B3" w:rsidRPr="0039420E" w:rsidRDefault="002D74B3" w:rsidP="00253D67">
      <w:pPr>
        <w:numPr>
          <w:ilvl w:val="0"/>
          <w:numId w:val="75"/>
        </w:numPr>
        <w:autoSpaceDE w:val="0"/>
        <w:autoSpaceDN w:val="0"/>
        <w:spacing w:before="120" w:after="120"/>
        <w:contextualSpacing/>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t>vehiculele nepoluante, astfel cum sunt definite în Directiva 2009/33/CE a Parlamentului European și a Consiliului, de interes public; și</w:t>
      </w:r>
    </w:p>
    <w:p w14:paraId="6DC3CD36" w14:textId="685D4471" w:rsidR="002D74B3" w:rsidRPr="0039420E" w:rsidRDefault="002D74B3" w:rsidP="00253D67">
      <w:pPr>
        <w:numPr>
          <w:ilvl w:val="0"/>
          <w:numId w:val="75"/>
        </w:numPr>
        <w:autoSpaceDE w:val="0"/>
        <w:autoSpaceDN w:val="0"/>
        <w:spacing w:before="120" w:after="120"/>
        <w:contextualSpacing/>
        <w:jc w:val="both"/>
        <w:rPr>
          <w:rFonts w:asciiTheme="minorHAnsi" w:eastAsia="Calibri" w:hAnsiTheme="minorHAnsi" w:cstheme="minorHAnsi"/>
          <w:lang w:val="ro-RO" w:eastAsia="ro-RO"/>
        </w:rPr>
      </w:pPr>
      <w:r w:rsidRPr="0039420E">
        <w:rPr>
          <w:rFonts w:asciiTheme="minorHAnsi" w:eastAsia="Calibri" w:hAnsiTheme="minorHAnsi" w:cstheme="minorHAnsi"/>
          <w:lang w:val="ro-RO" w:eastAsia="ro-RO"/>
        </w:rPr>
        <w:t>vehicule, aeronave și nave proiectate și construite sau adaptate pentru a fi utilizate de serviciile de protecție civilă și de pompieri.</w:t>
      </w:r>
    </w:p>
    <w:p w14:paraId="2BC1EDCA"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aferente</w:t>
      </w:r>
      <w:proofErr w:type="spellEnd"/>
      <w:r w:rsidRPr="0039420E">
        <w:t xml:space="preserve"> </w:t>
      </w:r>
      <w:proofErr w:type="spellStart"/>
      <w:r w:rsidRPr="0039420E">
        <w:t>operațiunilor</w:t>
      </w:r>
      <w:proofErr w:type="spellEnd"/>
      <w:r w:rsidRPr="0039420E">
        <w:t xml:space="preserve"> care </w:t>
      </w:r>
      <w:proofErr w:type="spellStart"/>
      <w:r w:rsidRPr="0039420E">
        <w:t>fac</w:t>
      </w:r>
      <w:proofErr w:type="spellEnd"/>
      <w:r w:rsidRPr="0039420E">
        <w:t xml:space="preserve"> </w:t>
      </w:r>
      <w:proofErr w:type="spellStart"/>
      <w:r w:rsidRPr="0039420E">
        <w:t>obiectul</w:t>
      </w:r>
      <w:proofErr w:type="spellEnd"/>
      <w:r w:rsidRPr="0039420E">
        <w:t xml:space="preserve"> </w:t>
      </w:r>
      <w:proofErr w:type="spellStart"/>
      <w:r w:rsidRPr="0039420E">
        <w:t>uneia</w:t>
      </w:r>
      <w:proofErr w:type="spellEnd"/>
      <w:r w:rsidRPr="0039420E">
        <w:t xml:space="preserve"> </w:t>
      </w:r>
      <w:proofErr w:type="spellStart"/>
      <w:r w:rsidRPr="0039420E">
        <w:t>dintre</w:t>
      </w:r>
      <w:proofErr w:type="spellEnd"/>
      <w:r w:rsidRPr="0039420E">
        <w:t xml:space="preserve"> </w:t>
      </w:r>
      <w:proofErr w:type="spellStart"/>
      <w:r w:rsidRPr="0039420E">
        <w:t>situațiile</w:t>
      </w:r>
      <w:proofErr w:type="spellEnd"/>
      <w:r w:rsidRPr="0039420E">
        <w:t xml:space="preserve"> </w:t>
      </w:r>
      <w:proofErr w:type="spellStart"/>
      <w:r w:rsidRPr="0039420E">
        <w:t>prevăzute</w:t>
      </w:r>
      <w:proofErr w:type="spellEnd"/>
      <w:r w:rsidRPr="0039420E">
        <w:t xml:space="preserve"> la art. 65 </w:t>
      </w:r>
      <w:proofErr w:type="spellStart"/>
      <w:r w:rsidRPr="0039420E">
        <w:t>alin</w:t>
      </w:r>
      <w:proofErr w:type="spellEnd"/>
      <w:r w:rsidRPr="0039420E">
        <w:t xml:space="preserve">. (1) </w:t>
      </w:r>
      <w:proofErr w:type="spellStart"/>
      <w:r w:rsidRPr="0039420E">
        <w:t>și</w:t>
      </w:r>
      <w:proofErr w:type="spellEnd"/>
      <w:r w:rsidRPr="0039420E">
        <w:t xml:space="preserve"> (2) din </w:t>
      </w:r>
      <w:proofErr w:type="spellStart"/>
      <w:r w:rsidRPr="0039420E">
        <w:t>Regulamentul</w:t>
      </w:r>
      <w:proofErr w:type="spellEnd"/>
      <w:r w:rsidRPr="0039420E">
        <w:t xml:space="preserve"> (UE) 2021/1.060, care </w:t>
      </w:r>
      <w:proofErr w:type="spellStart"/>
      <w:r w:rsidRPr="0039420E">
        <w:t>afectează</w:t>
      </w:r>
      <w:proofErr w:type="spellEnd"/>
      <w:r w:rsidRPr="0039420E">
        <w:t xml:space="preserve"> </w:t>
      </w:r>
      <w:proofErr w:type="spellStart"/>
      <w:r w:rsidRPr="0039420E">
        <w:t>caracterul</w:t>
      </w:r>
      <w:proofErr w:type="spellEnd"/>
      <w:r w:rsidRPr="0039420E">
        <w:t xml:space="preserve"> </w:t>
      </w:r>
      <w:proofErr w:type="spellStart"/>
      <w:r w:rsidRPr="0039420E">
        <w:t>durabil</w:t>
      </w:r>
      <w:proofErr w:type="spellEnd"/>
      <w:r w:rsidRPr="0039420E">
        <w:t xml:space="preserve"> al </w:t>
      </w:r>
      <w:proofErr w:type="spellStart"/>
      <w:r w:rsidRPr="0039420E">
        <w:t>operațiunilor</w:t>
      </w:r>
      <w:proofErr w:type="spellEnd"/>
      <w:r w:rsidRPr="0039420E">
        <w:t xml:space="preserve">, </w:t>
      </w:r>
      <w:proofErr w:type="spellStart"/>
      <w:r w:rsidRPr="0039420E">
        <w:t>devin</w:t>
      </w:r>
      <w:proofErr w:type="spellEnd"/>
      <w:r w:rsidRPr="0039420E">
        <w:t xml:space="preserve"> </w:t>
      </w:r>
      <w:proofErr w:type="spellStart"/>
      <w:r w:rsidRPr="0039420E">
        <w:t>neeligibile</w:t>
      </w:r>
      <w:proofErr w:type="spellEnd"/>
      <w:r w:rsidRPr="0039420E">
        <w:t xml:space="preserve">, </w:t>
      </w:r>
      <w:proofErr w:type="spellStart"/>
      <w:r w:rsidRPr="0039420E">
        <w:t>proporțional</w:t>
      </w:r>
      <w:proofErr w:type="spellEnd"/>
      <w:r w:rsidRPr="0039420E">
        <w:t xml:space="preserve"> cu </w:t>
      </w:r>
      <w:proofErr w:type="spellStart"/>
      <w:r w:rsidRPr="0039420E">
        <w:t>perioada</w:t>
      </w:r>
      <w:proofErr w:type="spellEnd"/>
      <w:r w:rsidRPr="0039420E">
        <w:t xml:space="preserve"> de </w:t>
      </w:r>
      <w:proofErr w:type="spellStart"/>
      <w:r w:rsidRPr="0039420E">
        <w:t>neconformitate</w:t>
      </w:r>
      <w:proofErr w:type="spellEnd"/>
      <w:r w:rsidRPr="0039420E">
        <w:t xml:space="preserve">; </w:t>
      </w:r>
    </w:p>
    <w:p w14:paraId="49CC15AE"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efectuate</w:t>
      </w:r>
      <w:proofErr w:type="spellEnd"/>
      <w:r w:rsidRPr="0039420E">
        <w:t xml:space="preserve"> </w:t>
      </w:r>
      <w:proofErr w:type="spellStart"/>
      <w:r w:rsidRPr="0039420E">
        <w:t>în</w:t>
      </w:r>
      <w:proofErr w:type="spellEnd"/>
      <w:r w:rsidRPr="0039420E">
        <w:t xml:space="preserve"> </w:t>
      </w:r>
      <w:proofErr w:type="spellStart"/>
      <w:r w:rsidRPr="0039420E">
        <w:t>sprijinul</w:t>
      </w:r>
      <w:proofErr w:type="spellEnd"/>
      <w:r w:rsidRPr="0039420E">
        <w:t xml:space="preserve"> </w:t>
      </w:r>
      <w:proofErr w:type="spellStart"/>
      <w:r w:rsidRPr="0039420E">
        <w:t>relocării</w:t>
      </w:r>
      <w:proofErr w:type="spellEnd"/>
      <w:r w:rsidRPr="0039420E">
        <w:t xml:space="preserve"> </w:t>
      </w:r>
      <w:proofErr w:type="spellStart"/>
      <w:r w:rsidRPr="0039420E">
        <w:t>potrivit</w:t>
      </w:r>
      <w:proofErr w:type="spellEnd"/>
      <w:r w:rsidRPr="0039420E">
        <w:t xml:space="preserve"> art. 66 din </w:t>
      </w:r>
      <w:proofErr w:type="spellStart"/>
      <w:r w:rsidRPr="0039420E">
        <w:t>Regulamentul</w:t>
      </w:r>
      <w:proofErr w:type="spellEnd"/>
      <w:r w:rsidRPr="0039420E">
        <w:t xml:space="preserve"> (UE) 2021/1.060; </w:t>
      </w:r>
    </w:p>
    <w:p w14:paraId="35689000"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excluse</w:t>
      </w:r>
      <w:proofErr w:type="spellEnd"/>
      <w:r w:rsidRPr="0039420E">
        <w:t xml:space="preserve"> de la </w:t>
      </w:r>
      <w:proofErr w:type="spellStart"/>
      <w:r w:rsidRPr="0039420E">
        <w:t>finanțare</w:t>
      </w:r>
      <w:proofErr w:type="spellEnd"/>
      <w:r w:rsidRPr="0039420E">
        <w:t xml:space="preserve"> </w:t>
      </w:r>
      <w:proofErr w:type="spellStart"/>
      <w:r w:rsidRPr="0039420E">
        <w:t>potrivit</w:t>
      </w:r>
      <w:proofErr w:type="spellEnd"/>
      <w:r w:rsidRPr="0039420E">
        <w:t xml:space="preserve"> art. 7 </w:t>
      </w:r>
      <w:proofErr w:type="spellStart"/>
      <w:r w:rsidRPr="0039420E">
        <w:t>alin</w:t>
      </w:r>
      <w:proofErr w:type="spellEnd"/>
      <w:r w:rsidRPr="0039420E">
        <w:t xml:space="preserve">. (1), (4) </w:t>
      </w:r>
      <w:proofErr w:type="spellStart"/>
      <w:r w:rsidRPr="0039420E">
        <w:t>și</w:t>
      </w:r>
      <w:proofErr w:type="spellEnd"/>
      <w:r w:rsidRPr="0039420E">
        <w:t xml:space="preserve"> (5) din </w:t>
      </w:r>
      <w:proofErr w:type="spellStart"/>
      <w:r w:rsidRPr="0039420E">
        <w:t>Regulamentul</w:t>
      </w:r>
      <w:proofErr w:type="spellEnd"/>
      <w:r w:rsidRPr="0039420E">
        <w:t xml:space="preserve"> (UE) 2021/1.058; </w:t>
      </w:r>
    </w:p>
    <w:p w14:paraId="07691709"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realizate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operațiunilor</w:t>
      </w:r>
      <w:proofErr w:type="spellEnd"/>
      <w:r w:rsidRPr="0039420E">
        <w:t xml:space="preserve"> care </w:t>
      </w:r>
      <w:proofErr w:type="spellStart"/>
      <w:r w:rsidRPr="0039420E">
        <w:t>intră</w:t>
      </w:r>
      <w:proofErr w:type="spellEnd"/>
      <w:r w:rsidRPr="0039420E">
        <w:t xml:space="preserve"> sub </w:t>
      </w:r>
      <w:proofErr w:type="spellStart"/>
      <w:r w:rsidRPr="0039420E">
        <w:t>incidența</w:t>
      </w:r>
      <w:proofErr w:type="spellEnd"/>
      <w:r w:rsidRPr="0039420E">
        <w:t xml:space="preserve"> </w:t>
      </w:r>
      <w:proofErr w:type="spellStart"/>
      <w:r w:rsidRPr="0039420E">
        <w:t>prevederilor</w:t>
      </w:r>
      <w:proofErr w:type="spellEnd"/>
      <w:r w:rsidRPr="0039420E">
        <w:t xml:space="preserve"> art. 63 </w:t>
      </w:r>
      <w:proofErr w:type="spellStart"/>
      <w:r w:rsidRPr="0039420E">
        <w:t>alin</w:t>
      </w:r>
      <w:proofErr w:type="spellEnd"/>
      <w:r w:rsidRPr="0039420E">
        <w:t xml:space="preserve">. (6) din </w:t>
      </w:r>
      <w:proofErr w:type="spellStart"/>
      <w:r w:rsidRPr="0039420E">
        <w:t>Regulamentul</w:t>
      </w:r>
      <w:proofErr w:type="spellEnd"/>
      <w:r w:rsidRPr="0039420E">
        <w:t xml:space="preserve"> (UE) 2021/1.060, cu </w:t>
      </w:r>
      <w:proofErr w:type="spellStart"/>
      <w:r w:rsidRPr="0039420E">
        <w:t>excepția</w:t>
      </w:r>
      <w:proofErr w:type="spellEnd"/>
      <w:r w:rsidRPr="0039420E">
        <w:t xml:space="preserve"> </w:t>
      </w:r>
      <w:proofErr w:type="spellStart"/>
      <w:r w:rsidRPr="0039420E">
        <w:t>situațiilor</w:t>
      </w:r>
      <w:proofErr w:type="spellEnd"/>
      <w:r w:rsidRPr="0039420E">
        <w:t xml:space="preserve"> </w:t>
      </w:r>
      <w:proofErr w:type="spellStart"/>
      <w:r w:rsidRPr="0039420E">
        <w:t>reglementate</w:t>
      </w:r>
      <w:proofErr w:type="spellEnd"/>
      <w:r w:rsidRPr="0039420E">
        <w:t xml:space="preserve"> la art. 20 </w:t>
      </w:r>
      <w:proofErr w:type="spellStart"/>
      <w:r w:rsidRPr="0039420E">
        <w:t>alin</w:t>
      </w:r>
      <w:proofErr w:type="spellEnd"/>
      <w:r w:rsidRPr="0039420E">
        <w:t xml:space="preserve">. (1) lit. b) din </w:t>
      </w:r>
      <w:proofErr w:type="spellStart"/>
      <w:r w:rsidRPr="0039420E">
        <w:t>același</w:t>
      </w:r>
      <w:proofErr w:type="spellEnd"/>
      <w:r w:rsidRPr="0039420E">
        <w:t xml:space="preserve"> </w:t>
      </w:r>
      <w:proofErr w:type="spellStart"/>
      <w:r w:rsidRPr="0039420E">
        <w:t>regulament</w:t>
      </w:r>
      <w:proofErr w:type="spellEnd"/>
      <w:r w:rsidRPr="0039420E">
        <w:t xml:space="preserve">; </w:t>
      </w:r>
    </w:p>
    <w:p w14:paraId="65A56F3C" w14:textId="2662F6AB"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efectuate</w:t>
      </w:r>
      <w:proofErr w:type="spellEnd"/>
      <w:r w:rsidRPr="0039420E">
        <w:t xml:space="preserve"> </w:t>
      </w:r>
      <w:proofErr w:type="spellStart"/>
      <w:r w:rsidRPr="0039420E">
        <w:t>peste</w:t>
      </w:r>
      <w:proofErr w:type="spellEnd"/>
      <w:r w:rsidRPr="0039420E">
        <w:t xml:space="preserve"> </w:t>
      </w:r>
      <w:proofErr w:type="spellStart"/>
      <w:r w:rsidRPr="0039420E">
        <w:t>plafoanele</w:t>
      </w:r>
      <w:proofErr w:type="spellEnd"/>
      <w:r w:rsidRPr="0039420E">
        <w:t xml:space="preserve"> </w:t>
      </w:r>
      <w:proofErr w:type="spellStart"/>
      <w:r w:rsidRPr="0039420E">
        <w:t>specifice</w:t>
      </w:r>
      <w:proofErr w:type="spellEnd"/>
      <w:r w:rsidRPr="0039420E">
        <w:t xml:space="preserve"> </w:t>
      </w:r>
      <w:proofErr w:type="spellStart"/>
      <w:r w:rsidRPr="0039420E">
        <w:t>stabilite</w:t>
      </w:r>
      <w:proofErr w:type="spellEnd"/>
      <w:r w:rsidRPr="0039420E">
        <w:t xml:space="preserve"> de </w:t>
      </w:r>
      <w:r w:rsidR="00DF5EA7" w:rsidRPr="0039420E">
        <w:t>AM</w:t>
      </w:r>
      <w:r w:rsidRPr="0039420E">
        <w:t xml:space="preserve"> </w:t>
      </w:r>
      <w:proofErr w:type="spellStart"/>
      <w:r w:rsidRPr="0039420E">
        <w:t>prin</w:t>
      </w:r>
      <w:proofErr w:type="spellEnd"/>
      <w:r w:rsidRPr="0039420E">
        <w:t xml:space="preserve"> </w:t>
      </w:r>
      <w:proofErr w:type="spellStart"/>
      <w:r w:rsidRPr="0039420E">
        <w:t>ghidul</w:t>
      </w:r>
      <w:proofErr w:type="spellEnd"/>
      <w:r w:rsidRPr="0039420E">
        <w:t xml:space="preserve"> </w:t>
      </w:r>
      <w:proofErr w:type="spellStart"/>
      <w:r w:rsidRPr="0039420E">
        <w:t>solicitantului</w:t>
      </w:r>
      <w:proofErr w:type="spellEnd"/>
      <w:r w:rsidRPr="0039420E">
        <w:t xml:space="preserve">, </w:t>
      </w:r>
      <w:proofErr w:type="spellStart"/>
      <w:r w:rsidRPr="0039420E">
        <w:t>în</w:t>
      </w:r>
      <w:proofErr w:type="spellEnd"/>
      <w:r w:rsidRPr="0039420E">
        <w:t xml:space="preserve"> </w:t>
      </w:r>
      <w:proofErr w:type="spellStart"/>
      <w:r w:rsidRPr="0039420E">
        <w:t>aplicarea</w:t>
      </w:r>
      <w:proofErr w:type="spellEnd"/>
      <w:r w:rsidRPr="0039420E">
        <w:t xml:space="preserve"> </w:t>
      </w:r>
      <w:proofErr w:type="spellStart"/>
      <w:r w:rsidRPr="0039420E">
        <w:t>prevederilor</w:t>
      </w:r>
      <w:proofErr w:type="spellEnd"/>
      <w:r w:rsidRPr="0039420E">
        <w:t xml:space="preserve"> art. 2 </w:t>
      </w:r>
      <w:proofErr w:type="spellStart"/>
      <w:r w:rsidRPr="0039420E">
        <w:t>alin</w:t>
      </w:r>
      <w:proofErr w:type="spellEnd"/>
      <w:r w:rsidRPr="0039420E">
        <w:t xml:space="preserve">. (1) lit. f) din HG nr. 873/2022; </w:t>
      </w:r>
    </w:p>
    <w:p w14:paraId="16A94F21"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privind</w:t>
      </w:r>
      <w:proofErr w:type="spellEnd"/>
      <w:r w:rsidRPr="0039420E">
        <w:t xml:space="preserve"> </w:t>
      </w:r>
      <w:proofErr w:type="spellStart"/>
      <w:r w:rsidRPr="0039420E">
        <w:t>costurile</w:t>
      </w:r>
      <w:proofErr w:type="spellEnd"/>
      <w:r w:rsidRPr="0039420E">
        <w:t xml:space="preserve"> de </w:t>
      </w:r>
      <w:proofErr w:type="spellStart"/>
      <w:r w:rsidRPr="0039420E">
        <w:t>funcționare</w:t>
      </w:r>
      <w:proofErr w:type="spellEnd"/>
      <w:r w:rsidRPr="0039420E">
        <w:t xml:space="preserve"> </w:t>
      </w:r>
      <w:proofErr w:type="spellStart"/>
      <w:r w:rsidRPr="0039420E">
        <w:t>și</w:t>
      </w:r>
      <w:proofErr w:type="spellEnd"/>
      <w:r w:rsidRPr="0039420E">
        <w:t xml:space="preserve"> </w:t>
      </w:r>
      <w:proofErr w:type="spellStart"/>
      <w:r w:rsidRPr="0039420E">
        <w:t>întreținere</w:t>
      </w:r>
      <w:proofErr w:type="spellEnd"/>
      <w:r w:rsidRPr="0039420E">
        <w:t xml:space="preserve"> </w:t>
      </w:r>
      <w:proofErr w:type="gramStart"/>
      <w:r w:rsidRPr="0039420E">
        <w:t>a</w:t>
      </w:r>
      <w:proofErr w:type="gramEnd"/>
      <w:r w:rsidRPr="0039420E">
        <w:t xml:space="preserve"> </w:t>
      </w:r>
      <w:proofErr w:type="spellStart"/>
      <w:r w:rsidRPr="0039420E">
        <w:t>obiectivelor</w:t>
      </w:r>
      <w:proofErr w:type="spellEnd"/>
      <w:r w:rsidRPr="0039420E">
        <w:t xml:space="preserve"> </w:t>
      </w:r>
      <w:proofErr w:type="spellStart"/>
      <w:r w:rsidRPr="0039420E">
        <w:t>finanțate</w:t>
      </w:r>
      <w:proofErr w:type="spellEnd"/>
      <w:r w:rsidRPr="0039420E">
        <w:t xml:space="preserve"> </w:t>
      </w:r>
      <w:proofErr w:type="spellStart"/>
      <w:r w:rsidRPr="0039420E">
        <w:t>prin</w:t>
      </w:r>
      <w:proofErr w:type="spellEnd"/>
      <w:r w:rsidRPr="0039420E">
        <w:t xml:space="preserve"> </w:t>
      </w:r>
      <w:proofErr w:type="spellStart"/>
      <w:r w:rsidRPr="0039420E">
        <w:t>proiect</w:t>
      </w:r>
      <w:proofErr w:type="spellEnd"/>
      <w:r w:rsidRPr="0039420E">
        <w:t xml:space="preserve"> (</w:t>
      </w:r>
      <w:proofErr w:type="spellStart"/>
      <w:r w:rsidRPr="0039420E">
        <w:t>cheltuielile</w:t>
      </w:r>
      <w:proofErr w:type="spellEnd"/>
      <w:r w:rsidRPr="0039420E">
        <w:t xml:space="preserve"> </w:t>
      </w:r>
      <w:proofErr w:type="spellStart"/>
      <w:r w:rsidRPr="0039420E">
        <w:t>pentru</w:t>
      </w:r>
      <w:proofErr w:type="spellEnd"/>
      <w:r w:rsidRPr="0039420E">
        <w:t xml:space="preserve"> probe </w:t>
      </w:r>
      <w:proofErr w:type="spellStart"/>
      <w:r w:rsidRPr="0039420E">
        <w:t>tehnologice</w:t>
      </w:r>
      <w:proofErr w:type="spellEnd"/>
      <w:r w:rsidRPr="0039420E">
        <w:t xml:space="preserve">, teste); </w:t>
      </w:r>
    </w:p>
    <w:p w14:paraId="10E02BF8" w14:textId="77777777" w:rsidR="002D74B3" w:rsidRPr="0039420E" w:rsidRDefault="002D74B3" w:rsidP="002D74B3">
      <w:pPr>
        <w:numPr>
          <w:ilvl w:val="0"/>
          <w:numId w:val="11"/>
        </w:numPr>
        <w:autoSpaceDE w:val="0"/>
        <w:autoSpaceDN w:val="0"/>
        <w:adjustRightInd w:val="0"/>
        <w:ind w:left="720"/>
        <w:jc w:val="both"/>
      </w:pPr>
      <w:r w:rsidRPr="0039420E">
        <w:t xml:space="preserve">taxa pe </w:t>
      </w:r>
      <w:proofErr w:type="spellStart"/>
      <w:r w:rsidRPr="0039420E">
        <w:t>valoarea</w:t>
      </w:r>
      <w:proofErr w:type="spellEnd"/>
      <w:r w:rsidRPr="0039420E">
        <w:t xml:space="preserve"> </w:t>
      </w:r>
      <w:proofErr w:type="spellStart"/>
      <w:r w:rsidRPr="0039420E">
        <w:t>adăugată</w:t>
      </w:r>
      <w:proofErr w:type="spellEnd"/>
      <w:r w:rsidRPr="0039420E">
        <w:t xml:space="preserve"> </w:t>
      </w:r>
      <w:proofErr w:type="spellStart"/>
      <w:r w:rsidRPr="0039420E">
        <w:t>recuperabilă</w:t>
      </w:r>
      <w:proofErr w:type="spellEnd"/>
      <w:r w:rsidRPr="0039420E">
        <w:t xml:space="preserve">, cu </w:t>
      </w:r>
      <w:proofErr w:type="spellStart"/>
      <w:r w:rsidRPr="0039420E">
        <w:t>excepţia</w:t>
      </w:r>
      <w:proofErr w:type="spellEnd"/>
      <w:r w:rsidRPr="0039420E">
        <w:t xml:space="preserve"> </w:t>
      </w:r>
      <w:proofErr w:type="spellStart"/>
      <w:r w:rsidRPr="0039420E">
        <w:t>cazului</w:t>
      </w:r>
      <w:proofErr w:type="spellEnd"/>
      <w:r w:rsidRPr="0039420E">
        <w:t xml:space="preserve"> </w:t>
      </w:r>
      <w:proofErr w:type="spellStart"/>
      <w:r w:rsidRPr="0039420E">
        <w:t>în</w:t>
      </w:r>
      <w:proofErr w:type="spellEnd"/>
      <w:r w:rsidRPr="0039420E">
        <w:t xml:space="preserve"> care </w:t>
      </w:r>
      <w:proofErr w:type="spellStart"/>
      <w:r w:rsidRPr="0039420E">
        <w:t>aceasta</w:t>
      </w:r>
      <w:proofErr w:type="spellEnd"/>
      <w:r w:rsidRPr="0039420E">
        <w:t xml:space="preserve"> nu se </w:t>
      </w:r>
      <w:proofErr w:type="spellStart"/>
      <w:r w:rsidRPr="0039420E">
        <w:t>poate</w:t>
      </w:r>
      <w:proofErr w:type="spellEnd"/>
      <w:r w:rsidRPr="0039420E">
        <w:t xml:space="preserve"> </w:t>
      </w:r>
      <w:proofErr w:type="spellStart"/>
      <w:r w:rsidRPr="0039420E">
        <w:t>recupera</w:t>
      </w:r>
      <w:proofErr w:type="spellEnd"/>
      <w:r w:rsidRPr="0039420E">
        <w:t xml:space="preserve"> </w:t>
      </w:r>
      <w:proofErr w:type="spellStart"/>
      <w:r w:rsidRPr="0039420E">
        <w:t>în</w:t>
      </w:r>
      <w:proofErr w:type="spellEnd"/>
      <w:r w:rsidRPr="0039420E">
        <w:t xml:space="preserve"> </w:t>
      </w:r>
      <w:proofErr w:type="spellStart"/>
      <w:r w:rsidRPr="0039420E">
        <w:t>temeiul</w:t>
      </w:r>
      <w:proofErr w:type="spellEnd"/>
      <w:r w:rsidRPr="0039420E">
        <w:t xml:space="preserve"> </w:t>
      </w:r>
      <w:proofErr w:type="spellStart"/>
      <w:r w:rsidRPr="0039420E">
        <w:t>legislaţiei</w:t>
      </w:r>
      <w:proofErr w:type="spellEnd"/>
      <w:r w:rsidRPr="0039420E">
        <w:t xml:space="preserve"> </w:t>
      </w:r>
      <w:proofErr w:type="spellStart"/>
      <w:r w:rsidRPr="0039420E">
        <w:t>naţionale</w:t>
      </w:r>
      <w:proofErr w:type="spellEnd"/>
      <w:r w:rsidRPr="0039420E">
        <w:t xml:space="preserve"> </w:t>
      </w:r>
      <w:proofErr w:type="spellStart"/>
      <w:r w:rsidRPr="0039420E">
        <w:t>privind</w:t>
      </w:r>
      <w:proofErr w:type="spellEnd"/>
      <w:r w:rsidRPr="0039420E">
        <w:t xml:space="preserve"> TVA-ul; </w:t>
      </w:r>
    </w:p>
    <w:p w14:paraId="2694BB8F" w14:textId="77777777" w:rsidR="002D74B3" w:rsidRPr="0039420E" w:rsidRDefault="002D74B3" w:rsidP="002D74B3">
      <w:pPr>
        <w:numPr>
          <w:ilvl w:val="0"/>
          <w:numId w:val="11"/>
        </w:numPr>
        <w:autoSpaceDE w:val="0"/>
        <w:autoSpaceDN w:val="0"/>
        <w:adjustRightInd w:val="0"/>
        <w:ind w:left="720"/>
        <w:jc w:val="both"/>
      </w:pPr>
      <w:proofErr w:type="spellStart"/>
      <w:r w:rsidRPr="0039420E">
        <w:rPr>
          <w:b/>
          <w:bCs/>
        </w:rPr>
        <w:t>investiții</w:t>
      </w:r>
      <w:proofErr w:type="spellEnd"/>
      <w:r w:rsidRPr="0039420E">
        <w:rPr>
          <w:b/>
          <w:bCs/>
        </w:rPr>
        <w:t xml:space="preserve"> </w:t>
      </w:r>
      <w:proofErr w:type="spellStart"/>
      <w:r w:rsidRPr="0039420E">
        <w:rPr>
          <w:b/>
          <w:bCs/>
        </w:rPr>
        <w:t>în</w:t>
      </w:r>
      <w:proofErr w:type="spellEnd"/>
      <w:r w:rsidRPr="0039420E">
        <w:rPr>
          <w:b/>
          <w:bCs/>
        </w:rPr>
        <w:t xml:space="preserve"> centrale de </w:t>
      </w:r>
      <w:proofErr w:type="spellStart"/>
      <w:r w:rsidRPr="0039420E">
        <w:rPr>
          <w:b/>
          <w:bCs/>
        </w:rPr>
        <w:t>încălzire</w:t>
      </w:r>
      <w:proofErr w:type="spellEnd"/>
      <w:r w:rsidRPr="0039420E">
        <w:rPr>
          <w:b/>
          <w:bCs/>
        </w:rPr>
        <w:t xml:space="preserve"> pe </w:t>
      </w:r>
      <w:proofErr w:type="spellStart"/>
      <w:r w:rsidRPr="0039420E">
        <w:rPr>
          <w:b/>
          <w:bCs/>
        </w:rPr>
        <w:t>combustibili</w:t>
      </w:r>
      <w:proofErr w:type="spellEnd"/>
      <w:r w:rsidRPr="0039420E">
        <w:rPr>
          <w:b/>
          <w:bCs/>
        </w:rPr>
        <w:t xml:space="preserve"> </w:t>
      </w:r>
      <w:proofErr w:type="spellStart"/>
      <w:r w:rsidRPr="0039420E">
        <w:rPr>
          <w:b/>
          <w:bCs/>
        </w:rPr>
        <w:t>fosili</w:t>
      </w:r>
      <w:proofErr w:type="spellEnd"/>
      <w:r w:rsidRPr="0039420E">
        <w:rPr>
          <w:b/>
          <w:bCs/>
        </w:rPr>
        <w:t>;</w:t>
      </w:r>
    </w:p>
    <w:p w14:paraId="5769A3F1" w14:textId="115936B7" w:rsidR="002D74B3" w:rsidRPr="0039420E" w:rsidRDefault="002D74B3" w:rsidP="002D74B3">
      <w:pPr>
        <w:numPr>
          <w:ilvl w:val="0"/>
          <w:numId w:val="11"/>
        </w:numPr>
        <w:autoSpaceDE w:val="0"/>
        <w:autoSpaceDN w:val="0"/>
        <w:adjustRightInd w:val="0"/>
        <w:ind w:left="720"/>
        <w:jc w:val="both"/>
      </w:pPr>
      <w:r w:rsidRPr="0039420E">
        <w:rPr>
          <w:b/>
          <w:bCs/>
        </w:rPr>
        <w:t xml:space="preserve">taxa pe </w:t>
      </w:r>
      <w:proofErr w:type="spellStart"/>
      <w:r w:rsidRPr="0039420E">
        <w:rPr>
          <w:b/>
          <w:bCs/>
        </w:rPr>
        <w:t>valoarea</w:t>
      </w:r>
      <w:proofErr w:type="spellEnd"/>
      <w:r w:rsidRPr="0039420E">
        <w:rPr>
          <w:b/>
          <w:bCs/>
        </w:rPr>
        <w:t xml:space="preserve"> </w:t>
      </w:r>
      <w:proofErr w:type="spellStart"/>
      <w:r w:rsidRPr="0039420E">
        <w:rPr>
          <w:b/>
          <w:bCs/>
        </w:rPr>
        <w:t>adăugată</w:t>
      </w:r>
      <w:proofErr w:type="spellEnd"/>
      <w:r w:rsidRPr="0039420E">
        <w:rPr>
          <w:b/>
          <w:bCs/>
        </w:rPr>
        <w:t xml:space="preserve"> (TVA) </w:t>
      </w:r>
      <w:proofErr w:type="spellStart"/>
      <w:r w:rsidRPr="0039420E">
        <w:rPr>
          <w:b/>
          <w:bCs/>
        </w:rPr>
        <w:t>aferentă</w:t>
      </w:r>
      <w:proofErr w:type="spellEnd"/>
      <w:r w:rsidRPr="0039420E">
        <w:rPr>
          <w:b/>
          <w:bCs/>
        </w:rPr>
        <w:t xml:space="preserve"> </w:t>
      </w:r>
      <w:proofErr w:type="spellStart"/>
      <w:r w:rsidRPr="0039420E">
        <w:rPr>
          <w:b/>
          <w:bCs/>
        </w:rPr>
        <w:t>cheltuielilor</w:t>
      </w:r>
      <w:proofErr w:type="spellEnd"/>
      <w:r w:rsidRPr="0039420E">
        <w:rPr>
          <w:b/>
          <w:bCs/>
        </w:rPr>
        <w:t xml:space="preserve"> </w:t>
      </w:r>
      <w:proofErr w:type="spellStart"/>
      <w:r w:rsidRPr="0039420E">
        <w:rPr>
          <w:b/>
          <w:bCs/>
        </w:rPr>
        <w:t>eligibile</w:t>
      </w:r>
      <w:proofErr w:type="spellEnd"/>
      <w:r w:rsidRPr="0039420E">
        <w:rPr>
          <w:b/>
          <w:bCs/>
        </w:rPr>
        <w:t xml:space="preserve"> </w:t>
      </w:r>
      <w:proofErr w:type="spellStart"/>
      <w:r w:rsidRPr="0039420E">
        <w:rPr>
          <w:b/>
          <w:bCs/>
        </w:rPr>
        <w:t>privind</w:t>
      </w:r>
      <w:proofErr w:type="spellEnd"/>
      <w:r w:rsidRPr="0039420E">
        <w:rPr>
          <w:b/>
          <w:bCs/>
        </w:rPr>
        <w:t xml:space="preserve"> </w:t>
      </w:r>
      <w:proofErr w:type="spellStart"/>
      <w:r w:rsidRPr="0039420E">
        <w:rPr>
          <w:b/>
          <w:bCs/>
        </w:rPr>
        <w:t>achiziţia</w:t>
      </w:r>
      <w:proofErr w:type="spellEnd"/>
      <w:r w:rsidRPr="0039420E">
        <w:rPr>
          <w:b/>
          <w:bCs/>
        </w:rPr>
        <w:t xml:space="preserve"> </w:t>
      </w:r>
      <w:proofErr w:type="spellStart"/>
      <w:r w:rsidRPr="0039420E">
        <w:rPr>
          <w:b/>
          <w:bCs/>
        </w:rPr>
        <w:t>mijloacelor</w:t>
      </w:r>
      <w:proofErr w:type="spellEnd"/>
      <w:r w:rsidRPr="0039420E">
        <w:rPr>
          <w:b/>
          <w:bCs/>
        </w:rPr>
        <w:t xml:space="preserve"> de transport public </w:t>
      </w:r>
      <w:proofErr w:type="spellStart"/>
      <w:r w:rsidRPr="0039420E">
        <w:rPr>
          <w:b/>
          <w:bCs/>
        </w:rPr>
        <w:t>ce</w:t>
      </w:r>
      <w:proofErr w:type="spellEnd"/>
      <w:r w:rsidRPr="0039420E">
        <w:rPr>
          <w:b/>
          <w:bCs/>
        </w:rPr>
        <w:t xml:space="preserve"> </w:t>
      </w:r>
      <w:proofErr w:type="spellStart"/>
      <w:r w:rsidRPr="0039420E">
        <w:rPr>
          <w:b/>
          <w:bCs/>
        </w:rPr>
        <w:t>fac</w:t>
      </w:r>
      <w:proofErr w:type="spellEnd"/>
      <w:r w:rsidRPr="0039420E">
        <w:rPr>
          <w:b/>
          <w:bCs/>
        </w:rPr>
        <w:t xml:space="preserve"> </w:t>
      </w:r>
      <w:proofErr w:type="spellStart"/>
      <w:r w:rsidRPr="0039420E">
        <w:rPr>
          <w:b/>
          <w:bCs/>
        </w:rPr>
        <w:t>obiectul</w:t>
      </w:r>
      <w:proofErr w:type="spellEnd"/>
      <w:r w:rsidRPr="0039420E">
        <w:rPr>
          <w:b/>
          <w:bCs/>
        </w:rPr>
        <w:t xml:space="preserve"> </w:t>
      </w:r>
      <w:proofErr w:type="spellStart"/>
      <w:r w:rsidRPr="0039420E">
        <w:rPr>
          <w:b/>
          <w:bCs/>
        </w:rPr>
        <w:t>proiectului</w:t>
      </w:r>
      <w:proofErr w:type="spellEnd"/>
      <w:r w:rsidRPr="0039420E">
        <w:t xml:space="preserve"> (</w:t>
      </w:r>
      <w:proofErr w:type="spellStart"/>
      <w:r w:rsidRPr="0039420E">
        <w:t>tramvaie</w:t>
      </w:r>
      <w:proofErr w:type="spellEnd"/>
      <w:r w:rsidRPr="0039420E">
        <w:t xml:space="preserve">, </w:t>
      </w:r>
      <w:proofErr w:type="spellStart"/>
      <w:r w:rsidRPr="0039420E">
        <w:t>troleibuze</w:t>
      </w:r>
      <w:proofErr w:type="spellEnd"/>
      <w:r w:rsidRPr="0039420E">
        <w:t xml:space="preserve">, </w:t>
      </w:r>
      <w:proofErr w:type="spellStart"/>
      <w:r w:rsidRPr="0039420E">
        <w:t>autobuze</w:t>
      </w:r>
      <w:proofErr w:type="spellEnd"/>
      <w:r w:rsidRPr="0039420E">
        <w:t xml:space="preserve"> </w:t>
      </w:r>
      <w:proofErr w:type="spellStart"/>
      <w:r w:rsidRPr="0039420E">
        <w:t>electrice</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art. 186 din </w:t>
      </w:r>
      <w:proofErr w:type="spellStart"/>
      <w:r w:rsidRPr="0039420E">
        <w:t>Regulamentul</w:t>
      </w:r>
      <w:proofErr w:type="spellEnd"/>
      <w:r w:rsidRPr="0039420E">
        <w:t xml:space="preserve"> (UE, Euratom) 2018/1046 al </w:t>
      </w:r>
      <w:proofErr w:type="spellStart"/>
      <w:r w:rsidRPr="0039420E">
        <w:t>Parlamentului</w:t>
      </w:r>
      <w:proofErr w:type="spellEnd"/>
      <w:r w:rsidRPr="0039420E">
        <w:t xml:space="preserve"> European </w:t>
      </w:r>
      <w:proofErr w:type="spellStart"/>
      <w:r w:rsidRPr="0039420E">
        <w:t>şi</w:t>
      </w:r>
      <w:proofErr w:type="spellEnd"/>
      <w:r w:rsidRPr="0039420E">
        <w:t xml:space="preserve"> al </w:t>
      </w:r>
      <w:proofErr w:type="spellStart"/>
      <w:r w:rsidRPr="0039420E">
        <w:t>Consiliului</w:t>
      </w:r>
      <w:proofErr w:type="spellEnd"/>
      <w:r w:rsidRPr="0039420E">
        <w:t>;</w:t>
      </w:r>
    </w:p>
    <w:p w14:paraId="3A716779" w14:textId="77777777" w:rsidR="00A859BD" w:rsidRPr="0039420E" w:rsidRDefault="00A859BD" w:rsidP="00073017">
      <w:pPr>
        <w:numPr>
          <w:ilvl w:val="0"/>
          <w:numId w:val="11"/>
        </w:numPr>
        <w:autoSpaceDE w:val="0"/>
        <w:autoSpaceDN w:val="0"/>
        <w:adjustRightInd w:val="0"/>
        <w:ind w:left="720"/>
        <w:jc w:val="both"/>
      </w:pPr>
      <w:proofErr w:type="spellStart"/>
      <w:r w:rsidRPr="0039420E">
        <w:lastRenderedPageBreak/>
        <w:t>cheltuielile</w:t>
      </w:r>
      <w:proofErr w:type="spellEnd"/>
      <w:r w:rsidRPr="0039420E">
        <w:t xml:space="preserve"> </w:t>
      </w:r>
      <w:proofErr w:type="spellStart"/>
      <w:r w:rsidRPr="0039420E">
        <w:t>financiare</w:t>
      </w:r>
      <w:proofErr w:type="spellEnd"/>
      <w:r w:rsidRPr="0039420E">
        <w:t xml:space="preserve">, </w:t>
      </w:r>
      <w:proofErr w:type="spellStart"/>
      <w:r w:rsidRPr="0039420E">
        <w:t>respectiv</w:t>
      </w:r>
      <w:proofErr w:type="spellEnd"/>
      <w:r w:rsidRPr="0039420E">
        <w:t xml:space="preserve"> prime de </w:t>
      </w:r>
      <w:proofErr w:type="spellStart"/>
      <w:r w:rsidRPr="0039420E">
        <w:t>asigurare</w:t>
      </w:r>
      <w:proofErr w:type="spellEnd"/>
      <w:r w:rsidRPr="0039420E">
        <w:t xml:space="preserve">, </w:t>
      </w:r>
      <w:proofErr w:type="spellStart"/>
      <w:r w:rsidRPr="0039420E">
        <w:t>taxe</w:t>
      </w:r>
      <w:proofErr w:type="spellEnd"/>
      <w:r w:rsidRPr="0039420E">
        <w:t xml:space="preserve">, </w:t>
      </w:r>
      <w:proofErr w:type="spellStart"/>
      <w:r w:rsidRPr="0039420E">
        <w:t>comisioane</w:t>
      </w:r>
      <w:proofErr w:type="spellEnd"/>
      <w:r w:rsidRPr="0039420E">
        <w:t xml:space="preserve">, rata </w:t>
      </w:r>
      <w:proofErr w:type="spellStart"/>
      <w:r w:rsidRPr="0039420E">
        <w:t>și</w:t>
      </w:r>
      <w:proofErr w:type="spellEnd"/>
      <w:r w:rsidRPr="0039420E">
        <w:t xml:space="preserve"> </w:t>
      </w:r>
      <w:proofErr w:type="spellStart"/>
      <w:r w:rsidRPr="0039420E">
        <w:t>dobânzi</w:t>
      </w:r>
      <w:proofErr w:type="spellEnd"/>
      <w:r w:rsidRPr="0039420E">
        <w:t xml:space="preserve"> </w:t>
      </w:r>
      <w:proofErr w:type="spellStart"/>
      <w:r w:rsidRPr="0039420E">
        <w:t>aferente</w:t>
      </w:r>
      <w:proofErr w:type="spellEnd"/>
      <w:r w:rsidRPr="0039420E">
        <w:t xml:space="preserve"> </w:t>
      </w:r>
      <w:proofErr w:type="spellStart"/>
      <w:r w:rsidRPr="0039420E">
        <w:t>creditelor</w:t>
      </w:r>
      <w:proofErr w:type="spellEnd"/>
      <w:r w:rsidRPr="0039420E">
        <w:t xml:space="preserve">; </w:t>
      </w:r>
    </w:p>
    <w:p w14:paraId="2B9B697F" w14:textId="77777777" w:rsidR="00A859BD" w:rsidRPr="0039420E" w:rsidRDefault="00A859BD" w:rsidP="00073017">
      <w:pPr>
        <w:numPr>
          <w:ilvl w:val="0"/>
          <w:numId w:val="11"/>
        </w:numPr>
        <w:autoSpaceDE w:val="0"/>
        <w:autoSpaceDN w:val="0"/>
        <w:adjustRightInd w:val="0"/>
        <w:ind w:left="720"/>
        <w:jc w:val="both"/>
      </w:pPr>
      <w:proofErr w:type="spellStart"/>
      <w:r w:rsidRPr="0039420E">
        <w:t>contribuția</w:t>
      </w:r>
      <w:proofErr w:type="spellEnd"/>
      <w:r w:rsidRPr="0039420E">
        <w:t xml:space="preserve"> </w:t>
      </w:r>
      <w:proofErr w:type="spellStart"/>
      <w:r w:rsidRPr="0039420E">
        <w:t>în</w:t>
      </w:r>
      <w:proofErr w:type="spellEnd"/>
      <w:r w:rsidRPr="0039420E">
        <w:t xml:space="preserve"> </w:t>
      </w:r>
      <w:proofErr w:type="spellStart"/>
      <w:r w:rsidRPr="0039420E">
        <w:t>natură</w:t>
      </w:r>
      <w:proofErr w:type="spellEnd"/>
      <w:r w:rsidRPr="0039420E">
        <w:t xml:space="preserve">; </w:t>
      </w:r>
    </w:p>
    <w:p w14:paraId="042AED21" w14:textId="77777777" w:rsidR="00A859BD" w:rsidRPr="0039420E" w:rsidRDefault="00A859BD" w:rsidP="00073017">
      <w:pPr>
        <w:numPr>
          <w:ilvl w:val="0"/>
          <w:numId w:val="11"/>
        </w:numPr>
        <w:autoSpaceDE w:val="0"/>
        <w:autoSpaceDN w:val="0"/>
        <w:adjustRightInd w:val="0"/>
        <w:ind w:left="720"/>
        <w:jc w:val="both"/>
      </w:pPr>
      <w:proofErr w:type="spellStart"/>
      <w:r w:rsidRPr="0039420E">
        <w:t>amortizarea</w:t>
      </w:r>
      <w:proofErr w:type="spellEnd"/>
      <w:r w:rsidRPr="0039420E">
        <w:t xml:space="preserve">; </w:t>
      </w:r>
    </w:p>
    <w:p w14:paraId="7DD7C31B"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cu </w:t>
      </w:r>
      <w:proofErr w:type="spellStart"/>
      <w:r w:rsidRPr="0039420E">
        <w:t>leasingul</w:t>
      </w:r>
      <w:proofErr w:type="spellEnd"/>
      <w:r w:rsidRPr="0039420E">
        <w:t xml:space="preserve">, </w:t>
      </w:r>
      <w:proofErr w:type="spellStart"/>
      <w:r w:rsidRPr="0039420E">
        <w:t>prevăzute</w:t>
      </w:r>
      <w:proofErr w:type="spellEnd"/>
      <w:r w:rsidRPr="0039420E">
        <w:t xml:space="preserve"> la art. 7 din HG nr. 873/2022; </w:t>
      </w:r>
    </w:p>
    <w:p w14:paraId="0EAD9888" w14:textId="77777777" w:rsidR="00A859BD" w:rsidRPr="0039420E" w:rsidRDefault="00A859BD" w:rsidP="00073017">
      <w:pPr>
        <w:numPr>
          <w:ilvl w:val="0"/>
          <w:numId w:val="11"/>
        </w:numPr>
        <w:autoSpaceDE w:val="0"/>
        <w:autoSpaceDN w:val="0"/>
        <w:adjustRightInd w:val="0"/>
        <w:ind w:left="720"/>
        <w:jc w:val="both"/>
      </w:pPr>
      <w:proofErr w:type="spellStart"/>
      <w:r w:rsidRPr="0039420E">
        <w:t>cheltuielile</w:t>
      </w:r>
      <w:proofErr w:type="spellEnd"/>
      <w:r w:rsidRPr="0039420E">
        <w:t xml:space="preserve"> </w:t>
      </w:r>
      <w:proofErr w:type="spellStart"/>
      <w:r w:rsidRPr="0039420E">
        <w:t>privind</w:t>
      </w:r>
      <w:proofErr w:type="spellEnd"/>
      <w:r w:rsidRPr="0039420E">
        <w:t xml:space="preserve"> </w:t>
      </w:r>
      <w:proofErr w:type="spellStart"/>
      <w:r w:rsidRPr="0039420E">
        <w:t>achiziţia</w:t>
      </w:r>
      <w:proofErr w:type="spellEnd"/>
      <w:r w:rsidRPr="0039420E">
        <w:t xml:space="preserve"> de </w:t>
      </w:r>
      <w:proofErr w:type="spellStart"/>
      <w:r w:rsidRPr="0039420E">
        <w:t>dotări</w:t>
      </w:r>
      <w:proofErr w:type="spellEnd"/>
      <w:r w:rsidRPr="0039420E">
        <w:t>/</w:t>
      </w:r>
      <w:proofErr w:type="spellStart"/>
      <w:r w:rsidRPr="0039420E">
        <w:t>echipamente</w:t>
      </w:r>
      <w:proofErr w:type="spellEnd"/>
      <w:r w:rsidRPr="0039420E">
        <w:t>/</w:t>
      </w:r>
      <w:proofErr w:type="spellStart"/>
      <w:r w:rsidRPr="0039420E">
        <w:t>utilaje</w:t>
      </w:r>
      <w:proofErr w:type="spellEnd"/>
      <w:r w:rsidRPr="0039420E">
        <w:t xml:space="preserve"> second-hand; </w:t>
      </w:r>
    </w:p>
    <w:p w14:paraId="34C1587F" w14:textId="77777777" w:rsidR="00A859BD" w:rsidRPr="0039420E" w:rsidRDefault="00A859BD" w:rsidP="00073017">
      <w:pPr>
        <w:numPr>
          <w:ilvl w:val="0"/>
          <w:numId w:val="11"/>
        </w:numPr>
        <w:autoSpaceDE w:val="0"/>
        <w:autoSpaceDN w:val="0"/>
        <w:adjustRightInd w:val="0"/>
        <w:ind w:left="720"/>
        <w:jc w:val="both"/>
      </w:pPr>
      <w:proofErr w:type="spellStart"/>
      <w:r w:rsidRPr="0039420E">
        <w:t>amenzi</w:t>
      </w:r>
      <w:proofErr w:type="spellEnd"/>
      <w:r w:rsidRPr="0039420E">
        <w:t xml:space="preserve">, </w:t>
      </w:r>
      <w:proofErr w:type="spellStart"/>
      <w:r w:rsidRPr="0039420E">
        <w:t>penalități</w:t>
      </w:r>
      <w:proofErr w:type="spellEnd"/>
      <w:r w:rsidRPr="0039420E">
        <w:t xml:space="preserve">, </w:t>
      </w:r>
      <w:proofErr w:type="spellStart"/>
      <w:r w:rsidRPr="0039420E">
        <w:t>cheltuieli</w:t>
      </w:r>
      <w:proofErr w:type="spellEnd"/>
      <w:r w:rsidRPr="0039420E">
        <w:t xml:space="preserve"> de </w:t>
      </w:r>
      <w:proofErr w:type="spellStart"/>
      <w:r w:rsidRPr="0039420E">
        <w:t>judecată</w:t>
      </w:r>
      <w:proofErr w:type="spellEnd"/>
      <w:r w:rsidRPr="0039420E">
        <w:t xml:space="preserve"> </w:t>
      </w:r>
      <w:proofErr w:type="spellStart"/>
      <w:r w:rsidRPr="0039420E">
        <w:t>și</w:t>
      </w:r>
      <w:proofErr w:type="spellEnd"/>
      <w:r w:rsidRPr="0039420E">
        <w:t xml:space="preserve"> </w:t>
      </w:r>
      <w:proofErr w:type="spellStart"/>
      <w:r w:rsidRPr="0039420E">
        <w:t>cheltuieli</w:t>
      </w:r>
      <w:proofErr w:type="spellEnd"/>
      <w:r w:rsidRPr="0039420E">
        <w:t xml:space="preserve"> de </w:t>
      </w:r>
      <w:proofErr w:type="spellStart"/>
      <w:r w:rsidRPr="0039420E">
        <w:t>arbitraj</w:t>
      </w:r>
      <w:proofErr w:type="spellEnd"/>
      <w:r w:rsidRPr="0039420E">
        <w:t xml:space="preserve">; </w:t>
      </w:r>
    </w:p>
    <w:p w14:paraId="786CD7BA" w14:textId="0DC0C3F9" w:rsidR="00A859BD" w:rsidRPr="0039420E" w:rsidRDefault="00A859BD" w:rsidP="00073017">
      <w:pPr>
        <w:numPr>
          <w:ilvl w:val="0"/>
          <w:numId w:val="11"/>
        </w:numPr>
        <w:autoSpaceDE w:val="0"/>
        <w:autoSpaceDN w:val="0"/>
        <w:adjustRightInd w:val="0"/>
        <w:ind w:left="720"/>
        <w:jc w:val="both"/>
      </w:pPr>
      <w:proofErr w:type="spellStart"/>
      <w:r w:rsidRPr="0039420E">
        <w:t>materialele</w:t>
      </w:r>
      <w:proofErr w:type="spellEnd"/>
      <w:r w:rsidRPr="0039420E">
        <w:t xml:space="preserve"> </w:t>
      </w:r>
      <w:proofErr w:type="spellStart"/>
      <w:r w:rsidRPr="0039420E">
        <w:t>consumabile</w:t>
      </w:r>
      <w:proofErr w:type="spellEnd"/>
      <w:r w:rsidRPr="0039420E">
        <w:t xml:space="preserve">, conform </w:t>
      </w:r>
      <w:proofErr w:type="spellStart"/>
      <w:r w:rsidRPr="0039420E">
        <w:t>reglementărilor</w:t>
      </w:r>
      <w:proofErr w:type="spellEnd"/>
      <w:r w:rsidRPr="0039420E">
        <w:t xml:space="preserve"> </w:t>
      </w:r>
      <w:proofErr w:type="spellStart"/>
      <w:r w:rsidRPr="0039420E">
        <w:t>contabile</w:t>
      </w:r>
      <w:proofErr w:type="spellEnd"/>
      <w:r w:rsidRPr="0039420E">
        <w:t xml:space="preserve"> (</w:t>
      </w:r>
      <w:proofErr w:type="spellStart"/>
      <w:r w:rsidRPr="0039420E">
        <w:t>materiale</w:t>
      </w:r>
      <w:proofErr w:type="spellEnd"/>
      <w:r w:rsidRPr="0039420E">
        <w:t xml:space="preserve"> </w:t>
      </w:r>
      <w:proofErr w:type="spellStart"/>
      <w:r w:rsidRPr="0039420E">
        <w:t>auxiliare</w:t>
      </w:r>
      <w:proofErr w:type="spellEnd"/>
      <w:r w:rsidRPr="0039420E">
        <w:t xml:space="preserve">, </w:t>
      </w:r>
      <w:proofErr w:type="spellStart"/>
      <w:r w:rsidRPr="0039420E">
        <w:t>combustibili</w:t>
      </w:r>
      <w:proofErr w:type="spellEnd"/>
      <w:r w:rsidRPr="0039420E">
        <w:t xml:space="preserve">, </w:t>
      </w:r>
      <w:proofErr w:type="spellStart"/>
      <w:r w:rsidRPr="0039420E">
        <w:t>piese</w:t>
      </w:r>
      <w:proofErr w:type="spellEnd"/>
      <w:r w:rsidRPr="0039420E">
        <w:t xml:space="preserve"> de </w:t>
      </w:r>
      <w:proofErr w:type="spellStart"/>
      <w:r w:rsidRPr="0039420E">
        <w:t>schimb</w:t>
      </w:r>
      <w:proofErr w:type="spellEnd"/>
      <w:r w:rsidRPr="0039420E">
        <w:t xml:space="preserve">, </w:t>
      </w:r>
      <w:proofErr w:type="spellStart"/>
      <w:r w:rsidRPr="0039420E">
        <w:t>alte</w:t>
      </w:r>
      <w:proofErr w:type="spellEnd"/>
      <w:r w:rsidRPr="0039420E">
        <w:t xml:space="preserve"> </w:t>
      </w:r>
      <w:proofErr w:type="spellStart"/>
      <w:r w:rsidRPr="0039420E">
        <w:t>materiale</w:t>
      </w:r>
      <w:proofErr w:type="spellEnd"/>
      <w:r w:rsidRPr="0039420E">
        <w:t xml:space="preserve"> </w:t>
      </w:r>
      <w:proofErr w:type="spellStart"/>
      <w:r w:rsidRPr="0039420E">
        <w:t>consumabile</w:t>
      </w:r>
      <w:proofErr w:type="spellEnd"/>
      <w:r w:rsidRPr="0039420E">
        <w:t xml:space="preserve">) </w:t>
      </w:r>
      <w:proofErr w:type="spellStart"/>
      <w:r w:rsidRPr="0039420E">
        <w:t>sau</w:t>
      </w:r>
      <w:proofErr w:type="spellEnd"/>
      <w:r w:rsidRPr="0039420E">
        <w:t xml:space="preserve"> </w:t>
      </w:r>
      <w:proofErr w:type="spellStart"/>
      <w:r w:rsidRPr="0039420E">
        <w:t>dotări</w:t>
      </w:r>
      <w:proofErr w:type="spellEnd"/>
      <w:r w:rsidRPr="0039420E">
        <w:t xml:space="preserve"> din </w:t>
      </w:r>
      <w:proofErr w:type="spellStart"/>
      <w:r w:rsidRPr="0039420E">
        <w:t>categoria</w:t>
      </w:r>
      <w:proofErr w:type="spellEnd"/>
      <w:r w:rsidRPr="0039420E">
        <w:t xml:space="preserve"> </w:t>
      </w:r>
      <w:proofErr w:type="spellStart"/>
      <w:r w:rsidRPr="0039420E">
        <w:t>obiectelor</w:t>
      </w:r>
      <w:proofErr w:type="spellEnd"/>
      <w:r w:rsidRPr="0039420E">
        <w:t xml:space="preserve"> de inventor</w:t>
      </w:r>
      <w:r w:rsidR="00085A5B" w:rsidRPr="0039420E">
        <w:t>;</w:t>
      </w:r>
    </w:p>
    <w:p w14:paraId="577EDB71" w14:textId="2BA2A2E1" w:rsidR="00A859BD" w:rsidRPr="0039420E" w:rsidRDefault="00A859BD" w:rsidP="00073017">
      <w:pPr>
        <w:numPr>
          <w:ilvl w:val="0"/>
          <w:numId w:val="11"/>
        </w:numPr>
        <w:autoSpaceDE w:val="0"/>
        <w:autoSpaceDN w:val="0"/>
        <w:adjustRightInd w:val="0"/>
        <w:ind w:left="720"/>
        <w:jc w:val="both"/>
      </w:pPr>
      <w:proofErr w:type="spellStart"/>
      <w:r w:rsidRPr="0039420E">
        <w:t>cheltuieli</w:t>
      </w:r>
      <w:proofErr w:type="spellEnd"/>
      <w:r w:rsidRPr="0039420E">
        <w:t xml:space="preserve"> </w:t>
      </w:r>
      <w:proofErr w:type="spellStart"/>
      <w:r w:rsidRPr="0039420E">
        <w:t>aferente</w:t>
      </w:r>
      <w:proofErr w:type="spellEnd"/>
      <w:r w:rsidRPr="0039420E">
        <w:t xml:space="preserve"> </w:t>
      </w:r>
      <w:proofErr w:type="spellStart"/>
      <w:r w:rsidRPr="0039420E">
        <w:t>serviciilor</w:t>
      </w:r>
      <w:proofErr w:type="spellEnd"/>
      <w:r w:rsidRPr="0039420E">
        <w:t xml:space="preserve"> de </w:t>
      </w:r>
      <w:proofErr w:type="spellStart"/>
      <w:r w:rsidRPr="0039420E">
        <w:t>modernizare</w:t>
      </w:r>
      <w:proofErr w:type="spellEnd"/>
      <w:r w:rsidRPr="0039420E">
        <w:t xml:space="preserve"> a </w:t>
      </w:r>
      <w:proofErr w:type="spellStart"/>
      <w:r w:rsidRPr="0039420E">
        <w:t>tramvaielor</w:t>
      </w:r>
      <w:proofErr w:type="spellEnd"/>
      <w:r w:rsidRPr="0039420E">
        <w:t xml:space="preserve"> </w:t>
      </w:r>
      <w:proofErr w:type="spellStart"/>
      <w:r w:rsidRPr="0039420E">
        <w:t>în</w:t>
      </w:r>
      <w:proofErr w:type="spellEnd"/>
      <w:r w:rsidRPr="0039420E">
        <w:t xml:space="preserve"> regie </w:t>
      </w:r>
      <w:proofErr w:type="spellStart"/>
      <w:r w:rsidRPr="0039420E">
        <w:t>proprie</w:t>
      </w:r>
      <w:proofErr w:type="spellEnd"/>
      <w:r w:rsidR="002D74B3" w:rsidRPr="0039420E">
        <w:t>.</w:t>
      </w:r>
    </w:p>
    <w:p w14:paraId="5F2FFE60" w14:textId="77777777" w:rsidR="00085A5B" w:rsidRPr="0039420E" w:rsidRDefault="00085A5B" w:rsidP="00085A5B">
      <w:pPr>
        <w:numPr>
          <w:ilvl w:val="0"/>
          <w:numId w:val="11"/>
        </w:numPr>
        <w:autoSpaceDE w:val="0"/>
        <w:autoSpaceDN w:val="0"/>
        <w:jc w:val="both"/>
        <w:rPr>
          <w:lang w:val="fr-FR"/>
        </w:rPr>
      </w:pPr>
      <w:proofErr w:type="spellStart"/>
      <w:proofErr w:type="gramStart"/>
      <w:r w:rsidRPr="0039420E">
        <w:rPr>
          <w:lang w:val="fr-FR"/>
        </w:rPr>
        <w:t>cheltuieli</w:t>
      </w:r>
      <w:proofErr w:type="spellEnd"/>
      <w:proofErr w:type="gramEnd"/>
      <w:r w:rsidRPr="0039420E">
        <w:rPr>
          <w:lang w:val="fr-FR"/>
        </w:rPr>
        <w:t xml:space="preserve"> </w:t>
      </w:r>
      <w:proofErr w:type="spellStart"/>
      <w:r w:rsidRPr="0039420E">
        <w:rPr>
          <w:lang w:val="fr-FR"/>
        </w:rPr>
        <w:t>angajate</w:t>
      </w:r>
      <w:proofErr w:type="spellEnd"/>
      <w:r w:rsidRPr="0039420E">
        <w:rPr>
          <w:lang w:val="fr-FR"/>
        </w:rPr>
        <w:t xml:space="preserve"> si </w:t>
      </w:r>
      <w:proofErr w:type="spellStart"/>
      <w:r w:rsidRPr="0039420E">
        <w:rPr>
          <w:lang w:val="fr-FR"/>
        </w:rPr>
        <w:t>platite</w:t>
      </w:r>
      <w:proofErr w:type="spellEnd"/>
      <w:r w:rsidRPr="0039420E">
        <w:rPr>
          <w:lang w:val="fr-FR"/>
        </w:rPr>
        <w:t xml:space="preserve"> </w:t>
      </w:r>
      <w:proofErr w:type="spellStart"/>
      <w:r w:rsidRPr="0039420E">
        <w:rPr>
          <w:lang w:val="fr-FR"/>
        </w:rPr>
        <w:t>inainte</w:t>
      </w:r>
      <w:proofErr w:type="spellEnd"/>
      <w:r w:rsidRPr="0039420E">
        <w:rPr>
          <w:lang w:val="fr-FR"/>
        </w:rPr>
        <w:t xml:space="preserve"> de 01.01.2021.</w:t>
      </w:r>
    </w:p>
    <w:p w14:paraId="4F3E905A" w14:textId="77777777" w:rsidR="00085A5B" w:rsidRPr="0039420E" w:rsidRDefault="00085A5B" w:rsidP="00085A5B">
      <w:pPr>
        <w:autoSpaceDE w:val="0"/>
        <w:autoSpaceDN w:val="0"/>
        <w:jc w:val="both"/>
        <w:rPr>
          <w:lang w:val="fr-FR"/>
        </w:rPr>
      </w:pPr>
    </w:p>
    <w:p w14:paraId="5ED0C4FF" w14:textId="219DBF2D" w:rsidR="008D5C71" w:rsidRPr="0039420E" w:rsidRDefault="008D5C71" w:rsidP="00FB5062">
      <w:pPr>
        <w:pStyle w:val="Heading3"/>
        <w:numPr>
          <w:ilvl w:val="2"/>
          <w:numId w:val="14"/>
        </w:numPr>
        <w:rPr>
          <w:rFonts w:cs="Calibri"/>
          <w:i w:val="0"/>
          <w:sz w:val="22"/>
          <w:szCs w:val="22"/>
        </w:rPr>
      </w:pPr>
      <w:bookmarkStart w:id="126" w:name="_Toc172803027"/>
      <w:bookmarkEnd w:id="125"/>
      <w:r w:rsidRPr="0039420E">
        <w:rPr>
          <w:rFonts w:cs="Calibri"/>
          <w:i w:val="0"/>
          <w:sz w:val="22"/>
          <w:szCs w:val="22"/>
        </w:rPr>
        <w:t>Opțiuni de costuri simplificate. Costuri directe și costuri indirecte</w:t>
      </w:r>
      <w:bookmarkEnd w:id="126"/>
    </w:p>
    <w:p w14:paraId="47D9D9CF" w14:textId="57E9DFF9" w:rsidR="00E973B6" w:rsidRPr="0039420E" w:rsidRDefault="00E973B6" w:rsidP="00E973B6">
      <w:pPr>
        <w:jc w:val="both"/>
        <w:rPr>
          <w:b/>
          <w:bCs/>
          <w:i/>
          <w:iCs/>
        </w:rPr>
      </w:pPr>
    </w:p>
    <w:p w14:paraId="4E2C9CF7" w14:textId="77777777"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vederea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simplificării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procesului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verificare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cheltuielilor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scopul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diminuării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sarcinii</w:t>
      </w:r>
      <w:proofErr w:type="spellEnd"/>
      <w:r w:rsidRPr="0039420E">
        <w:rPr>
          <w:rFonts w:asciiTheme="minorHAnsi" w:hAnsiTheme="minorHAnsi" w:cstheme="minorHAnsi"/>
        </w:rPr>
        <w:t xml:space="preserve"> administrative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beneficiarilor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gramStart"/>
      <w:r w:rsidRPr="0039420E">
        <w:rPr>
          <w:rFonts w:asciiTheme="minorHAnsi" w:hAnsiTheme="minorHAnsi" w:cstheme="minorHAnsi"/>
        </w:rPr>
        <w:t>a</w:t>
      </w:r>
      <w:proofErr w:type="gramEnd"/>
      <w:r w:rsidRPr="0039420E">
        <w:rPr>
          <w:rFonts w:asciiTheme="minorHAnsi" w:hAnsiTheme="minorHAnsi" w:cstheme="minorHAnsi"/>
        </w:rPr>
        <w:t xml:space="preserve"> AM PR SE,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aplicarea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prevederilor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Comunicării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Comisiei</w:t>
      </w:r>
      <w:proofErr w:type="spellEnd"/>
      <w:r w:rsidRPr="0039420E">
        <w:rPr>
          <w:rFonts w:asciiTheme="minorHAnsi" w:hAnsiTheme="minorHAnsi" w:cstheme="minorHAnsi"/>
        </w:rPr>
        <w:t xml:space="preserve"> 2021/C 200/01- </w:t>
      </w:r>
      <w:proofErr w:type="spellStart"/>
      <w:r w:rsidRPr="0039420E">
        <w:rPr>
          <w:rFonts w:asciiTheme="minorHAnsi" w:hAnsiTheme="minorHAnsi" w:cstheme="minorHAnsi"/>
        </w:rPr>
        <w:t>orientări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privind</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utilizarea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opțiunilor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simplificate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materie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costuri</w:t>
      </w:r>
      <w:proofErr w:type="spellEnd"/>
      <w:r w:rsidRPr="0039420E">
        <w:rPr>
          <w:rFonts w:asciiTheme="minorHAnsi" w:hAnsiTheme="minorHAnsi" w:cstheme="minorHAnsi"/>
        </w:rPr>
        <w:t xml:space="preserve">, AM PR SE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utiliza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opțiunile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costuri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simplificate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conformitate</w:t>
      </w:r>
      <w:proofErr w:type="spellEnd"/>
      <w:r w:rsidRPr="0039420E">
        <w:rPr>
          <w:rFonts w:asciiTheme="minorHAnsi" w:hAnsiTheme="minorHAnsi" w:cstheme="minorHAnsi"/>
        </w:rPr>
        <w:t xml:space="preserve"> cu </w:t>
      </w:r>
      <w:proofErr w:type="spellStart"/>
      <w:r w:rsidRPr="0039420E">
        <w:rPr>
          <w:rFonts w:asciiTheme="minorHAnsi" w:hAnsiTheme="minorHAnsi" w:cstheme="minorHAnsi"/>
        </w:rPr>
        <w:t>prevederile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Regulamentului</w:t>
      </w:r>
      <w:proofErr w:type="spellEnd"/>
      <w:r w:rsidRPr="0039420E">
        <w:rPr>
          <w:rFonts w:asciiTheme="minorHAnsi" w:hAnsiTheme="minorHAnsi" w:cstheme="minorHAnsi"/>
        </w:rPr>
        <w:t xml:space="preserve"> (UE) 2021/1060, art. 54, lit. </w:t>
      </w:r>
      <w:r w:rsidRPr="0039420E">
        <w:rPr>
          <w:rFonts w:asciiTheme="minorHAnsi" w:hAnsiTheme="minorHAnsi" w:cstheme="minorHAnsi"/>
          <w:lang w:val="fr-FR"/>
        </w:rPr>
        <w:t xml:space="preserve">(a) si </w:t>
      </w:r>
      <w:proofErr w:type="spellStart"/>
      <w:r w:rsidRPr="0039420E">
        <w:rPr>
          <w:rFonts w:asciiTheme="minorHAnsi" w:hAnsiTheme="minorHAnsi" w:cstheme="minorHAnsi"/>
          <w:lang w:val="fr-FR"/>
        </w:rPr>
        <w:t>cu</w:t>
      </w:r>
      <w:proofErr w:type="spellEnd"/>
      <w:r w:rsidRPr="0039420E">
        <w:rPr>
          <w:rFonts w:asciiTheme="minorHAnsi" w:hAnsiTheme="minorHAnsi" w:cstheme="minorHAnsi"/>
          <w:lang w:val="fr-FR"/>
        </w:rPr>
        <w:t xml:space="preserve"> OUG 23/2023, art.26, lit. (4).</w:t>
      </w:r>
    </w:p>
    <w:p w14:paraId="208E865A" w14:textId="77777777" w:rsidR="00FA71AD" w:rsidRPr="0039420E" w:rsidRDefault="00FA71AD" w:rsidP="00FA71AD">
      <w:pPr>
        <w:jc w:val="both"/>
        <w:rPr>
          <w:rFonts w:asciiTheme="minorHAnsi" w:hAnsiTheme="minorHAnsi" w:cstheme="minorHAnsi"/>
          <w:lang w:val="ro-RO" w:eastAsia="en-US"/>
        </w:rPr>
      </w:pPr>
    </w:p>
    <w:p w14:paraId="16C4DD46" w14:textId="77777777"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b/>
          <w:bCs/>
          <w:lang w:val="fr-FR"/>
        </w:rPr>
        <w:t>Cheltuielile</w:t>
      </w:r>
      <w:proofErr w:type="spellEnd"/>
      <w:r w:rsidRPr="0039420E">
        <w:rPr>
          <w:rFonts w:asciiTheme="minorHAnsi" w:hAnsiTheme="minorHAnsi" w:cstheme="minorHAnsi"/>
          <w:b/>
          <w:bCs/>
          <w:lang w:val="fr-FR"/>
        </w:rPr>
        <w:t xml:space="preserve"> directe</w:t>
      </w:r>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sunt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acele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efectuate</w:t>
      </w:r>
      <w:proofErr w:type="spellEnd"/>
      <w:r w:rsidRPr="0039420E">
        <w:rPr>
          <w:rFonts w:asciiTheme="minorHAnsi" w:hAnsiTheme="minorHAnsi" w:cstheme="minorHAnsi"/>
          <w:lang w:val="fr-FR"/>
        </w:rPr>
        <w:t xml:space="preserve"> strict </w:t>
      </w:r>
      <w:proofErr w:type="spellStart"/>
      <w:r w:rsidRPr="0039420E">
        <w:rPr>
          <w:rFonts w:asciiTheme="minorHAnsi" w:hAnsiTheme="minorHAnsi" w:cstheme="minorHAnsi"/>
          <w:lang w:val="fr-FR"/>
        </w:rPr>
        <w:t>pentru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investiția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propusă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proiect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și</w:t>
      </w:r>
      <w:proofErr w:type="spellEnd"/>
      <w:r w:rsidRPr="0039420E">
        <w:rPr>
          <w:rFonts w:asciiTheme="minorHAnsi" w:hAnsiTheme="minorHAnsi" w:cstheme="minorHAnsi"/>
          <w:lang w:val="fr-FR"/>
        </w:rPr>
        <w:t xml:space="preserve"> care, la </w:t>
      </w:r>
      <w:proofErr w:type="spellStart"/>
      <w:r w:rsidRPr="0039420E">
        <w:rPr>
          <w:rFonts w:asciiTheme="minorHAnsi" w:hAnsiTheme="minorHAnsi" w:cstheme="minorHAnsi"/>
          <w:lang w:val="fr-FR"/>
        </w:rPr>
        <w:t>finalul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implementării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proiectului</w:t>
      </w:r>
      <w:proofErr w:type="spellEnd"/>
      <w:r w:rsidRPr="0039420E">
        <w:rPr>
          <w:rFonts w:asciiTheme="minorHAnsi" w:hAnsiTheme="minorHAnsi" w:cstheme="minorHAnsi"/>
          <w:lang w:val="fr-FR"/>
        </w:rPr>
        <w:t xml:space="preserve"> se </w:t>
      </w:r>
      <w:proofErr w:type="spellStart"/>
      <w:r w:rsidRPr="0039420E">
        <w:rPr>
          <w:rFonts w:asciiTheme="minorHAnsi" w:hAnsiTheme="minorHAnsi" w:cstheme="minorHAnsi"/>
          <w:lang w:val="fr-FR"/>
        </w:rPr>
        <w:t>reflectă</w:t>
      </w:r>
      <w:proofErr w:type="spellEnd"/>
      <w:r w:rsidRPr="0039420E">
        <w:rPr>
          <w:rFonts w:asciiTheme="minorHAnsi" w:hAnsiTheme="minorHAnsi" w:cstheme="minorHAnsi"/>
          <w:lang w:val="fr-FR"/>
        </w:rPr>
        <w:t>/</w:t>
      </w:r>
      <w:proofErr w:type="spellStart"/>
      <w:r w:rsidRPr="0039420E">
        <w:rPr>
          <w:rFonts w:asciiTheme="minorHAnsi" w:hAnsiTheme="minorHAnsi" w:cstheme="minorHAnsi"/>
          <w:lang w:val="fr-FR"/>
        </w:rPr>
        <w:t>transpun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obiectivul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investițional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propus</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proiect</w:t>
      </w:r>
      <w:proofErr w:type="spellEnd"/>
      <w:r w:rsidRPr="0039420E">
        <w:rPr>
          <w:rFonts w:asciiTheme="minorHAnsi" w:hAnsiTheme="minorHAnsi" w:cstheme="minorHAnsi"/>
          <w:lang w:val="fr-FR"/>
        </w:rPr>
        <w:t>.</w:t>
      </w:r>
    </w:p>
    <w:p w14:paraId="19699136" w14:textId="77777777" w:rsidR="00FA71AD" w:rsidRPr="0039420E" w:rsidRDefault="00FA71AD" w:rsidP="00FA71AD">
      <w:pPr>
        <w:jc w:val="both"/>
        <w:rPr>
          <w:rFonts w:asciiTheme="minorHAnsi" w:hAnsiTheme="minorHAnsi" w:cstheme="minorHAnsi"/>
          <w:lang w:val="fr-FR"/>
        </w:rPr>
      </w:pPr>
    </w:p>
    <w:p w14:paraId="01F482BD" w14:textId="77777777"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lang w:val="fr-FR"/>
        </w:rPr>
        <w:t>Acestea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cuprind</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incluse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capitolele</w:t>
      </w:r>
      <w:proofErr w:type="spellEnd"/>
      <w:r w:rsidRPr="0039420E">
        <w:rPr>
          <w:rFonts w:asciiTheme="minorHAnsi" w:hAnsiTheme="minorHAnsi" w:cstheme="minorHAnsi"/>
          <w:lang w:val="fr-FR"/>
        </w:rPr>
        <w:t xml:space="preserve"> 1, 2, 3 (</w:t>
      </w:r>
      <w:proofErr w:type="spellStart"/>
      <w:r w:rsidRPr="0039420E">
        <w:rPr>
          <w:rFonts w:asciiTheme="minorHAnsi" w:hAnsiTheme="minorHAnsi" w:cstheme="minorHAnsi"/>
          <w:lang w:val="fr-FR"/>
        </w:rPr>
        <w:t>subcapitolele</w:t>
      </w:r>
      <w:proofErr w:type="spellEnd"/>
      <w:r w:rsidRPr="0039420E">
        <w:rPr>
          <w:rFonts w:asciiTheme="minorHAnsi" w:hAnsiTheme="minorHAnsi" w:cstheme="minorHAnsi"/>
          <w:lang w:val="fr-FR"/>
        </w:rPr>
        <w:t xml:space="preserve"> 3.1, 3.2, 3.3, 3.5, 3.8), 4 </w:t>
      </w:r>
      <w:proofErr w:type="spellStart"/>
      <w:r w:rsidRPr="0039420E">
        <w:rPr>
          <w:rFonts w:asciiTheme="minorHAnsi" w:hAnsiTheme="minorHAnsi" w:cstheme="minorHAnsi"/>
          <w:lang w:val="fr-FR"/>
        </w:rPr>
        <w:t>și</w:t>
      </w:r>
      <w:proofErr w:type="spellEnd"/>
      <w:r w:rsidRPr="0039420E">
        <w:rPr>
          <w:rFonts w:asciiTheme="minorHAnsi" w:hAnsiTheme="minorHAnsi" w:cstheme="minorHAnsi"/>
          <w:lang w:val="fr-FR"/>
        </w:rPr>
        <w:t xml:space="preserve"> 5 (</w:t>
      </w:r>
      <w:proofErr w:type="spellStart"/>
      <w:r w:rsidRPr="0039420E">
        <w:rPr>
          <w:rFonts w:asciiTheme="minorHAnsi" w:hAnsiTheme="minorHAnsi" w:cstheme="minorHAnsi"/>
          <w:lang w:val="fr-FR"/>
        </w:rPr>
        <w:t>subcapitolele</w:t>
      </w:r>
      <w:proofErr w:type="spellEnd"/>
      <w:r w:rsidRPr="0039420E">
        <w:rPr>
          <w:rFonts w:asciiTheme="minorHAnsi" w:hAnsiTheme="minorHAnsi" w:cstheme="minorHAnsi"/>
          <w:lang w:val="fr-FR"/>
        </w:rPr>
        <w:t xml:space="preserve"> 5.1, 5.3 si </w:t>
      </w:r>
      <w:proofErr w:type="spellStart"/>
      <w:r w:rsidRPr="0039420E">
        <w:rPr>
          <w:rFonts w:asciiTheme="minorHAnsi" w:hAnsiTheme="minorHAnsi" w:cstheme="minorHAnsi"/>
          <w:lang w:val="fr-FR"/>
        </w:rPr>
        <w:t>din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subcapitolul</w:t>
      </w:r>
      <w:proofErr w:type="spellEnd"/>
      <w:r w:rsidRPr="0039420E">
        <w:rPr>
          <w:rFonts w:asciiTheme="minorHAnsi" w:hAnsiTheme="minorHAnsi" w:cstheme="minorHAnsi"/>
          <w:lang w:val="fr-FR"/>
        </w:rPr>
        <w:t xml:space="preserve"> 5.2 </w:t>
      </w:r>
      <w:proofErr w:type="spellStart"/>
      <w:r w:rsidRPr="0039420E">
        <w:rPr>
          <w:rFonts w:asciiTheme="minorHAnsi" w:hAnsiTheme="minorHAnsi" w:cstheme="minorHAnsi"/>
          <w:lang w:val="fr-FR"/>
        </w:rPr>
        <w:t>liniile</w:t>
      </w:r>
      <w:proofErr w:type="spellEnd"/>
      <w:r w:rsidRPr="0039420E">
        <w:rPr>
          <w:rFonts w:asciiTheme="minorHAnsi" w:hAnsiTheme="minorHAnsi" w:cstheme="minorHAnsi"/>
          <w:lang w:val="fr-FR"/>
        </w:rPr>
        <w:t xml:space="preserve"> 5.2.2, 5.2.3, 5.2.4 si 5.2.5) </w:t>
      </w:r>
      <w:proofErr w:type="spellStart"/>
      <w:r w:rsidRPr="0039420E">
        <w:rPr>
          <w:rFonts w:asciiTheme="minorHAnsi" w:hAnsiTheme="minorHAnsi" w:cstheme="minorHAnsi"/>
          <w:lang w:val="fr-FR"/>
        </w:rPr>
        <w:t>din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devizului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general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așa</w:t>
      </w:r>
      <w:proofErr w:type="spellEnd"/>
      <w:r w:rsidRPr="0039420E">
        <w:rPr>
          <w:rFonts w:asciiTheme="minorHAnsi" w:hAnsiTheme="minorHAnsi" w:cstheme="minorHAnsi"/>
          <w:lang w:val="fr-FR"/>
        </w:rPr>
        <w:t xml:space="preserve"> cum </w:t>
      </w:r>
      <w:proofErr w:type="spellStart"/>
      <w:r w:rsidRPr="0039420E">
        <w:rPr>
          <w:rFonts w:asciiTheme="minorHAnsi" w:hAnsiTheme="minorHAnsi" w:cstheme="minorHAnsi"/>
          <w:lang w:val="fr-FR"/>
        </w:rPr>
        <w:t>sunt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stabilite</w:t>
      </w:r>
      <w:proofErr w:type="spellEnd"/>
      <w:r w:rsidRPr="0039420E">
        <w:rPr>
          <w:rFonts w:asciiTheme="minorHAnsi" w:hAnsiTheme="minorHAnsi" w:cstheme="minorHAnsi"/>
          <w:lang w:val="fr-FR"/>
        </w:rPr>
        <w:t xml:space="preserve"> de HG 907/2016, </w:t>
      </w:r>
      <w:proofErr w:type="spellStart"/>
      <w:r w:rsidRPr="0039420E">
        <w:rPr>
          <w:rFonts w:asciiTheme="minorHAnsi" w:hAnsiTheme="minorHAnsi" w:cstheme="minorHAnsi"/>
          <w:lang w:val="fr-FR"/>
        </w:rPr>
        <w:t>cu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modificările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și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completările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ulterioare</w:t>
      </w:r>
      <w:proofErr w:type="spellEnd"/>
      <w:r w:rsidRPr="0039420E">
        <w:rPr>
          <w:rFonts w:asciiTheme="minorHAnsi" w:hAnsiTheme="minorHAnsi" w:cstheme="minorHAnsi"/>
          <w:lang w:val="fr-FR"/>
        </w:rPr>
        <w:t xml:space="preserve">. </w:t>
      </w:r>
    </w:p>
    <w:p w14:paraId="1C483007" w14:textId="77777777"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directe vor fi </w:t>
      </w:r>
      <w:proofErr w:type="spellStart"/>
      <w:r w:rsidRPr="0039420E">
        <w:rPr>
          <w:rFonts w:asciiTheme="minorHAnsi" w:hAnsiTheme="minorHAnsi" w:cstheme="minorHAnsi"/>
          <w:lang w:val="fr-FR"/>
        </w:rPr>
        <w:t>decontate</w:t>
      </w:r>
      <w:proofErr w:type="spellEnd"/>
      <w:r w:rsidRPr="0039420E">
        <w:rPr>
          <w:rFonts w:asciiTheme="minorHAnsi" w:hAnsiTheme="minorHAnsi" w:cstheme="minorHAnsi"/>
          <w:lang w:val="fr-FR"/>
        </w:rPr>
        <w:t xml:space="preserve"> in </w:t>
      </w:r>
      <w:proofErr w:type="spellStart"/>
      <w:r w:rsidRPr="0039420E">
        <w:rPr>
          <w:rFonts w:asciiTheme="minorHAnsi" w:hAnsiTheme="minorHAnsi" w:cstheme="minorHAnsi"/>
          <w:lang w:val="fr-FR"/>
        </w:rPr>
        <w:t>baza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documentelor</w:t>
      </w:r>
      <w:proofErr w:type="spellEnd"/>
      <w:r w:rsidRPr="0039420E">
        <w:rPr>
          <w:rFonts w:asciiTheme="minorHAnsi" w:hAnsiTheme="minorHAnsi" w:cstheme="minorHAnsi"/>
          <w:lang w:val="fr-FR"/>
        </w:rPr>
        <w:t xml:space="preserve"> justificative.</w:t>
      </w:r>
    </w:p>
    <w:p w14:paraId="14E5F0FD" w14:textId="77777777" w:rsidR="00FA71AD" w:rsidRPr="0039420E" w:rsidRDefault="00FA71AD" w:rsidP="00FA71AD">
      <w:pPr>
        <w:jc w:val="both"/>
        <w:rPr>
          <w:rFonts w:asciiTheme="minorHAnsi" w:hAnsiTheme="minorHAnsi" w:cstheme="minorHAnsi"/>
          <w:b/>
          <w:bCs/>
          <w:lang w:val="fr-FR"/>
        </w:rPr>
      </w:pPr>
    </w:p>
    <w:p w14:paraId="545ADC5F" w14:textId="77777777" w:rsidR="00FA71AD" w:rsidRPr="0039420E" w:rsidRDefault="00FA71AD" w:rsidP="00FA71AD">
      <w:pPr>
        <w:jc w:val="both"/>
        <w:rPr>
          <w:rFonts w:asciiTheme="minorHAnsi" w:hAnsiTheme="minorHAnsi" w:cstheme="minorHAnsi"/>
          <w:b/>
          <w:bCs/>
          <w:lang w:val="fr-FR"/>
        </w:rPr>
      </w:pPr>
      <w:proofErr w:type="gramStart"/>
      <w:r w:rsidRPr="0039420E">
        <w:rPr>
          <w:rFonts w:asciiTheme="minorHAnsi" w:hAnsiTheme="minorHAnsi" w:cstheme="minorHAnsi"/>
          <w:b/>
          <w:bCs/>
          <w:lang w:val="fr-FR"/>
        </w:rPr>
        <w:t>Nota!</w:t>
      </w:r>
      <w:proofErr w:type="gramEnd"/>
      <w:r w:rsidRPr="0039420E">
        <w:rPr>
          <w:rFonts w:asciiTheme="minorHAnsi" w:hAnsiTheme="minorHAnsi" w:cstheme="minorHAnsi"/>
          <w:b/>
          <w:bCs/>
          <w:lang w:val="fr-FR"/>
        </w:rPr>
        <w:t xml:space="preserve"> </w:t>
      </w:r>
    </w:p>
    <w:p w14:paraId="6DA1A0BC" w14:textId="22574632" w:rsidR="00FA71AD" w:rsidRPr="0039420E" w:rsidRDefault="00FA71AD" w:rsidP="00253D67">
      <w:pPr>
        <w:pStyle w:val="ListParagraph"/>
        <w:numPr>
          <w:ilvl w:val="0"/>
          <w:numId w:val="80"/>
        </w:numPr>
        <w:jc w:val="both"/>
        <w:rPr>
          <w:rFonts w:asciiTheme="minorHAnsi" w:hAnsiTheme="minorHAnsi" w:cstheme="minorHAnsi"/>
          <w:sz w:val="22"/>
          <w:szCs w:val="22"/>
          <w:lang w:val="fr-FR"/>
        </w:rPr>
      </w:pPr>
      <w:proofErr w:type="spellStart"/>
      <w:r w:rsidRPr="0039420E">
        <w:rPr>
          <w:rFonts w:asciiTheme="minorHAnsi" w:hAnsiTheme="minorHAnsi" w:cstheme="minorHAnsi"/>
          <w:sz w:val="22"/>
          <w:szCs w:val="22"/>
          <w:lang w:val="fr-FR"/>
        </w:rPr>
        <w:t>Cheltuieli</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pentru</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proiectare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şi</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asistenţă</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tehnică</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cu</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exceptia</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subapitolelor</w:t>
      </w:r>
      <w:proofErr w:type="spellEnd"/>
      <w:r w:rsidRPr="0039420E">
        <w:rPr>
          <w:rFonts w:asciiTheme="minorHAnsi" w:hAnsiTheme="minorHAnsi" w:cstheme="minorHAnsi"/>
          <w:sz w:val="22"/>
          <w:szCs w:val="22"/>
          <w:lang w:val="fr-FR"/>
        </w:rPr>
        <w:t xml:space="preserve"> 3.6 </w:t>
      </w:r>
      <w:proofErr w:type="spellStart"/>
      <w:r w:rsidRPr="0039420E">
        <w:rPr>
          <w:rFonts w:asciiTheme="minorHAnsi" w:hAnsiTheme="minorHAnsi" w:cstheme="minorHAnsi"/>
          <w:sz w:val="22"/>
          <w:szCs w:val="22"/>
          <w:lang w:val="fr-FR"/>
        </w:rPr>
        <w:t>Organizarea</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procedurilor</w:t>
      </w:r>
      <w:proofErr w:type="spellEnd"/>
      <w:r w:rsidRPr="0039420E">
        <w:rPr>
          <w:rFonts w:asciiTheme="minorHAnsi" w:hAnsiTheme="minorHAnsi" w:cstheme="minorHAnsi"/>
          <w:sz w:val="22"/>
          <w:szCs w:val="22"/>
          <w:lang w:val="fr-FR"/>
        </w:rPr>
        <w:t xml:space="preserve"> de </w:t>
      </w:r>
      <w:proofErr w:type="spellStart"/>
      <w:r w:rsidRPr="0039420E">
        <w:rPr>
          <w:rFonts w:asciiTheme="minorHAnsi" w:hAnsiTheme="minorHAnsi" w:cstheme="minorHAnsi"/>
          <w:sz w:val="22"/>
          <w:szCs w:val="22"/>
          <w:lang w:val="fr-FR"/>
        </w:rPr>
        <w:t>achiziție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și</w:t>
      </w:r>
      <w:proofErr w:type="spellEnd"/>
      <w:r w:rsidRPr="0039420E">
        <w:rPr>
          <w:rFonts w:asciiTheme="minorHAnsi" w:hAnsiTheme="minorHAnsi" w:cstheme="minorHAnsi"/>
          <w:sz w:val="22"/>
          <w:szCs w:val="22"/>
          <w:lang w:val="fr-FR"/>
        </w:rPr>
        <w:t xml:space="preserve"> 3.7 - </w:t>
      </w:r>
      <w:proofErr w:type="spellStart"/>
      <w:r w:rsidRPr="0039420E">
        <w:rPr>
          <w:rFonts w:asciiTheme="minorHAnsi" w:hAnsiTheme="minorHAnsi" w:cstheme="minorHAnsi"/>
          <w:sz w:val="22"/>
          <w:szCs w:val="22"/>
          <w:lang w:val="fr-FR"/>
        </w:rPr>
        <w:t>Consultanță</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sunt</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eligibile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cumulat</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în</w:t>
      </w:r>
      <w:proofErr w:type="spellEnd"/>
      <w:r w:rsidRPr="0039420E">
        <w:rPr>
          <w:rFonts w:asciiTheme="minorHAnsi" w:hAnsiTheme="minorHAnsi" w:cstheme="minorHAnsi"/>
          <w:sz w:val="22"/>
          <w:szCs w:val="22"/>
          <w:lang w:val="fr-FR"/>
        </w:rPr>
        <w:t xml:space="preserve"> limita a 5% </w:t>
      </w:r>
      <w:proofErr w:type="spellStart"/>
      <w:r w:rsidRPr="0039420E">
        <w:rPr>
          <w:rFonts w:asciiTheme="minorHAnsi" w:hAnsiTheme="minorHAnsi" w:cstheme="minorHAnsi"/>
          <w:sz w:val="22"/>
          <w:szCs w:val="22"/>
          <w:lang w:val="fr-FR"/>
        </w:rPr>
        <w:t>din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valoarea</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cheltuielilor</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eligibile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finanțate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în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cadrul</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capitolul</w:t>
      </w:r>
      <w:proofErr w:type="spellEnd"/>
      <w:r w:rsidRPr="0039420E">
        <w:rPr>
          <w:rFonts w:asciiTheme="minorHAnsi" w:hAnsiTheme="minorHAnsi" w:cstheme="minorHAnsi"/>
          <w:sz w:val="22"/>
          <w:szCs w:val="22"/>
          <w:lang w:val="fr-FR"/>
        </w:rPr>
        <w:t xml:space="preserve"> 4 „</w:t>
      </w:r>
      <w:proofErr w:type="spellStart"/>
      <w:r w:rsidRPr="0039420E">
        <w:rPr>
          <w:rFonts w:asciiTheme="minorHAnsi" w:hAnsiTheme="minorHAnsi" w:cstheme="minorHAnsi"/>
          <w:sz w:val="22"/>
          <w:szCs w:val="22"/>
          <w:lang w:val="fr-FR"/>
        </w:rPr>
        <w:t>Cheltuieli</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pentru</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investiția</w:t>
      </w:r>
      <w:proofErr w:type="spellEnd"/>
      <w:r w:rsidRPr="0039420E">
        <w:rPr>
          <w:rFonts w:asciiTheme="minorHAnsi" w:hAnsiTheme="minorHAnsi" w:cstheme="minorHAnsi"/>
          <w:sz w:val="22"/>
          <w:szCs w:val="22"/>
          <w:lang w:val="fr-FR"/>
        </w:rPr>
        <w:t xml:space="preserve"> de </w:t>
      </w:r>
      <w:proofErr w:type="spellStart"/>
      <w:r w:rsidRPr="0039420E">
        <w:rPr>
          <w:rFonts w:asciiTheme="minorHAnsi" w:hAnsiTheme="minorHAnsi" w:cstheme="minorHAnsi"/>
          <w:sz w:val="22"/>
          <w:szCs w:val="22"/>
          <w:lang w:val="fr-FR"/>
        </w:rPr>
        <w:t>bază</w:t>
      </w:r>
      <w:proofErr w:type="spellEnd"/>
      <w:proofErr w:type="gramStart"/>
      <w:r w:rsidRPr="0039420E">
        <w:rPr>
          <w:rFonts w:asciiTheme="minorHAnsi" w:hAnsiTheme="minorHAnsi" w:cstheme="minorHAnsi"/>
          <w:sz w:val="22"/>
          <w:szCs w:val="22"/>
          <w:lang w:val="fr-FR"/>
        </w:rPr>
        <w:t>”;</w:t>
      </w:r>
      <w:proofErr w:type="gramEnd"/>
    </w:p>
    <w:p w14:paraId="6CA03F16" w14:textId="723534D4" w:rsidR="00FA71AD" w:rsidRPr="0039420E" w:rsidRDefault="00FA71AD" w:rsidP="00253D67">
      <w:pPr>
        <w:pStyle w:val="ListParagraph"/>
        <w:numPr>
          <w:ilvl w:val="0"/>
          <w:numId w:val="80"/>
        </w:numPr>
        <w:jc w:val="both"/>
        <w:rPr>
          <w:rFonts w:asciiTheme="minorHAnsi" w:hAnsiTheme="minorHAnsi" w:cstheme="minorHAnsi"/>
          <w:sz w:val="22"/>
          <w:szCs w:val="22"/>
          <w:lang w:val="fr-FR"/>
        </w:rPr>
      </w:pPr>
      <w:proofErr w:type="spellStart"/>
      <w:r w:rsidRPr="0039420E">
        <w:rPr>
          <w:rFonts w:asciiTheme="minorHAnsi" w:hAnsiTheme="minorHAnsi" w:cstheme="minorHAnsi"/>
          <w:sz w:val="22"/>
          <w:szCs w:val="22"/>
          <w:lang w:val="fr-FR"/>
        </w:rPr>
        <w:t>Cheltuielile</w:t>
      </w:r>
      <w:proofErr w:type="spellEnd"/>
      <w:r w:rsidRPr="0039420E">
        <w:rPr>
          <w:rFonts w:asciiTheme="minorHAnsi" w:hAnsiTheme="minorHAnsi" w:cstheme="minorHAnsi"/>
          <w:sz w:val="22"/>
          <w:szCs w:val="22"/>
          <w:lang w:val="fr-FR"/>
        </w:rPr>
        <w:t xml:space="preserve"> diverse </w:t>
      </w:r>
      <w:proofErr w:type="spellStart"/>
      <w:r w:rsidRPr="0039420E">
        <w:rPr>
          <w:rFonts w:asciiTheme="minorHAnsi" w:hAnsiTheme="minorHAnsi" w:cstheme="minorHAnsi"/>
          <w:sz w:val="22"/>
          <w:szCs w:val="22"/>
          <w:lang w:val="fr-FR"/>
        </w:rPr>
        <w:t>și</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neprevăzute</w:t>
      </w:r>
      <w:proofErr w:type="spellEnd"/>
      <w:r w:rsidRPr="0039420E">
        <w:rPr>
          <w:rFonts w:asciiTheme="minorHAnsi" w:hAnsiTheme="minorHAnsi" w:cstheme="minorHAnsi"/>
          <w:sz w:val="22"/>
          <w:szCs w:val="22"/>
          <w:lang w:val="fr-FR"/>
        </w:rPr>
        <w:t xml:space="preserve"> vor fi </w:t>
      </w:r>
      <w:proofErr w:type="spellStart"/>
      <w:r w:rsidRPr="0039420E">
        <w:rPr>
          <w:rFonts w:asciiTheme="minorHAnsi" w:hAnsiTheme="minorHAnsi" w:cstheme="minorHAnsi"/>
          <w:sz w:val="22"/>
          <w:szCs w:val="22"/>
          <w:lang w:val="fr-FR"/>
        </w:rPr>
        <w:t>folosite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în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conformitate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cu</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legislația</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în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domeniul</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achizițiilor</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publice</w:t>
      </w:r>
      <w:proofErr w:type="spellEnd"/>
      <w:r w:rsidRPr="0039420E">
        <w:rPr>
          <w:rFonts w:asciiTheme="minorHAnsi" w:hAnsiTheme="minorHAnsi" w:cstheme="minorHAnsi"/>
          <w:sz w:val="22"/>
          <w:szCs w:val="22"/>
          <w:lang w:val="fr-FR"/>
        </w:rPr>
        <w:t xml:space="preserve"> ce face </w:t>
      </w:r>
      <w:proofErr w:type="spellStart"/>
      <w:r w:rsidRPr="0039420E">
        <w:rPr>
          <w:rFonts w:asciiTheme="minorHAnsi" w:hAnsiTheme="minorHAnsi" w:cstheme="minorHAnsi"/>
          <w:sz w:val="22"/>
          <w:szCs w:val="22"/>
          <w:lang w:val="fr-FR"/>
        </w:rPr>
        <w:t>referire</w:t>
      </w:r>
      <w:proofErr w:type="spellEnd"/>
      <w:r w:rsidRPr="0039420E">
        <w:rPr>
          <w:rFonts w:asciiTheme="minorHAnsi" w:hAnsiTheme="minorHAnsi" w:cstheme="minorHAnsi"/>
          <w:sz w:val="22"/>
          <w:szCs w:val="22"/>
          <w:lang w:val="fr-FR"/>
        </w:rPr>
        <w:t xml:space="preserve"> la </w:t>
      </w:r>
      <w:proofErr w:type="spellStart"/>
      <w:r w:rsidRPr="0039420E">
        <w:rPr>
          <w:rFonts w:asciiTheme="minorHAnsi" w:hAnsiTheme="minorHAnsi" w:cstheme="minorHAnsi"/>
          <w:sz w:val="22"/>
          <w:szCs w:val="22"/>
          <w:lang w:val="fr-FR"/>
        </w:rPr>
        <w:t>modificările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contractuale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apărute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în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timpul</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execuției</w:t>
      </w:r>
      <w:proofErr w:type="spellEnd"/>
      <w:r w:rsidRPr="0039420E">
        <w:rPr>
          <w:rFonts w:asciiTheme="minorHAnsi" w:hAnsiTheme="minorHAnsi" w:cstheme="minorHAnsi"/>
          <w:sz w:val="22"/>
          <w:szCs w:val="22"/>
          <w:lang w:val="fr-FR"/>
        </w:rPr>
        <w:t>.</w:t>
      </w:r>
    </w:p>
    <w:p w14:paraId="5AA11352" w14:textId="77777777" w:rsidR="00FA71AD" w:rsidRPr="0039420E" w:rsidRDefault="00FA71AD" w:rsidP="00F44BE3">
      <w:pPr>
        <w:pStyle w:val="ListParagraph"/>
        <w:jc w:val="both"/>
        <w:rPr>
          <w:rFonts w:asciiTheme="minorHAnsi" w:hAnsiTheme="minorHAnsi" w:cstheme="minorHAnsi"/>
          <w:sz w:val="22"/>
          <w:szCs w:val="22"/>
          <w:lang w:val="fr-FR"/>
        </w:rPr>
      </w:pPr>
      <w:r w:rsidRPr="0039420E">
        <w:rPr>
          <w:rFonts w:asciiTheme="minorHAnsi" w:hAnsiTheme="minorHAnsi" w:cstheme="minorHAnsi"/>
          <w:sz w:val="22"/>
          <w:szCs w:val="22"/>
          <w:lang w:val="fr-FR"/>
        </w:rPr>
        <w:t xml:space="preserve">Se </w:t>
      </w:r>
      <w:proofErr w:type="spellStart"/>
      <w:r w:rsidRPr="0039420E">
        <w:rPr>
          <w:rFonts w:asciiTheme="minorHAnsi" w:hAnsiTheme="minorHAnsi" w:cstheme="minorHAnsi"/>
          <w:sz w:val="22"/>
          <w:szCs w:val="22"/>
          <w:lang w:val="fr-FR"/>
        </w:rPr>
        <w:t>consideră</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eligibile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dacă</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sunt</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detaliate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corespunzător</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prin</w:t>
      </w:r>
      <w:proofErr w:type="spellEnd"/>
      <w:r w:rsidRPr="0039420E">
        <w:rPr>
          <w:rFonts w:asciiTheme="minorHAnsi" w:hAnsiTheme="minorHAnsi" w:cstheme="minorHAnsi"/>
          <w:sz w:val="22"/>
          <w:szCs w:val="22"/>
          <w:lang w:val="fr-FR"/>
        </w:rPr>
        <w:t xml:space="preserve"> documente justificative </w:t>
      </w:r>
      <w:proofErr w:type="spellStart"/>
      <w:r w:rsidRPr="0039420E">
        <w:rPr>
          <w:rFonts w:asciiTheme="minorHAnsi" w:hAnsiTheme="minorHAnsi" w:cstheme="minorHAnsi"/>
          <w:sz w:val="22"/>
          <w:szCs w:val="22"/>
          <w:lang w:val="fr-FR"/>
        </w:rPr>
        <w:t>şi</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doar</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în</w:t>
      </w:r>
      <w:proofErr w:type="spellEnd"/>
      <w:r w:rsidRPr="0039420E">
        <w:rPr>
          <w:rFonts w:asciiTheme="minorHAnsi" w:hAnsiTheme="minorHAnsi" w:cstheme="minorHAnsi"/>
          <w:sz w:val="22"/>
          <w:szCs w:val="22"/>
          <w:lang w:val="fr-FR"/>
        </w:rPr>
        <w:t xml:space="preserve"> limita a 10% </w:t>
      </w:r>
      <w:proofErr w:type="spellStart"/>
      <w:r w:rsidRPr="0039420E">
        <w:rPr>
          <w:rFonts w:asciiTheme="minorHAnsi" w:hAnsiTheme="minorHAnsi" w:cstheme="minorHAnsi"/>
          <w:sz w:val="22"/>
          <w:szCs w:val="22"/>
          <w:lang w:val="fr-FR"/>
        </w:rPr>
        <w:t>din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valoarea</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cheltuielilor</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eligibile</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cuprinse</w:t>
      </w:r>
      <w:proofErr w:type="spellEnd"/>
      <w:r w:rsidRPr="0039420E">
        <w:rPr>
          <w:rFonts w:asciiTheme="minorHAnsi" w:hAnsiTheme="minorHAnsi" w:cstheme="minorHAnsi"/>
          <w:sz w:val="22"/>
          <w:szCs w:val="22"/>
          <w:lang w:val="fr-FR"/>
        </w:rPr>
        <w:t xml:space="preserve"> la </w:t>
      </w:r>
      <w:proofErr w:type="spellStart"/>
      <w:r w:rsidRPr="0039420E">
        <w:rPr>
          <w:rFonts w:asciiTheme="minorHAnsi" w:hAnsiTheme="minorHAnsi" w:cstheme="minorHAnsi"/>
          <w:sz w:val="22"/>
          <w:szCs w:val="22"/>
          <w:lang w:val="fr-FR"/>
        </w:rPr>
        <w:t>capitolelor</w:t>
      </w:r>
      <w:proofErr w:type="spellEnd"/>
      <w:r w:rsidRPr="0039420E">
        <w:rPr>
          <w:rFonts w:asciiTheme="minorHAnsi" w:hAnsiTheme="minorHAnsi" w:cstheme="minorHAnsi"/>
          <w:sz w:val="22"/>
          <w:szCs w:val="22"/>
          <w:lang w:val="fr-FR"/>
        </w:rPr>
        <w:t xml:space="preserve"> 1, 2 </w:t>
      </w:r>
      <w:proofErr w:type="spellStart"/>
      <w:r w:rsidRPr="0039420E">
        <w:rPr>
          <w:rFonts w:asciiTheme="minorHAnsi" w:hAnsiTheme="minorHAnsi" w:cstheme="minorHAnsi"/>
          <w:sz w:val="22"/>
          <w:szCs w:val="22"/>
          <w:lang w:val="fr-FR"/>
        </w:rPr>
        <w:t>și</w:t>
      </w:r>
      <w:proofErr w:type="spellEnd"/>
      <w:r w:rsidRPr="0039420E">
        <w:rPr>
          <w:rFonts w:asciiTheme="minorHAnsi" w:hAnsiTheme="minorHAnsi" w:cstheme="minorHAnsi"/>
          <w:sz w:val="22"/>
          <w:szCs w:val="22"/>
          <w:lang w:val="fr-FR"/>
        </w:rPr>
        <w:t xml:space="preserve"> 4 </w:t>
      </w:r>
      <w:proofErr w:type="spellStart"/>
      <w:r w:rsidRPr="0039420E">
        <w:rPr>
          <w:rFonts w:asciiTheme="minorHAnsi" w:hAnsiTheme="minorHAnsi" w:cstheme="minorHAnsi"/>
          <w:sz w:val="22"/>
          <w:szCs w:val="22"/>
          <w:lang w:val="fr-FR"/>
        </w:rPr>
        <w:t>din</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bugetul</w:t>
      </w:r>
      <w:proofErr w:type="spellEnd"/>
      <w:r w:rsidRPr="0039420E">
        <w:rPr>
          <w:rFonts w:asciiTheme="minorHAnsi" w:hAnsiTheme="minorHAnsi" w:cstheme="minorHAnsi"/>
          <w:sz w:val="22"/>
          <w:szCs w:val="22"/>
          <w:lang w:val="fr-FR"/>
        </w:rPr>
        <w:t xml:space="preserve"> </w:t>
      </w:r>
      <w:proofErr w:type="spellStart"/>
      <w:r w:rsidRPr="0039420E">
        <w:rPr>
          <w:rFonts w:asciiTheme="minorHAnsi" w:hAnsiTheme="minorHAnsi" w:cstheme="minorHAnsi"/>
          <w:sz w:val="22"/>
          <w:szCs w:val="22"/>
          <w:lang w:val="fr-FR"/>
        </w:rPr>
        <w:t>proiectului</w:t>
      </w:r>
      <w:proofErr w:type="spellEnd"/>
      <w:r w:rsidRPr="0039420E">
        <w:rPr>
          <w:rFonts w:asciiTheme="minorHAnsi" w:hAnsiTheme="minorHAnsi" w:cstheme="minorHAnsi"/>
          <w:sz w:val="22"/>
          <w:szCs w:val="22"/>
          <w:lang w:val="fr-FR"/>
        </w:rPr>
        <w:t>.</w:t>
      </w:r>
    </w:p>
    <w:p w14:paraId="609CEC56" w14:textId="77777777" w:rsidR="00F44BE3" w:rsidRPr="0039420E" w:rsidRDefault="009F77C9" w:rsidP="00253D67">
      <w:pPr>
        <w:pStyle w:val="ListParagraph"/>
        <w:numPr>
          <w:ilvl w:val="0"/>
          <w:numId w:val="80"/>
        </w:numPr>
        <w:autoSpaceDE w:val="0"/>
        <w:autoSpaceDN w:val="0"/>
        <w:adjustRightInd w:val="0"/>
        <w:spacing w:before="0" w:after="0" w:line="259" w:lineRule="auto"/>
        <w:jc w:val="both"/>
        <w:rPr>
          <w:rFonts w:ascii="Calibri" w:eastAsia="Times New Roman" w:hAnsi="Calibri"/>
          <w:sz w:val="22"/>
          <w:szCs w:val="22"/>
        </w:rPr>
      </w:pPr>
      <w:r w:rsidRPr="0039420E">
        <w:rPr>
          <w:rFonts w:ascii="Calibri" w:eastAsia="Times New Roman" w:hAnsi="Calibri"/>
          <w:sz w:val="22"/>
          <w:szCs w:val="22"/>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17D967A6" w14:textId="3E1FAF82" w:rsidR="009F77C9" w:rsidRPr="0039420E" w:rsidRDefault="009F77C9" w:rsidP="00253D67">
      <w:pPr>
        <w:pStyle w:val="ListParagraph"/>
        <w:numPr>
          <w:ilvl w:val="0"/>
          <w:numId w:val="80"/>
        </w:numPr>
        <w:autoSpaceDE w:val="0"/>
        <w:autoSpaceDN w:val="0"/>
        <w:adjustRightInd w:val="0"/>
        <w:spacing w:before="0" w:after="0" w:line="259" w:lineRule="auto"/>
        <w:jc w:val="both"/>
        <w:rPr>
          <w:rFonts w:ascii="Calibri" w:eastAsia="Times New Roman" w:hAnsi="Calibri"/>
          <w:sz w:val="22"/>
          <w:szCs w:val="22"/>
        </w:rPr>
      </w:pPr>
      <w:proofErr w:type="spellStart"/>
      <w:r w:rsidRPr="0039420E">
        <w:rPr>
          <w:rFonts w:eastAsia="Times New Roman"/>
          <w:lang w:val="fr-FR"/>
        </w:rPr>
        <w:t>Cheltuieli</w:t>
      </w:r>
      <w:proofErr w:type="spellEnd"/>
      <w:r w:rsidRPr="0039420E">
        <w:rPr>
          <w:rFonts w:eastAsia="Times New Roman"/>
          <w:lang w:val="fr-FR"/>
        </w:rPr>
        <w:t xml:space="preserve"> </w:t>
      </w:r>
      <w:proofErr w:type="spellStart"/>
      <w:r w:rsidRPr="0039420E">
        <w:rPr>
          <w:rFonts w:eastAsia="Times New Roman"/>
          <w:lang w:val="fr-FR"/>
        </w:rPr>
        <w:t>aferente</w:t>
      </w:r>
      <w:proofErr w:type="spellEnd"/>
      <w:r w:rsidRPr="0039420E">
        <w:rPr>
          <w:rFonts w:eastAsia="Times New Roman"/>
          <w:lang w:val="fr-FR"/>
        </w:rPr>
        <w:t xml:space="preserve"> </w:t>
      </w:r>
      <w:proofErr w:type="spellStart"/>
      <w:r w:rsidRPr="0039420E">
        <w:rPr>
          <w:rFonts w:eastAsia="Times New Roman"/>
          <w:lang w:val="fr-FR"/>
        </w:rPr>
        <w:t>marjei</w:t>
      </w:r>
      <w:proofErr w:type="spellEnd"/>
      <w:r w:rsidRPr="0039420E">
        <w:rPr>
          <w:rFonts w:eastAsia="Times New Roman"/>
          <w:lang w:val="fr-FR"/>
        </w:rPr>
        <w:t xml:space="preserve"> de </w:t>
      </w:r>
      <w:proofErr w:type="spellStart"/>
      <w:r w:rsidRPr="0039420E">
        <w:rPr>
          <w:rFonts w:eastAsia="Times New Roman"/>
          <w:lang w:val="fr-FR"/>
        </w:rPr>
        <w:t>buget</w:t>
      </w:r>
      <w:proofErr w:type="spellEnd"/>
      <w:r w:rsidRPr="0039420E">
        <w:rPr>
          <w:rFonts w:eastAsia="Times New Roman"/>
          <w:lang w:val="fr-FR"/>
        </w:rPr>
        <w:t xml:space="preserve"> </w:t>
      </w:r>
      <w:proofErr w:type="spellStart"/>
      <w:r w:rsidRPr="0039420E">
        <w:rPr>
          <w:rFonts w:eastAsia="Times New Roman"/>
          <w:lang w:val="fr-FR"/>
        </w:rPr>
        <w:t>și</w:t>
      </w:r>
      <w:proofErr w:type="spellEnd"/>
      <w:r w:rsidRPr="0039420E">
        <w:rPr>
          <w:rFonts w:eastAsia="Times New Roman"/>
          <w:lang w:val="fr-FR"/>
        </w:rPr>
        <w:t xml:space="preserve"> </w:t>
      </w:r>
      <w:proofErr w:type="spellStart"/>
      <w:r w:rsidRPr="0039420E">
        <w:rPr>
          <w:rFonts w:eastAsia="Times New Roman"/>
          <w:lang w:val="fr-FR"/>
        </w:rPr>
        <w:t>pentru</w:t>
      </w:r>
      <w:proofErr w:type="spellEnd"/>
      <w:r w:rsidRPr="0039420E">
        <w:rPr>
          <w:rFonts w:eastAsia="Times New Roman"/>
          <w:lang w:val="fr-FR"/>
        </w:rPr>
        <w:t xml:space="preserve"> </w:t>
      </w:r>
      <w:proofErr w:type="spellStart"/>
      <w:r w:rsidRPr="0039420E">
        <w:rPr>
          <w:rFonts w:eastAsia="Times New Roman"/>
          <w:lang w:val="fr-FR"/>
        </w:rPr>
        <w:t>constituirea</w:t>
      </w:r>
      <w:proofErr w:type="spellEnd"/>
      <w:r w:rsidRPr="0039420E">
        <w:rPr>
          <w:rFonts w:eastAsia="Times New Roman"/>
          <w:lang w:val="fr-FR"/>
        </w:rPr>
        <w:t xml:space="preserve"> </w:t>
      </w:r>
      <w:proofErr w:type="spellStart"/>
      <w:r w:rsidRPr="0039420E">
        <w:rPr>
          <w:rFonts w:eastAsia="Times New Roman"/>
          <w:lang w:val="fr-FR"/>
        </w:rPr>
        <w:t>rezervei</w:t>
      </w:r>
      <w:proofErr w:type="spellEnd"/>
      <w:r w:rsidRPr="0039420E">
        <w:rPr>
          <w:rFonts w:eastAsia="Times New Roman"/>
          <w:lang w:val="fr-FR"/>
        </w:rPr>
        <w:t xml:space="preserve"> de </w:t>
      </w:r>
      <w:proofErr w:type="spellStart"/>
      <w:r w:rsidRPr="0039420E">
        <w:rPr>
          <w:rFonts w:eastAsia="Times New Roman"/>
          <w:lang w:val="fr-FR"/>
        </w:rPr>
        <w:t>implementare</w:t>
      </w:r>
      <w:proofErr w:type="spellEnd"/>
      <w:r w:rsidRPr="0039420E">
        <w:rPr>
          <w:rFonts w:eastAsia="Times New Roman"/>
          <w:lang w:val="fr-FR"/>
        </w:rPr>
        <w:t xml:space="preserve"> </w:t>
      </w:r>
      <w:proofErr w:type="spellStart"/>
      <w:r w:rsidRPr="0039420E">
        <w:rPr>
          <w:rFonts w:eastAsia="Times New Roman"/>
          <w:lang w:val="fr-FR"/>
        </w:rPr>
        <w:t>pentru</w:t>
      </w:r>
      <w:proofErr w:type="spellEnd"/>
      <w:r w:rsidRPr="0039420E">
        <w:rPr>
          <w:rFonts w:eastAsia="Times New Roman"/>
          <w:lang w:val="fr-FR"/>
        </w:rPr>
        <w:t xml:space="preserve"> </w:t>
      </w:r>
      <w:proofErr w:type="spellStart"/>
      <w:r w:rsidRPr="0039420E">
        <w:rPr>
          <w:rFonts w:eastAsia="Times New Roman"/>
          <w:lang w:val="fr-FR"/>
        </w:rPr>
        <w:t>ajustarea</w:t>
      </w:r>
      <w:proofErr w:type="spellEnd"/>
      <w:r w:rsidRPr="0039420E">
        <w:rPr>
          <w:rFonts w:eastAsia="Times New Roman"/>
          <w:lang w:val="fr-FR"/>
        </w:rPr>
        <w:t xml:space="preserve"> de </w:t>
      </w:r>
      <w:proofErr w:type="spellStart"/>
      <w:r w:rsidRPr="0039420E">
        <w:rPr>
          <w:rFonts w:eastAsia="Times New Roman"/>
          <w:lang w:val="fr-FR"/>
        </w:rPr>
        <w:t>preț</w:t>
      </w:r>
      <w:proofErr w:type="spellEnd"/>
      <w:r w:rsidRPr="0039420E">
        <w:rPr>
          <w:rFonts w:eastAsia="Times New Roman"/>
          <w:lang w:val="fr-FR"/>
        </w:rPr>
        <w:t> :</w:t>
      </w:r>
    </w:p>
    <w:p w14:paraId="0A6A00CF" w14:textId="77777777" w:rsidR="009F77C9" w:rsidRPr="0039420E" w:rsidRDefault="009F77C9" w:rsidP="00F44BE3">
      <w:pPr>
        <w:autoSpaceDE w:val="0"/>
        <w:autoSpaceDN w:val="0"/>
        <w:adjustRightInd w:val="0"/>
        <w:spacing w:line="259" w:lineRule="auto"/>
        <w:ind w:left="1080" w:hanging="360"/>
        <w:jc w:val="both"/>
        <w:rPr>
          <w:rFonts w:eastAsia="Times New Roman"/>
          <w:lang w:val="ro-RO" w:eastAsia="ro-RO"/>
        </w:rPr>
      </w:pPr>
      <w:r w:rsidRPr="0039420E">
        <w:rPr>
          <w:rFonts w:eastAsia="Times New Roman" w:cs="Times New Roman"/>
          <w:lang w:val="ro-RO" w:eastAsia="ro-RO"/>
        </w:rPr>
        <w:lastRenderedPageBreak/>
        <w:t xml:space="preserve">  a) 7.1 Cheltuieli aferente marjei de buget - </w:t>
      </w:r>
      <w:r w:rsidRPr="0039420E">
        <w:rPr>
          <w:rFonts w:eastAsia="Times New Roman"/>
          <w:lang w:val="ro-RO" w:eastAsia="en-US"/>
        </w:rPr>
        <w:t>sunt eligibile în limita a maxim 10% din valoare</w:t>
      </w:r>
      <w:r w:rsidRPr="0039420E">
        <w:rPr>
          <w:rFonts w:eastAsia="Times New Roman" w:cs="Times New Roman"/>
          <w:lang w:val="ro-RO" w:eastAsia="en-US"/>
        </w:rPr>
        <w:t>a</w:t>
      </w:r>
      <w:r w:rsidRPr="0039420E">
        <w:rPr>
          <w:rFonts w:eastAsia="Times New Roman"/>
          <w:lang w:val="ro-RO" w:eastAsia="en-US"/>
        </w:rPr>
        <w:t xml:space="preserve"> eligibila a cap. 1.2 + 1.3 + 1.4 + 2 + 3.1 + 3.2 + 3.3 + 3.5 + 3.8 + 4 + 5.1.1;</w:t>
      </w:r>
    </w:p>
    <w:p w14:paraId="1FADACD7" w14:textId="77777777" w:rsidR="009F77C9" w:rsidRPr="0039420E" w:rsidRDefault="009F77C9" w:rsidP="00F44BE3">
      <w:pPr>
        <w:autoSpaceDN w:val="0"/>
        <w:ind w:left="1080" w:hanging="360"/>
        <w:jc w:val="both"/>
        <w:rPr>
          <w:rFonts w:eastAsia="Times New Roman" w:cs="Times New Roman"/>
          <w:bCs/>
          <w:lang w:val="ro-RO"/>
        </w:rPr>
      </w:pPr>
      <w:r w:rsidRPr="0039420E">
        <w:rPr>
          <w:rFonts w:eastAsia="Times New Roman" w:cs="Times New Roman"/>
          <w:lang w:val="ro-RO" w:eastAsia="ro-RO"/>
        </w:rPr>
        <w:t xml:space="preserve">  b) 7.2 Cheltuieli pentru constituirea rezervei de implementare pentru ajustarea de preț - sunt eligibile în limita a maxim 5 % din valoarea cheltuielilor eligibile </w:t>
      </w:r>
      <w:r w:rsidRPr="0039420E">
        <w:rPr>
          <w:rFonts w:eastAsia="Times New Roman" w:cs="Times New Roman"/>
          <w:bCs/>
          <w:lang w:val="ro-RO"/>
        </w:rPr>
        <w:t>cuprinse la capitolele 1, 2 și 4 din bugetul proiectului, în cadrul costurilor directe.</w:t>
      </w:r>
    </w:p>
    <w:p w14:paraId="64CC6AF3" w14:textId="77777777" w:rsidR="009F77C9" w:rsidRPr="0039420E" w:rsidRDefault="009F77C9" w:rsidP="009F77C9">
      <w:pPr>
        <w:autoSpaceDN w:val="0"/>
        <w:jc w:val="both"/>
        <w:rPr>
          <w:rFonts w:eastAsia="Calibri"/>
          <w:lang w:val="ro-RO" w:eastAsia="en-US"/>
        </w:rPr>
      </w:pPr>
    </w:p>
    <w:p w14:paraId="112FEAFC" w14:textId="77777777" w:rsidR="009F77C9" w:rsidRPr="0039420E" w:rsidRDefault="009F77C9" w:rsidP="009F77C9">
      <w:pPr>
        <w:jc w:val="both"/>
        <w:rPr>
          <w:rFonts w:eastAsia="Times New Roman" w:cs="Times New Roman"/>
        </w:rPr>
      </w:pPr>
      <w:bookmarkStart w:id="127" w:name="_Hlk157600964"/>
      <w:r w:rsidRPr="0039420E">
        <w:rPr>
          <w:rFonts w:eastAsia="Times New Roman" w:cs="Times New Roman"/>
          <w:lang w:val="ro-RO" w:eastAsia="ro-RO"/>
        </w:rPr>
        <w:t>Modificarea devizului general, prin includerea liniilor aferente capitolului 7, se va face in conformitate cu prevederile art II din Hotararea nr. 1116/2023.</w:t>
      </w:r>
      <w:bookmarkEnd w:id="127"/>
    </w:p>
    <w:p w14:paraId="500D5F31" w14:textId="77777777" w:rsidR="009F77C9" w:rsidRPr="0039420E" w:rsidRDefault="009F77C9" w:rsidP="00FA71AD">
      <w:pPr>
        <w:jc w:val="both"/>
        <w:rPr>
          <w:rFonts w:asciiTheme="minorHAnsi" w:hAnsiTheme="minorHAnsi" w:cstheme="minorHAnsi"/>
          <w:lang w:val="fr-FR"/>
        </w:rPr>
      </w:pPr>
    </w:p>
    <w:p w14:paraId="706F1304" w14:textId="3CD199FD"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directe </w:t>
      </w:r>
      <w:proofErr w:type="spellStart"/>
      <w:r w:rsidRPr="0039420E">
        <w:rPr>
          <w:rFonts w:asciiTheme="minorHAnsi" w:hAnsiTheme="minorHAnsi" w:cstheme="minorHAnsi"/>
          <w:lang w:val="fr-FR"/>
        </w:rPr>
        <w:t>reprezintă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baza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pentru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calcularea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indirecte.</w:t>
      </w:r>
    </w:p>
    <w:p w14:paraId="703985AC" w14:textId="77777777" w:rsidR="00FA71AD" w:rsidRPr="0039420E" w:rsidRDefault="00FA71AD" w:rsidP="00FA71AD">
      <w:pPr>
        <w:jc w:val="both"/>
        <w:rPr>
          <w:rFonts w:asciiTheme="minorHAnsi" w:hAnsiTheme="minorHAnsi" w:cstheme="minorHAnsi"/>
          <w:lang w:val="fr-FR" w:eastAsia="en-US"/>
        </w:rPr>
      </w:pPr>
    </w:p>
    <w:p w14:paraId="69CA1630" w14:textId="77777777" w:rsidR="00FA71AD" w:rsidRPr="0039420E" w:rsidRDefault="00FA71AD" w:rsidP="00FA71AD">
      <w:pPr>
        <w:jc w:val="both"/>
        <w:rPr>
          <w:rFonts w:asciiTheme="minorHAnsi" w:hAnsiTheme="minorHAnsi" w:cstheme="minorHAnsi"/>
          <w:lang w:val="fr-FR"/>
        </w:rPr>
      </w:pPr>
      <w:bookmarkStart w:id="128" w:name="_Hlk151986856"/>
      <w:proofErr w:type="spellStart"/>
      <w:r w:rsidRPr="0039420E">
        <w:rPr>
          <w:rFonts w:asciiTheme="minorHAnsi" w:hAnsiTheme="minorHAnsi" w:cstheme="minorHAnsi"/>
          <w:b/>
          <w:bCs/>
          <w:lang w:val="fr-FR"/>
        </w:rPr>
        <w:t>Cheltuielile</w:t>
      </w:r>
      <w:proofErr w:type="spellEnd"/>
      <w:r w:rsidRPr="0039420E">
        <w:rPr>
          <w:rFonts w:asciiTheme="minorHAnsi" w:hAnsiTheme="minorHAnsi" w:cstheme="minorHAnsi"/>
          <w:b/>
          <w:bCs/>
          <w:lang w:val="fr-FR"/>
        </w:rPr>
        <w:t xml:space="preserve"> indirecte</w:t>
      </w:r>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opoziție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directe, </w:t>
      </w:r>
      <w:proofErr w:type="spellStart"/>
      <w:r w:rsidRPr="0039420E">
        <w:rPr>
          <w:rFonts w:asciiTheme="minorHAnsi" w:hAnsiTheme="minorHAnsi" w:cstheme="minorHAnsi"/>
          <w:lang w:val="fr-FR"/>
        </w:rPr>
        <w:t>sunt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toate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acele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w:t>
      </w:r>
      <w:proofErr w:type="spellEnd"/>
      <w:r w:rsidRPr="0039420E">
        <w:rPr>
          <w:rFonts w:asciiTheme="minorHAnsi" w:hAnsiTheme="minorHAnsi" w:cstheme="minorHAnsi"/>
          <w:lang w:val="fr-FR"/>
        </w:rPr>
        <w:t xml:space="preserve"> care nu se </w:t>
      </w:r>
      <w:proofErr w:type="spellStart"/>
      <w:r w:rsidRPr="0039420E">
        <w:rPr>
          <w:rFonts w:asciiTheme="minorHAnsi" w:hAnsiTheme="minorHAnsi" w:cstheme="minorHAnsi"/>
          <w:lang w:val="fr-FR"/>
        </w:rPr>
        <w:t>încadrează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categoria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directe </w:t>
      </w:r>
      <w:proofErr w:type="spellStart"/>
      <w:r w:rsidRPr="0039420E">
        <w:rPr>
          <w:rFonts w:asciiTheme="minorHAnsi" w:hAnsiTheme="minorHAnsi" w:cstheme="minorHAnsi"/>
          <w:lang w:val="fr-FR"/>
        </w:rPr>
        <w:t>și</w:t>
      </w:r>
      <w:proofErr w:type="spellEnd"/>
      <w:r w:rsidRPr="0039420E">
        <w:rPr>
          <w:rFonts w:asciiTheme="minorHAnsi" w:hAnsiTheme="minorHAnsi" w:cstheme="minorHAnsi"/>
          <w:lang w:val="fr-FR"/>
        </w:rPr>
        <w:t xml:space="preserve"> care </w:t>
      </w:r>
      <w:proofErr w:type="spellStart"/>
      <w:r w:rsidRPr="0039420E">
        <w:rPr>
          <w:rFonts w:asciiTheme="minorHAnsi" w:hAnsiTheme="minorHAnsi" w:cstheme="minorHAnsi"/>
          <w:lang w:val="fr-FR"/>
        </w:rPr>
        <w:t>sprijină</w:t>
      </w:r>
      <w:proofErr w:type="spellEnd"/>
      <w:r w:rsidRPr="0039420E">
        <w:rPr>
          <w:rFonts w:asciiTheme="minorHAnsi" w:hAnsiTheme="minorHAnsi" w:cstheme="minorHAnsi"/>
          <w:lang w:val="fr-FR"/>
        </w:rPr>
        <w:t xml:space="preserve"> transversal </w:t>
      </w:r>
      <w:proofErr w:type="spellStart"/>
      <w:r w:rsidRPr="0039420E">
        <w:rPr>
          <w:rFonts w:asciiTheme="minorHAnsi" w:hAnsiTheme="minorHAnsi" w:cstheme="minorHAnsi"/>
          <w:lang w:val="fr-FR"/>
        </w:rPr>
        <w:t>implementarea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proiectului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iar</w:t>
      </w:r>
      <w:proofErr w:type="spellEnd"/>
      <w:r w:rsidRPr="0039420E">
        <w:rPr>
          <w:rFonts w:asciiTheme="minorHAnsi" w:hAnsiTheme="minorHAnsi" w:cstheme="minorHAnsi"/>
          <w:lang w:val="fr-FR"/>
        </w:rPr>
        <w:t xml:space="preserve"> la </w:t>
      </w:r>
      <w:proofErr w:type="spellStart"/>
      <w:r w:rsidRPr="0039420E">
        <w:rPr>
          <w:rFonts w:asciiTheme="minorHAnsi" w:hAnsiTheme="minorHAnsi" w:cstheme="minorHAnsi"/>
          <w:lang w:val="fr-FR"/>
        </w:rPr>
        <w:t>finalul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implementării</w:t>
      </w:r>
      <w:proofErr w:type="spellEnd"/>
      <w:r w:rsidRPr="0039420E">
        <w:rPr>
          <w:rFonts w:asciiTheme="minorHAnsi" w:hAnsiTheme="minorHAnsi" w:cstheme="minorHAnsi"/>
          <w:lang w:val="fr-FR"/>
        </w:rPr>
        <w:t xml:space="preserve">, nu se </w:t>
      </w:r>
      <w:proofErr w:type="spellStart"/>
      <w:r w:rsidRPr="0039420E">
        <w:rPr>
          <w:rFonts w:asciiTheme="minorHAnsi" w:hAnsiTheme="minorHAnsi" w:cstheme="minorHAnsi"/>
          <w:lang w:val="fr-FR"/>
        </w:rPr>
        <w:t>reflectă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mod direct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obiectivul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investițional</w:t>
      </w:r>
      <w:proofErr w:type="spellEnd"/>
      <w:r w:rsidRPr="0039420E">
        <w:rPr>
          <w:rFonts w:asciiTheme="minorHAnsi" w:hAnsiTheme="minorHAnsi" w:cstheme="minorHAnsi"/>
          <w:lang w:val="fr-FR"/>
        </w:rPr>
        <w:t>.</w:t>
      </w:r>
    </w:p>
    <w:p w14:paraId="08C20F46" w14:textId="10B02F3E"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lang w:val="fr-FR"/>
        </w:rPr>
        <w:t>Pentru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calculul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indirecte, </w:t>
      </w:r>
      <w:proofErr w:type="spellStart"/>
      <w:r w:rsidRPr="0039420E">
        <w:rPr>
          <w:rFonts w:asciiTheme="minorHAnsi" w:hAnsiTheme="minorHAnsi" w:cstheme="minorHAnsi"/>
          <w:lang w:val="fr-FR"/>
        </w:rPr>
        <w:t>beneficiarul</w:t>
      </w:r>
      <w:proofErr w:type="spellEnd"/>
      <w:r w:rsidRPr="0039420E">
        <w:rPr>
          <w:rFonts w:asciiTheme="minorHAnsi" w:hAnsiTheme="minorHAnsi" w:cstheme="minorHAnsi"/>
          <w:lang w:val="fr-FR"/>
        </w:rPr>
        <w:t xml:space="preserve"> va </w:t>
      </w:r>
      <w:proofErr w:type="spellStart"/>
      <w:r w:rsidRPr="0039420E">
        <w:rPr>
          <w:rFonts w:asciiTheme="minorHAnsi" w:hAnsiTheme="minorHAnsi" w:cstheme="minorHAnsi"/>
          <w:lang w:val="fr-FR"/>
        </w:rPr>
        <w:t>avea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vedere</w:t>
      </w:r>
      <w:proofErr w:type="spellEnd"/>
      <w:r w:rsidRPr="0039420E">
        <w:rPr>
          <w:rFonts w:asciiTheme="minorHAnsi" w:hAnsiTheme="minorHAnsi" w:cstheme="minorHAnsi"/>
          <w:lang w:val="fr-FR"/>
        </w:rPr>
        <w:t> </w:t>
      </w:r>
      <w:proofErr w:type="spellStart"/>
      <w:r w:rsidRPr="0039420E">
        <w:rPr>
          <w:rFonts w:asciiTheme="minorHAnsi" w:hAnsiTheme="minorHAnsi" w:cstheme="minorHAnsi"/>
          <w:lang w:val="fr-FR"/>
        </w:rPr>
        <w:t>aplicarea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unei</w:t>
      </w:r>
      <w:proofErr w:type="spellEnd"/>
      <w:r w:rsidRPr="0039420E">
        <w:rPr>
          <w:rFonts w:asciiTheme="minorHAnsi" w:hAnsiTheme="minorHAnsi" w:cstheme="minorHAnsi"/>
          <w:lang w:val="fr-FR"/>
        </w:rPr>
        <w:t xml:space="preserve"> rate </w:t>
      </w:r>
      <w:proofErr w:type="spellStart"/>
      <w:r w:rsidRPr="0039420E">
        <w:rPr>
          <w:rFonts w:asciiTheme="minorHAnsi" w:hAnsiTheme="minorHAnsi" w:cstheme="minorHAnsi"/>
          <w:lang w:val="fr-FR"/>
        </w:rPr>
        <w:t>forfetare</w:t>
      </w:r>
      <w:proofErr w:type="spellEnd"/>
      <w:r w:rsidRPr="0039420E">
        <w:rPr>
          <w:rFonts w:asciiTheme="minorHAnsi" w:hAnsiTheme="minorHAnsi" w:cstheme="minorHAnsi"/>
          <w:lang w:val="fr-FR"/>
        </w:rPr>
        <w:t xml:space="preserve"> la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directe </w:t>
      </w:r>
      <w:proofErr w:type="spellStart"/>
      <w:r w:rsidRPr="0039420E">
        <w:rPr>
          <w:rFonts w:asciiTheme="minorHAnsi" w:hAnsiTheme="minorHAnsi" w:cstheme="minorHAnsi"/>
          <w:lang w:val="fr-FR"/>
        </w:rPr>
        <w:t>eligibile</w:t>
      </w:r>
      <w:proofErr w:type="spellEnd"/>
      <w:r w:rsidRPr="0039420E">
        <w:rPr>
          <w:rFonts w:asciiTheme="minorHAnsi" w:hAnsiTheme="minorHAnsi" w:cstheme="minorHAnsi"/>
          <w:lang w:val="fr-FR"/>
        </w:rPr>
        <w:t xml:space="preserve">, in </w:t>
      </w:r>
      <w:proofErr w:type="spellStart"/>
      <w:r w:rsidRPr="0039420E">
        <w:rPr>
          <w:rFonts w:asciiTheme="minorHAnsi" w:hAnsiTheme="minorHAnsi" w:cstheme="minorHAnsi"/>
          <w:lang w:val="fr-FR"/>
        </w:rPr>
        <w:t>conformitate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cu</w:t>
      </w:r>
      <w:proofErr w:type="spellEnd"/>
      <w:r w:rsidRPr="0039420E">
        <w:rPr>
          <w:rFonts w:asciiTheme="minorHAnsi" w:hAnsiTheme="minorHAnsi" w:cstheme="minorHAnsi"/>
          <w:lang w:val="fr-FR"/>
        </w:rPr>
        <w:t xml:space="preserve"> art. 54, lit. (a) </w:t>
      </w:r>
      <w:proofErr w:type="spellStart"/>
      <w:r w:rsidRPr="0039420E">
        <w:rPr>
          <w:rFonts w:asciiTheme="minorHAnsi" w:hAnsiTheme="minorHAnsi" w:cstheme="minorHAnsi"/>
          <w:lang w:val="fr-FR"/>
        </w:rPr>
        <w:t>din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RegulamentuL</w:t>
      </w:r>
      <w:proofErr w:type="spellEnd"/>
      <w:r w:rsidRPr="0039420E">
        <w:rPr>
          <w:rFonts w:asciiTheme="minorHAnsi" w:hAnsiTheme="minorHAnsi" w:cstheme="minorHAnsi"/>
          <w:lang w:val="fr-FR"/>
        </w:rPr>
        <w:t xml:space="preserve"> (UE) 2021/1060.  </w:t>
      </w:r>
      <w:proofErr w:type="spellStart"/>
      <w:r w:rsidRPr="0039420E">
        <w:rPr>
          <w:rFonts w:asciiTheme="minorHAnsi" w:hAnsiTheme="minorHAnsi" w:cstheme="minorHAnsi"/>
          <w:lang w:val="fr-FR"/>
        </w:rPr>
        <w:t>Astfel</w:t>
      </w:r>
      <w:proofErr w:type="spellEnd"/>
      <w:r w:rsidRPr="0039420E">
        <w:rPr>
          <w:rFonts w:asciiTheme="minorHAnsi" w:hAnsiTheme="minorHAnsi" w:cstheme="minorHAnsi"/>
          <w:lang w:val="fr-FR"/>
        </w:rPr>
        <w:t xml:space="preserve">, in </w:t>
      </w:r>
      <w:proofErr w:type="spellStart"/>
      <w:r w:rsidRPr="0039420E">
        <w:rPr>
          <w:rFonts w:asciiTheme="minorHAnsi" w:hAnsiTheme="minorHAnsi" w:cstheme="minorHAnsi"/>
          <w:lang w:val="fr-FR"/>
        </w:rPr>
        <w:t>cadrul</w:t>
      </w:r>
      <w:proofErr w:type="spellEnd"/>
      <w:r w:rsidRPr="0039420E">
        <w:rPr>
          <w:rFonts w:asciiTheme="minorHAnsi" w:hAnsiTheme="minorHAnsi" w:cstheme="minorHAnsi"/>
          <w:lang w:val="fr-FR"/>
        </w:rPr>
        <w:t xml:space="preserve"> PR SE 2021-2027, </w:t>
      </w: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indirecte vor </w:t>
      </w:r>
      <w:proofErr w:type="spellStart"/>
      <w:r w:rsidRPr="0039420E">
        <w:rPr>
          <w:rFonts w:asciiTheme="minorHAnsi" w:hAnsiTheme="minorHAnsi" w:cstheme="minorHAnsi"/>
          <w:lang w:val="fr-FR"/>
        </w:rPr>
        <w:t>reprezenta</w:t>
      </w:r>
      <w:proofErr w:type="spellEnd"/>
      <w:r w:rsidRPr="0039420E">
        <w:rPr>
          <w:rFonts w:asciiTheme="minorHAnsi" w:hAnsiTheme="minorHAnsi" w:cstheme="minorHAnsi"/>
          <w:i/>
          <w:iCs/>
          <w:lang w:val="fr-FR"/>
        </w:rPr>
        <w:t xml:space="preserve"> </w:t>
      </w:r>
      <w:proofErr w:type="spellStart"/>
      <w:r w:rsidRPr="0039420E">
        <w:rPr>
          <w:rFonts w:asciiTheme="minorHAnsi" w:hAnsiTheme="minorHAnsi" w:cstheme="minorHAnsi"/>
          <w:lang w:val="fr-FR"/>
        </w:rPr>
        <w:t>maxim</w:t>
      </w:r>
      <w:proofErr w:type="spellEnd"/>
      <w:r w:rsidRPr="0039420E">
        <w:rPr>
          <w:rFonts w:asciiTheme="minorHAnsi" w:hAnsiTheme="minorHAnsi" w:cstheme="minorHAnsi"/>
          <w:lang w:val="fr-FR"/>
        </w:rPr>
        <w:t xml:space="preserve"> </w:t>
      </w:r>
      <w:r w:rsidR="008B4600" w:rsidRPr="0039420E">
        <w:rPr>
          <w:rFonts w:asciiTheme="minorHAnsi" w:hAnsiTheme="minorHAnsi" w:cstheme="minorHAnsi"/>
          <w:lang w:val="fr-FR"/>
        </w:rPr>
        <w:t>5</w:t>
      </w:r>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din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directe </w:t>
      </w:r>
      <w:proofErr w:type="spellStart"/>
      <w:r w:rsidRPr="0039420E">
        <w:rPr>
          <w:rFonts w:asciiTheme="minorHAnsi" w:hAnsiTheme="minorHAnsi" w:cstheme="minorHAnsi"/>
          <w:lang w:val="fr-FR"/>
        </w:rPr>
        <w:t>eligibile</w:t>
      </w:r>
      <w:proofErr w:type="spellEnd"/>
      <w:r w:rsidRPr="0039420E">
        <w:rPr>
          <w:rFonts w:asciiTheme="minorHAnsi" w:hAnsiTheme="minorHAnsi" w:cstheme="minorHAnsi"/>
          <w:lang w:val="fr-FR"/>
        </w:rPr>
        <w:t xml:space="preserve">. </w:t>
      </w:r>
    </w:p>
    <w:p w14:paraId="17D0B01F" w14:textId="77777777" w:rsidR="00FA71AD" w:rsidRPr="0039420E" w:rsidRDefault="00FA71AD" w:rsidP="00FA71AD">
      <w:pPr>
        <w:jc w:val="both"/>
        <w:rPr>
          <w:rFonts w:asciiTheme="minorHAnsi" w:hAnsiTheme="minorHAnsi" w:cstheme="minorHAnsi"/>
          <w:lang w:val="fr-FR"/>
        </w:rPr>
      </w:pPr>
      <w:r w:rsidRPr="0039420E">
        <w:rPr>
          <w:rFonts w:asciiTheme="minorHAnsi" w:hAnsiTheme="minorHAnsi" w:cstheme="minorHAnsi"/>
          <w:lang w:val="fr-FR"/>
        </w:rPr>
        <w:t xml:space="preserve">Structura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indirecte este </w:t>
      </w:r>
      <w:proofErr w:type="spellStart"/>
      <w:proofErr w:type="gramStart"/>
      <w:r w:rsidRPr="0039420E">
        <w:rPr>
          <w:rFonts w:asciiTheme="minorHAnsi" w:hAnsiTheme="minorHAnsi" w:cstheme="minorHAnsi"/>
          <w:lang w:val="fr-FR"/>
        </w:rPr>
        <w:t>următoarea</w:t>
      </w:r>
      <w:proofErr w:type="spellEnd"/>
      <w:r w:rsidRPr="0039420E">
        <w:rPr>
          <w:rFonts w:asciiTheme="minorHAnsi" w:hAnsiTheme="minorHAnsi" w:cstheme="minorHAnsi"/>
          <w:lang w:val="fr-FR"/>
        </w:rPr>
        <w:t>:</w:t>
      </w:r>
      <w:proofErr w:type="gramEnd"/>
    </w:p>
    <w:p w14:paraId="3C0157E0" w14:textId="77777777" w:rsidR="00FA71AD" w:rsidRPr="0039420E" w:rsidRDefault="00FA71AD" w:rsidP="00253D67">
      <w:pPr>
        <w:numPr>
          <w:ilvl w:val="0"/>
          <w:numId w:val="71"/>
        </w:numPr>
        <w:jc w:val="both"/>
        <w:rPr>
          <w:rFonts w:asciiTheme="minorHAnsi" w:eastAsia="Times New Roman" w:hAnsiTheme="minorHAnsi" w:cstheme="minorHAnsi"/>
        </w:rPr>
      </w:pPr>
      <w:proofErr w:type="spellStart"/>
      <w:r w:rsidRPr="0039420E">
        <w:rPr>
          <w:rFonts w:asciiTheme="minorHAnsi" w:eastAsia="Times New Roman" w:hAnsiTheme="minorHAnsi" w:cstheme="minorHAnsi"/>
          <w:lang w:val="fr-FR"/>
        </w:rPr>
        <w:t>Consultanța</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conform</w:t>
      </w:r>
      <w:proofErr w:type="spellEnd"/>
      <w:r w:rsidRPr="0039420E">
        <w:rPr>
          <w:rFonts w:asciiTheme="minorHAnsi" w:eastAsia="Times New Roman" w:hAnsiTheme="minorHAnsi" w:cstheme="minorHAnsi"/>
          <w:lang w:val="fr-FR"/>
        </w:rPr>
        <w:t xml:space="preserve"> cap. 3 - </w:t>
      </w:r>
      <w:proofErr w:type="spellStart"/>
      <w:r w:rsidRPr="0039420E">
        <w:rPr>
          <w:rFonts w:asciiTheme="minorHAnsi" w:eastAsia="Times New Roman" w:hAnsiTheme="minorHAnsi" w:cstheme="minorHAnsi"/>
          <w:lang w:val="fr-FR"/>
        </w:rPr>
        <w:t>Cheltuieli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pentru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proiectare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şi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asistenţă</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tehnică</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subcap</w:t>
      </w:r>
      <w:proofErr w:type="spellEnd"/>
      <w:r w:rsidRPr="0039420E">
        <w:rPr>
          <w:rFonts w:asciiTheme="minorHAnsi" w:eastAsia="Times New Roman" w:hAnsiTheme="minorHAnsi" w:cstheme="minorHAnsi"/>
          <w:lang w:val="fr-FR"/>
        </w:rPr>
        <w:t xml:space="preserve">. </w:t>
      </w:r>
      <w:r w:rsidRPr="0039420E">
        <w:rPr>
          <w:rFonts w:asciiTheme="minorHAnsi" w:eastAsia="Times New Roman" w:hAnsiTheme="minorHAnsi" w:cstheme="minorHAnsi"/>
        </w:rPr>
        <w:t xml:space="preserve">3.6 </w:t>
      </w:r>
      <w:proofErr w:type="spellStart"/>
      <w:r w:rsidRPr="0039420E">
        <w:rPr>
          <w:rFonts w:asciiTheme="minorHAnsi" w:eastAsia="Times New Roman" w:hAnsiTheme="minorHAnsi" w:cstheme="minorHAnsi"/>
        </w:rPr>
        <w:t>Organizarea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procedurilor</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achiziție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subcap</w:t>
      </w:r>
      <w:proofErr w:type="spellEnd"/>
      <w:r w:rsidRPr="0039420E">
        <w:rPr>
          <w:rFonts w:asciiTheme="minorHAnsi" w:eastAsia="Times New Roman" w:hAnsiTheme="minorHAnsi" w:cstheme="minorHAnsi"/>
        </w:rPr>
        <w:t xml:space="preserve">. 3.7.1 - </w:t>
      </w:r>
      <w:proofErr w:type="spellStart"/>
      <w:r w:rsidRPr="0039420E">
        <w:rPr>
          <w:rFonts w:asciiTheme="minorHAnsi" w:eastAsia="Times New Roman" w:hAnsiTheme="minorHAnsi" w:cstheme="minorHAnsi"/>
        </w:rPr>
        <w:t>Managementul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proiect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obiectivul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investiţii</w:t>
      </w:r>
      <w:proofErr w:type="spellEnd"/>
      <w:r w:rsidRPr="0039420E">
        <w:rPr>
          <w:rFonts w:asciiTheme="minorHAnsi" w:eastAsia="Times New Roman" w:hAnsiTheme="minorHAnsi" w:cstheme="minorHAnsi"/>
        </w:rPr>
        <w:t xml:space="preserve"> din </w:t>
      </w:r>
      <w:proofErr w:type="spellStart"/>
      <w:r w:rsidRPr="0039420E">
        <w:rPr>
          <w:rFonts w:asciiTheme="minorHAnsi" w:eastAsia="Times New Roman" w:hAnsiTheme="minorHAnsi" w:cstheme="minorHAnsi"/>
        </w:rPr>
        <w:t>Devizul</w:t>
      </w:r>
      <w:proofErr w:type="spellEnd"/>
      <w:r w:rsidRPr="0039420E">
        <w:rPr>
          <w:rFonts w:asciiTheme="minorHAnsi" w:eastAsia="Times New Roman" w:hAnsiTheme="minorHAnsi" w:cstheme="minorHAnsi"/>
        </w:rPr>
        <w:t xml:space="preserve"> General);</w:t>
      </w:r>
    </w:p>
    <w:p w14:paraId="1A94F236" w14:textId="5AB3D541" w:rsidR="00FA71AD" w:rsidRPr="0039420E" w:rsidRDefault="00FA71AD" w:rsidP="00253D67">
      <w:pPr>
        <w:numPr>
          <w:ilvl w:val="0"/>
          <w:numId w:val="71"/>
        </w:numPr>
        <w:jc w:val="both"/>
        <w:rPr>
          <w:rStyle w:val="slitbdy"/>
          <w:rFonts w:asciiTheme="minorHAnsi" w:hAnsiTheme="minorHAnsi" w:cstheme="minorHAnsi"/>
          <w:color w:val="auto"/>
          <w:sz w:val="22"/>
          <w:szCs w:val="22"/>
          <w:lang w:val="fr-FR"/>
        </w:rPr>
      </w:pPr>
      <w:proofErr w:type="spellStart"/>
      <w:r w:rsidRPr="0039420E">
        <w:rPr>
          <w:rFonts w:asciiTheme="minorHAnsi" w:eastAsia="Times New Roman" w:hAnsiTheme="minorHAnsi" w:cstheme="minorHAnsi"/>
          <w:lang w:val="fr-FR"/>
        </w:rPr>
        <w:t>Salarii</w:t>
      </w:r>
      <w:proofErr w:type="spellEnd"/>
      <w:r w:rsidRPr="0039420E">
        <w:rPr>
          <w:rFonts w:asciiTheme="minorHAnsi" w:eastAsia="Times New Roman" w:hAnsiTheme="minorHAnsi" w:cstheme="minorHAnsi"/>
          <w:lang w:val="fr-FR"/>
        </w:rPr>
        <w:t>/</w:t>
      </w:r>
      <w:proofErr w:type="spellStart"/>
      <w:r w:rsidRPr="0039420E">
        <w:rPr>
          <w:rFonts w:asciiTheme="minorHAnsi" w:eastAsia="Times New Roman" w:hAnsiTheme="minorHAnsi" w:cstheme="minorHAnsi"/>
          <w:lang w:val="fr-FR"/>
        </w:rPr>
        <w:t>sporuri</w:t>
      </w:r>
      <w:proofErr w:type="spellEnd"/>
      <w:r w:rsidRPr="0039420E">
        <w:rPr>
          <w:rFonts w:asciiTheme="minorHAnsi" w:eastAsia="Times New Roman" w:hAnsiTheme="minorHAnsi" w:cstheme="minorHAnsi"/>
          <w:lang w:val="fr-FR"/>
        </w:rPr>
        <w:t xml:space="preserve"> salariale </w:t>
      </w:r>
      <w:proofErr w:type="spellStart"/>
      <w:r w:rsidRPr="0039420E">
        <w:rPr>
          <w:rFonts w:asciiTheme="minorHAnsi" w:eastAsia="Times New Roman" w:hAnsiTheme="minorHAnsi" w:cstheme="minorHAnsi"/>
          <w:lang w:val="fr-FR"/>
        </w:rPr>
        <w:t>pentru</w:t>
      </w:r>
      <w:proofErr w:type="spellEnd"/>
      <w:r w:rsidRPr="0039420E">
        <w:rPr>
          <w:rFonts w:asciiTheme="minorHAnsi" w:eastAsia="Times New Roman" w:hAnsiTheme="minorHAnsi" w:cstheme="minorHAnsi"/>
          <w:lang w:val="fr-FR"/>
        </w:rPr>
        <w:t xml:space="preserve"> UIP-</w:t>
      </w:r>
      <w:proofErr w:type="spellStart"/>
      <w:r w:rsidRPr="0039420E">
        <w:rPr>
          <w:rFonts w:asciiTheme="minorHAnsi" w:eastAsia="Times New Roman" w:hAnsiTheme="minorHAnsi" w:cstheme="minorHAnsi"/>
          <w:lang w:val="fr-FR"/>
        </w:rPr>
        <w:t>urile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constituite</w:t>
      </w:r>
      <w:proofErr w:type="spellEnd"/>
      <w:r w:rsidRPr="0039420E">
        <w:rPr>
          <w:rFonts w:asciiTheme="minorHAnsi" w:eastAsia="Times New Roman" w:hAnsiTheme="minorHAnsi" w:cstheme="minorHAnsi"/>
          <w:lang w:val="fr-FR"/>
        </w:rPr>
        <w:t xml:space="preserve"> la </w:t>
      </w:r>
      <w:proofErr w:type="spellStart"/>
      <w:r w:rsidRPr="0039420E">
        <w:rPr>
          <w:rFonts w:asciiTheme="minorHAnsi" w:eastAsia="Times New Roman" w:hAnsiTheme="minorHAnsi" w:cstheme="minorHAnsi"/>
          <w:lang w:val="fr-FR"/>
        </w:rPr>
        <w:t>nivelul</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beneficiarilor</w:t>
      </w:r>
      <w:proofErr w:type="spellEnd"/>
      <w:r w:rsidRPr="0039420E">
        <w:rPr>
          <w:rFonts w:asciiTheme="minorHAnsi" w:eastAsia="Times New Roman" w:hAnsiTheme="minorHAnsi" w:cstheme="minorHAnsi"/>
          <w:lang w:val="fr-FR"/>
        </w:rPr>
        <w:t xml:space="preserve"> - </w:t>
      </w:r>
      <w:proofErr w:type="spellStart"/>
      <w:r w:rsidRPr="0039420E">
        <w:rPr>
          <w:rStyle w:val="slitbdy"/>
          <w:rFonts w:asciiTheme="minorHAnsi" w:eastAsia="Times New Roman" w:hAnsiTheme="minorHAnsi" w:cstheme="minorHAnsi"/>
          <w:color w:val="auto"/>
          <w:sz w:val="22"/>
          <w:szCs w:val="22"/>
          <w:lang w:val="fr-FR"/>
        </w:rPr>
        <w:t>cheltuieli</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cu</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salarii</w:t>
      </w:r>
      <w:proofErr w:type="spellEnd"/>
      <w:r w:rsidRPr="0039420E">
        <w:rPr>
          <w:rStyle w:val="slitbdy"/>
          <w:rFonts w:asciiTheme="minorHAnsi" w:eastAsia="Times New Roman" w:hAnsiTheme="minorHAnsi" w:cstheme="minorHAnsi"/>
          <w:color w:val="auto"/>
          <w:sz w:val="22"/>
          <w:szCs w:val="22"/>
          <w:lang w:val="fr-FR"/>
        </w:rPr>
        <w:t>/</w:t>
      </w:r>
      <w:proofErr w:type="spellStart"/>
      <w:r w:rsidRPr="0039420E">
        <w:rPr>
          <w:rStyle w:val="slitbdy"/>
          <w:rFonts w:asciiTheme="minorHAnsi" w:eastAsia="Times New Roman" w:hAnsiTheme="minorHAnsi" w:cstheme="minorHAnsi"/>
          <w:color w:val="auto"/>
          <w:sz w:val="22"/>
          <w:szCs w:val="22"/>
          <w:lang w:val="fr-FR"/>
        </w:rPr>
        <w:t>sporuri</w:t>
      </w:r>
      <w:proofErr w:type="spellEnd"/>
      <w:r w:rsidRPr="0039420E">
        <w:rPr>
          <w:rStyle w:val="slitbdy"/>
          <w:rFonts w:asciiTheme="minorHAnsi" w:eastAsia="Times New Roman" w:hAnsiTheme="minorHAnsi" w:cstheme="minorHAnsi"/>
          <w:color w:val="auto"/>
          <w:sz w:val="22"/>
          <w:szCs w:val="22"/>
          <w:lang w:val="fr-FR"/>
        </w:rPr>
        <w:t>/</w:t>
      </w:r>
      <w:proofErr w:type="spellStart"/>
      <w:r w:rsidR="006654DC" w:rsidRPr="0039420E">
        <w:rPr>
          <w:rStyle w:val="slitbdy"/>
          <w:rFonts w:asciiTheme="minorHAnsi" w:eastAsia="Times New Roman" w:hAnsiTheme="minorHAnsi" w:cstheme="minorHAnsi"/>
          <w:color w:val="auto"/>
          <w:sz w:val="22"/>
          <w:szCs w:val="22"/>
          <w:lang w:val="fr-FR"/>
        </w:rPr>
        <w:t>indemnizatii</w:t>
      </w:r>
      <w:proofErr w:type="spellEnd"/>
      <w:r w:rsidR="006654DC" w:rsidRPr="0039420E">
        <w:rPr>
          <w:rStyle w:val="slitbdy"/>
          <w:rFonts w:asciiTheme="minorHAnsi" w:eastAsia="Times New Roman" w:hAnsiTheme="minorHAnsi" w:cstheme="minorHAnsi"/>
          <w:color w:val="auto"/>
          <w:sz w:val="22"/>
          <w:szCs w:val="22"/>
          <w:lang w:val="fr-FR"/>
        </w:rPr>
        <w:t>/</w:t>
      </w:r>
      <w:proofErr w:type="spellStart"/>
      <w:r w:rsidRPr="0039420E">
        <w:rPr>
          <w:rStyle w:val="slitbdy"/>
          <w:rFonts w:asciiTheme="minorHAnsi" w:eastAsia="Times New Roman" w:hAnsiTheme="minorHAnsi" w:cstheme="minorHAnsi"/>
          <w:color w:val="auto"/>
          <w:sz w:val="22"/>
          <w:szCs w:val="22"/>
          <w:lang w:val="fr-FR"/>
        </w:rPr>
        <w:t>majorări</w:t>
      </w:r>
      <w:proofErr w:type="spellEnd"/>
      <w:r w:rsidRPr="0039420E">
        <w:rPr>
          <w:rStyle w:val="slitbdy"/>
          <w:rFonts w:asciiTheme="minorHAnsi" w:eastAsia="Times New Roman" w:hAnsiTheme="minorHAnsi" w:cstheme="minorHAnsi"/>
          <w:color w:val="auto"/>
          <w:sz w:val="22"/>
          <w:szCs w:val="22"/>
          <w:lang w:val="fr-FR"/>
        </w:rPr>
        <w:t xml:space="preserve"> salariale, </w:t>
      </w:r>
      <w:proofErr w:type="spellStart"/>
      <w:r w:rsidRPr="0039420E">
        <w:rPr>
          <w:rStyle w:val="slitbdy"/>
          <w:rFonts w:asciiTheme="minorHAnsi" w:eastAsia="Times New Roman" w:hAnsiTheme="minorHAnsi" w:cstheme="minorHAnsi"/>
          <w:color w:val="auto"/>
          <w:sz w:val="22"/>
          <w:szCs w:val="22"/>
          <w:lang w:val="fr-FR"/>
        </w:rPr>
        <w:t>impozitele</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şi</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contribuţiile</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aferente</w:t>
      </w:r>
      <w:proofErr w:type="spellEnd"/>
      <w:r w:rsidRPr="0039420E">
        <w:rPr>
          <w:rStyle w:val="slitbdy"/>
          <w:rFonts w:asciiTheme="minorHAnsi" w:eastAsia="Times New Roman" w:hAnsiTheme="minorHAnsi" w:cstheme="minorHAnsi"/>
          <w:color w:val="auto"/>
          <w:sz w:val="22"/>
          <w:szCs w:val="22"/>
          <w:lang w:val="fr-FR"/>
        </w:rPr>
        <w:t xml:space="preserve">, </w:t>
      </w:r>
      <w:r w:rsidR="009F77C9" w:rsidRPr="0039420E">
        <w:rPr>
          <w:rStyle w:val="slitbdy"/>
          <w:rFonts w:asciiTheme="minorHAnsi" w:eastAsia="Times New Roman" w:hAnsiTheme="minorHAnsi" w:cstheme="minorHAnsi"/>
          <w:color w:val="auto"/>
          <w:sz w:val="22"/>
          <w:szCs w:val="22"/>
          <w:lang w:val="fr-FR"/>
        </w:rPr>
        <w:t>ale</w:t>
      </w:r>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personalul</w:t>
      </w:r>
      <w:r w:rsidR="009F77C9" w:rsidRPr="0039420E">
        <w:rPr>
          <w:rStyle w:val="slitbdy"/>
          <w:rFonts w:asciiTheme="minorHAnsi" w:eastAsia="Times New Roman" w:hAnsiTheme="minorHAnsi" w:cstheme="minorHAnsi"/>
          <w:color w:val="auto"/>
          <w:sz w:val="22"/>
          <w:szCs w:val="22"/>
          <w:lang w:val="fr-FR"/>
        </w:rPr>
        <w:t>ui</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r w:rsidRPr="0039420E">
        <w:rPr>
          <w:rStyle w:val="slitbdy"/>
          <w:rFonts w:asciiTheme="minorHAnsi" w:eastAsia="Times New Roman" w:hAnsiTheme="minorHAnsi" w:cstheme="minorHAnsi"/>
          <w:color w:val="auto"/>
          <w:sz w:val="22"/>
          <w:szCs w:val="22"/>
          <w:lang w:val="fr-FR"/>
        </w:rPr>
        <w:t>responsabil</w:t>
      </w:r>
      <w:proofErr w:type="spellEnd"/>
      <w:r w:rsidRPr="0039420E">
        <w:rPr>
          <w:rStyle w:val="slitbdy"/>
          <w:rFonts w:asciiTheme="minorHAnsi" w:eastAsia="Times New Roman" w:hAnsiTheme="minorHAnsi" w:cstheme="minorHAnsi"/>
          <w:color w:val="auto"/>
          <w:sz w:val="22"/>
          <w:szCs w:val="22"/>
          <w:lang w:val="fr-FR"/>
        </w:rPr>
        <w:t xml:space="preserve"> de </w:t>
      </w:r>
      <w:proofErr w:type="spellStart"/>
      <w:r w:rsidRPr="0039420E">
        <w:rPr>
          <w:rStyle w:val="slitbdy"/>
          <w:rFonts w:asciiTheme="minorHAnsi" w:eastAsia="Times New Roman" w:hAnsiTheme="minorHAnsi" w:cstheme="minorHAnsi"/>
          <w:color w:val="auto"/>
          <w:sz w:val="22"/>
          <w:szCs w:val="22"/>
          <w:lang w:val="fr-FR"/>
        </w:rPr>
        <w:t>operarea</w:t>
      </w:r>
      <w:proofErr w:type="spellEnd"/>
      <w:r w:rsidRPr="0039420E">
        <w:rPr>
          <w:rStyle w:val="slitbdy"/>
          <w:rFonts w:asciiTheme="minorHAnsi" w:eastAsia="Times New Roman" w:hAnsiTheme="minorHAnsi" w:cstheme="minorHAnsi"/>
          <w:color w:val="auto"/>
          <w:sz w:val="22"/>
          <w:szCs w:val="22"/>
          <w:lang w:val="fr-FR"/>
        </w:rPr>
        <w:t>/</w:t>
      </w:r>
      <w:proofErr w:type="spellStart"/>
      <w:r w:rsidRPr="0039420E">
        <w:rPr>
          <w:rStyle w:val="slitbdy"/>
          <w:rFonts w:asciiTheme="minorHAnsi" w:eastAsia="Times New Roman" w:hAnsiTheme="minorHAnsi" w:cstheme="minorHAnsi"/>
          <w:color w:val="auto"/>
          <w:sz w:val="22"/>
          <w:szCs w:val="22"/>
          <w:lang w:val="fr-FR"/>
        </w:rPr>
        <w:t>administrarea</w:t>
      </w:r>
      <w:proofErr w:type="spellEnd"/>
      <w:r w:rsidRPr="0039420E">
        <w:rPr>
          <w:rStyle w:val="slitbdy"/>
          <w:rFonts w:asciiTheme="minorHAnsi" w:eastAsia="Times New Roman" w:hAnsiTheme="minorHAnsi" w:cstheme="minorHAnsi"/>
          <w:color w:val="auto"/>
          <w:sz w:val="22"/>
          <w:szCs w:val="22"/>
          <w:lang w:val="fr-FR"/>
        </w:rPr>
        <w:t xml:space="preserve"> </w:t>
      </w:r>
      <w:proofErr w:type="spellStart"/>
      <w:proofErr w:type="gramStart"/>
      <w:r w:rsidRPr="0039420E">
        <w:rPr>
          <w:rStyle w:val="slitbdy"/>
          <w:rFonts w:asciiTheme="minorHAnsi" w:eastAsia="Times New Roman" w:hAnsiTheme="minorHAnsi" w:cstheme="minorHAnsi"/>
          <w:color w:val="auto"/>
          <w:sz w:val="22"/>
          <w:szCs w:val="22"/>
          <w:lang w:val="fr-FR"/>
        </w:rPr>
        <w:t>proiectului</w:t>
      </w:r>
      <w:proofErr w:type="spellEnd"/>
      <w:r w:rsidRPr="0039420E">
        <w:rPr>
          <w:rStyle w:val="slitbdy"/>
          <w:rFonts w:asciiTheme="minorHAnsi" w:eastAsia="Times New Roman" w:hAnsiTheme="minorHAnsi" w:cstheme="minorHAnsi"/>
          <w:color w:val="auto"/>
          <w:sz w:val="22"/>
          <w:szCs w:val="22"/>
          <w:lang w:val="fr-FR"/>
        </w:rPr>
        <w:t>;</w:t>
      </w:r>
      <w:proofErr w:type="gramEnd"/>
    </w:p>
    <w:p w14:paraId="5F1CC02E" w14:textId="77777777" w:rsidR="00FA71AD" w:rsidRPr="0039420E" w:rsidRDefault="00FA71AD" w:rsidP="00253D67">
      <w:pPr>
        <w:numPr>
          <w:ilvl w:val="0"/>
          <w:numId w:val="71"/>
        </w:numPr>
        <w:jc w:val="both"/>
        <w:rPr>
          <w:rFonts w:asciiTheme="minorHAnsi" w:eastAsia="Times New Roman" w:hAnsiTheme="minorHAnsi" w:cstheme="minorHAnsi"/>
        </w:rPr>
      </w:pPr>
      <w:proofErr w:type="spellStart"/>
      <w:r w:rsidRPr="0039420E">
        <w:rPr>
          <w:rFonts w:asciiTheme="minorHAnsi" w:eastAsia="Times New Roman" w:hAnsiTheme="minorHAnsi" w:cstheme="minorHAnsi"/>
          <w:lang w:val="fr-FR"/>
        </w:rPr>
        <w:t>Informare</w:t>
      </w:r>
      <w:proofErr w:type="spellEnd"/>
      <w:r w:rsidRPr="0039420E">
        <w:rPr>
          <w:rFonts w:asciiTheme="minorHAnsi" w:eastAsia="Times New Roman" w:hAnsiTheme="minorHAnsi" w:cstheme="minorHAnsi"/>
          <w:lang w:val="fr-FR"/>
        </w:rPr>
        <w:t xml:space="preserve"> si </w:t>
      </w:r>
      <w:proofErr w:type="spellStart"/>
      <w:r w:rsidRPr="0039420E">
        <w:rPr>
          <w:rFonts w:asciiTheme="minorHAnsi" w:eastAsia="Times New Roman" w:hAnsiTheme="minorHAnsi" w:cstheme="minorHAnsi"/>
          <w:lang w:val="fr-FR"/>
        </w:rPr>
        <w:t>publicitate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conform</w:t>
      </w:r>
      <w:proofErr w:type="spellEnd"/>
      <w:r w:rsidRPr="0039420E">
        <w:rPr>
          <w:rFonts w:asciiTheme="minorHAnsi" w:eastAsia="Times New Roman" w:hAnsiTheme="minorHAnsi" w:cstheme="minorHAnsi"/>
          <w:lang w:val="fr-FR"/>
        </w:rPr>
        <w:t xml:space="preserve"> cap. 5 - Alte </w:t>
      </w:r>
      <w:proofErr w:type="spellStart"/>
      <w:r w:rsidRPr="0039420E">
        <w:rPr>
          <w:rFonts w:asciiTheme="minorHAnsi" w:eastAsia="Times New Roman" w:hAnsiTheme="minorHAnsi" w:cstheme="minorHAnsi"/>
          <w:lang w:val="fr-FR"/>
        </w:rPr>
        <w:t>cheltuieli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subcap</w:t>
      </w:r>
      <w:proofErr w:type="spellEnd"/>
      <w:r w:rsidRPr="0039420E">
        <w:rPr>
          <w:rFonts w:asciiTheme="minorHAnsi" w:eastAsia="Times New Roman" w:hAnsiTheme="minorHAnsi" w:cstheme="minorHAnsi"/>
          <w:lang w:val="fr-FR"/>
        </w:rPr>
        <w:t xml:space="preserve">. </w:t>
      </w:r>
      <w:r w:rsidRPr="0039420E">
        <w:rPr>
          <w:rFonts w:asciiTheme="minorHAnsi" w:eastAsia="Times New Roman" w:hAnsiTheme="minorHAnsi" w:cstheme="minorHAnsi"/>
        </w:rPr>
        <w:t xml:space="preserve">5.4 - </w:t>
      </w:r>
      <w:proofErr w:type="spellStart"/>
      <w:r w:rsidRPr="0039420E">
        <w:rPr>
          <w:rFonts w:asciiTheme="minorHAnsi" w:eastAsia="Times New Roman" w:hAnsiTheme="minorHAnsi" w:cstheme="minorHAnsi"/>
        </w:rPr>
        <w:t>Cheltuieli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informare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publicitate</w:t>
      </w:r>
      <w:proofErr w:type="spellEnd"/>
      <w:r w:rsidRPr="0039420E">
        <w:rPr>
          <w:rFonts w:asciiTheme="minorHAnsi" w:eastAsia="Times New Roman" w:hAnsiTheme="minorHAnsi" w:cstheme="minorHAnsi"/>
        </w:rPr>
        <w:t xml:space="preserve"> din </w:t>
      </w:r>
      <w:proofErr w:type="spellStart"/>
      <w:r w:rsidRPr="0039420E">
        <w:rPr>
          <w:rFonts w:asciiTheme="minorHAnsi" w:eastAsia="Times New Roman" w:hAnsiTheme="minorHAnsi" w:cstheme="minorHAnsi"/>
        </w:rPr>
        <w:t>Devizul</w:t>
      </w:r>
      <w:proofErr w:type="spellEnd"/>
      <w:r w:rsidRPr="0039420E">
        <w:rPr>
          <w:rFonts w:asciiTheme="minorHAnsi" w:eastAsia="Times New Roman" w:hAnsiTheme="minorHAnsi" w:cstheme="minorHAnsi"/>
        </w:rPr>
        <w:t xml:space="preserve"> General);</w:t>
      </w:r>
    </w:p>
    <w:p w14:paraId="6D05983F" w14:textId="77777777" w:rsidR="00FA71AD" w:rsidRPr="0039420E" w:rsidRDefault="00FA71AD" w:rsidP="00253D67">
      <w:pPr>
        <w:numPr>
          <w:ilvl w:val="0"/>
          <w:numId w:val="71"/>
        </w:numPr>
        <w:jc w:val="both"/>
        <w:rPr>
          <w:rFonts w:asciiTheme="minorHAnsi" w:eastAsia="Times New Roman" w:hAnsiTheme="minorHAnsi" w:cstheme="minorHAnsi"/>
        </w:rPr>
      </w:pPr>
      <w:proofErr w:type="spellStart"/>
      <w:r w:rsidRPr="0039420E">
        <w:rPr>
          <w:rFonts w:asciiTheme="minorHAnsi" w:eastAsia="Times New Roman" w:hAnsiTheme="minorHAnsi" w:cstheme="minorHAnsi"/>
          <w:lang w:val="fr-FR"/>
        </w:rPr>
        <w:t>Auditul</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financiar</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conform</w:t>
      </w:r>
      <w:proofErr w:type="spellEnd"/>
      <w:r w:rsidRPr="0039420E">
        <w:rPr>
          <w:rFonts w:asciiTheme="minorHAnsi" w:eastAsia="Times New Roman" w:hAnsiTheme="minorHAnsi" w:cstheme="minorHAnsi"/>
          <w:lang w:val="fr-FR"/>
        </w:rPr>
        <w:t xml:space="preserve"> cap. 3 - </w:t>
      </w:r>
      <w:proofErr w:type="spellStart"/>
      <w:r w:rsidRPr="0039420E">
        <w:rPr>
          <w:rFonts w:asciiTheme="minorHAnsi" w:eastAsia="Times New Roman" w:hAnsiTheme="minorHAnsi" w:cstheme="minorHAnsi"/>
          <w:lang w:val="fr-FR"/>
        </w:rPr>
        <w:t>Cheltuieli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pentru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proiectare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şi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asistenţă</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tehnică</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subcap</w:t>
      </w:r>
      <w:proofErr w:type="spellEnd"/>
      <w:r w:rsidRPr="0039420E">
        <w:rPr>
          <w:rFonts w:asciiTheme="minorHAnsi" w:eastAsia="Times New Roman" w:hAnsiTheme="minorHAnsi" w:cstheme="minorHAnsi"/>
          <w:lang w:val="fr-FR"/>
        </w:rPr>
        <w:t xml:space="preserve">. </w:t>
      </w:r>
      <w:proofErr w:type="spellStart"/>
      <w:proofErr w:type="gramStart"/>
      <w:r w:rsidRPr="0039420E">
        <w:rPr>
          <w:rFonts w:asciiTheme="minorHAnsi" w:eastAsia="Times New Roman" w:hAnsiTheme="minorHAnsi" w:cstheme="minorHAnsi"/>
          <w:lang w:val="fr-FR"/>
        </w:rPr>
        <w:t>subcap</w:t>
      </w:r>
      <w:proofErr w:type="spellEnd"/>
      <w:proofErr w:type="gramEnd"/>
      <w:r w:rsidRPr="0039420E">
        <w:rPr>
          <w:rFonts w:asciiTheme="minorHAnsi" w:eastAsia="Times New Roman" w:hAnsiTheme="minorHAnsi" w:cstheme="minorHAnsi"/>
          <w:lang w:val="fr-FR"/>
        </w:rPr>
        <w:t xml:space="preserve">. </w:t>
      </w:r>
      <w:r w:rsidRPr="0039420E">
        <w:rPr>
          <w:rFonts w:asciiTheme="minorHAnsi" w:eastAsia="Times New Roman" w:hAnsiTheme="minorHAnsi" w:cstheme="minorHAnsi"/>
        </w:rPr>
        <w:t xml:space="preserve">3.7.2 – </w:t>
      </w:r>
      <w:proofErr w:type="spellStart"/>
      <w:r w:rsidRPr="0039420E">
        <w:rPr>
          <w:rFonts w:asciiTheme="minorHAnsi" w:eastAsia="Times New Roman" w:hAnsiTheme="minorHAnsi" w:cstheme="minorHAnsi"/>
        </w:rPr>
        <w:t>Auditul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finaciar</w:t>
      </w:r>
      <w:proofErr w:type="spellEnd"/>
      <w:r w:rsidRPr="0039420E">
        <w:rPr>
          <w:rFonts w:asciiTheme="minorHAnsi" w:eastAsia="Times New Roman" w:hAnsiTheme="minorHAnsi" w:cstheme="minorHAnsi"/>
        </w:rPr>
        <w:t xml:space="preserve"> din </w:t>
      </w:r>
      <w:proofErr w:type="spellStart"/>
      <w:r w:rsidRPr="0039420E">
        <w:rPr>
          <w:rFonts w:asciiTheme="minorHAnsi" w:eastAsia="Times New Roman" w:hAnsiTheme="minorHAnsi" w:cstheme="minorHAnsi"/>
        </w:rPr>
        <w:t>Devizul</w:t>
      </w:r>
      <w:proofErr w:type="spellEnd"/>
      <w:r w:rsidRPr="0039420E">
        <w:rPr>
          <w:rFonts w:asciiTheme="minorHAnsi" w:eastAsia="Times New Roman" w:hAnsiTheme="minorHAnsi" w:cstheme="minorHAnsi"/>
        </w:rPr>
        <w:t xml:space="preserve"> General);</w:t>
      </w:r>
    </w:p>
    <w:p w14:paraId="0AAEAC8A" w14:textId="77777777" w:rsidR="00FA71AD" w:rsidRPr="0039420E" w:rsidRDefault="00FA71AD" w:rsidP="00253D67">
      <w:pPr>
        <w:numPr>
          <w:ilvl w:val="0"/>
          <w:numId w:val="71"/>
        </w:numPr>
        <w:jc w:val="both"/>
        <w:rPr>
          <w:rFonts w:asciiTheme="minorHAnsi" w:eastAsia="Times New Roman" w:hAnsiTheme="minorHAnsi" w:cstheme="minorHAnsi"/>
        </w:rPr>
      </w:pPr>
      <w:proofErr w:type="spellStart"/>
      <w:r w:rsidRPr="0039420E">
        <w:rPr>
          <w:rFonts w:asciiTheme="minorHAnsi" w:eastAsia="Times New Roman" w:hAnsiTheme="minorHAnsi" w:cstheme="minorHAnsi"/>
        </w:rPr>
        <w:t>cheltuielile</w:t>
      </w:r>
      <w:proofErr w:type="spellEnd"/>
      <w:r w:rsidRPr="0039420E">
        <w:rPr>
          <w:rFonts w:asciiTheme="minorHAnsi" w:eastAsia="Times New Roman" w:hAnsiTheme="minorHAnsi" w:cstheme="minorHAnsi"/>
        </w:rPr>
        <w:t xml:space="preserve"> administrative, care pot </w:t>
      </w:r>
      <w:proofErr w:type="gramStart"/>
      <w:r w:rsidRPr="0039420E">
        <w:rPr>
          <w:rFonts w:asciiTheme="minorHAnsi" w:eastAsia="Times New Roman" w:hAnsiTheme="minorHAnsi" w:cstheme="minorHAnsi"/>
        </w:rPr>
        <w:t>include</w:t>
      </w:r>
      <w:proofErr w:type="gram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următoarele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categorii</w:t>
      </w:r>
      <w:proofErr w:type="spellEnd"/>
      <w:r w:rsidRPr="0039420E">
        <w:rPr>
          <w:rFonts w:asciiTheme="minorHAnsi" w:eastAsia="Times New Roman" w:hAnsiTheme="minorHAnsi" w:cstheme="minorHAnsi"/>
        </w:rPr>
        <w:t>:</w:t>
      </w:r>
    </w:p>
    <w:p w14:paraId="6A1DE327" w14:textId="77777777" w:rsidR="00FA71AD" w:rsidRPr="0039420E" w:rsidRDefault="00FA71AD" w:rsidP="00253D67">
      <w:pPr>
        <w:numPr>
          <w:ilvl w:val="0"/>
          <w:numId w:val="72"/>
        </w:numPr>
        <w:jc w:val="both"/>
        <w:rPr>
          <w:rFonts w:asciiTheme="minorHAnsi" w:eastAsia="Times New Roman" w:hAnsiTheme="minorHAnsi" w:cstheme="minorHAnsi"/>
        </w:rPr>
      </w:pPr>
      <w:proofErr w:type="spellStart"/>
      <w:r w:rsidRPr="0039420E">
        <w:rPr>
          <w:rFonts w:asciiTheme="minorHAnsi" w:eastAsia="Times New Roman" w:hAnsiTheme="minorHAnsi" w:cstheme="minorHAnsi"/>
        </w:rPr>
        <w:t>cheltuielile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deplasare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şedere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personalul</w:t>
      </w:r>
      <w:proofErr w:type="spellEnd"/>
      <w:r w:rsidRPr="0039420E">
        <w:rPr>
          <w:rFonts w:asciiTheme="minorHAnsi" w:eastAsia="Times New Roman" w:hAnsiTheme="minorHAnsi" w:cstheme="minorHAnsi"/>
        </w:rPr>
        <w:t xml:space="preserve"> care </w:t>
      </w:r>
      <w:proofErr w:type="spellStart"/>
      <w:r w:rsidRPr="0039420E">
        <w:rPr>
          <w:rFonts w:asciiTheme="minorHAnsi" w:eastAsia="Times New Roman" w:hAnsiTheme="minorHAnsi" w:cstheme="minorHAnsi"/>
        </w:rPr>
        <w:t>administreaza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(UIP);</w:t>
      </w:r>
    </w:p>
    <w:p w14:paraId="17A031C7" w14:textId="77777777" w:rsidR="00FA71AD" w:rsidRPr="0039420E" w:rsidRDefault="00FA71AD" w:rsidP="00253D67">
      <w:pPr>
        <w:numPr>
          <w:ilvl w:val="0"/>
          <w:numId w:val="72"/>
        </w:numPr>
        <w:jc w:val="both"/>
        <w:rPr>
          <w:rFonts w:asciiTheme="minorHAnsi" w:eastAsia="Times New Roman" w:hAnsiTheme="minorHAnsi" w:cstheme="minorHAnsi"/>
          <w:lang w:val="fr-FR"/>
        </w:rPr>
      </w:pPr>
      <w:proofErr w:type="spellStart"/>
      <w:proofErr w:type="gramStart"/>
      <w:r w:rsidRPr="0039420E">
        <w:rPr>
          <w:rFonts w:asciiTheme="minorHAnsi" w:eastAsia="Times New Roman" w:hAnsiTheme="minorHAnsi" w:cstheme="minorHAnsi"/>
          <w:lang w:val="fr-FR"/>
        </w:rPr>
        <w:t>cheltuielile</w:t>
      </w:r>
      <w:proofErr w:type="spellEnd"/>
      <w:proofErr w:type="gram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serviciile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externalizate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contabilitate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juridice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administrare</w:t>
      </w:r>
      <w:proofErr w:type="spellEnd"/>
      <w:r w:rsidRPr="0039420E">
        <w:rPr>
          <w:rFonts w:asciiTheme="minorHAnsi" w:eastAsia="Times New Roman" w:hAnsiTheme="minorHAnsi" w:cstheme="minorHAnsi"/>
          <w:lang w:val="fr-FR"/>
        </w:rPr>
        <w:t xml:space="preserve"> IT etc. </w:t>
      </w:r>
      <w:proofErr w:type="spellStart"/>
      <w:r w:rsidRPr="0039420E">
        <w:rPr>
          <w:rFonts w:asciiTheme="minorHAnsi" w:eastAsia="Times New Roman" w:hAnsiTheme="minorHAnsi" w:cstheme="minorHAnsi"/>
          <w:lang w:val="fr-FR"/>
        </w:rPr>
        <w:t>legate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gestionarea</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administrativă</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proiectului</w:t>
      </w:r>
      <w:proofErr w:type="spellEnd"/>
      <w:r w:rsidRPr="0039420E">
        <w:rPr>
          <w:rFonts w:asciiTheme="minorHAnsi" w:eastAsia="Times New Roman" w:hAnsiTheme="minorHAnsi" w:cstheme="minorHAnsi"/>
          <w:lang w:val="fr-FR"/>
        </w:rPr>
        <w:t>;</w:t>
      </w:r>
    </w:p>
    <w:p w14:paraId="77A25444" w14:textId="77777777" w:rsidR="00FA71AD" w:rsidRPr="0039420E" w:rsidRDefault="00FA71AD" w:rsidP="00253D67">
      <w:pPr>
        <w:numPr>
          <w:ilvl w:val="0"/>
          <w:numId w:val="72"/>
        </w:numPr>
        <w:jc w:val="both"/>
        <w:rPr>
          <w:rFonts w:asciiTheme="minorHAnsi" w:eastAsia="Times New Roman" w:hAnsiTheme="minorHAnsi" w:cstheme="minorHAnsi"/>
          <w:lang w:val="fr-FR"/>
        </w:rPr>
      </w:pPr>
      <w:proofErr w:type="spellStart"/>
      <w:proofErr w:type="gramStart"/>
      <w:r w:rsidRPr="0039420E">
        <w:rPr>
          <w:rFonts w:asciiTheme="minorHAnsi" w:eastAsia="Times New Roman" w:hAnsiTheme="minorHAnsi" w:cstheme="minorHAnsi"/>
          <w:lang w:val="fr-FR"/>
        </w:rPr>
        <w:t>cheltuielile</w:t>
      </w:r>
      <w:proofErr w:type="spellEnd"/>
      <w:proofErr w:type="gram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menţinere</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spaţiilor</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birouri</w:t>
      </w:r>
      <w:proofErr w:type="spellEnd"/>
      <w:r w:rsidRPr="0039420E">
        <w:rPr>
          <w:rFonts w:asciiTheme="minorHAnsi" w:eastAsia="Times New Roman" w:hAnsiTheme="minorHAnsi" w:cstheme="minorHAnsi"/>
          <w:lang w:val="fr-FR"/>
        </w:rPr>
        <w:t xml:space="preserve">, cum </w:t>
      </w:r>
      <w:proofErr w:type="spellStart"/>
      <w:r w:rsidRPr="0039420E">
        <w:rPr>
          <w:rFonts w:asciiTheme="minorHAnsi" w:eastAsia="Times New Roman" w:hAnsiTheme="minorHAnsi" w:cstheme="minorHAnsi"/>
          <w:lang w:val="fr-FR"/>
        </w:rPr>
        <w:t>ar</w:t>
      </w:r>
      <w:proofErr w:type="spellEnd"/>
      <w:r w:rsidRPr="0039420E">
        <w:rPr>
          <w:rFonts w:asciiTheme="minorHAnsi" w:eastAsia="Times New Roman" w:hAnsiTheme="minorHAnsi" w:cstheme="minorHAnsi"/>
          <w:lang w:val="fr-FR"/>
        </w:rPr>
        <w:t xml:space="preserve"> fi </w:t>
      </w:r>
      <w:proofErr w:type="spellStart"/>
      <w:r w:rsidRPr="0039420E">
        <w:rPr>
          <w:rFonts w:asciiTheme="minorHAnsi" w:eastAsia="Times New Roman" w:hAnsiTheme="minorHAnsi" w:cstheme="minorHAnsi"/>
          <w:lang w:val="fr-FR"/>
        </w:rPr>
        <w:t>cele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pentru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chirie</w:t>
      </w:r>
      <w:proofErr w:type="spellEnd"/>
      <w:r w:rsidRPr="0039420E">
        <w:rPr>
          <w:rFonts w:asciiTheme="minorHAnsi" w:eastAsia="Times New Roman" w:hAnsiTheme="minorHAnsi" w:cstheme="minorHAnsi"/>
          <w:lang w:val="fr-FR"/>
        </w:rPr>
        <w:t xml:space="preserve">, leasing, taxe administrative, </w:t>
      </w:r>
      <w:proofErr w:type="spellStart"/>
      <w:r w:rsidRPr="0039420E">
        <w:rPr>
          <w:rFonts w:asciiTheme="minorHAnsi" w:eastAsia="Times New Roman" w:hAnsiTheme="minorHAnsi" w:cstheme="minorHAnsi"/>
          <w:lang w:val="fr-FR"/>
        </w:rPr>
        <w:t>legate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gestionarea</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administrativă</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proiectului</w:t>
      </w:r>
      <w:proofErr w:type="spellEnd"/>
      <w:r w:rsidRPr="0039420E">
        <w:rPr>
          <w:rFonts w:asciiTheme="minorHAnsi" w:eastAsia="Times New Roman" w:hAnsiTheme="minorHAnsi" w:cstheme="minorHAnsi"/>
          <w:lang w:val="fr-FR"/>
        </w:rPr>
        <w:t>;</w:t>
      </w:r>
    </w:p>
    <w:p w14:paraId="29879EA7" w14:textId="77777777" w:rsidR="00FA71AD" w:rsidRPr="0039420E" w:rsidRDefault="00FA71AD" w:rsidP="00253D67">
      <w:pPr>
        <w:numPr>
          <w:ilvl w:val="0"/>
          <w:numId w:val="72"/>
        </w:numPr>
        <w:jc w:val="both"/>
        <w:rPr>
          <w:rFonts w:asciiTheme="minorHAnsi" w:eastAsia="Times New Roman" w:hAnsiTheme="minorHAnsi" w:cstheme="minorHAnsi"/>
          <w:lang w:val="fr-FR"/>
        </w:rPr>
      </w:pPr>
      <w:proofErr w:type="spellStart"/>
      <w:proofErr w:type="gramStart"/>
      <w:r w:rsidRPr="0039420E">
        <w:rPr>
          <w:rFonts w:asciiTheme="minorHAnsi" w:eastAsia="Times New Roman" w:hAnsiTheme="minorHAnsi" w:cstheme="minorHAnsi"/>
          <w:lang w:val="fr-FR"/>
        </w:rPr>
        <w:t>cheltuieli</w:t>
      </w:r>
      <w:proofErr w:type="spellEnd"/>
      <w:proofErr w:type="gram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utilităţi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electricitate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căldură</w:t>
      </w:r>
      <w:proofErr w:type="spellEnd"/>
      <w:r w:rsidRPr="0039420E">
        <w:rPr>
          <w:rFonts w:asciiTheme="minorHAnsi" w:eastAsia="Times New Roman" w:hAnsiTheme="minorHAnsi" w:cstheme="minorHAnsi"/>
          <w:lang w:val="fr-FR"/>
        </w:rPr>
        <w:t xml:space="preserve">, gaze </w:t>
      </w:r>
      <w:proofErr w:type="spellStart"/>
      <w:r w:rsidRPr="0039420E">
        <w:rPr>
          <w:rFonts w:asciiTheme="minorHAnsi" w:eastAsia="Times New Roman" w:hAnsiTheme="minorHAnsi" w:cstheme="minorHAnsi"/>
          <w:lang w:val="fr-FR"/>
        </w:rPr>
        <w:t>şi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apă</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canalizare</w:t>
      </w:r>
      <w:proofErr w:type="spellEnd"/>
      <w:r w:rsidRPr="0039420E">
        <w:rPr>
          <w:rFonts w:asciiTheme="minorHAnsi" w:eastAsia="Times New Roman" w:hAnsiTheme="minorHAnsi" w:cstheme="minorHAnsi"/>
          <w:lang w:val="fr-FR"/>
        </w:rPr>
        <w:t xml:space="preserve"> ca </w:t>
      </w:r>
      <w:proofErr w:type="spellStart"/>
      <w:r w:rsidRPr="0039420E">
        <w:rPr>
          <w:rFonts w:asciiTheme="minorHAnsi" w:eastAsia="Times New Roman" w:hAnsiTheme="minorHAnsi" w:cstheme="minorHAnsi"/>
          <w:lang w:val="fr-FR"/>
        </w:rPr>
        <w:t>servicii</w:t>
      </w:r>
      <w:proofErr w:type="spellEnd"/>
      <w:r w:rsidRPr="0039420E">
        <w:rPr>
          <w:rFonts w:asciiTheme="minorHAnsi" w:eastAsia="Times New Roman" w:hAnsiTheme="minorHAnsi" w:cstheme="minorHAnsi"/>
          <w:lang w:val="fr-FR"/>
        </w:rPr>
        <w:t xml:space="preserve"> administrative </w:t>
      </w:r>
      <w:proofErr w:type="spellStart"/>
      <w:r w:rsidRPr="0039420E">
        <w:rPr>
          <w:rFonts w:asciiTheme="minorHAnsi" w:eastAsia="Times New Roman" w:hAnsiTheme="minorHAnsi" w:cstheme="minorHAnsi"/>
          <w:lang w:val="fr-FR"/>
        </w:rPr>
        <w:t>conexe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proiectului</w:t>
      </w:r>
      <w:proofErr w:type="spellEnd"/>
      <w:r w:rsidRPr="0039420E">
        <w:rPr>
          <w:rFonts w:asciiTheme="minorHAnsi" w:eastAsia="Times New Roman" w:hAnsiTheme="minorHAnsi" w:cstheme="minorHAnsi"/>
          <w:lang w:val="fr-FR"/>
        </w:rPr>
        <w:t>;</w:t>
      </w:r>
    </w:p>
    <w:p w14:paraId="52DE4083" w14:textId="77777777" w:rsidR="00FA71AD" w:rsidRPr="0039420E" w:rsidRDefault="00FA71AD" w:rsidP="00253D67">
      <w:pPr>
        <w:numPr>
          <w:ilvl w:val="0"/>
          <w:numId w:val="72"/>
        </w:numPr>
        <w:jc w:val="both"/>
        <w:rPr>
          <w:rFonts w:asciiTheme="minorHAnsi" w:eastAsia="Times New Roman" w:hAnsiTheme="minorHAnsi" w:cstheme="minorHAnsi"/>
          <w:lang w:val="fr-FR"/>
        </w:rPr>
      </w:pPr>
      <w:proofErr w:type="spellStart"/>
      <w:proofErr w:type="gramStart"/>
      <w:r w:rsidRPr="0039420E">
        <w:rPr>
          <w:rFonts w:asciiTheme="minorHAnsi" w:eastAsia="Times New Roman" w:hAnsiTheme="minorHAnsi" w:cstheme="minorHAnsi"/>
          <w:lang w:val="fr-FR"/>
        </w:rPr>
        <w:t>costurile</w:t>
      </w:r>
      <w:proofErr w:type="spellEnd"/>
      <w:proofErr w:type="gram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poştale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telefon</w:t>
      </w:r>
      <w:proofErr w:type="spellEnd"/>
      <w:r w:rsidRPr="0039420E">
        <w:rPr>
          <w:rFonts w:asciiTheme="minorHAnsi" w:eastAsia="Times New Roman" w:hAnsiTheme="minorHAnsi" w:cstheme="minorHAnsi"/>
          <w:lang w:val="fr-FR"/>
        </w:rPr>
        <w:t xml:space="preserve">, internet, </w:t>
      </w:r>
      <w:proofErr w:type="spellStart"/>
      <w:r w:rsidRPr="0039420E">
        <w:rPr>
          <w:rFonts w:asciiTheme="minorHAnsi" w:eastAsia="Times New Roman" w:hAnsiTheme="minorHAnsi" w:cstheme="minorHAnsi"/>
          <w:lang w:val="fr-FR"/>
        </w:rPr>
        <w:t>curierat</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cheltuielile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papetărie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rechizite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birou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şi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consumabile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legate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funcţionarea</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administrativă</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proiectului</w:t>
      </w:r>
      <w:proofErr w:type="spellEnd"/>
      <w:r w:rsidRPr="0039420E">
        <w:rPr>
          <w:rFonts w:asciiTheme="minorHAnsi" w:eastAsia="Times New Roman" w:hAnsiTheme="minorHAnsi" w:cstheme="minorHAnsi"/>
          <w:lang w:val="fr-FR"/>
        </w:rPr>
        <w:t>;</w:t>
      </w:r>
    </w:p>
    <w:p w14:paraId="335DC53F" w14:textId="77777777" w:rsidR="00FA71AD" w:rsidRPr="0039420E" w:rsidRDefault="00FA71AD" w:rsidP="00253D67">
      <w:pPr>
        <w:numPr>
          <w:ilvl w:val="0"/>
          <w:numId w:val="72"/>
        </w:numPr>
        <w:jc w:val="both"/>
        <w:rPr>
          <w:rFonts w:asciiTheme="minorHAnsi" w:eastAsia="Times New Roman" w:hAnsiTheme="minorHAnsi" w:cstheme="minorHAnsi"/>
          <w:lang w:val="fr-FR"/>
        </w:rPr>
      </w:pPr>
      <w:proofErr w:type="spellStart"/>
      <w:proofErr w:type="gramStart"/>
      <w:r w:rsidRPr="0039420E">
        <w:rPr>
          <w:rFonts w:asciiTheme="minorHAnsi" w:eastAsia="Times New Roman" w:hAnsiTheme="minorHAnsi" w:cstheme="minorHAnsi"/>
          <w:lang w:val="fr-FR"/>
        </w:rPr>
        <w:t>ccheltuielile</w:t>
      </w:r>
      <w:proofErr w:type="spellEnd"/>
      <w:proofErr w:type="gram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asigurare</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bunurilor</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cu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serviciile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pază</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şi</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protecţie</w:t>
      </w:r>
      <w:proofErr w:type="spellEnd"/>
      <w:r w:rsidRPr="0039420E">
        <w:rPr>
          <w:rFonts w:asciiTheme="minorHAnsi" w:eastAsia="Times New Roman" w:hAnsiTheme="minorHAnsi" w:cstheme="minorHAnsi"/>
          <w:lang w:val="fr-FR"/>
        </w:rPr>
        <w:t xml:space="preserve">, de </w:t>
      </w:r>
      <w:proofErr w:type="spellStart"/>
      <w:r w:rsidRPr="0039420E">
        <w:rPr>
          <w:rFonts w:asciiTheme="minorHAnsi" w:eastAsia="Times New Roman" w:hAnsiTheme="minorHAnsi" w:cstheme="minorHAnsi"/>
          <w:lang w:val="fr-FR"/>
        </w:rPr>
        <w:t>curăţenie</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spaţiilor</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utilizate</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pentru</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gestionarea</w:t>
      </w:r>
      <w:proofErr w:type="spellEnd"/>
      <w:r w:rsidRPr="0039420E">
        <w:rPr>
          <w:rFonts w:asciiTheme="minorHAnsi" w:eastAsia="Times New Roman" w:hAnsiTheme="minorHAnsi" w:cstheme="minorHAnsi"/>
          <w:lang w:val="fr-FR"/>
        </w:rPr>
        <w:t xml:space="preserve"> </w:t>
      </w:r>
      <w:proofErr w:type="spellStart"/>
      <w:r w:rsidRPr="0039420E">
        <w:rPr>
          <w:rFonts w:asciiTheme="minorHAnsi" w:eastAsia="Times New Roman" w:hAnsiTheme="minorHAnsi" w:cstheme="minorHAnsi"/>
          <w:lang w:val="fr-FR"/>
        </w:rPr>
        <w:t>administrativă</w:t>
      </w:r>
      <w:proofErr w:type="spellEnd"/>
      <w:r w:rsidRPr="0039420E">
        <w:rPr>
          <w:rFonts w:asciiTheme="minorHAnsi" w:eastAsia="Times New Roman" w:hAnsiTheme="minorHAnsi" w:cstheme="minorHAnsi"/>
          <w:lang w:val="fr-FR"/>
        </w:rPr>
        <w:t xml:space="preserve"> a </w:t>
      </w:r>
      <w:proofErr w:type="spellStart"/>
      <w:r w:rsidRPr="0039420E">
        <w:rPr>
          <w:rFonts w:asciiTheme="minorHAnsi" w:eastAsia="Times New Roman" w:hAnsiTheme="minorHAnsi" w:cstheme="minorHAnsi"/>
          <w:lang w:val="fr-FR"/>
        </w:rPr>
        <w:t>proiectului</w:t>
      </w:r>
      <w:proofErr w:type="spellEnd"/>
      <w:r w:rsidRPr="0039420E">
        <w:rPr>
          <w:rFonts w:asciiTheme="minorHAnsi" w:eastAsia="Times New Roman" w:hAnsiTheme="minorHAnsi" w:cstheme="minorHAnsi"/>
          <w:lang w:val="fr-FR"/>
        </w:rPr>
        <w:t>.</w:t>
      </w:r>
    </w:p>
    <w:p w14:paraId="2F64CBB1" w14:textId="77777777" w:rsidR="00FA71AD" w:rsidRPr="0039420E" w:rsidRDefault="00FA71AD" w:rsidP="00FA71AD">
      <w:pPr>
        <w:jc w:val="both"/>
        <w:rPr>
          <w:rFonts w:asciiTheme="minorHAnsi" w:hAnsiTheme="minorHAnsi" w:cstheme="minorHAnsi"/>
          <w:lang w:val="fr-FR"/>
        </w:rPr>
      </w:pPr>
    </w:p>
    <w:p w14:paraId="48E71BEB" w14:textId="77777777"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indirecte nu fac </w:t>
      </w:r>
      <w:proofErr w:type="spellStart"/>
      <w:r w:rsidRPr="0039420E">
        <w:rPr>
          <w:rFonts w:asciiTheme="minorHAnsi" w:hAnsiTheme="minorHAnsi" w:cstheme="minorHAnsi"/>
          <w:lang w:val="fr-FR"/>
        </w:rPr>
        <w:t>obiectul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controalelor</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gestiune</w:t>
      </w:r>
      <w:proofErr w:type="spellEnd"/>
      <w:r w:rsidRPr="0039420E">
        <w:rPr>
          <w:rFonts w:asciiTheme="minorHAnsi" w:hAnsiTheme="minorHAnsi" w:cstheme="minorHAnsi"/>
          <w:lang w:val="fr-FR"/>
        </w:rPr>
        <w:t xml:space="preserve">, nu se </w:t>
      </w:r>
      <w:proofErr w:type="spellStart"/>
      <w:r w:rsidRPr="0039420E">
        <w:rPr>
          <w:rFonts w:asciiTheme="minorHAnsi" w:hAnsiTheme="minorHAnsi" w:cstheme="minorHAnsi"/>
          <w:lang w:val="fr-FR"/>
        </w:rPr>
        <w:t>raportează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şi</w:t>
      </w:r>
      <w:proofErr w:type="spellEnd"/>
      <w:r w:rsidRPr="0039420E">
        <w:rPr>
          <w:rFonts w:asciiTheme="minorHAnsi" w:hAnsiTheme="minorHAnsi" w:cstheme="minorHAnsi"/>
          <w:lang w:val="fr-FR"/>
        </w:rPr>
        <w:t xml:space="preserve"> nu se transmit documente justificative </w:t>
      </w:r>
      <w:proofErr w:type="spellStart"/>
      <w:r w:rsidRPr="0039420E">
        <w:rPr>
          <w:rFonts w:asciiTheme="minorHAnsi" w:hAnsiTheme="minorHAnsi" w:cstheme="minorHAnsi"/>
          <w:lang w:val="fr-FR"/>
        </w:rPr>
        <w:t>privind</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efectuarea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acestor</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Rambursarea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cadrul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lastRenderedPageBreak/>
        <w:t>proiectelor</w:t>
      </w:r>
      <w:proofErr w:type="spellEnd"/>
      <w:r w:rsidRPr="0039420E">
        <w:rPr>
          <w:rFonts w:asciiTheme="minorHAnsi" w:hAnsiTheme="minorHAnsi" w:cstheme="minorHAnsi"/>
          <w:lang w:val="fr-FR"/>
        </w:rPr>
        <w:t xml:space="preserve"> se va </w:t>
      </w:r>
      <w:proofErr w:type="spellStart"/>
      <w:r w:rsidRPr="0039420E">
        <w:rPr>
          <w:rFonts w:asciiTheme="minorHAnsi" w:hAnsiTheme="minorHAnsi" w:cstheme="minorHAnsi"/>
          <w:lang w:val="fr-FR"/>
        </w:rPr>
        <w:t>efectua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baza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unei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declaraţii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pe</w:t>
      </w:r>
      <w:proofErr w:type="spellEnd"/>
      <w:r w:rsidRPr="0039420E">
        <w:rPr>
          <w:rFonts w:asciiTheme="minorHAnsi" w:hAnsiTheme="minorHAnsi" w:cstheme="minorHAnsi"/>
          <w:lang w:val="fr-FR"/>
        </w:rPr>
        <w:t xml:space="preserve"> propria </w:t>
      </w:r>
      <w:proofErr w:type="spellStart"/>
      <w:r w:rsidRPr="0039420E">
        <w:rPr>
          <w:rFonts w:asciiTheme="minorHAnsi" w:hAnsiTheme="minorHAnsi" w:cstheme="minorHAnsi"/>
          <w:lang w:val="fr-FR"/>
        </w:rPr>
        <w:t>răspundere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privind</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gestiunea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proiectului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semnată</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reprezentantul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legal</w:t>
      </w:r>
      <w:proofErr w:type="spellEnd"/>
      <w:r w:rsidRPr="0039420E">
        <w:rPr>
          <w:rFonts w:asciiTheme="minorHAnsi" w:hAnsiTheme="minorHAnsi" w:cstheme="minorHAnsi"/>
          <w:lang w:val="fr-FR"/>
        </w:rPr>
        <w:t xml:space="preserve"> al </w:t>
      </w:r>
      <w:proofErr w:type="spellStart"/>
      <w:r w:rsidRPr="0039420E">
        <w:rPr>
          <w:rFonts w:asciiTheme="minorHAnsi" w:hAnsiTheme="minorHAnsi" w:cstheme="minorHAnsi"/>
          <w:lang w:val="fr-FR"/>
        </w:rPr>
        <w:t>beneficiarului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prin</w:t>
      </w:r>
      <w:proofErr w:type="spellEnd"/>
      <w:r w:rsidRPr="0039420E">
        <w:rPr>
          <w:rFonts w:asciiTheme="minorHAnsi" w:hAnsiTheme="minorHAnsi" w:cstheme="minorHAnsi"/>
          <w:lang w:val="fr-FR"/>
        </w:rPr>
        <w:t xml:space="preserve"> care </w:t>
      </w:r>
      <w:proofErr w:type="spellStart"/>
      <w:r w:rsidRPr="0039420E">
        <w:rPr>
          <w:rFonts w:asciiTheme="minorHAnsi" w:hAnsiTheme="minorHAnsi" w:cstheme="minorHAnsi"/>
          <w:lang w:val="fr-FR"/>
        </w:rPr>
        <w:t>beneficiarul</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confirmă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toate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declarate</w:t>
      </w:r>
      <w:proofErr w:type="spellEnd"/>
      <w:r w:rsidRPr="0039420E">
        <w:rPr>
          <w:rFonts w:asciiTheme="minorHAnsi" w:hAnsiTheme="minorHAnsi" w:cstheme="minorHAnsi"/>
          <w:lang w:val="fr-FR"/>
        </w:rPr>
        <w:t xml:space="preserve"> au </w:t>
      </w:r>
      <w:proofErr w:type="spellStart"/>
      <w:r w:rsidRPr="0039420E">
        <w:rPr>
          <w:rFonts w:asciiTheme="minorHAnsi" w:hAnsiTheme="minorHAnsi" w:cstheme="minorHAnsi"/>
          <w:lang w:val="fr-FR"/>
        </w:rPr>
        <w:t>fost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plătite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şi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sunt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justificate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facturi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sau</w:t>
      </w:r>
      <w:proofErr w:type="spellEnd"/>
      <w:r w:rsidRPr="0039420E">
        <w:rPr>
          <w:rFonts w:asciiTheme="minorHAnsi" w:hAnsiTheme="minorHAnsi" w:cstheme="minorHAnsi"/>
          <w:lang w:val="fr-FR"/>
        </w:rPr>
        <w:t xml:space="preserve"> documente </w:t>
      </w:r>
      <w:proofErr w:type="spellStart"/>
      <w:r w:rsidRPr="0039420E">
        <w:rPr>
          <w:rFonts w:asciiTheme="minorHAnsi" w:hAnsiTheme="minorHAnsi" w:cstheme="minorHAnsi"/>
          <w:lang w:val="fr-FR"/>
        </w:rPr>
        <w:t>similare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toate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cheltuielile</w:t>
      </w:r>
      <w:proofErr w:type="spellEnd"/>
      <w:r w:rsidRPr="0039420E">
        <w:rPr>
          <w:rFonts w:asciiTheme="minorHAnsi" w:hAnsiTheme="minorHAnsi" w:cstheme="minorHAnsi"/>
          <w:lang w:val="fr-FR"/>
        </w:rPr>
        <w:t xml:space="preserve"> au </w:t>
      </w:r>
      <w:proofErr w:type="spellStart"/>
      <w:r w:rsidRPr="0039420E">
        <w:rPr>
          <w:rFonts w:asciiTheme="minorHAnsi" w:hAnsiTheme="minorHAnsi" w:cstheme="minorHAnsi"/>
          <w:lang w:val="fr-FR"/>
        </w:rPr>
        <w:t>fost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înregistrate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contabilitate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şi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că</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toate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cerinţele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privind</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rezonabilitatea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legalitatea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şi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regularitatea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efectuate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pentru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implementarea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proiectului</w:t>
      </w:r>
      <w:proofErr w:type="spellEnd"/>
      <w:r w:rsidRPr="0039420E">
        <w:rPr>
          <w:rFonts w:asciiTheme="minorHAnsi" w:hAnsiTheme="minorHAnsi" w:cstheme="minorHAnsi"/>
          <w:lang w:val="fr-FR"/>
        </w:rPr>
        <w:t xml:space="preserve"> au </w:t>
      </w:r>
      <w:proofErr w:type="spellStart"/>
      <w:r w:rsidRPr="0039420E">
        <w:rPr>
          <w:rFonts w:asciiTheme="minorHAnsi" w:hAnsiTheme="minorHAnsi" w:cstheme="minorHAnsi"/>
          <w:lang w:val="fr-FR"/>
        </w:rPr>
        <w:t>fost</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respectate</w:t>
      </w:r>
      <w:proofErr w:type="spellEnd"/>
      <w:r w:rsidRPr="0039420E">
        <w:rPr>
          <w:rFonts w:asciiTheme="minorHAnsi" w:hAnsiTheme="minorHAnsi" w:cstheme="minorHAnsi"/>
          <w:lang w:val="fr-FR"/>
        </w:rPr>
        <w:t>.</w:t>
      </w:r>
    </w:p>
    <w:bookmarkEnd w:id="128"/>
    <w:p w14:paraId="6526DF4F" w14:textId="77777777" w:rsidR="00FA71AD" w:rsidRPr="0039420E" w:rsidRDefault="00FA71AD" w:rsidP="00FA71AD">
      <w:pPr>
        <w:jc w:val="both"/>
        <w:rPr>
          <w:rFonts w:asciiTheme="minorHAnsi" w:hAnsiTheme="minorHAnsi" w:cstheme="minorHAnsi"/>
          <w:lang w:val="fr-FR"/>
        </w:rPr>
      </w:pPr>
    </w:p>
    <w:p w14:paraId="1F51CAD8" w14:textId="77777777" w:rsidR="00FA71AD" w:rsidRPr="0039420E" w:rsidRDefault="00FA71AD" w:rsidP="00FA71AD">
      <w:pPr>
        <w:jc w:val="both"/>
        <w:rPr>
          <w:rFonts w:asciiTheme="minorHAnsi" w:hAnsiTheme="minorHAnsi" w:cstheme="minorHAnsi"/>
        </w:rPr>
      </w:pPr>
      <w:bookmarkStart w:id="129" w:name="_Hlk151986886"/>
      <w:r w:rsidRPr="0039420E">
        <w:rPr>
          <w:rFonts w:asciiTheme="minorHAnsi" w:hAnsiTheme="minorHAnsi" w:cstheme="minorHAnsi"/>
          <w:b/>
          <w:bCs/>
        </w:rPr>
        <w:t xml:space="preserve">Formula </w:t>
      </w:r>
      <w:proofErr w:type="gramStart"/>
      <w:r w:rsidRPr="0039420E">
        <w:rPr>
          <w:rFonts w:asciiTheme="minorHAnsi" w:hAnsiTheme="minorHAnsi" w:cstheme="minorHAnsi"/>
          <w:b/>
          <w:bCs/>
        </w:rPr>
        <w:t xml:space="preserve">de  </w:t>
      </w:r>
      <w:proofErr w:type="spellStart"/>
      <w:r w:rsidRPr="0039420E">
        <w:rPr>
          <w:rFonts w:asciiTheme="minorHAnsi" w:hAnsiTheme="minorHAnsi" w:cstheme="minorHAnsi"/>
          <w:b/>
          <w:bCs/>
        </w:rPr>
        <w:t>calcul</w:t>
      </w:r>
      <w:proofErr w:type="spellEnd"/>
      <w:proofErr w:type="gramEnd"/>
      <w:r w:rsidRPr="0039420E">
        <w:rPr>
          <w:rFonts w:asciiTheme="minorHAnsi" w:hAnsiTheme="minorHAnsi" w:cstheme="minorHAnsi"/>
        </w:rPr>
        <w:t xml:space="preserve"> a </w:t>
      </w:r>
      <w:proofErr w:type="spellStart"/>
      <w:r w:rsidRPr="0039420E">
        <w:rPr>
          <w:rFonts w:asciiTheme="minorHAnsi" w:hAnsiTheme="minorHAnsi" w:cstheme="minorHAnsi"/>
        </w:rPr>
        <w:t>cheltuielilor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indirecte</w:t>
      </w:r>
      <w:proofErr w:type="spellEnd"/>
      <w:r w:rsidRPr="0039420E">
        <w:rPr>
          <w:rFonts w:asciiTheme="minorHAnsi" w:hAnsiTheme="minorHAnsi" w:cstheme="minorHAnsi"/>
        </w:rPr>
        <w:t xml:space="preserve">: Co </w:t>
      </w:r>
      <w:proofErr w:type="spellStart"/>
      <w:r w:rsidRPr="0039420E">
        <w:rPr>
          <w:rFonts w:asciiTheme="minorHAnsi" w:hAnsiTheme="minorHAnsi" w:cstheme="minorHAnsi"/>
        </w:rPr>
        <w:t>ind</w:t>
      </w:r>
      <w:proofErr w:type="spellEnd"/>
      <w:r w:rsidRPr="0039420E">
        <w:rPr>
          <w:rFonts w:asciiTheme="minorHAnsi" w:hAnsiTheme="minorHAnsi" w:cstheme="minorHAnsi"/>
        </w:rPr>
        <w:t xml:space="preserve"> = Co </w:t>
      </w:r>
      <w:proofErr w:type="spellStart"/>
      <w:r w:rsidRPr="0039420E">
        <w:rPr>
          <w:rFonts w:asciiTheme="minorHAnsi" w:hAnsiTheme="minorHAnsi" w:cstheme="minorHAnsi"/>
        </w:rPr>
        <w:t>dir</w:t>
      </w:r>
      <w:proofErr w:type="spellEnd"/>
      <w:r w:rsidRPr="0039420E">
        <w:rPr>
          <w:rFonts w:asciiTheme="minorHAnsi" w:hAnsiTheme="minorHAnsi" w:cstheme="minorHAnsi"/>
        </w:rPr>
        <w:t xml:space="preserve"> * </w:t>
      </w:r>
      <w:proofErr w:type="spellStart"/>
      <w:r w:rsidRPr="0039420E">
        <w:rPr>
          <w:rFonts w:asciiTheme="minorHAnsi" w:hAnsiTheme="minorHAnsi" w:cstheme="minorHAnsi"/>
        </w:rPr>
        <w:t>Rforfetară</w:t>
      </w:r>
      <w:proofErr w:type="spellEnd"/>
      <w:r w:rsidRPr="0039420E">
        <w:rPr>
          <w:rFonts w:asciiTheme="minorHAnsi" w:hAnsiTheme="minorHAnsi" w:cstheme="minorHAnsi"/>
        </w:rPr>
        <w:t xml:space="preserve"> (%) </w:t>
      </w:r>
    </w:p>
    <w:p w14:paraId="1FDF7E96" w14:textId="77777777" w:rsidR="00FA71AD" w:rsidRPr="0039420E" w:rsidRDefault="00FA71AD" w:rsidP="00FA71AD">
      <w:pPr>
        <w:jc w:val="both"/>
        <w:rPr>
          <w:rFonts w:asciiTheme="minorHAnsi" w:hAnsiTheme="minorHAnsi" w:cstheme="minorHAnsi"/>
        </w:rPr>
      </w:pPr>
      <w:r w:rsidRPr="0039420E">
        <w:rPr>
          <w:rFonts w:asciiTheme="minorHAnsi" w:hAnsiTheme="minorHAnsi" w:cstheme="minorHAnsi"/>
        </w:rPr>
        <w:t xml:space="preserve">Co </w:t>
      </w:r>
      <w:proofErr w:type="spellStart"/>
      <w:r w:rsidRPr="0039420E">
        <w:rPr>
          <w:rFonts w:asciiTheme="minorHAnsi" w:hAnsiTheme="minorHAnsi" w:cstheme="minorHAnsi"/>
        </w:rPr>
        <w:t>ind</w:t>
      </w:r>
      <w:proofErr w:type="spellEnd"/>
      <w:r w:rsidRPr="0039420E">
        <w:rPr>
          <w:rFonts w:asciiTheme="minorHAnsi" w:hAnsiTheme="minorHAnsi" w:cstheme="minorHAnsi"/>
        </w:rPr>
        <w:t xml:space="preserve"> = </w:t>
      </w:r>
      <w:proofErr w:type="spellStart"/>
      <w:r w:rsidRPr="0039420E">
        <w:rPr>
          <w:rFonts w:asciiTheme="minorHAnsi" w:hAnsiTheme="minorHAnsi" w:cstheme="minorHAnsi"/>
        </w:rPr>
        <w:t>cheltuieli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indirecte</w:t>
      </w:r>
      <w:proofErr w:type="spellEnd"/>
    </w:p>
    <w:p w14:paraId="5C080A38" w14:textId="77777777" w:rsidR="00FA71AD" w:rsidRPr="0039420E" w:rsidRDefault="00FA71AD" w:rsidP="00FA71AD">
      <w:pPr>
        <w:jc w:val="both"/>
        <w:rPr>
          <w:rFonts w:asciiTheme="minorHAnsi" w:hAnsiTheme="minorHAnsi" w:cstheme="minorHAnsi"/>
        </w:rPr>
      </w:pPr>
      <w:r w:rsidRPr="0039420E">
        <w:rPr>
          <w:rFonts w:asciiTheme="minorHAnsi" w:hAnsiTheme="minorHAnsi" w:cstheme="minorHAnsi"/>
        </w:rPr>
        <w:t xml:space="preserve">Co </w:t>
      </w:r>
      <w:proofErr w:type="spellStart"/>
      <w:r w:rsidRPr="0039420E">
        <w:rPr>
          <w:rFonts w:asciiTheme="minorHAnsi" w:hAnsiTheme="minorHAnsi" w:cstheme="minorHAnsi"/>
        </w:rPr>
        <w:t>dir</w:t>
      </w:r>
      <w:proofErr w:type="spellEnd"/>
      <w:r w:rsidRPr="0039420E">
        <w:rPr>
          <w:rFonts w:asciiTheme="minorHAnsi" w:hAnsiTheme="minorHAnsi" w:cstheme="minorHAnsi"/>
        </w:rPr>
        <w:t xml:space="preserve"> = </w:t>
      </w:r>
      <w:proofErr w:type="spellStart"/>
      <w:r w:rsidRPr="0039420E">
        <w:rPr>
          <w:rFonts w:asciiTheme="minorHAnsi" w:hAnsiTheme="minorHAnsi" w:cstheme="minorHAnsi"/>
        </w:rPr>
        <w:t>cheltuieli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directe</w:t>
      </w:r>
      <w:proofErr w:type="spellEnd"/>
    </w:p>
    <w:p w14:paraId="3B7CFC5B" w14:textId="77777777" w:rsidR="00FA71AD" w:rsidRPr="0039420E" w:rsidRDefault="00FA71AD" w:rsidP="00FA71AD">
      <w:pPr>
        <w:jc w:val="both"/>
        <w:rPr>
          <w:rFonts w:asciiTheme="minorHAnsi" w:hAnsiTheme="minorHAnsi" w:cstheme="minorHAnsi"/>
        </w:rPr>
      </w:pPr>
      <w:proofErr w:type="spellStart"/>
      <w:r w:rsidRPr="0039420E">
        <w:rPr>
          <w:rFonts w:asciiTheme="minorHAnsi" w:hAnsiTheme="minorHAnsi" w:cstheme="minorHAnsi"/>
        </w:rPr>
        <w:t>Rforfetară</w:t>
      </w:r>
      <w:proofErr w:type="spellEnd"/>
      <w:r w:rsidRPr="0039420E">
        <w:rPr>
          <w:rFonts w:asciiTheme="minorHAnsi" w:hAnsiTheme="minorHAnsi" w:cstheme="minorHAnsi"/>
        </w:rPr>
        <w:t xml:space="preserve"> (%) = rata </w:t>
      </w:r>
      <w:proofErr w:type="spellStart"/>
      <w:r w:rsidRPr="0039420E">
        <w:rPr>
          <w:rFonts w:asciiTheme="minorHAnsi" w:hAnsiTheme="minorHAnsi" w:cstheme="minorHAnsi"/>
        </w:rPr>
        <w:t>forfetară</w:t>
      </w:r>
      <w:proofErr w:type="spellEnd"/>
    </w:p>
    <w:p w14:paraId="44EA0C1F" w14:textId="77777777" w:rsidR="00FA71AD" w:rsidRPr="0039420E" w:rsidRDefault="00FA71AD" w:rsidP="00FA71AD">
      <w:pPr>
        <w:jc w:val="both"/>
        <w:rPr>
          <w:rFonts w:asciiTheme="minorHAnsi" w:hAnsiTheme="minorHAnsi" w:cstheme="minorHAnsi"/>
        </w:rPr>
      </w:pPr>
    </w:p>
    <w:p w14:paraId="61DFCBAA" w14:textId="77777777" w:rsidR="00FA71AD" w:rsidRPr="0039420E" w:rsidRDefault="00FA71AD" w:rsidP="00FA71AD">
      <w:pPr>
        <w:jc w:val="both"/>
        <w:rPr>
          <w:rFonts w:asciiTheme="minorHAnsi" w:hAnsiTheme="minorHAnsi" w:cstheme="minorHAnsi"/>
        </w:rPr>
      </w:pPr>
      <w:proofErr w:type="spellStart"/>
      <w:r w:rsidRPr="0039420E">
        <w:rPr>
          <w:rFonts w:asciiTheme="minorHAnsi" w:hAnsiTheme="minorHAnsi" w:cstheme="minorHAnsi"/>
        </w:rPr>
        <w:t>Limitele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procentuale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prevăzute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anumite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categorii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cheltuieli</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aplică</w:t>
      </w:r>
      <w:proofErr w:type="spellEnd"/>
      <w:r w:rsidRPr="0039420E">
        <w:rPr>
          <w:rFonts w:asciiTheme="minorHAnsi" w:hAnsiTheme="minorHAnsi" w:cstheme="minorHAnsi"/>
        </w:rPr>
        <w:t xml:space="preserve"> la </w:t>
      </w:r>
      <w:proofErr w:type="spellStart"/>
      <w:r w:rsidRPr="0039420E">
        <w:rPr>
          <w:rFonts w:asciiTheme="minorHAnsi" w:hAnsiTheme="minorHAnsi" w:cstheme="minorHAnsi"/>
        </w:rPr>
        <w:t>valoarea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cheltuielilor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incluse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bugetul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la data </w:t>
      </w:r>
      <w:proofErr w:type="spellStart"/>
      <w:r w:rsidRPr="0039420E">
        <w:rPr>
          <w:rFonts w:asciiTheme="minorHAnsi" w:hAnsiTheme="minorHAnsi" w:cstheme="minorHAnsi"/>
        </w:rPr>
        <w:t>semnării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
    <w:p w14:paraId="619520C2" w14:textId="77777777" w:rsidR="00FA71AD" w:rsidRPr="0039420E" w:rsidRDefault="00FA71AD" w:rsidP="00FA71AD">
      <w:pPr>
        <w:jc w:val="both"/>
        <w:rPr>
          <w:rFonts w:asciiTheme="minorHAnsi" w:hAnsiTheme="minorHAnsi" w:cstheme="minorHAnsi"/>
        </w:rPr>
      </w:pPr>
    </w:p>
    <w:p w14:paraId="311690D0" w14:textId="77777777" w:rsidR="00FA71AD" w:rsidRPr="0039420E" w:rsidRDefault="00FA71AD" w:rsidP="00FA71AD">
      <w:pPr>
        <w:jc w:val="both"/>
        <w:rPr>
          <w:rFonts w:asciiTheme="minorHAnsi" w:hAnsiTheme="minorHAnsi" w:cstheme="minorHAnsi"/>
          <w:lang w:val="fr-FR"/>
        </w:rPr>
      </w:pPr>
      <w:proofErr w:type="spellStart"/>
      <w:r w:rsidRPr="0039420E">
        <w:rPr>
          <w:rFonts w:asciiTheme="minorHAnsi" w:hAnsiTheme="minorHAnsi" w:cstheme="minorHAnsi"/>
          <w:lang w:val="fr-FR"/>
        </w:rPr>
        <w:t>Limitele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procentuale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prevazute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pentru</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anumite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categorii</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cheltuieli</w:t>
      </w:r>
      <w:proofErr w:type="spellEnd"/>
      <w:r w:rsidRPr="0039420E">
        <w:rPr>
          <w:rFonts w:asciiTheme="minorHAnsi" w:hAnsiTheme="minorHAnsi" w:cstheme="minorHAnsi"/>
          <w:lang w:val="fr-FR"/>
        </w:rPr>
        <w:t xml:space="preserve"> se </w:t>
      </w:r>
      <w:proofErr w:type="spellStart"/>
      <w:r w:rsidRPr="0039420E">
        <w:rPr>
          <w:rFonts w:asciiTheme="minorHAnsi" w:hAnsiTheme="minorHAnsi" w:cstheme="minorHAnsi"/>
          <w:lang w:val="fr-FR"/>
        </w:rPr>
        <w:t>aplică</w:t>
      </w:r>
      <w:proofErr w:type="spellEnd"/>
      <w:r w:rsidRPr="0039420E">
        <w:rPr>
          <w:rFonts w:asciiTheme="minorHAnsi" w:hAnsiTheme="minorHAnsi" w:cstheme="minorHAnsi"/>
          <w:lang w:val="fr-FR"/>
        </w:rPr>
        <w:t xml:space="preserve"> la </w:t>
      </w:r>
      <w:proofErr w:type="spellStart"/>
      <w:r w:rsidRPr="0039420E">
        <w:rPr>
          <w:rFonts w:asciiTheme="minorHAnsi" w:hAnsiTheme="minorHAnsi" w:cstheme="minorHAnsi"/>
          <w:lang w:val="fr-FR"/>
        </w:rPr>
        <w:t>valoarea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incluse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bugetul</w:t>
      </w:r>
      <w:proofErr w:type="spellEnd"/>
      <w:r w:rsidRPr="0039420E">
        <w:rPr>
          <w:rFonts w:asciiTheme="minorHAnsi" w:hAnsiTheme="minorHAnsi" w:cstheme="minorHAnsi"/>
          <w:lang w:val="fr-FR"/>
        </w:rPr>
        <w:t xml:space="preserve"> </w:t>
      </w:r>
      <w:proofErr w:type="spellStart"/>
      <w:proofErr w:type="gramStart"/>
      <w:r w:rsidRPr="0039420E">
        <w:rPr>
          <w:rFonts w:asciiTheme="minorHAnsi" w:hAnsiTheme="minorHAnsi" w:cstheme="minorHAnsi"/>
          <w:lang w:val="fr-FR"/>
        </w:rPr>
        <w:t>proiectului</w:t>
      </w:r>
      <w:proofErr w:type="spellEnd"/>
      <w:r w:rsidRPr="0039420E">
        <w:rPr>
          <w:rFonts w:asciiTheme="minorHAnsi" w:hAnsiTheme="minorHAnsi" w:cstheme="minorHAnsi"/>
          <w:lang w:val="fr-FR"/>
        </w:rPr>
        <w:t>  la</w:t>
      </w:r>
      <w:proofErr w:type="gramEnd"/>
      <w:r w:rsidRPr="0039420E">
        <w:rPr>
          <w:rFonts w:asciiTheme="minorHAnsi" w:hAnsiTheme="minorHAnsi" w:cstheme="minorHAnsi"/>
          <w:lang w:val="fr-FR"/>
        </w:rPr>
        <w:t xml:space="preserve"> data </w:t>
      </w:r>
      <w:proofErr w:type="spellStart"/>
      <w:r w:rsidRPr="0039420E">
        <w:rPr>
          <w:rFonts w:asciiTheme="minorHAnsi" w:hAnsiTheme="minorHAnsi" w:cstheme="minorHAnsi"/>
          <w:lang w:val="fr-FR"/>
        </w:rPr>
        <w:t>semnării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contractului</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finanțare</w:t>
      </w:r>
      <w:proofErr w:type="spellEnd"/>
      <w:r w:rsidRPr="0039420E">
        <w:rPr>
          <w:rFonts w:asciiTheme="minorHAnsi" w:hAnsiTheme="minorHAnsi" w:cstheme="minorHAnsi"/>
          <w:lang w:val="fr-FR"/>
        </w:rPr>
        <w:t>.</w:t>
      </w:r>
    </w:p>
    <w:p w14:paraId="49BE4956" w14:textId="77777777" w:rsidR="00FA71AD" w:rsidRPr="0039420E" w:rsidRDefault="00FA71AD" w:rsidP="00FA71AD">
      <w:pPr>
        <w:jc w:val="both"/>
        <w:rPr>
          <w:rFonts w:asciiTheme="minorHAnsi" w:hAnsiTheme="minorHAnsi" w:cstheme="minorHAnsi"/>
          <w:lang w:val="fr-FR"/>
        </w:rPr>
      </w:pPr>
    </w:p>
    <w:p w14:paraId="241056EA" w14:textId="77777777" w:rsidR="00FA71AD" w:rsidRPr="0039420E" w:rsidRDefault="00FA71AD" w:rsidP="00FA71AD">
      <w:pPr>
        <w:autoSpaceDN w:val="0"/>
        <w:jc w:val="both"/>
        <w:rPr>
          <w:rFonts w:asciiTheme="minorHAnsi" w:hAnsiTheme="minorHAnsi" w:cstheme="minorHAnsi"/>
          <w:lang w:val="fr-FR"/>
        </w:rPr>
      </w:pPr>
      <w:proofErr w:type="spellStart"/>
      <w:r w:rsidRPr="0039420E">
        <w:rPr>
          <w:rFonts w:asciiTheme="minorHAnsi" w:hAnsiTheme="minorHAnsi" w:cstheme="minorHAnsi"/>
          <w:lang w:val="fr-FR"/>
        </w:rPr>
        <w:t>Utilizarea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opțiunilor</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simplificate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materie</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cheltuieli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reprezintă</w:t>
      </w:r>
      <w:proofErr w:type="spellEnd"/>
      <w:r w:rsidRPr="0039420E">
        <w:rPr>
          <w:rFonts w:asciiTheme="minorHAnsi" w:hAnsiTheme="minorHAnsi" w:cstheme="minorHAnsi"/>
          <w:lang w:val="fr-FR"/>
        </w:rPr>
        <w:t xml:space="preserve"> o </w:t>
      </w:r>
      <w:proofErr w:type="spellStart"/>
      <w:r w:rsidRPr="0039420E">
        <w:rPr>
          <w:rFonts w:asciiTheme="minorHAnsi" w:hAnsiTheme="minorHAnsi" w:cstheme="minorHAnsi"/>
          <w:lang w:val="fr-FR"/>
        </w:rPr>
        <w:t>simplificare</w:t>
      </w:r>
      <w:proofErr w:type="spellEnd"/>
      <w:r w:rsidRPr="0039420E">
        <w:rPr>
          <w:rFonts w:asciiTheme="minorHAnsi" w:hAnsiTheme="minorHAnsi" w:cstheme="minorHAnsi"/>
          <w:lang w:val="fr-FR"/>
        </w:rPr>
        <w:t xml:space="preserve"> a </w:t>
      </w:r>
      <w:proofErr w:type="spellStart"/>
      <w:r w:rsidRPr="0039420E">
        <w:rPr>
          <w:rFonts w:asciiTheme="minorHAnsi" w:hAnsiTheme="minorHAnsi" w:cstheme="minorHAnsi"/>
          <w:lang w:val="fr-FR"/>
        </w:rPr>
        <w:t>modului</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rambursare</w:t>
      </w:r>
      <w:proofErr w:type="spellEnd"/>
      <w:r w:rsidRPr="0039420E">
        <w:rPr>
          <w:rFonts w:asciiTheme="minorHAnsi" w:hAnsiTheme="minorHAnsi" w:cstheme="minorHAnsi"/>
          <w:lang w:val="fr-FR"/>
        </w:rPr>
        <w:t xml:space="preserve"> a </w:t>
      </w:r>
      <w:proofErr w:type="spellStart"/>
      <w:r w:rsidRPr="0039420E">
        <w:rPr>
          <w:rFonts w:asciiTheme="minorHAnsi" w:hAnsiTheme="minorHAnsi" w:cstheme="minorHAnsi"/>
          <w:lang w:val="fr-FR"/>
        </w:rPr>
        <w:t>cheltuielilor</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relația</w:t>
      </w:r>
      <w:proofErr w:type="spellEnd"/>
      <w:r w:rsidRPr="0039420E">
        <w:rPr>
          <w:rFonts w:asciiTheme="minorHAnsi" w:hAnsiTheme="minorHAnsi" w:cstheme="minorHAnsi"/>
          <w:lang w:val="fr-FR"/>
        </w:rPr>
        <w:t xml:space="preserve"> AM PR SE- </w:t>
      </w:r>
      <w:proofErr w:type="spellStart"/>
      <w:r w:rsidRPr="0039420E">
        <w:rPr>
          <w:rFonts w:asciiTheme="minorHAnsi" w:hAnsiTheme="minorHAnsi" w:cstheme="minorHAnsi"/>
          <w:lang w:val="fr-FR"/>
        </w:rPr>
        <w:t>beneficiari</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și</w:t>
      </w:r>
      <w:proofErr w:type="spellEnd"/>
      <w:r w:rsidRPr="0039420E">
        <w:rPr>
          <w:rFonts w:asciiTheme="minorHAnsi" w:hAnsiTheme="minorHAnsi" w:cstheme="minorHAnsi"/>
          <w:lang w:val="fr-FR"/>
        </w:rPr>
        <w:t xml:space="preserve"> nu va </w:t>
      </w:r>
      <w:proofErr w:type="spellStart"/>
      <w:r w:rsidRPr="0039420E">
        <w:rPr>
          <w:rFonts w:asciiTheme="minorHAnsi" w:hAnsiTheme="minorHAnsi" w:cstheme="minorHAnsi"/>
          <w:lang w:val="fr-FR"/>
        </w:rPr>
        <w:t>exonera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beneficiarii</w:t>
      </w:r>
      <w:proofErr w:type="spellEnd"/>
      <w:r w:rsidRPr="0039420E">
        <w:rPr>
          <w:rFonts w:asciiTheme="minorHAnsi" w:hAnsiTheme="minorHAnsi" w:cstheme="minorHAnsi"/>
          <w:lang w:val="fr-FR"/>
        </w:rPr>
        <w:t xml:space="preserve"> de </w:t>
      </w:r>
      <w:proofErr w:type="spellStart"/>
      <w:r w:rsidRPr="0039420E">
        <w:rPr>
          <w:rFonts w:asciiTheme="minorHAnsi" w:hAnsiTheme="minorHAnsi" w:cstheme="minorHAnsi"/>
          <w:lang w:val="fr-FR"/>
        </w:rPr>
        <w:t>respectarea</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obligațiilor</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legale</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în</w:t>
      </w:r>
      <w:proofErr w:type="spellEnd"/>
      <w:r w:rsidRPr="0039420E">
        <w:rPr>
          <w:rFonts w:asciiTheme="minorHAnsi" w:hAnsiTheme="minorHAnsi" w:cstheme="minorHAnsi"/>
          <w:lang w:val="fr-FR"/>
        </w:rPr>
        <w:t xml:space="preserve"> </w:t>
      </w:r>
      <w:proofErr w:type="spellStart"/>
      <w:r w:rsidRPr="0039420E">
        <w:rPr>
          <w:rFonts w:asciiTheme="minorHAnsi" w:hAnsiTheme="minorHAnsi" w:cstheme="minorHAnsi"/>
          <w:lang w:val="fr-FR"/>
        </w:rPr>
        <w:t>vigoare</w:t>
      </w:r>
      <w:proofErr w:type="spellEnd"/>
      <w:r w:rsidRPr="0039420E">
        <w:rPr>
          <w:rFonts w:asciiTheme="minorHAnsi" w:hAnsiTheme="minorHAnsi" w:cstheme="minorHAnsi"/>
          <w:lang w:val="fr-FR"/>
        </w:rPr>
        <w:t>.</w:t>
      </w:r>
      <w:bookmarkEnd w:id="129"/>
    </w:p>
    <w:p w14:paraId="075608F6" w14:textId="77777777" w:rsidR="001A7CBD" w:rsidRPr="0039420E" w:rsidRDefault="001A7CBD" w:rsidP="008C5A33">
      <w:pPr>
        <w:autoSpaceDN w:val="0"/>
        <w:jc w:val="both"/>
        <w:rPr>
          <w:rFonts w:eastAsia="Times New Roman"/>
          <w:bCs/>
        </w:rPr>
      </w:pPr>
    </w:p>
    <w:p w14:paraId="344FBEE2" w14:textId="42BBBC55" w:rsidR="009F77C9" w:rsidRPr="0039420E" w:rsidRDefault="009F77C9" w:rsidP="009F77C9">
      <w:pPr>
        <w:autoSpaceDE w:val="0"/>
        <w:autoSpaceDN w:val="0"/>
        <w:adjustRightInd w:val="0"/>
        <w:jc w:val="both"/>
        <w:rPr>
          <w:rFonts w:eastAsia="Calibri"/>
          <w:lang w:val="ro-RO" w:eastAsia="ro-RO"/>
        </w:rPr>
      </w:pPr>
      <w:r w:rsidRPr="0039420E">
        <w:rPr>
          <w:rFonts w:eastAsia="Calibri"/>
          <w:lang w:val="ro-RO"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9E00A25" w14:textId="77777777" w:rsidR="009F77C9" w:rsidRPr="0039420E" w:rsidRDefault="009F77C9" w:rsidP="008C5A33">
      <w:pPr>
        <w:autoSpaceDN w:val="0"/>
        <w:jc w:val="both"/>
        <w:rPr>
          <w:rFonts w:eastAsia="Times New Roman"/>
          <w:bCs/>
        </w:rPr>
      </w:pPr>
    </w:p>
    <w:p w14:paraId="45C5B30F" w14:textId="77777777" w:rsidR="008C5A33" w:rsidRPr="0039420E" w:rsidRDefault="008D5C71" w:rsidP="00FB5062">
      <w:pPr>
        <w:pStyle w:val="Heading3"/>
        <w:numPr>
          <w:ilvl w:val="2"/>
          <w:numId w:val="14"/>
        </w:numPr>
        <w:rPr>
          <w:rFonts w:cs="Calibri"/>
          <w:i w:val="0"/>
          <w:iCs/>
          <w:sz w:val="22"/>
          <w:szCs w:val="22"/>
        </w:rPr>
      </w:pPr>
      <w:bookmarkStart w:id="130" w:name="_Toc172803028"/>
      <w:r w:rsidRPr="0039420E">
        <w:rPr>
          <w:rFonts w:cs="Calibri"/>
          <w:i w:val="0"/>
          <w:iCs/>
          <w:sz w:val="22"/>
          <w:szCs w:val="22"/>
        </w:rPr>
        <w:t>Opțiuni de costuri simplificate.  Costuri unitare/sume forfetare și rate forfetare</w:t>
      </w:r>
      <w:bookmarkEnd w:id="130"/>
    </w:p>
    <w:p w14:paraId="353B0E48" w14:textId="19A3D8E1" w:rsidR="00E973B6" w:rsidRPr="0039420E" w:rsidRDefault="00E973B6" w:rsidP="008C5A33">
      <w:pPr>
        <w:pStyle w:val="Heading3"/>
        <w:ind w:left="0"/>
        <w:rPr>
          <w:rFonts w:cs="Calibri"/>
          <w:b w:val="0"/>
          <w:bCs/>
          <w:i w:val="0"/>
          <w:iCs/>
          <w:sz w:val="22"/>
          <w:szCs w:val="22"/>
        </w:rPr>
      </w:pPr>
      <w:bookmarkStart w:id="131" w:name="_Toc172803029"/>
      <w:r w:rsidRPr="0039420E">
        <w:rPr>
          <w:rFonts w:cs="Calibri"/>
          <w:b w:val="0"/>
          <w:bCs/>
          <w:i w:val="0"/>
          <w:iCs/>
          <w:sz w:val="22"/>
          <w:szCs w:val="22"/>
        </w:rPr>
        <w:t>Această secțiune nu se aplică prezentului apel.</w:t>
      </w:r>
      <w:bookmarkEnd w:id="131"/>
    </w:p>
    <w:p w14:paraId="3DC3F293" w14:textId="77777777" w:rsidR="00C01F51" w:rsidRPr="0039420E" w:rsidRDefault="00C01F51" w:rsidP="00C01F51"/>
    <w:p w14:paraId="4D7B3534" w14:textId="24DFEEC0" w:rsidR="008D5C71" w:rsidRPr="0039420E" w:rsidRDefault="008D5C71" w:rsidP="00FB5062">
      <w:pPr>
        <w:pStyle w:val="Heading3"/>
        <w:numPr>
          <w:ilvl w:val="2"/>
          <w:numId w:val="14"/>
        </w:numPr>
        <w:rPr>
          <w:rFonts w:cs="Calibri"/>
          <w:bCs/>
          <w:i w:val="0"/>
          <w:iCs/>
          <w:sz w:val="22"/>
          <w:szCs w:val="22"/>
        </w:rPr>
      </w:pPr>
      <w:bookmarkStart w:id="132" w:name="_Toc172803030"/>
      <w:r w:rsidRPr="0039420E">
        <w:rPr>
          <w:rFonts w:cs="Calibri"/>
          <w:i w:val="0"/>
          <w:iCs/>
          <w:sz w:val="22"/>
          <w:szCs w:val="22"/>
        </w:rPr>
        <w:t>Finanțare nelegată de costuri</w:t>
      </w:r>
      <w:bookmarkEnd w:id="132"/>
      <w:r w:rsidR="005F4801" w:rsidRPr="0039420E">
        <w:rPr>
          <w:rFonts w:cs="Calibri"/>
          <w:i w:val="0"/>
          <w:iCs/>
          <w:sz w:val="22"/>
          <w:szCs w:val="22"/>
        </w:rPr>
        <w:t xml:space="preserve"> </w:t>
      </w:r>
    </w:p>
    <w:p w14:paraId="2A795297" w14:textId="213DCC25" w:rsidR="008D5C71" w:rsidRPr="0039420E" w:rsidRDefault="00267267" w:rsidP="008C5A33">
      <w:pPr>
        <w:jc w:val="both"/>
        <w:rPr>
          <w:b/>
          <w:bCs/>
        </w:rPr>
      </w:pPr>
      <w:proofErr w:type="spellStart"/>
      <w:r w:rsidRPr="0039420E">
        <w:rPr>
          <w:bCs/>
        </w:rPr>
        <w:t>Aveastă</w:t>
      </w:r>
      <w:proofErr w:type="spellEnd"/>
      <w:r w:rsidRPr="0039420E">
        <w:rPr>
          <w:bCs/>
        </w:rPr>
        <w:t xml:space="preserve"> </w:t>
      </w:r>
      <w:proofErr w:type="spellStart"/>
      <w:r w:rsidRPr="0039420E">
        <w:rPr>
          <w:bCs/>
        </w:rPr>
        <w:t>secțiune</w:t>
      </w:r>
      <w:proofErr w:type="spellEnd"/>
      <w:r w:rsidRPr="0039420E">
        <w:rPr>
          <w:bCs/>
        </w:rPr>
        <w:t xml:space="preserve"> nu se </w:t>
      </w:r>
      <w:proofErr w:type="spellStart"/>
      <w:r w:rsidRPr="0039420E">
        <w:rPr>
          <w:bCs/>
        </w:rPr>
        <w:t>aplică</w:t>
      </w:r>
      <w:proofErr w:type="spellEnd"/>
      <w:r w:rsidRPr="0039420E">
        <w:rPr>
          <w:bCs/>
        </w:rPr>
        <w:t xml:space="preserve"> </w:t>
      </w:r>
      <w:proofErr w:type="spellStart"/>
      <w:r w:rsidRPr="0039420E">
        <w:rPr>
          <w:bCs/>
        </w:rPr>
        <w:t>prezentului</w:t>
      </w:r>
      <w:proofErr w:type="spellEnd"/>
      <w:r w:rsidRPr="0039420E">
        <w:rPr>
          <w:bCs/>
        </w:rPr>
        <w:t xml:space="preserve"> </w:t>
      </w:r>
      <w:proofErr w:type="spellStart"/>
      <w:r w:rsidRPr="0039420E">
        <w:rPr>
          <w:bCs/>
        </w:rPr>
        <w:t>apel</w:t>
      </w:r>
      <w:proofErr w:type="spellEnd"/>
      <w:r w:rsidRPr="0039420E">
        <w:rPr>
          <w:bCs/>
        </w:rPr>
        <w:t xml:space="preserve">. </w:t>
      </w:r>
      <w:r w:rsidR="005F4801" w:rsidRPr="0039420E">
        <w:rPr>
          <w:b/>
          <w:bCs/>
        </w:rPr>
        <w:t xml:space="preserve"> </w:t>
      </w:r>
    </w:p>
    <w:p w14:paraId="5ACD59A4" w14:textId="0CDF63CA" w:rsidR="00C01F51" w:rsidRPr="0039420E" w:rsidRDefault="00C01F51" w:rsidP="008C5A33">
      <w:pPr>
        <w:jc w:val="both"/>
        <w:rPr>
          <w:bCs/>
        </w:rPr>
      </w:pPr>
    </w:p>
    <w:p w14:paraId="710403F0" w14:textId="77777777" w:rsidR="00295156" w:rsidRPr="0039420E" w:rsidRDefault="00295156" w:rsidP="008C5A33">
      <w:pPr>
        <w:jc w:val="both"/>
        <w:rPr>
          <w:bCs/>
        </w:rPr>
      </w:pPr>
    </w:p>
    <w:p w14:paraId="7A2696FF" w14:textId="40CF5B24" w:rsidR="00AE6CD5" w:rsidRPr="0039420E" w:rsidRDefault="008D5C71" w:rsidP="008D5C71">
      <w:pPr>
        <w:pStyle w:val="Heading2"/>
        <w:rPr>
          <w:rFonts w:ascii="Calibri" w:hAnsi="Calibri" w:cs="Calibri"/>
          <w:sz w:val="22"/>
          <w:szCs w:val="22"/>
        </w:rPr>
      </w:pPr>
      <w:bookmarkStart w:id="133" w:name="_Toc172803031"/>
      <w:r w:rsidRPr="0039420E">
        <w:rPr>
          <w:rFonts w:ascii="Calibri" w:hAnsi="Calibri" w:cs="Calibri"/>
          <w:sz w:val="22"/>
          <w:szCs w:val="22"/>
        </w:rPr>
        <w:t>Valoarea minimă și maximă eligibilă/nerambursabilă a unui proiect</w:t>
      </w:r>
      <w:bookmarkEnd w:id="133"/>
    </w:p>
    <w:p w14:paraId="6AF3D4FB" w14:textId="77777777" w:rsidR="00F44BE3" w:rsidRPr="0039420E" w:rsidRDefault="00F44BE3" w:rsidP="00AE6CD5">
      <w:pPr>
        <w:jc w:val="both"/>
        <w:rPr>
          <w:b/>
        </w:rPr>
      </w:pPr>
    </w:p>
    <w:p w14:paraId="40994BBA" w14:textId="5D002E0F" w:rsidR="00AE6CD5" w:rsidRPr="0039420E" w:rsidRDefault="00AE6CD5" w:rsidP="00AE6CD5">
      <w:pPr>
        <w:jc w:val="both"/>
        <w:rPr>
          <w:b/>
        </w:rPr>
      </w:pPr>
      <w:r w:rsidRPr="0039420E">
        <w:rPr>
          <w:b/>
        </w:rPr>
        <w:t xml:space="preserve">Apel </w:t>
      </w:r>
      <w:proofErr w:type="spellStart"/>
      <w:r w:rsidRPr="0039420E">
        <w:rPr>
          <w:b/>
        </w:rPr>
        <w:t>municipii</w:t>
      </w:r>
      <w:proofErr w:type="spellEnd"/>
      <w:r w:rsidRPr="0039420E">
        <w:rPr>
          <w:b/>
        </w:rPr>
        <w:t xml:space="preserve"> </w:t>
      </w:r>
      <w:proofErr w:type="spellStart"/>
      <w:r w:rsidRPr="0039420E">
        <w:rPr>
          <w:b/>
        </w:rPr>
        <w:t>resedinta</w:t>
      </w:r>
      <w:proofErr w:type="spellEnd"/>
      <w:r w:rsidRPr="0039420E">
        <w:rPr>
          <w:b/>
        </w:rPr>
        <w:t xml:space="preserve"> de </w:t>
      </w:r>
      <w:proofErr w:type="spellStart"/>
      <w:r w:rsidRPr="0039420E">
        <w:rPr>
          <w:b/>
        </w:rPr>
        <w:t>judet</w:t>
      </w:r>
      <w:proofErr w:type="spellEnd"/>
      <w:r w:rsidRPr="0039420E">
        <w:rPr>
          <w:b/>
        </w:rPr>
        <w:t xml:space="preserve"> - </w:t>
      </w:r>
      <w:r w:rsidRPr="0039420E">
        <w:rPr>
          <w:b/>
          <w:bCs/>
        </w:rPr>
        <w:t>Apel PRSE/3.1/1.1/</w:t>
      </w:r>
      <w:r w:rsidR="00C81696" w:rsidRPr="0039420E">
        <w:rPr>
          <w:b/>
          <w:bCs/>
        </w:rPr>
        <w:t>1/</w:t>
      </w:r>
      <w:r w:rsidRPr="0039420E">
        <w:rPr>
          <w:b/>
          <w:bCs/>
        </w:rPr>
        <w:t>202</w:t>
      </w:r>
      <w:r w:rsidR="0001675F" w:rsidRPr="0039420E">
        <w:rPr>
          <w:b/>
          <w:bCs/>
        </w:rPr>
        <w:t>4</w:t>
      </w:r>
    </w:p>
    <w:p w14:paraId="6CA0749A" w14:textId="77777777" w:rsidR="004C0A20" w:rsidRPr="0039420E" w:rsidRDefault="004C0A20" w:rsidP="004C0A20">
      <w:pPr>
        <w:jc w:val="both"/>
        <w:rPr>
          <w:rFonts w:asciiTheme="minorHAnsi" w:hAnsiTheme="minorHAnsi" w:cstheme="minorHAnsi"/>
          <w:lang w:val="ro-RO" w:eastAsia="en-US"/>
        </w:rPr>
      </w:pPr>
      <w:r w:rsidRPr="0039420E">
        <w:rPr>
          <w:rFonts w:asciiTheme="minorHAnsi" w:hAnsiTheme="minorHAnsi" w:cstheme="minorHAnsi"/>
          <w:lang w:val="ro-RO" w:eastAsia="en-US"/>
        </w:rPr>
        <w:t xml:space="preserve">Finanțarea nerambursabilă minimă a proiectului: 500.000 euro; </w:t>
      </w:r>
    </w:p>
    <w:p w14:paraId="62A6226B" w14:textId="77777777" w:rsidR="004C0A20" w:rsidRPr="0039420E" w:rsidRDefault="004C0A20" w:rsidP="004C0A20">
      <w:pPr>
        <w:jc w:val="both"/>
        <w:rPr>
          <w:rFonts w:asciiTheme="minorHAnsi" w:hAnsiTheme="minorHAnsi" w:cstheme="minorHAnsi"/>
          <w:lang w:val="ro-RO" w:eastAsia="en-US"/>
        </w:rPr>
      </w:pPr>
      <w:r w:rsidRPr="0039420E">
        <w:rPr>
          <w:rFonts w:asciiTheme="minorHAnsi" w:hAnsiTheme="minorHAnsi" w:cstheme="minorHAnsi"/>
          <w:lang w:val="ro-RO" w:eastAsia="en-US"/>
        </w:rPr>
        <w:t>Finanțarea nerambursabilă maximă a proiectului:</w:t>
      </w:r>
      <w:r w:rsidRPr="0039420E">
        <w:rPr>
          <w:rFonts w:asciiTheme="minorHAnsi" w:eastAsia="Calibri" w:hAnsiTheme="minorHAnsi" w:cstheme="minorHAnsi"/>
          <w:bCs/>
          <w:lang w:val="ro-RO" w:eastAsia="en-US"/>
        </w:rPr>
        <w:t xml:space="preserve"> </w:t>
      </w:r>
    </w:p>
    <w:tbl>
      <w:tblPr>
        <w:tblW w:w="0" w:type="auto"/>
        <w:jc w:val="center"/>
        <w:tblCellMar>
          <w:left w:w="0" w:type="dxa"/>
          <w:right w:w="0" w:type="dxa"/>
        </w:tblCellMar>
        <w:tblLook w:val="04A0" w:firstRow="1" w:lastRow="0" w:firstColumn="1" w:lastColumn="0" w:noHBand="0" w:noVBand="1"/>
      </w:tblPr>
      <w:tblGrid>
        <w:gridCol w:w="3676"/>
        <w:gridCol w:w="3402"/>
      </w:tblGrid>
      <w:tr w:rsidR="0039420E" w:rsidRPr="0039420E" w14:paraId="606F936E" w14:textId="77777777" w:rsidTr="004746A1">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83410F"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38639C4A"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hAnsiTheme="minorHAnsi" w:cstheme="minorHAnsi"/>
                <w:lang w:val="ro-RO" w:eastAsia="en-US"/>
              </w:rPr>
              <w:t>Finanțarea nerambursabilă maximă</w:t>
            </w:r>
            <w:r w:rsidRPr="0039420E">
              <w:rPr>
                <w:rFonts w:asciiTheme="minorHAnsi" w:eastAsia="Calibri" w:hAnsiTheme="minorHAnsi" w:cstheme="minorHAnsi"/>
                <w:lang w:val="ro-RO" w:eastAsia="en-US"/>
              </w:rPr>
              <w:t xml:space="preserve"> (euro) FEDR+ Buget de Stat*</w:t>
            </w:r>
          </w:p>
        </w:tc>
      </w:tr>
      <w:tr w:rsidR="0039420E" w:rsidRPr="0039420E" w14:paraId="2A4FFA12" w14:textId="77777777" w:rsidTr="004746A1">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77C6EB"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1516E4B0" w14:textId="77777777" w:rsidR="004C0A20" w:rsidRPr="0039420E" w:rsidRDefault="004C0A20" w:rsidP="004746A1">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41.300.000</w:t>
            </w:r>
          </w:p>
        </w:tc>
      </w:tr>
      <w:tr w:rsidR="0039420E" w:rsidRPr="0039420E" w14:paraId="001F932A"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395EFA"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08FD7FE1" w14:textId="77777777" w:rsidR="004C0A20" w:rsidRPr="0039420E" w:rsidRDefault="004C0A20" w:rsidP="004746A1">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37.600.000</w:t>
            </w:r>
          </w:p>
        </w:tc>
      </w:tr>
      <w:tr w:rsidR="0039420E" w:rsidRPr="0039420E" w14:paraId="22E7B672"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5D5D1E"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lastRenderedPageBreak/>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6CA1DD7" w14:textId="77777777" w:rsidR="004C0A20" w:rsidRPr="0039420E" w:rsidRDefault="004C0A20" w:rsidP="004746A1">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57.100.000</w:t>
            </w:r>
          </w:p>
        </w:tc>
      </w:tr>
      <w:tr w:rsidR="0039420E" w:rsidRPr="0039420E" w14:paraId="3D9D4CBE"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4EF820"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691ACC2" w14:textId="77777777" w:rsidR="004C0A20" w:rsidRPr="0039420E" w:rsidRDefault="004C0A20" w:rsidP="004746A1">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26.600.000</w:t>
            </w:r>
          </w:p>
        </w:tc>
      </w:tr>
      <w:tr w:rsidR="004C0A20" w:rsidRPr="0039420E" w14:paraId="0CCF4291"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95ECB0" w14:textId="77777777" w:rsidR="004C0A20" w:rsidRPr="0039420E" w:rsidRDefault="004C0A20" w:rsidP="004746A1">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0A609B5" w14:textId="77777777" w:rsidR="004C0A20" w:rsidRPr="0039420E" w:rsidRDefault="004C0A20" w:rsidP="004746A1">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67.200.000</w:t>
            </w:r>
          </w:p>
        </w:tc>
      </w:tr>
    </w:tbl>
    <w:p w14:paraId="3E424F5A" w14:textId="77777777" w:rsidR="00F44BE3" w:rsidRPr="0039420E" w:rsidRDefault="00F44BE3" w:rsidP="00AE6CD5">
      <w:pPr>
        <w:jc w:val="both"/>
        <w:rPr>
          <w:b/>
        </w:rPr>
      </w:pPr>
    </w:p>
    <w:p w14:paraId="1C79D4B2" w14:textId="1C8BE7A4" w:rsidR="00AE6CD5" w:rsidRPr="0039420E" w:rsidRDefault="00AE6CD5" w:rsidP="00AE6CD5">
      <w:pPr>
        <w:jc w:val="both"/>
        <w:rPr>
          <w:b/>
        </w:rPr>
      </w:pPr>
      <w:r w:rsidRPr="0039420E">
        <w:rPr>
          <w:b/>
        </w:rPr>
        <w:t xml:space="preserve">Apel </w:t>
      </w:r>
      <w:proofErr w:type="spellStart"/>
      <w:r w:rsidRPr="0039420E">
        <w:rPr>
          <w:b/>
        </w:rPr>
        <w:t>municipii</w:t>
      </w:r>
      <w:proofErr w:type="spellEnd"/>
      <w:r w:rsidRPr="0039420E">
        <w:rPr>
          <w:b/>
        </w:rPr>
        <w:t xml:space="preserve"> - Apel PRSE/3.1/1.2/</w:t>
      </w:r>
      <w:r w:rsidR="00C81696" w:rsidRPr="0039420E">
        <w:rPr>
          <w:b/>
        </w:rPr>
        <w:t>1/</w:t>
      </w:r>
      <w:r w:rsidRPr="0039420E">
        <w:rPr>
          <w:b/>
        </w:rPr>
        <w:t>202</w:t>
      </w:r>
      <w:r w:rsidR="0001675F" w:rsidRPr="0039420E">
        <w:rPr>
          <w:b/>
        </w:rPr>
        <w:t>4</w:t>
      </w:r>
    </w:p>
    <w:p w14:paraId="0BAC61C5" w14:textId="77777777" w:rsidR="004C0A20" w:rsidRPr="0039420E" w:rsidRDefault="004C0A20" w:rsidP="004C0A20">
      <w:pPr>
        <w:jc w:val="both"/>
        <w:rPr>
          <w:rFonts w:asciiTheme="minorHAnsi" w:hAnsiTheme="minorHAnsi" w:cstheme="minorHAnsi"/>
          <w:lang w:val="ro-RO" w:eastAsia="en-US"/>
        </w:rPr>
      </w:pPr>
      <w:r w:rsidRPr="0039420E">
        <w:rPr>
          <w:rFonts w:asciiTheme="minorHAnsi" w:hAnsiTheme="minorHAnsi" w:cstheme="minorHAnsi"/>
          <w:lang w:val="ro-RO" w:eastAsia="en-US"/>
        </w:rPr>
        <w:t xml:space="preserve">Finanțarea nerambursabilă minimă a proiectului: 500.000 euro; </w:t>
      </w:r>
    </w:p>
    <w:p w14:paraId="6F2F6D46" w14:textId="77777777" w:rsidR="004C0A20" w:rsidRPr="0039420E" w:rsidRDefault="004C0A20" w:rsidP="004C0A20">
      <w:pPr>
        <w:jc w:val="both"/>
        <w:rPr>
          <w:rFonts w:asciiTheme="minorHAnsi" w:hAnsiTheme="minorHAnsi" w:cstheme="minorHAnsi"/>
          <w:lang w:val="ro-RO" w:eastAsia="en-US"/>
        </w:rPr>
      </w:pPr>
      <w:r w:rsidRPr="0039420E">
        <w:rPr>
          <w:rFonts w:asciiTheme="minorHAnsi" w:hAnsiTheme="minorHAnsi" w:cstheme="minorHAnsi"/>
          <w:lang w:val="ro-RO" w:eastAsia="en-US"/>
        </w:rPr>
        <w:t>Finanțarea nerambursabilă maximă a proiectului: 14 000 000 euro;</w:t>
      </w:r>
    </w:p>
    <w:p w14:paraId="0FB7E2FE" w14:textId="77777777" w:rsidR="00F44BE3" w:rsidRPr="0039420E" w:rsidRDefault="00F44BE3" w:rsidP="00AE6CD5">
      <w:pPr>
        <w:jc w:val="both"/>
        <w:rPr>
          <w:b/>
          <w:bCs/>
        </w:rPr>
      </w:pPr>
    </w:p>
    <w:p w14:paraId="01E922F6" w14:textId="7F237E79" w:rsidR="00AE6CD5" w:rsidRPr="0039420E" w:rsidRDefault="00AE6CD5" w:rsidP="00AE6CD5">
      <w:pPr>
        <w:jc w:val="both"/>
        <w:rPr>
          <w:b/>
          <w:bCs/>
        </w:rPr>
      </w:pPr>
      <w:r w:rsidRPr="0039420E">
        <w:rPr>
          <w:b/>
          <w:bCs/>
        </w:rPr>
        <w:t xml:space="preserve">Apel </w:t>
      </w:r>
      <w:proofErr w:type="spellStart"/>
      <w:r w:rsidRPr="0039420E">
        <w:rPr>
          <w:b/>
          <w:bCs/>
        </w:rPr>
        <w:t>orase</w:t>
      </w:r>
      <w:proofErr w:type="spellEnd"/>
      <w:r w:rsidRPr="0039420E">
        <w:rPr>
          <w:b/>
          <w:bCs/>
        </w:rPr>
        <w:t xml:space="preserve"> - Apel PRSE/3.1/1.3/</w:t>
      </w:r>
      <w:r w:rsidR="00C81696" w:rsidRPr="0039420E">
        <w:rPr>
          <w:b/>
          <w:bCs/>
        </w:rPr>
        <w:t>1/</w:t>
      </w:r>
      <w:r w:rsidRPr="0039420E">
        <w:rPr>
          <w:b/>
          <w:bCs/>
        </w:rPr>
        <w:t>202</w:t>
      </w:r>
      <w:r w:rsidR="0001675F" w:rsidRPr="0039420E">
        <w:rPr>
          <w:b/>
          <w:bCs/>
        </w:rPr>
        <w:t>4</w:t>
      </w:r>
    </w:p>
    <w:p w14:paraId="340A0417" w14:textId="77777777" w:rsidR="004C0A20" w:rsidRPr="0039420E" w:rsidRDefault="004C0A20" w:rsidP="004C0A20">
      <w:pPr>
        <w:jc w:val="both"/>
      </w:pPr>
      <w:proofErr w:type="spellStart"/>
      <w:r w:rsidRPr="0039420E">
        <w:t>Finanțarea</w:t>
      </w:r>
      <w:proofErr w:type="spellEnd"/>
      <w:r w:rsidRPr="0039420E">
        <w:t xml:space="preserve"> </w:t>
      </w:r>
      <w:proofErr w:type="spellStart"/>
      <w:r w:rsidRPr="0039420E">
        <w:t>nerambursabilă</w:t>
      </w:r>
      <w:proofErr w:type="spellEnd"/>
      <w:r w:rsidRPr="0039420E">
        <w:t xml:space="preserve"> </w:t>
      </w:r>
      <w:proofErr w:type="spellStart"/>
      <w:r w:rsidRPr="0039420E">
        <w:t>minimă</w:t>
      </w:r>
      <w:proofErr w:type="spellEnd"/>
      <w:r w:rsidRPr="0039420E">
        <w:t xml:space="preserve"> a </w:t>
      </w:r>
      <w:proofErr w:type="spellStart"/>
      <w:r w:rsidRPr="0039420E">
        <w:t>proiectului</w:t>
      </w:r>
      <w:proofErr w:type="spellEnd"/>
      <w:r w:rsidRPr="0039420E">
        <w:t xml:space="preserve">: 500.000 euro; </w:t>
      </w:r>
    </w:p>
    <w:p w14:paraId="7BFD0EC9" w14:textId="11325130" w:rsidR="00AE6CD5" w:rsidRPr="0039420E" w:rsidRDefault="004C0A20" w:rsidP="008D5C71">
      <w:pPr>
        <w:jc w:val="both"/>
      </w:pPr>
      <w:proofErr w:type="spellStart"/>
      <w:r w:rsidRPr="0039420E">
        <w:t>Finanțarea</w:t>
      </w:r>
      <w:proofErr w:type="spellEnd"/>
      <w:r w:rsidRPr="0039420E">
        <w:t xml:space="preserve"> </w:t>
      </w:r>
      <w:proofErr w:type="spellStart"/>
      <w:r w:rsidRPr="0039420E">
        <w:t>nerambursabilă</w:t>
      </w:r>
      <w:proofErr w:type="spellEnd"/>
      <w:r w:rsidRPr="0039420E">
        <w:t xml:space="preserve"> </w:t>
      </w:r>
      <w:proofErr w:type="spellStart"/>
      <w:r w:rsidRPr="0039420E">
        <w:t>maximă</w:t>
      </w:r>
      <w:proofErr w:type="spellEnd"/>
      <w:r w:rsidRPr="0039420E">
        <w:t xml:space="preserve"> a </w:t>
      </w:r>
      <w:proofErr w:type="spellStart"/>
      <w:r w:rsidRPr="0039420E">
        <w:t>proiectului</w:t>
      </w:r>
      <w:proofErr w:type="spellEnd"/>
      <w:r w:rsidRPr="0039420E">
        <w:t>: 14 000 000 euro.</w:t>
      </w:r>
    </w:p>
    <w:p w14:paraId="5D8069F9" w14:textId="7DC72C6C" w:rsidR="00E366DC" w:rsidRPr="0039420E" w:rsidRDefault="00F44BE3" w:rsidP="00E366DC">
      <w:pPr>
        <w:pStyle w:val="5Normal"/>
        <w:rPr>
          <w:rFonts w:ascii="Calibri" w:hAnsi="Calibri" w:cs="Times New Roman"/>
          <w:sz w:val="22"/>
          <w:szCs w:val="22"/>
          <w:lang w:val="en-US" w:eastAsia="en-GB"/>
        </w:rPr>
      </w:pPr>
      <w:r w:rsidRPr="0039420E">
        <w:rPr>
          <w:rFonts w:ascii="Calibri" w:hAnsi="Calibri"/>
          <w:sz w:val="22"/>
          <w:szCs w:val="22"/>
        </w:rPr>
        <w:t>Valoarea</w:t>
      </w:r>
      <w:r w:rsidR="00E366DC" w:rsidRPr="0039420E">
        <w:rPr>
          <w:rFonts w:ascii="Calibri" w:hAnsi="Calibri"/>
          <w:sz w:val="22"/>
          <w:szCs w:val="22"/>
        </w:rPr>
        <w:t xml:space="preserve"> </w:t>
      </w:r>
      <w:r w:rsidR="004C0A20" w:rsidRPr="0039420E">
        <w:rPr>
          <w:rFonts w:ascii="Calibri" w:hAnsi="Calibri"/>
          <w:sz w:val="22"/>
          <w:szCs w:val="22"/>
        </w:rPr>
        <w:t>nerambursabil</w:t>
      </w:r>
      <w:r w:rsidR="00E366DC" w:rsidRPr="0039420E">
        <w:rPr>
          <w:rFonts w:ascii="Calibri" w:hAnsi="Calibri"/>
          <w:sz w:val="22"/>
          <w:szCs w:val="22"/>
        </w:rPr>
        <w:t>ă este formată din valoarea FEDR+B</w:t>
      </w:r>
      <w:r w:rsidR="004C0A20" w:rsidRPr="0039420E">
        <w:rPr>
          <w:rFonts w:ascii="Calibri" w:hAnsi="Calibri"/>
          <w:sz w:val="22"/>
          <w:szCs w:val="22"/>
        </w:rPr>
        <w:t>S</w:t>
      </w:r>
      <w:r w:rsidR="00E366DC" w:rsidRPr="0039420E">
        <w:rPr>
          <w:rFonts w:ascii="Calibri" w:hAnsi="Calibri"/>
          <w:sz w:val="22"/>
          <w:szCs w:val="22"/>
        </w:rPr>
        <w:t>.</w:t>
      </w:r>
    </w:p>
    <w:p w14:paraId="5F086085" w14:textId="788E6D6B" w:rsidR="008D5C71" w:rsidRPr="0039420E" w:rsidRDefault="008D5C71" w:rsidP="008D5C71">
      <w:pPr>
        <w:jc w:val="both"/>
      </w:pPr>
      <w:proofErr w:type="spellStart"/>
      <w:r w:rsidRPr="0039420E">
        <w:t>Cursul</w:t>
      </w:r>
      <w:proofErr w:type="spellEnd"/>
      <w:r w:rsidRPr="0039420E">
        <w:t xml:space="preserve"> </w:t>
      </w:r>
      <w:proofErr w:type="spellStart"/>
      <w:r w:rsidRPr="0039420E">
        <w:t>valutar</w:t>
      </w:r>
      <w:proofErr w:type="spellEnd"/>
      <w:r w:rsidRPr="0039420E">
        <w:t xml:space="preserve"> la care se </w:t>
      </w:r>
      <w:proofErr w:type="spellStart"/>
      <w:r w:rsidRPr="0039420E">
        <w:t>va</w:t>
      </w:r>
      <w:proofErr w:type="spellEnd"/>
      <w:r w:rsidRPr="0039420E">
        <w:t xml:space="preserve"> </w:t>
      </w:r>
      <w:proofErr w:type="spellStart"/>
      <w:r w:rsidRPr="0039420E">
        <w:t>calcula</w:t>
      </w:r>
      <w:proofErr w:type="spellEnd"/>
      <w:r w:rsidRPr="0039420E">
        <w:t xml:space="preserve"> </w:t>
      </w:r>
      <w:proofErr w:type="spellStart"/>
      <w:r w:rsidRPr="0039420E">
        <w:t>încadrarea</w:t>
      </w:r>
      <w:proofErr w:type="spellEnd"/>
      <w:r w:rsidRPr="0039420E">
        <w:t xml:space="preserve"> </w:t>
      </w:r>
      <w:proofErr w:type="spellStart"/>
      <w:r w:rsidRPr="0039420E">
        <w:t>în</w:t>
      </w:r>
      <w:proofErr w:type="spellEnd"/>
      <w:r w:rsidRPr="0039420E">
        <w:t xml:space="preserve"> </w:t>
      </w:r>
      <w:proofErr w:type="spellStart"/>
      <w:r w:rsidRPr="0039420E">
        <w:t>limitele</w:t>
      </w:r>
      <w:proofErr w:type="spellEnd"/>
      <w:r w:rsidRPr="0039420E">
        <w:t xml:space="preserve"> </w:t>
      </w:r>
      <w:proofErr w:type="spellStart"/>
      <w:r w:rsidRPr="0039420E">
        <w:t>valorilor</w:t>
      </w:r>
      <w:proofErr w:type="spellEnd"/>
      <w:r w:rsidRPr="0039420E">
        <w:t xml:space="preserve"> </w:t>
      </w:r>
      <w:proofErr w:type="spellStart"/>
      <w:r w:rsidRPr="0039420E">
        <w:t>minime</w:t>
      </w:r>
      <w:proofErr w:type="spellEnd"/>
      <w:r w:rsidRPr="0039420E">
        <w:t xml:space="preserve"> </w:t>
      </w:r>
      <w:proofErr w:type="spellStart"/>
      <w:r w:rsidRPr="0039420E">
        <w:t>și</w:t>
      </w:r>
      <w:proofErr w:type="spellEnd"/>
      <w:r w:rsidRPr="0039420E">
        <w:t xml:space="preserve"> </w:t>
      </w:r>
      <w:proofErr w:type="spellStart"/>
      <w:r w:rsidRPr="0039420E">
        <w:t>maxime</w:t>
      </w:r>
      <w:proofErr w:type="spellEnd"/>
      <w:r w:rsidRPr="0039420E">
        <w:t xml:space="preserve"> </w:t>
      </w:r>
      <w:proofErr w:type="spellStart"/>
      <w:r w:rsidRPr="0039420E">
        <w:t>eligibile</w:t>
      </w:r>
      <w:proofErr w:type="spellEnd"/>
      <w:r w:rsidRPr="0039420E">
        <w:t xml:space="preserve"> </w:t>
      </w:r>
      <w:proofErr w:type="spellStart"/>
      <w:r w:rsidRPr="0039420E">
        <w:t>pentru</w:t>
      </w:r>
      <w:proofErr w:type="spellEnd"/>
      <w:r w:rsidRPr="0039420E">
        <w:t xml:space="preserve"> un </w:t>
      </w:r>
      <w:proofErr w:type="spellStart"/>
      <w:r w:rsidRPr="0039420E">
        <w:t>proiect</w:t>
      </w:r>
      <w:proofErr w:type="spellEnd"/>
      <w:r w:rsidRPr="0039420E">
        <w:t xml:space="preserve"> </w:t>
      </w:r>
      <w:proofErr w:type="spellStart"/>
      <w:r w:rsidRPr="0039420E">
        <w:t>este</w:t>
      </w:r>
      <w:proofErr w:type="spellEnd"/>
      <w:r w:rsidRPr="0039420E">
        <w:t xml:space="preserve"> </w:t>
      </w:r>
      <w:proofErr w:type="spellStart"/>
      <w:r w:rsidRPr="0039420E">
        <w:t>cursul</w:t>
      </w:r>
      <w:proofErr w:type="spellEnd"/>
      <w:r w:rsidRPr="0039420E">
        <w:t xml:space="preserve"> de </w:t>
      </w:r>
      <w:r w:rsidR="00F44BE3" w:rsidRPr="0039420E">
        <w:t xml:space="preserve">4.9779 </w:t>
      </w:r>
      <w:r w:rsidRPr="0039420E">
        <w:t xml:space="preserve">lei/euro, </w:t>
      </w:r>
      <w:proofErr w:type="spellStart"/>
      <w:r w:rsidRPr="0039420E">
        <w:t>cursul</w:t>
      </w:r>
      <w:proofErr w:type="spellEnd"/>
      <w:r w:rsidRPr="0039420E">
        <w:t xml:space="preserve"> </w:t>
      </w:r>
      <w:proofErr w:type="spellStart"/>
      <w:r w:rsidRPr="0039420E">
        <w:t>inforEuro</w:t>
      </w:r>
      <w:proofErr w:type="spellEnd"/>
      <w:r w:rsidRPr="0039420E">
        <w:t xml:space="preserve"> din </w:t>
      </w:r>
      <w:proofErr w:type="spellStart"/>
      <w:r w:rsidRPr="0039420E">
        <w:t>luna</w:t>
      </w:r>
      <w:proofErr w:type="spellEnd"/>
      <w:r w:rsidRPr="0039420E">
        <w:t xml:space="preserve"> </w:t>
      </w:r>
      <w:proofErr w:type="spellStart"/>
      <w:r w:rsidRPr="0039420E">
        <w:t>publicării</w:t>
      </w:r>
      <w:proofErr w:type="spellEnd"/>
      <w:r w:rsidRPr="0039420E">
        <w:t xml:space="preserve"> </w:t>
      </w:r>
      <w:proofErr w:type="spellStart"/>
      <w:r w:rsidRPr="0039420E">
        <w:t>versiunii</w:t>
      </w:r>
      <w:proofErr w:type="spellEnd"/>
      <w:r w:rsidRPr="0039420E">
        <w:t xml:space="preserve"> </w:t>
      </w:r>
      <w:proofErr w:type="spellStart"/>
      <w:r w:rsidRPr="0039420E">
        <w:t>aprobate</w:t>
      </w:r>
      <w:proofErr w:type="spellEnd"/>
      <w:r w:rsidRPr="0039420E">
        <w:t xml:space="preserve"> a </w:t>
      </w:r>
      <w:proofErr w:type="spellStart"/>
      <w:r w:rsidRPr="0039420E">
        <w:t>ghidului</w:t>
      </w:r>
      <w:proofErr w:type="spellEnd"/>
      <w:r w:rsidRPr="0039420E">
        <w:t xml:space="preserve"> </w:t>
      </w:r>
      <w:proofErr w:type="spellStart"/>
      <w:r w:rsidRPr="0039420E">
        <w:t>solicitantului</w:t>
      </w:r>
      <w:proofErr w:type="spellEnd"/>
      <w:r w:rsidRPr="0039420E">
        <w:t xml:space="preserve">. </w:t>
      </w:r>
      <w:proofErr w:type="spellStart"/>
      <w:r w:rsidRPr="0039420E">
        <w:t>Cursul</w:t>
      </w:r>
      <w:proofErr w:type="spellEnd"/>
      <w:r w:rsidRPr="0039420E">
        <w:t xml:space="preserve"> </w:t>
      </w:r>
      <w:proofErr w:type="spellStart"/>
      <w:r w:rsidRPr="0039420E">
        <w:t>respectiv</w:t>
      </w:r>
      <w:proofErr w:type="spellEnd"/>
      <w:r w:rsidRPr="0039420E">
        <w:t xml:space="preserve"> se </w:t>
      </w:r>
      <w:proofErr w:type="spellStart"/>
      <w:r w:rsidRPr="0039420E">
        <w:t>va</w:t>
      </w:r>
      <w:proofErr w:type="spellEnd"/>
      <w:r w:rsidRPr="0039420E">
        <w:t xml:space="preserve"> </w:t>
      </w:r>
      <w:proofErr w:type="spellStart"/>
      <w:r w:rsidRPr="0039420E">
        <w:t>utiliza</w:t>
      </w:r>
      <w:proofErr w:type="spellEnd"/>
      <w:r w:rsidRPr="0039420E">
        <w:t xml:space="preserve"> </w:t>
      </w:r>
      <w:proofErr w:type="spellStart"/>
      <w:r w:rsidRPr="0039420E">
        <w:t>inclusiv</w:t>
      </w:r>
      <w:proofErr w:type="spellEnd"/>
      <w:r w:rsidRPr="0039420E">
        <w:t xml:space="preserve"> in </w:t>
      </w:r>
      <w:proofErr w:type="spellStart"/>
      <w:r w:rsidRPr="0039420E">
        <w:t>etapa</w:t>
      </w:r>
      <w:proofErr w:type="spellEnd"/>
      <w:r w:rsidRPr="0039420E">
        <w:t xml:space="preserve"> </w:t>
      </w:r>
      <w:proofErr w:type="spellStart"/>
      <w:r w:rsidRPr="0039420E">
        <w:t>contractuală</w:t>
      </w:r>
      <w:proofErr w:type="spellEnd"/>
      <w:r w:rsidRPr="0039420E">
        <w:t xml:space="preserve"> </w:t>
      </w:r>
      <w:proofErr w:type="spellStart"/>
      <w:r w:rsidRPr="0039420E">
        <w:t>pentru</w:t>
      </w:r>
      <w:proofErr w:type="spellEnd"/>
      <w:r w:rsidRPr="0039420E">
        <w:t xml:space="preserve"> </w:t>
      </w:r>
      <w:proofErr w:type="spellStart"/>
      <w:r w:rsidRPr="0039420E">
        <w:t>calculul</w:t>
      </w:r>
      <w:proofErr w:type="spellEnd"/>
      <w:r w:rsidRPr="0039420E">
        <w:t xml:space="preserve"> </w:t>
      </w:r>
      <w:proofErr w:type="spellStart"/>
      <w:r w:rsidRPr="0039420E">
        <w:t>valorilor</w:t>
      </w:r>
      <w:proofErr w:type="spellEnd"/>
      <w:r w:rsidRPr="0039420E">
        <w:t xml:space="preserve"> anterior </w:t>
      </w:r>
      <w:proofErr w:type="spellStart"/>
      <w:r w:rsidRPr="0039420E">
        <w:t>menționate</w:t>
      </w:r>
      <w:proofErr w:type="spellEnd"/>
      <w:r w:rsidRPr="0039420E">
        <w:t xml:space="preserve"> </w:t>
      </w:r>
      <w:proofErr w:type="spellStart"/>
      <w:r w:rsidRPr="0039420E">
        <w:t>utilizat</w:t>
      </w:r>
      <w:proofErr w:type="spellEnd"/>
      <w:r w:rsidRPr="0039420E">
        <w:t xml:space="preserve"> </w:t>
      </w:r>
      <w:proofErr w:type="spellStart"/>
      <w:r w:rsidRPr="0039420E">
        <w:t>până</w:t>
      </w:r>
      <w:proofErr w:type="spellEnd"/>
      <w:r w:rsidRPr="0039420E">
        <w:t xml:space="preserve"> la </w:t>
      </w:r>
      <w:proofErr w:type="spellStart"/>
      <w:r w:rsidRPr="0039420E">
        <w:t>semnarea</w:t>
      </w:r>
      <w:proofErr w:type="spellEnd"/>
      <w:r w:rsidRPr="0039420E">
        <w:t xml:space="preserve"> </w:t>
      </w:r>
      <w:proofErr w:type="spellStart"/>
      <w:r w:rsidRPr="0039420E">
        <w:t>contractului</w:t>
      </w:r>
      <w:proofErr w:type="spellEnd"/>
      <w:r w:rsidRPr="0039420E">
        <w:t xml:space="preserve"> de </w:t>
      </w:r>
      <w:proofErr w:type="spellStart"/>
      <w:r w:rsidRPr="0039420E">
        <w:t>finanţare</w:t>
      </w:r>
      <w:proofErr w:type="spellEnd"/>
      <w:r w:rsidRPr="0039420E">
        <w:t>.</w:t>
      </w:r>
    </w:p>
    <w:p w14:paraId="4FEE7A31" w14:textId="10B6537C" w:rsidR="00A11B1D" w:rsidRPr="0039420E" w:rsidRDefault="00A11B1D" w:rsidP="00A11B1D">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cazul</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care </w:t>
      </w:r>
      <w:proofErr w:type="spellStart"/>
      <w:r w:rsidRPr="0039420E">
        <w:rPr>
          <w:rFonts w:eastAsia="Calibri"/>
          <w:lang w:eastAsia="ro-RO"/>
        </w:rPr>
        <w:t>valoarea</w:t>
      </w:r>
      <w:proofErr w:type="spellEnd"/>
      <w:r w:rsidRPr="0039420E">
        <w:rPr>
          <w:rFonts w:eastAsia="Calibri"/>
          <w:lang w:eastAsia="ro-RO"/>
        </w:rPr>
        <w:t xml:space="preserve"> </w:t>
      </w:r>
      <w:proofErr w:type="spellStart"/>
      <w:r w:rsidRPr="0039420E">
        <w:rPr>
          <w:rFonts w:eastAsia="Calibri"/>
          <w:lang w:eastAsia="ro-RO"/>
        </w:rPr>
        <w:t>eligibliă</w:t>
      </w:r>
      <w:proofErr w:type="spellEnd"/>
      <w:r w:rsidRPr="0039420E">
        <w:rPr>
          <w:rFonts w:eastAsia="Calibri"/>
          <w:lang w:eastAsia="ro-RO"/>
        </w:rPr>
        <w:t xml:space="preserve"> a </w:t>
      </w:r>
      <w:proofErr w:type="spellStart"/>
      <w:r w:rsidRPr="0039420E">
        <w:rPr>
          <w:rFonts w:eastAsia="Calibri"/>
          <w:lang w:eastAsia="ro-RO"/>
        </w:rPr>
        <w:t>proiectului</w:t>
      </w:r>
      <w:proofErr w:type="spellEnd"/>
      <w:r w:rsidRPr="0039420E">
        <w:rPr>
          <w:rFonts w:eastAsia="Calibri"/>
          <w:lang w:eastAsia="ro-RO"/>
        </w:rPr>
        <w:t xml:space="preserve"> </w:t>
      </w:r>
      <w:proofErr w:type="spellStart"/>
      <w:r w:rsidRPr="0039420E">
        <w:rPr>
          <w:rFonts w:eastAsia="Calibri"/>
          <w:lang w:eastAsia="ro-RO"/>
        </w:rPr>
        <w:t>depăşeşte</w:t>
      </w:r>
      <w:proofErr w:type="spellEnd"/>
      <w:r w:rsidRPr="0039420E">
        <w:rPr>
          <w:rFonts w:eastAsia="Calibri"/>
          <w:lang w:eastAsia="ro-RO"/>
        </w:rPr>
        <w:t xml:space="preserve"> </w:t>
      </w:r>
      <w:proofErr w:type="spellStart"/>
      <w:r w:rsidRPr="0039420E">
        <w:rPr>
          <w:rFonts w:eastAsia="Calibri"/>
          <w:lang w:eastAsia="ro-RO"/>
        </w:rPr>
        <w:t>valoarea</w:t>
      </w:r>
      <w:proofErr w:type="spellEnd"/>
      <w:r w:rsidRPr="0039420E">
        <w:rPr>
          <w:rFonts w:eastAsia="Calibri"/>
          <w:lang w:eastAsia="ro-RO"/>
        </w:rPr>
        <w:t xml:space="preserve"> </w:t>
      </w:r>
      <w:proofErr w:type="spellStart"/>
      <w:r w:rsidRPr="0039420E">
        <w:rPr>
          <w:rFonts w:eastAsia="Calibri"/>
          <w:lang w:eastAsia="ro-RO"/>
        </w:rPr>
        <w:t>maximă</w:t>
      </w:r>
      <w:proofErr w:type="spellEnd"/>
      <w:r w:rsidRPr="0039420E">
        <w:rPr>
          <w:rFonts w:eastAsia="Calibri"/>
          <w:lang w:eastAsia="ro-RO"/>
        </w:rPr>
        <w:t xml:space="preserve"> </w:t>
      </w:r>
      <w:proofErr w:type="spellStart"/>
      <w:r w:rsidRPr="0039420E">
        <w:rPr>
          <w:rFonts w:eastAsia="Calibri"/>
          <w:lang w:eastAsia="ro-RO"/>
        </w:rPr>
        <w:t>eligibilă</w:t>
      </w:r>
      <w:proofErr w:type="spellEnd"/>
      <w:r w:rsidRPr="0039420E">
        <w:rPr>
          <w:rFonts w:eastAsia="Calibri"/>
          <w:lang w:eastAsia="ro-RO"/>
        </w:rPr>
        <w:t xml:space="preserve"> </w:t>
      </w:r>
      <w:proofErr w:type="spellStart"/>
      <w:r w:rsidRPr="0039420E">
        <w:rPr>
          <w:rFonts w:eastAsia="Calibri"/>
          <w:lang w:eastAsia="ro-RO"/>
        </w:rPr>
        <w:t>admisă</w:t>
      </w:r>
      <w:proofErr w:type="spellEnd"/>
      <w:r w:rsidRPr="0039420E">
        <w:rPr>
          <w:rFonts w:eastAsia="Calibri"/>
          <w:lang w:eastAsia="ro-RO"/>
        </w:rPr>
        <w:t xml:space="preserve"> </w:t>
      </w:r>
      <w:proofErr w:type="spellStart"/>
      <w:r w:rsidRPr="0039420E">
        <w:rPr>
          <w:rFonts w:eastAsia="Calibri"/>
          <w:lang w:eastAsia="ro-RO"/>
        </w:rPr>
        <w:t>prin</w:t>
      </w:r>
      <w:proofErr w:type="spellEnd"/>
      <w:r w:rsidRPr="0039420E">
        <w:rPr>
          <w:rFonts w:eastAsia="Calibri"/>
          <w:lang w:eastAsia="ro-RO"/>
        </w:rPr>
        <w:t xml:space="preserve"> </w:t>
      </w:r>
      <w:proofErr w:type="spellStart"/>
      <w:r w:rsidRPr="0039420E">
        <w:rPr>
          <w:rFonts w:eastAsia="Calibri"/>
          <w:lang w:eastAsia="ro-RO"/>
        </w:rPr>
        <w:t>prezentul</w:t>
      </w:r>
      <w:proofErr w:type="spellEnd"/>
      <w:r w:rsidRPr="0039420E">
        <w:rPr>
          <w:rFonts w:eastAsia="Calibri"/>
          <w:lang w:eastAsia="ro-RO"/>
        </w:rPr>
        <w:t xml:space="preserve"> </w:t>
      </w:r>
      <w:proofErr w:type="spellStart"/>
      <w:r w:rsidRPr="0039420E">
        <w:rPr>
          <w:rFonts w:eastAsia="Calibri"/>
          <w:lang w:eastAsia="ro-RO"/>
        </w:rPr>
        <w:t>ghid</w:t>
      </w:r>
      <w:proofErr w:type="spellEnd"/>
      <w:r w:rsidRPr="0039420E">
        <w:rPr>
          <w:rFonts w:eastAsia="Calibri"/>
          <w:lang w:eastAsia="ro-RO"/>
        </w:rPr>
        <w:t xml:space="preserve">, </w:t>
      </w:r>
      <w:proofErr w:type="spellStart"/>
      <w:r w:rsidRPr="0039420E">
        <w:rPr>
          <w:rFonts w:eastAsia="Calibri"/>
          <w:lang w:eastAsia="ro-RO"/>
        </w:rPr>
        <w:t>cheltuielile</w:t>
      </w:r>
      <w:proofErr w:type="spellEnd"/>
      <w:r w:rsidRPr="0039420E">
        <w:rPr>
          <w:rFonts w:eastAsia="Calibri"/>
          <w:lang w:eastAsia="ro-RO"/>
        </w:rPr>
        <w:t xml:space="preserve"> </w:t>
      </w:r>
      <w:proofErr w:type="spellStart"/>
      <w:r w:rsidRPr="0039420E">
        <w:rPr>
          <w:rFonts w:eastAsia="Calibri"/>
          <w:lang w:eastAsia="ro-RO"/>
        </w:rPr>
        <w:t>aferente</w:t>
      </w:r>
      <w:proofErr w:type="spellEnd"/>
      <w:r w:rsidRPr="0039420E">
        <w:rPr>
          <w:rFonts w:eastAsia="Calibri"/>
          <w:lang w:eastAsia="ro-RO"/>
        </w:rPr>
        <w:t xml:space="preserve"> </w:t>
      </w:r>
      <w:proofErr w:type="spellStart"/>
      <w:r w:rsidRPr="0039420E">
        <w:rPr>
          <w:rFonts w:eastAsia="Calibri"/>
          <w:lang w:eastAsia="ro-RO"/>
        </w:rPr>
        <w:t>depăşirii</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cauză</w:t>
      </w:r>
      <w:proofErr w:type="spellEnd"/>
      <w:r w:rsidRPr="0039420E">
        <w:rPr>
          <w:rFonts w:eastAsia="Calibri"/>
          <w:lang w:eastAsia="ro-RO"/>
        </w:rPr>
        <w:t xml:space="preserve"> </w:t>
      </w:r>
      <w:proofErr w:type="spellStart"/>
      <w:r w:rsidRPr="0039420E">
        <w:rPr>
          <w:rFonts w:eastAsia="Calibri"/>
          <w:lang w:eastAsia="ro-RO"/>
        </w:rPr>
        <w:t>vor</w:t>
      </w:r>
      <w:proofErr w:type="spellEnd"/>
      <w:r w:rsidRPr="0039420E">
        <w:rPr>
          <w:rFonts w:eastAsia="Calibri"/>
          <w:lang w:eastAsia="ro-RO"/>
        </w:rPr>
        <w:t xml:space="preserve"> fi </w:t>
      </w:r>
      <w:proofErr w:type="spellStart"/>
      <w:r w:rsidRPr="0039420E">
        <w:rPr>
          <w:rFonts w:eastAsia="Calibri"/>
          <w:lang w:eastAsia="ro-RO"/>
        </w:rPr>
        <w:t>încadrate</w:t>
      </w:r>
      <w:proofErr w:type="spellEnd"/>
      <w:r w:rsidRPr="0039420E">
        <w:rPr>
          <w:rFonts w:eastAsia="Calibri"/>
          <w:lang w:eastAsia="ro-RO"/>
        </w:rPr>
        <w:t xml:space="preserve"> ca </w:t>
      </w:r>
      <w:proofErr w:type="spellStart"/>
      <w:r w:rsidRPr="0039420E">
        <w:rPr>
          <w:rFonts w:eastAsia="Calibri"/>
          <w:lang w:eastAsia="ro-RO"/>
        </w:rPr>
        <w:t>şi</w:t>
      </w:r>
      <w:proofErr w:type="spellEnd"/>
      <w:r w:rsidRPr="0039420E">
        <w:rPr>
          <w:rFonts w:eastAsia="Calibri"/>
          <w:lang w:eastAsia="ro-RO"/>
        </w:rPr>
        <w:t xml:space="preserve"> </w:t>
      </w:r>
      <w:proofErr w:type="spellStart"/>
      <w:r w:rsidRPr="0039420E">
        <w:rPr>
          <w:rFonts w:eastAsia="Calibri"/>
          <w:lang w:eastAsia="ro-RO"/>
        </w:rPr>
        <w:t>cheltuieli</w:t>
      </w:r>
      <w:proofErr w:type="spellEnd"/>
      <w:r w:rsidRPr="0039420E">
        <w:rPr>
          <w:rFonts w:eastAsia="Calibri"/>
          <w:lang w:eastAsia="ro-RO"/>
        </w:rPr>
        <w:t xml:space="preserve"> </w:t>
      </w:r>
      <w:proofErr w:type="spellStart"/>
      <w:r w:rsidRPr="0039420E">
        <w:rPr>
          <w:rFonts w:eastAsia="Calibri"/>
          <w:lang w:eastAsia="ro-RO"/>
        </w:rPr>
        <w:t>neeligibile</w:t>
      </w:r>
      <w:proofErr w:type="spellEnd"/>
      <w:r w:rsidRPr="0039420E">
        <w:rPr>
          <w:rFonts w:eastAsia="Calibri"/>
          <w:lang w:eastAsia="ro-RO"/>
        </w:rPr>
        <w:t xml:space="preserve">. </w:t>
      </w:r>
    </w:p>
    <w:p w14:paraId="5F6BAADA" w14:textId="77777777" w:rsidR="008D5C71" w:rsidRPr="0039420E" w:rsidRDefault="008D5C71" w:rsidP="00A11B1D">
      <w:pPr>
        <w:jc w:val="both"/>
      </w:pPr>
      <w:proofErr w:type="spellStart"/>
      <w:r w:rsidRPr="0039420E">
        <w:t>Criteriul</w:t>
      </w:r>
      <w:proofErr w:type="spellEnd"/>
      <w:r w:rsidRPr="0039420E">
        <w:t xml:space="preserve"> cu </w:t>
      </w:r>
      <w:proofErr w:type="spellStart"/>
      <w:r w:rsidRPr="0039420E">
        <w:t>privire</w:t>
      </w:r>
      <w:proofErr w:type="spellEnd"/>
      <w:r w:rsidRPr="0039420E">
        <w:t xml:space="preserve"> la </w:t>
      </w:r>
      <w:proofErr w:type="spellStart"/>
      <w:r w:rsidRPr="0039420E">
        <w:t>valoarea</w:t>
      </w:r>
      <w:proofErr w:type="spellEnd"/>
      <w:r w:rsidRPr="0039420E">
        <w:t xml:space="preserve"> </w:t>
      </w:r>
      <w:proofErr w:type="spellStart"/>
      <w:r w:rsidRPr="0039420E">
        <w:t>minimă</w:t>
      </w:r>
      <w:proofErr w:type="spellEnd"/>
      <w:r w:rsidRPr="0039420E">
        <w:t xml:space="preserve"> </w:t>
      </w:r>
      <w:proofErr w:type="gramStart"/>
      <w:r w:rsidRPr="0039420E">
        <w:t>a</w:t>
      </w:r>
      <w:proofErr w:type="gramEnd"/>
      <w:r w:rsidRPr="0039420E">
        <w:t xml:space="preserve"> </w:t>
      </w:r>
      <w:proofErr w:type="spellStart"/>
      <w:r w:rsidRPr="0039420E">
        <w:t>investiției</w:t>
      </w:r>
      <w:proofErr w:type="spellEnd"/>
      <w:r w:rsidRPr="0039420E">
        <w:t xml:space="preserve"> nu se </w:t>
      </w:r>
      <w:proofErr w:type="spellStart"/>
      <w:r w:rsidRPr="0039420E">
        <w:t>menține</w:t>
      </w:r>
      <w:proofErr w:type="spellEnd"/>
      <w:r w:rsidRPr="0039420E">
        <w:t xml:space="preserve"> pe </w:t>
      </w:r>
      <w:proofErr w:type="spellStart"/>
      <w:r w:rsidRPr="0039420E">
        <w:t>perioada</w:t>
      </w:r>
      <w:proofErr w:type="spellEnd"/>
      <w:r w:rsidRPr="0039420E">
        <w:t xml:space="preserve"> de </w:t>
      </w:r>
      <w:proofErr w:type="spellStart"/>
      <w:r w:rsidRPr="0039420E">
        <w:t>implementare</w:t>
      </w:r>
      <w:proofErr w:type="spellEnd"/>
      <w:r w:rsidRPr="0039420E">
        <w:t xml:space="preserve"> </w:t>
      </w:r>
      <w:proofErr w:type="spellStart"/>
      <w:r w:rsidRPr="0039420E">
        <w:t>și</w:t>
      </w:r>
      <w:proofErr w:type="spellEnd"/>
      <w:r w:rsidRPr="0039420E">
        <w:t xml:space="preserve"> </w:t>
      </w:r>
      <w:proofErr w:type="spellStart"/>
      <w:r w:rsidRPr="0039420E">
        <w:t>sustenabilitate</w:t>
      </w:r>
      <w:proofErr w:type="spellEnd"/>
      <w:r w:rsidRPr="0039420E">
        <w:t xml:space="preserve"> a </w:t>
      </w:r>
      <w:proofErr w:type="spellStart"/>
      <w:r w:rsidRPr="0039420E">
        <w:t>investiției</w:t>
      </w:r>
      <w:proofErr w:type="spellEnd"/>
      <w:r w:rsidRPr="0039420E">
        <w:t>.</w:t>
      </w:r>
    </w:p>
    <w:p w14:paraId="7C400057" w14:textId="77777777" w:rsidR="008D5C71" w:rsidRPr="0039420E" w:rsidRDefault="008D5C71" w:rsidP="008D5C71">
      <w:pPr>
        <w:jc w:val="both"/>
      </w:pPr>
    </w:p>
    <w:p w14:paraId="3E5A0BAE" w14:textId="75733A25" w:rsidR="008D5C71" w:rsidRPr="0039420E" w:rsidRDefault="008D5C71" w:rsidP="005A50E3">
      <w:pPr>
        <w:pStyle w:val="Heading2"/>
        <w:rPr>
          <w:sz w:val="22"/>
          <w:szCs w:val="22"/>
        </w:rPr>
      </w:pPr>
      <w:bookmarkStart w:id="134" w:name="_Toc172803032"/>
      <w:r w:rsidRPr="0039420E">
        <w:rPr>
          <w:sz w:val="22"/>
          <w:szCs w:val="22"/>
        </w:rPr>
        <w:t>Cuantumul cofinanțării acordate</w:t>
      </w:r>
      <w:bookmarkEnd w:id="134"/>
    </w:p>
    <w:p w14:paraId="28D2F5FF" w14:textId="77777777" w:rsidR="00A264A0" w:rsidRPr="0039420E" w:rsidRDefault="00A264A0" w:rsidP="00A264A0">
      <w:pPr>
        <w:jc w:val="both"/>
        <w:rPr>
          <w:rFonts w:asciiTheme="minorHAnsi" w:hAnsiTheme="minorHAnsi" w:cstheme="minorHAnsi"/>
        </w:rPr>
      </w:pP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cadrul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prezentelor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apeluri</w:t>
      </w:r>
      <w:proofErr w:type="spellEnd"/>
      <w:r w:rsidRPr="0039420E">
        <w:rPr>
          <w:rFonts w:asciiTheme="minorHAnsi" w:hAnsiTheme="minorHAnsi" w:cstheme="minorHAnsi"/>
        </w:rPr>
        <w:t xml:space="preserve"> de proiecte,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întocmirea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bugetului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cererii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calcul</w:t>
      </w:r>
      <w:proofErr w:type="spellEnd"/>
      <w:r w:rsidRPr="0039420E">
        <w:rPr>
          <w:rFonts w:asciiTheme="minorHAnsi" w:hAnsiTheme="minorHAnsi" w:cstheme="minorHAnsi"/>
        </w:rPr>
        <w:t>:</w:t>
      </w:r>
    </w:p>
    <w:p w14:paraId="4B7C6928" w14:textId="7A3E6134" w:rsidR="00F44BE3" w:rsidRPr="0039420E" w:rsidRDefault="00A264A0" w:rsidP="00F44BE3">
      <w:pPr>
        <w:pStyle w:val="ListParagraph"/>
        <w:numPr>
          <w:ilvl w:val="0"/>
          <w:numId w:val="4"/>
        </w:numPr>
        <w:spacing w:before="0" w:after="0"/>
        <w:jc w:val="both"/>
        <w:rPr>
          <w:rFonts w:asciiTheme="minorHAnsi" w:hAnsiTheme="minorHAnsi" w:cstheme="minorHAnsi"/>
          <w:sz w:val="22"/>
          <w:szCs w:val="22"/>
        </w:rPr>
      </w:pPr>
      <w:r w:rsidRPr="0039420E">
        <w:rPr>
          <w:rFonts w:asciiTheme="minorHAnsi" w:hAnsiTheme="minorHAnsi" w:cstheme="minorHAnsi"/>
          <w:sz w:val="22"/>
          <w:szCs w:val="22"/>
        </w:rPr>
        <w:t xml:space="preserve">Rata de cofinanțare din partea Uniunii Europene este maxim 85% din valoarea cheltuielilor eligibile ale proiectului prin Fondul European de Dezvoltare Regională (FEDR), </w:t>
      </w:r>
    </w:p>
    <w:p w14:paraId="4945D293" w14:textId="7DBA4955" w:rsidR="0089523F" w:rsidRPr="0039420E" w:rsidRDefault="001E7EDD" w:rsidP="00F44BE3">
      <w:pPr>
        <w:pStyle w:val="ListParagraph"/>
        <w:numPr>
          <w:ilvl w:val="0"/>
          <w:numId w:val="4"/>
        </w:numPr>
        <w:spacing w:before="0" w:after="0"/>
        <w:jc w:val="both"/>
        <w:rPr>
          <w:rFonts w:asciiTheme="minorHAnsi" w:hAnsiTheme="minorHAnsi" w:cstheme="minorHAnsi"/>
          <w:sz w:val="22"/>
          <w:szCs w:val="22"/>
        </w:rPr>
      </w:pPr>
      <w:r w:rsidRPr="0039420E">
        <w:rPr>
          <w:rFonts w:asciiTheme="minorHAnsi" w:hAnsiTheme="minorHAnsi" w:cstheme="minorHAnsi"/>
        </w:rPr>
        <w:t>Rata de cofinanțare din bugetul de stat (BS) este de m</w:t>
      </w:r>
      <w:r w:rsidR="00A264A0" w:rsidRPr="0039420E">
        <w:rPr>
          <w:rFonts w:asciiTheme="minorHAnsi" w:hAnsiTheme="minorHAnsi" w:cstheme="minorHAnsi"/>
        </w:rPr>
        <w:t>axim 13% din valoarea cheltuielilor eligibile ale proiectului</w:t>
      </w:r>
      <w:r w:rsidR="00F44BE3" w:rsidRPr="0039420E">
        <w:rPr>
          <w:rFonts w:asciiTheme="minorHAnsi" w:hAnsiTheme="minorHAnsi" w:cstheme="minorHAnsi"/>
        </w:rPr>
        <w:t>.</w:t>
      </w:r>
    </w:p>
    <w:p w14:paraId="03459E6E" w14:textId="77777777" w:rsidR="00267267" w:rsidRPr="0039420E" w:rsidRDefault="00267267" w:rsidP="00290F2B">
      <w:pPr>
        <w:jc w:val="both"/>
        <w:rPr>
          <w:rFonts w:asciiTheme="minorHAnsi" w:eastAsia="Times New Roman" w:hAnsiTheme="minorHAnsi" w:cstheme="minorHAnsi"/>
        </w:rPr>
      </w:pPr>
    </w:p>
    <w:p w14:paraId="48D74DDD" w14:textId="488F2806" w:rsidR="008D5C71" w:rsidRPr="0039420E" w:rsidRDefault="008D5C71" w:rsidP="005A50E3">
      <w:pPr>
        <w:pStyle w:val="Heading2"/>
        <w:rPr>
          <w:sz w:val="22"/>
          <w:szCs w:val="22"/>
        </w:rPr>
      </w:pPr>
      <w:bookmarkStart w:id="135" w:name="_Toc172803033"/>
      <w:r w:rsidRPr="0039420E">
        <w:rPr>
          <w:sz w:val="22"/>
          <w:szCs w:val="22"/>
        </w:rPr>
        <w:t>Durata proiectului</w:t>
      </w:r>
      <w:bookmarkEnd w:id="135"/>
      <w:r w:rsidRPr="0039420E">
        <w:rPr>
          <w:sz w:val="22"/>
          <w:szCs w:val="22"/>
        </w:rPr>
        <w:t xml:space="preserve"> </w:t>
      </w:r>
    </w:p>
    <w:p w14:paraId="05EB9368" w14:textId="0C34513D" w:rsidR="005F4801" w:rsidRPr="0039420E" w:rsidRDefault="005F4801" w:rsidP="005F4801">
      <w:pPr>
        <w:suppressAutoHyphens/>
        <w:autoSpaceDN w:val="0"/>
        <w:contextualSpacing/>
        <w:jc w:val="both"/>
        <w:textAlignment w:val="baseline"/>
        <w:rPr>
          <w:rFonts w:asciiTheme="minorHAnsi" w:eastAsia="Times New Roman" w:hAnsiTheme="minorHAnsi" w:cstheme="minorHAnsi"/>
          <w:bCs/>
          <w:iCs/>
        </w:rPr>
      </w:pPr>
      <w:proofErr w:type="spellStart"/>
      <w:r w:rsidRPr="0039420E">
        <w:rPr>
          <w:rFonts w:asciiTheme="minorHAnsi" w:eastAsia="Times New Roman" w:hAnsiTheme="minorHAnsi" w:cstheme="minorHAnsi"/>
          <w:bCs/>
          <w:iCs/>
        </w:rPr>
        <w:t>Perioada</w:t>
      </w:r>
      <w:proofErr w:type="spellEnd"/>
      <w:r w:rsidRPr="0039420E">
        <w:rPr>
          <w:rFonts w:asciiTheme="minorHAnsi" w:eastAsia="Times New Roman" w:hAnsiTheme="minorHAnsi" w:cstheme="minorHAnsi"/>
          <w:bCs/>
          <w:iCs/>
        </w:rPr>
        <w:t xml:space="preserve"> de </w:t>
      </w:r>
      <w:proofErr w:type="spellStart"/>
      <w:r w:rsidRPr="0039420E">
        <w:rPr>
          <w:rFonts w:asciiTheme="minorHAnsi" w:eastAsia="Times New Roman" w:hAnsiTheme="minorHAnsi" w:cstheme="minorHAnsi"/>
          <w:bCs/>
          <w:iCs/>
        </w:rPr>
        <w:t>implementare</w:t>
      </w:r>
      <w:proofErr w:type="spellEnd"/>
      <w:r w:rsidRPr="0039420E">
        <w:rPr>
          <w:rFonts w:asciiTheme="minorHAnsi" w:eastAsia="Times New Roman" w:hAnsiTheme="minorHAnsi" w:cstheme="minorHAnsi"/>
          <w:bCs/>
          <w:iCs/>
        </w:rPr>
        <w:t xml:space="preserve"> </w:t>
      </w:r>
      <w:proofErr w:type="gramStart"/>
      <w:r w:rsidRPr="0039420E">
        <w:rPr>
          <w:rFonts w:asciiTheme="minorHAnsi" w:eastAsia="Times New Roman" w:hAnsiTheme="minorHAnsi" w:cstheme="minorHAnsi"/>
          <w:bCs/>
          <w:iCs/>
        </w:rPr>
        <w:t>a</w:t>
      </w:r>
      <w:proofErr w:type="gram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activităților</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proiectului</w:t>
      </w:r>
      <w:proofErr w:type="spellEnd"/>
      <w:r w:rsidRPr="0039420E">
        <w:rPr>
          <w:rFonts w:asciiTheme="minorHAnsi" w:eastAsia="Times New Roman" w:hAnsiTheme="minorHAnsi" w:cstheme="minorHAnsi"/>
          <w:bCs/>
          <w:iCs/>
        </w:rPr>
        <w:t xml:space="preserve"> nu </w:t>
      </w:r>
      <w:proofErr w:type="spellStart"/>
      <w:r w:rsidRPr="0039420E">
        <w:rPr>
          <w:rFonts w:asciiTheme="minorHAnsi" w:eastAsia="Times New Roman" w:hAnsiTheme="minorHAnsi" w:cstheme="minorHAnsi"/>
          <w:bCs/>
          <w:iCs/>
        </w:rPr>
        <w:t>depășește</w:t>
      </w:r>
      <w:proofErr w:type="spellEnd"/>
      <w:r w:rsidRPr="0039420E">
        <w:rPr>
          <w:rFonts w:asciiTheme="minorHAnsi" w:eastAsia="Times New Roman" w:hAnsiTheme="minorHAnsi" w:cstheme="minorHAnsi"/>
          <w:bCs/>
          <w:iCs/>
        </w:rPr>
        <w:t xml:space="preserve"> 31 </w:t>
      </w:r>
      <w:proofErr w:type="spellStart"/>
      <w:r w:rsidRPr="0039420E">
        <w:rPr>
          <w:rFonts w:asciiTheme="minorHAnsi" w:eastAsia="Times New Roman" w:hAnsiTheme="minorHAnsi" w:cstheme="minorHAnsi"/>
          <w:bCs/>
          <w:iCs/>
        </w:rPr>
        <w:t>decembrie</w:t>
      </w:r>
      <w:proofErr w:type="spellEnd"/>
      <w:r w:rsidRPr="0039420E">
        <w:rPr>
          <w:rFonts w:asciiTheme="minorHAnsi" w:eastAsia="Times New Roman" w:hAnsiTheme="minorHAnsi" w:cstheme="minorHAnsi"/>
          <w:bCs/>
          <w:iCs/>
        </w:rPr>
        <w:t xml:space="preserve"> 2029. </w:t>
      </w:r>
      <w:proofErr w:type="spellStart"/>
      <w:r w:rsidRPr="0039420E">
        <w:rPr>
          <w:rFonts w:asciiTheme="minorHAnsi" w:eastAsia="Times New Roman" w:hAnsiTheme="minorHAnsi" w:cstheme="minorHAnsi"/>
          <w:bCs/>
          <w:iCs/>
        </w:rPr>
        <w:t>Perioada</w:t>
      </w:r>
      <w:proofErr w:type="spellEnd"/>
      <w:r w:rsidRPr="0039420E">
        <w:rPr>
          <w:rFonts w:asciiTheme="minorHAnsi" w:eastAsia="Times New Roman" w:hAnsiTheme="minorHAnsi" w:cstheme="minorHAnsi"/>
          <w:bCs/>
          <w:iCs/>
        </w:rPr>
        <w:t xml:space="preserve"> de </w:t>
      </w:r>
      <w:proofErr w:type="spellStart"/>
      <w:r w:rsidRPr="0039420E">
        <w:rPr>
          <w:rFonts w:asciiTheme="minorHAnsi" w:eastAsia="Times New Roman" w:hAnsiTheme="minorHAnsi" w:cstheme="minorHAnsi"/>
          <w:bCs/>
          <w:iCs/>
        </w:rPr>
        <w:t>implementare</w:t>
      </w:r>
      <w:proofErr w:type="spellEnd"/>
      <w:r w:rsidRPr="0039420E">
        <w:rPr>
          <w:rFonts w:asciiTheme="minorHAnsi" w:eastAsia="Times New Roman" w:hAnsiTheme="minorHAnsi" w:cstheme="minorHAnsi"/>
          <w:bCs/>
          <w:iCs/>
        </w:rPr>
        <w:t xml:space="preserve"> </w:t>
      </w:r>
      <w:proofErr w:type="gramStart"/>
      <w:r w:rsidRPr="0039420E">
        <w:rPr>
          <w:rFonts w:asciiTheme="minorHAnsi" w:eastAsia="Times New Roman" w:hAnsiTheme="minorHAnsi" w:cstheme="minorHAnsi"/>
          <w:bCs/>
          <w:iCs/>
        </w:rPr>
        <w:t>a</w:t>
      </w:r>
      <w:proofErr w:type="gram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activităţilor</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proiectului</w:t>
      </w:r>
      <w:proofErr w:type="spellEnd"/>
      <w:r w:rsidRPr="0039420E">
        <w:rPr>
          <w:rFonts w:asciiTheme="minorHAnsi" w:eastAsia="Times New Roman" w:hAnsiTheme="minorHAnsi" w:cstheme="minorHAnsi"/>
          <w:bCs/>
          <w:iCs/>
        </w:rPr>
        <w:t xml:space="preserve"> se </w:t>
      </w:r>
      <w:proofErr w:type="spellStart"/>
      <w:r w:rsidRPr="0039420E">
        <w:rPr>
          <w:rFonts w:asciiTheme="minorHAnsi" w:eastAsia="Times New Roman" w:hAnsiTheme="minorHAnsi" w:cstheme="minorHAnsi"/>
          <w:bCs/>
          <w:iCs/>
        </w:rPr>
        <w:t>referă</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atât</w:t>
      </w:r>
      <w:proofErr w:type="spellEnd"/>
      <w:r w:rsidRPr="0039420E">
        <w:rPr>
          <w:rFonts w:asciiTheme="minorHAnsi" w:eastAsia="Times New Roman" w:hAnsiTheme="minorHAnsi" w:cstheme="minorHAnsi"/>
          <w:bCs/>
          <w:iCs/>
        </w:rPr>
        <w:t xml:space="preserve"> la </w:t>
      </w:r>
      <w:proofErr w:type="spellStart"/>
      <w:r w:rsidRPr="0039420E">
        <w:rPr>
          <w:rFonts w:asciiTheme="minorHAnsi" w:eastAsia="Times New Roman" w:hAnsiTheme="minorHAnsi" w:cstheme="minorHAnsi"/>
          <w:bCs/>
          <w:iCs/>
        </w:rPr>
        <w:t>activitățile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realizate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înainte</w:t>
      </w:r>
      <w:proofErr w:type="spellEnd"/>
      <w:r w:rsidRPr="0039420E">
        <w:rPr>
          <w:rFonts w:asciiTheme="minorHAnsi" w:eastAsia="Times New Roman" w:hAnsiTheme="minorHAnsi" w:cstheme="minorHAnsi"/>
          <w:bCs/>
          <w:iCs/>
        </w:rPr>
        <w:t xml:space="preserve"> de </w:t>
      </w:r>
      <w:proofErr w:type="spellStart"/>
      <w:r w:rsidRPr="0039420E">
        <w:rPr>
          <w:rFonts w:asciiTheme="minorHAnsi" w:eastAsia="Times New Roman" w:hAnsiTheme="minorHAnsi" w:cstheme="minorHAnsi"/>
          <w:bCs/>
          <w:iCs/>
        </w:rPr>
        <w:t>depunerea</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cererii</w:t>
      </w:r>
      <w:proofErr w:type="spellEnd"/>
      <w:r w:rsidRPr="0039420E">
        <w:rPr>
          <w:rFonts w:asciiTheme="minorHAnsi" w:eastAsia="Times New Roman" w:hAnsiTheme="minorHAnsi" w:cstheme="minorHAnsi"/>
          <w:bCs/>
          <w:iCs/>
        </w:rPr>
        <w:t xml:space="preserve"> de </w:t>
      </w:r>
      <w:proofErr w:type="spellStart"/>
      <w:r w:rsidRPr="0039420E">
        <w:rPr>
          <w:rFonts w:asciiTheme="minorHAnsi" w:eastAsia="Times New Roman" w:hAnsiTheme="minorHAnsi" w:cstheme="minorHAnsi"/>
          <w:bCs/>
          <w:iCs/>
        </w:rPr>
        <w:t>finanțare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cât</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și</w:t>
      </w:r>
      <w:proofErr w:type="spellEnd"/>
      <w:r w:rsidRPr="0039420E">
        <w:rPr>
          <w:rFonts w:asciiTheme="minorHAnsi" w:eastAsia="Times New Roman" w:hAnsiTheme="minorHAnsi" w:cstheme="minorHAnsi"/>
          <w:bCs/>
          <w:iCs/>
        </w:rPr>
        <w:t xml:space="preserve"> la </w:t>
      </w:r>
      <w:proofErr w:type="spellStart"/>
      <w:r w:rsidRPr="0039420E">
        <w:rPr>
          <w:rFonts w:asciiTheme="minorHAnsi" w:eastAsia="Times New Roman" w:hAnsiTheme="minorHAnsi" w:cstheme="minorHAnsi"/>
          <w:bCs/>
          <w:iCs/>
        </w:rPr>
        <w:t>activitățile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ce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urmează</w:t>
      </w:r>
      <w:proofErr w:type="spellEnd"/>
      <w:r w:rsidRPr="0039420E">
        <w:rPr>
          <w:rFonts w:asciiTheme="minorHAnsi" w:eastAsia="Times New Roman" w:hAnsiTheme="minorHAnsi" w:cstheme="minorHAnsi"/>
          <w:bCs/>
          <w:iCs/>
        </w:rPr>
        <w:t xml:space="preserve"> a fi </w:t>
      </w:r>
      <w:proofErr w:type="spellStart"/>
      <w:r w:rsidRPr="0039420E">
        <w:rPr>
          <w:rFonts w:asciiTheme="minorHAnsi" w:eastAsia="Times New Roman" w:hAnsiTheme="minorHAnsi" w:cstheme="minorHAnsi"/>
          <w:bCs/>
          <w:iCs/>
        </w:rPr>
        <w:t>realizate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după</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momentul</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contractării</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proiectului</w:t>
      </w:r>
      <w:proofErr w:type="spellEnd"/>
      <w:r w:rsidRPr="0039420E">
        <w:rPr>
          <w:rFonts w:asciiTheme="minorHAnsi" w:eastAsia="Times New Roman" w:hAnsiTheme="minorHAnsi" w:cstheme="minorHAnsi"/>
          <w:bCs/>
          <w:iCs/>
        </w:rPr>
        <w:t>.</w:t>
      </w:r>
    </w:p>
    <w:p w14:paraId="4E1D49A8" w14:textId="3703761B" w:rsidR="00CA3871" w:rsidRPr="0039420E" w:rsidRDefault="00CA3871" w:rsidP="005F4801">
      <w:pPr>
        <w:suppressAutoHyphens/>
        <w:autoSpaceDN w:val="0"/>
        <w:contextualSpacing/>
        <w:jc w:val="both"/>
        <w:textAlignment w:val="baseline"/>
        <w:rPr>
          <w:rFonts w:asciiTheme="minorHAnsi" w:eastAsia="Times New Roman" w:hAnsiTheme="minorHAnsi" w:cstheme="minorHAnsi"/>
          <w:bCs/>
          <w:iCs/>
        </w:rPr>
      </w:pP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implementare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nu include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legată</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procesarea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cererii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rambursare</w:t>
      </w:r>
      <w:proofErr w:type="spellEnd"/>
      <w:r w:rsidRPr="0039420E">
        <w:rPr>
          <w:rFonts w:asciiTheme="minorHAnsi" w:hAnsiTheme="minorHAnsi" w:cstheme="minorHAnsi"/>
        </w:rPr>
        <w:t xml:space="preserve"> finale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efectuarea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plății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aferente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acesteia</w:t>
      </w:r>
      <w:proofErr w:type="spellEnd"/>
      <w:r w:rsidRPr="0039420E">
        <w:rPr>
          <w:rFonts w:asciiTheme="minorHAnsi" w:hAnsiTheme="minorHAnsi" w:cstheme="minorHAnsi"/>
        </w:rPr>
        <w:t>.</w:t>
      </w:r>
    </w:p>
    <w:p w14:paraId="05EC1236" w14:textId="77777777" w:rsidR="005F4801" w:rsidRPr="0039420E" w:rsidRDefault="005F4801" w:rsidP="005F4801">
      <w:pPr>
        <w:suppressAutoHyphens/>
        <w:autoSpaceDN w:val="0"/>
        <w:contextualSpacing/>
        <w:jc w:val="both"/>
        <w:textAlignment w:val="baseline"/>
      </w:pPr>
    </w:p>
    <w:p w14:paraId="3EE093B4" w14:textId="3532B69C" w:rsidR="008D5C71" w:rsidRPr="0039420E" w:rsidRDefault="008D5C71" w:rsidP="005A50E3">
      <w:pPr>
        <w:pStyle w:val="Heading2"/>
        <w:rPr>
          <w:rFonts w:ascii="Calibri" w:hAnsi="Calibri" w:cs="Calibri"/>
          <w:sz w:val="22"/>
          <w:szCs w:val="22"/>
        </w:rPr>
      </w:pPr>
      <w:bookmarkStart w:id="136" w:name="_Toc172803034"/>
      <w:r w:rsidRPr="0039420E">
        <w:rPr>
          <w:rFonts w:ascii="Calibri" w:hAnsi="Calibri" w:cs="Calibri"/>
          <w:sz w:val="22"/>
          <w:szCs w:val="22"/>
        </w:rPr>
        <w:t>Alte cerinţe de eligibilitate a proiectului</w:t>
      </w:r>
      <w:bookmarkEnd w:id="136"/>
    </w:p>
    <w:p w14:paraId="0B931E5A" w14:textId="3E3CDB8F" w:rsidR="00267267" w:rsidRPr="0039420E" w:rsidRDefault="00267267" w:rsidP="009C79D7">
      <w:pPr>
        <w:jc w:val="both"/>
      </w:pPr>
    </w:p>
    <w:p w14:paraId="614323AA" w14:textId="25F9798B" w:rsidR="00DA16BE" w:rsidRPr="0039420E" w:rsidRDefault="00DA16BE" w:rsidP="00253D67">
      <w:pPr>
        <w:pStyle w:val="ListParagraph"/>
        <w:numPr>
          <w:ilvl w:val="0"/>
          <w:numId w:val="56"/>
        </w:numPr>
        <w:autoSpaceDE w:val="0"/>
        <w:autoSpaceDN w:val="0"/>
        <w:adjustRightInd w:val="0"/>
        <w:spacing w:before="0" w:after="0" w:line="259" w:lineRule="auto"/>
        <w:jc w:val="both"/>
        <w:rPr>
          <w:rFonts w:ascii="Calibri" w:eastAsiaTheme="minorHAnsi" w:hAnsi="Calibri"/>
          <w:b/>
          <w:bCs/>
          <w:sz w:val="22"/>
          <w:szCs w:val="22"/>
          <w:lang w:val="en-GB"/>
        </w:rPr>
      </w:pPr>
      <w:proofErr w:type="spellStart"/>
      <w:r w:rsidRPr="0039420E">
        <w:rPr>
          <w:rFonts w:ascii="Calibri" w:eastAsiaTheme="minorHAnsi" w:hAnsi="Calibri"/>
          <w:b/>
          <w:bCs/>
          <w:sz w:val="22"/>
          <w:szCs w:val="22"/>
          <w:lang w:val="en-GB"/>
        </w:rPr>
        <w:t>Proiectul</w:t>
      </w:r>
      <w:proofErr w:type="spellEnd"/>
      <w:r w:rsidRPr="0039420E">
        <w:rPr>
          <w:rFonts w:ascii="Calibri" w:eastAsiaTheme="minorHAnsi" w:hAnsi="Calibri"/>
          <w:b/>
          <w:bCs/>
          <w:sz w:val="22"/>
          <w:szCs w:val="22"/>
          <w:lang w:val="en-GB"/>
        </w:rPr>
        <w:t xml:space="preserve"> </w:t>
      </w:r>
      <w:proofErr w:type="spellStart"/>
      <w:r w:rsidRPr="0039420E">
        <w:rPr>
          <w:rFonts w:ascii="Calibri" w:eastAsiaTheme="minorHAnsi" w:hAnsi="Calibri"/>
          <w:b/>
          <w:bCs/>
          <w:sz w:val="22"/>
          <w:szCs w:val="22"/>
          <w:lang w:val="en-GB"/>
        </w:rPr>
        <w:t>propus</w:t>
      </w:r>
      <w:proofErr w:type="spellEnd"/>
      <w:r w:rsidRPr="0039420E">
        <w:rPr>
          <w:rFonts w:ascii="Calibri" w:eastAsiaTheme="minorHAnsi" w:hAnsi="Calibri"/>
          <w:b/>
          <w:bCs/>
          <w:sz w:val="22"/>
          <w:szCs w:val="22"/>
          <w:lang w:val="en-GB"/>
        </w:rPr>
        <w:t xml:space="preserve"> la </w:t>
      </w:r>
      <w:proofErr w:type="spellStart"/>
      <w:r w:rsidRPr="0039420E">
        <w:rPr>
          <w:rFonts w:ascii="Calibri" w:eastAsiaTheme="minorHAnsi" w:hAnsi="Calibri"/>
          <w:b/>
          <w:bCs/>
          <w:sz w:val="22"/>
          <w:szCs w:val="22"/>
          <w:lang w:val="en-GB"/>
        </w:rPr>
        <w:t>finanțare</w:t>
      </w:r>
      <w:proofErr w:type="spellEnd"/>
      <w:r w:rsidRPr="0039420E">
        <w:rPr>
          <w:rFonts w:ascii="Calibri" w:eastAsiaTheme="minorHAnsi" w:hAnsi="Calibri"/>
          <w:b/>
          <w:bCs/>
          <w:sz w:val="22"/>
          <w:szCs w:val="22"/>
          <w:lang w:val="en-GB"/>
        </w:rPr>
        <w:t>:</w:t>
      </w:r>
    </w:p>
    <w:p w14:paraId="361531F1" w14:textId="33452BF5" w:rsidR="009E5313" w:rsidRPr="0039420E" w:rsidRDefault="009E5313" w:rsidP="00253D67">
      <w:pPr>
        <w:pStyle w:val="ListParagraph"/>
        <w:numPr>
          <w:ilvl w:val="0"/>
          <w:numId w:val="78"/>
        </w:numPr>
        <w:autoSpaceDE w:val="0"/>
        <w:autoSpaceDN w:val="0"/>
        <w:adjustRightInd w:val="0"/>
        <w:jc w:val="both"/>
        <w:rPr>
          <w:rFonts w:asciiTheme="minorHAnsi" w:hAnsiTheme="minorHAnsi" w:cstheme="minorHAnsi"/>
          <w:sz w:val="22"/>
          <w:szCs w:val="22"/>
        </w:rPr>
      </w:pPr>
      <w:r w:rsidRPr="0039420E">
        <w:rPr>
          <w:rFonts w:asciiTheme="minorHAnsi" w:hAnsiTheme="minorHAnsi" w:cstheme="minorHAnsi"/>
          <w:sz w:val="22"/>
          <w:szCs w:val="22"/>
        </w:rPr>
        <w:t>este inclus în Planul de Mobilitate Urbană Durabilă</w:t>
      </w:r>
    </w:p>
    <w:p w14:paraId="6629AD9C" w14:textId="77777777" w:rsidR="009E5313" w:rsidRPr="0039420E" w:rsidRDefault="009E5313" w:rsidP="009E5313">
      <w:pPr>
        <w:autoSpaceDE w:val="0"/>
        <w:autoSpaceDN w:val="0"/>
        <w:adjustRightInd w:val="0"/>
        <w:jc w:val="both"/>
        <w:rPr>
          <w:rFonts w:asciiTheme="minorHAnsi" w:hAnsiTheme="minorHAnsi" w:cstheme="minorHAnsi"/>
        </w:rPr>
      </w:pPr>
      <w:proofErr w:type="spellStart"/>
      <w:r w:rsidRPr="0039420E">
        <w:rPr>
          <w:rFonts w:asciiTheme="minorHAnsi" w:hAnsiTheme="minorHAnsi" w:cstheme="minorHAnsi"/>
        </w:rPr>
        <w:lastRenderedPageBreak/>
        <w:t>și</w:t>
      </w:r>
      <w:proofErr w:type="spellEnd"/>
    </w:p>
    <w:p w14:paraId="67F62950" w14:textId="46C10539" w:rsidR="009E5313" w:rsidRPr="0039420E" w:rsidRDefault="009E5313" w:rsidP="00253D67">
      <w:pPr>
        <w:pStyle w:val="ListParagraph"/>
        <w:numPr>
          <w:ilvl w:val="0"/>
          <w:numId w:val="78"/>
        </w:numPr>
        <w:autoSpaceDE w:val="0"/>
        <w:autoSpaceDN w:val="0"/>
        <w:adjustRightInd w:val="0"/>
        <w:jc w:val="both"/>
        <w:rPr>
          <w:rFonts w:asciiTheme="minorHAnsi" w:eastAsiaTheme="minorHAnsi" w:hAnsiTheme="minorHAnsi" w:cstheme="minorHAnsi"/>
          <w:sz w:val="22"/>
          <w:szCs w:val="22"/>
        </w:rPr>
      </w:pPr>
      <w:r w:rsidRPr="0039420E">
        <w:rPr>
          <w:rFonts w:asciiTheme="minorHAnsi" w:eastAsiaTheme="minorHAnsi" w:hAnsiTheme="minorHAnsi" w:cstheme="minorHAnsi"/>
          <w:sz w:val="22"/>
          <w:szCs w:val="22"/>
        </w:rPr>
        <w:t xml:space="preserve">este </w:t>
      </w:r>
      <w:r w:rsidRPr="0039420E">
        <w:rPr>
          <w:rFonts w:asciiTheme="minorHAnsi" w:hAnsiTheme="minorHAnsi" w:cstheme="minorHAnsi"/>
          <w:sz w:val="22"/>
          <w:szCs w:val="22"/>
        </w:rPr>
        <w:t>inclus în SIDU/SDU/Strategia teritorială.</w:t>
      </w:r>
    </w:p>
    <w:p w14:paraId="699BD4A0" w14:textId="77777777" w:rsidR="009E5313" w:rsidRPr="0039420E" w:rsidRDefault="009E5313" w:rsidP="009E5313">
      <w:pPr>
        <w:autoSpaceDE w:val="0"/>
        <w:autoSpaceDN w:val="0"/>
        <w:adjustRightInd w:val="0"/>
        <w:jc w:val="both"/>
        <w:rPr>
          <w:rFonts w:asciiTheme="minorHAnsi" w:hAnsiTheme="minorHAnsi" w:cstheme="minorHAnsi"/>
        </w:rPr>
      </w:pPr>
    </w:p>
    <w:p w14:paraId="1A38F3EA" w14:textId="77777777" w:rsidR="009E5313" w:rsidRPr="0039420E" w:rsidRDefault="009E5313" w:rsidP="009E5313">
      <w:pPr>
        <w:autoSpaceDE w:val="0"/>
        <w:autoSpaceDN w:val="0"/>
        <w:adjustRightInd w:val="0"/>
        <w:jc w:val="both"/>
        <w:rPr>
          <w:rFonts w:asciiTheme="minorHAnsi" w:hAnsiTheme="minorHAnsi" w:cstheme="minorHAnsi"/>
        </w:rPr>
      </w:pPr>
      <w:proofErr w:type="spellStart"/>
      <w:r w:rsidRPr="0039420E">
        <w:rPr>
          <w:rFonts w:asciiTheme="minorHAnsi" w:hAnsiTheme="minorHAnsi" w:cstheme="minorHAnsi"/>
        </w:rPr>
        <w:t>Solicitantul</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depune</w:t>
      </w:r>
      <w:proofErr w:type="spellEnd"/>
      <w:r w:rsidRPr="0039420E">
        <w:rPr>
          <w:rFonts w:asciiTheme="minorHAnsi" w:hAnsiTheme="minorHAnsi" w:cstheme="minorHAnsi"/>
        </w:rPr>
        <w:t xml:space="preserve"> PMUD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SIDU/SDU/</w:t>
      </w:r>
      <w:proofErr w:type="spellStart"/>
      <w:r w:rsidRPr="0039420E">
        <w:rPr>
          <w:rFonts w:asciiTheme="minorHAnsi" w:hAnsiTheme="minorHAnsi" w:cstheme="minorHAnsi"/>
        </w:rPr>
        <w:t>Strategia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teritorială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odată</w:t>
      </w:r>
      <w:proofErr w:type="spellEnd"/>
      <w:r w:rsidRPr="0039420E">
        <w:rPr>
          <w:rFonts w:asciiTheme="minorHAnsi" w:hAnsiTheme="minorHAnsi" w:cstheme="minorHAnsi"/>
        </w:rPr>
        <w:t xml:space="preserve"> cu prima </w:t>
      </w:r>
      <w:proofErr w:type="spellStart"/>
      <w:r w:rsidRPr="0039420E">
        <w:rPr>
          <w:rFonts w:asciiTheme="minorHAnsi" w:hAnsiTheme="minorHAnsi" w:cstheme="minorHAnsi"/>
        </w:rPr>
        <w:t>cerere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vederea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verificării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conformității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admisibilității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acestuia</w:t>
      </w:r>
      <w:proofErr w:type="spellEnd"/>
      <w:r w:rsidRPr="0039420E">
        <w:rPr>
          <w:rFonts w:asciiTheme="minorHAnsi" w:hAnsiTheme="minorHAnsi" w:cstheme="minorHAnsi"/>
        </w:rPr>
        <w:t>/</w:t>
      </w:r>
      <w:proofErr w:type="spellStart"/>
      <w:r w:rsidRPr="0039420E">
        <w:rPr>
          <w:rFonts w:asciiTheme="minorHAnsi" w:hAnsiTheme="minorHAnsi" w:cstheme="minorHAnsi"/>
        </w:rPr>
        <w:t>acesteia</w:t>
      </w:r>
      <w:proofErr w:type="spellEnd"/>
      <w:r w:rsidRPr="0039420E">
        <w:rPr>
          <w:rFonts w:asciiTheme="minorHAnsi" w:hAnsiTheme="minorHAnsi" w:cstheme="minorHAnsi"/>
        </w:rPr>
        <w:t xml:space="preserve">. PMUD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SIDU/SDU/</w:t>
      </w:r>
      <w:proofErr w:type="spellStart"/>
      <w:r w:rsidRPr="0039420E">
        <w:rPr>
          <w:rFonts w:asciiTheme="minorHAnsi" w:hAnsiTheme="minorHAnsi" w:cstheme="minorHAnsi"/>
        </w:rPr>
        <w:t>Strategia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teritorială</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depune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verifica</w:t>
      </w:r>
      <w:proofErr w:type="spellEnd"/>
      <w:r w:rsidRPr="0039420E">
        <w:rPr>
          <w:rFonts w:asciiTheme="minorHAnsi" w:hAnsiTheme="minorHAnsi" w:cstheme="minorHAnsi"/>
        </w:rPr>
        <w:t xml:space="preserve"> o </w:t>
      </w:r>
      <w:proofErr w:type="spellStart"/>
      <w:r w:rsidRPr="0039420E">
        <w:rPr>
          <w:rFonts w:asciiTheme="minorHAnsi" w:hAnsiTheme="minorHAnsi" w:cstheme="minorHAnsi"/>
        </w:rPr>
        <w:t>singură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dată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fiecare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solicitant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
    <w:p w14:paraId="52D97ED8" w14:textId="77777777" w:rsidR="00DA16BE" w:rsidRPr="0039420E" w:rsidRDefault="00DA16BE" w:rsidP="00E35BF8">
      <w:pPr>
        <w:contextualSpacing/>
        <w:jc w:val="both"/>
      </w:pPr>
    </w:p>
    <w:p w14:paraId="01333E42" w14:textId="78F6085F" w:rsidR="00654EED" w:rsidRPr="0039420E" w:rsidRDefault="00654EED" w:rsidP="00253D67">
      <w:pPr>
        <w:numPr>
          <w:ilvl w:val="0"/>
          <w:numId w:val="67"/>
        </w:numPr>
        <w:spacing w:before="120" w:after="120" w:line="259" w:lineRule="auto"/>
        <w:contextualSpacing/>
        <w:jc w:val="both"/>
        <w:rPr>
          <w:rFonts w:asciiTheme="minorHAnsi" w:eastAsia="Times New Roman" w:hAnsiTheme="minorHAnsi" w:cstheme="minorHAnsi"/>
          <w:lang w:val="ro-RO" w:eastAsia="en-US"/>
        </w:rPr>
      </w:pPr>
      <w:r w:rsidRPr="0039420E">
        <w:rPr>
          <w:rFonts w:asciiTheme="minorHAnsi" w:eastAsia="Times New Roman" w:hAnsiTheme="minorHAnsi" w:cstheme="minorHAnsi"/>
          <w:b/>
          <w:bCs/>
          <w:snapToGrid w:val="0"/>
          <w:lang w:val="ro-RO" w:eastAsia="en-US"/>
        </w:rPr>
        <w:t>Proiectul finanțat nu trebuie să fie încheiat</w:t>
      </w:r>
      <w:r w:rsidRPr="0039420E">
        <w:rPr>
          <w:rFonts w:asciiTheme="minorHAnsi" w:eastAsia="Calibri" w:hAnsiTheme="minorHAnsi" w:cstheme="minorHAnsi"/>
          <w:lang w:val="ro-RO" w:eastAsia="en-US"/>
        </w:rPr>
        <w:t xml:space="preserve"> </w:t>
      </w:r>
      <w:r w:rsidRPr="0039420E">
        <w:rPr>
          <w:rFonts w:asciiTheme="minorHAnsi" w:eastAsia="Times New Roman" w:hAnsiTheme="minorHAnsi" w:cstheme="minorHAnsi"/>
          <w:b/>
          <w:bCs/>
          <w:snapToGrid w:val="0"/>
          <w:lang w:val="ro-RO" w:eastAsia="en-US"/>
        </w:rPr>
        <w:t>sau implementat integral (</w:t>
      </w:r>
      <w:r w:rsidRPr="0039420E">
        <w:rPr>
          <w:rFonts w:asciiTheme="minorHAnsi" w:eastAsia="Calibri" w:hAnsiTheme="minorHAnsi" w:cstheme="minorHAnsi"/>
          <w:b/>
          <w:bCs/>
          <w:lang w:val="ro-RO" w:eastAsia="en-US"/>
        </w:rPr>
        <w:t>sa nu fie realizata recepția la terminarea lucrărilor)</w:t>
      </w:r>
      <w:r w:rsidRPr="0039420E">
        <w:rPr>
          <w:rFonts w:asciiTheme="minorHAnsi" w:eastAsia="Times New Roman" w:hAnsiTheme="minorHAnsi" w:cstheme="minorHAnsi"/>
          <w:b/>
          <w:bCs/>
          <w:snapToGrid w:val="0"/>
          <w:lang w:val="ro-RO" w:eastAsia="en-US"/>
        </w:rPr>
        <w:t xml:space="preserve"> înainte de depunerea cererii de finanțare în cadrul PR SE 2021-2027, indiferent dacă toate plățile aferente au fost realizate sau nu de către beneficiar (art. 63, al. 6 din Regulamentul Parlamentului European și al Consiliului nr. 1060/2021.</w:t>
      </w:r>
    </w:p>
    <w:p w14:paraId="25E8234C" w14:textId="77777777" w:rsidR="00654EED" w:rsidRPr="0039420E" w:rsidRDefault="00654EED" w:rsidP="00654EED">
      <w:pPr>
        <w:spacing w:line="259" w:lineRule="auto"/>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 xml:space="preserve">Nu sunt eligibile investiţiile care au fost finalizate din punct de vedere fizic (ex. a fost efectuată recepţia la terminarea lucrărilor) până la momentul depunerii cererii de finanţare. </w:t>
      </w:r>
    </w:p>
    <w:p w14:paraId="559EF2BA" w14:textId="77777777" w:rsidR="00654EED" w:rsidRPr="0039420E" w:rsidRDefault="00654EED" w:rsidP="00654EED">
      <w:pPr>
        <w:spacing w:line="259" w:lineRule="auto"/>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Contractele de achiziție publică trebuie să fi fost încheiate după data de 01.01.2021, în caz contrar cheltuielile aferente acestora nu sunt eligibile.</w:t>
      </w:r>
    </w:p>
    <w:p w14:paraId="4DD29FED" w14:textId="77777777" w:rsidR="00654EED" w:rsidRPr="0039420E" w:rsidRDefault="00654EED" w:rsidP="00654EED">
      <w:pPr>
        <w:spacing w:line="259" w:lineRule="auto"/>
        <w:jc w:val="both"/>
        <w:rPr>
          <w:rFonts w:asciiTheme="minorHAnsi" w:eastAsia="Times New Roman" w:hAnsiTheme="minorHAnsi" w:cstheme="minorHAnsi"/>
          <w:lang w:val="ro-RO" w:eastAsia="en-US"/>
        </w:rPr>
      </w:pPr>
    </w:p>
    <w:p w14:paraId="244E1ADF" w14:textId="77777777" w:rsidR="00654EED" w:rsidRPr="0039420E" w:rsidRDefault="00654EED" w:rsidP="00654EED">
      <w:pPr>
        <w:spacing w:line="259" w:lineRule="auto"/>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3699355" w14:textId="77777777" w:rsidR="00654EED" w:rsidRPr="0039420E" w:rsidRDefault="00654EED" w:rsidP="00654EED">
      <w:pPr>
        <w:spacing w:line="259" w:lineRule="auto"/>
        <w:jc w:val="both"/>
        <w:rPr>
          <w:rFonts w:asciiTheme="minorHAnsi" w:eastAsia="Times New Roman" w:hAnsiTheme="minorHAnsi" w:cstheme="minorHAnsi"/>
          <w:lang w:val="ro-RO" w:eastAsia="en-US"/>
        </w:rPr>
      </w:pPr>
    </w:p>
    <w:p w14:paraId="6446182A" w14:textId="77777777" w:rsidR="00654EED" w:rsidRPr="0039420E" w:rsidRDefault="00654EED" w:rsidP="00654EED">
      <w:pPr>
        <w:spacing w:line="259" w:lineRule="auto"/>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Se va evita situația în care deși recepția la terminarea lucrărilor nu a fost realizată, investiția să fi fost finalizata. Tergiversarea efectuării recepţiei la terminarea lucrărilor numai pentru a asigura încadrarea în condiţiile prezentelor apeluri de proiecte va conduce la respingerea cererii de finanţare depuse.</w:t>
      </w:r>
    </w:p>
    <w:p w14:paraId="7019FFDC" w14:textId="77777777" w:rsidR="00654EED" w:rsidRPr="0039420E" w:rsidRDefault="00654EED" w:rsidP="00654EED">
      <w:pPr>
        <w:spacing w:line="259" w:lineRule="auto"/>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30799DBF" w14:textId="77777777" w:rsidR="00654EED" w:rsidRPr="0039420E" w:rsidRDefault="00654EED" w:rsidP="00654EED">
      <w:pPr>
        <w:spacing w:line="259" w:lineRule="auto"/>
        <w:jc w:val="both"/>
        <w:rPr>
          <w:rFonts w:asciiTheme="minorHAnsi" w:eastAsia="Times New Roman" w:hAnsiTheme="minorHAnsi" w:cstheme="minorHAnsi"/>
          <w:lang w:val="ro-RO" w:eastAsia="en-US"/>
        </w:rPr>
      </w:pPr>
    </w:p>
    <w:p w14:paraId="44A587EC" w14:textId="77777777" w:rsidR="00654EED" w:rsidRPr="0039420E" w:rsidRDefault="00654EED" w:rsidP="00654EED">
      <w:pPr>
        <w:spacing w:line="259" w:lineRule="auto"/>
        <w:jc w:val="both"/>
        <w:rPr>
          <w:rFonts w:asciiTheme="minorHAnsi" w:hAnsiTheme="minorHAnsi" w:cstheme="minorHAnsi"/>
          <w:b/>
          <w:bCs/>
        </w:rPr>
      </w:pPr>
      <w:proofErr w:type="spellStart"/>
      <w:r w:rsidRPr="0039420E">
        <w:rPr>
          <w:rFonts w:asciiTheme="minorHAnsi" w:hAnsiTheme="minorHAnsi" w:cstheme="minorHAnsi"/>
        </w:rPr>
        <w:t>După</w:t>
      </w:r>
      <w:proofErr w:type="spellEnd"/>
      <w:r w:rsidRPr="0039420E">
        <w:rPr>
          <w:rFonts w:asciiTheme="minorHAnsi" w:hAnsiTheme="minorHAnsi" w:cstheme="minorHAnsi"/>
        </w:rPr>
        <w:t xml:space="preserve"> data </w:t>
      </w:r>
      <w:proofErr w:type="spellStart"/>
      <w:r w:rsidRPr="0039420E">
        <w:rPr>
          <w:rFonts w:asciiTheme="minorHAnsi" w:hAnsiTheme="minorHAnsi" w:cstheme="minorHAnsi"/>
        </w:rPr>
        <w:t>emiterii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Ordinului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începere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lucrărilor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activitățile</w:t>
      </w:r>
      <w:proofErr w:type="spellEnd"/>
      <w:r w:rsidRPr="0039420E">
        <w:rPr>
          <w:rFonts w:asciiTheme="minorHAnsi" w:hAnsiTheme="minorHAnsi" w:cstheme="minorHAnsi"/>
        </w:rPr>
        <w:t xml:space="preserve"> nu au </w:t>
      </w:r>
      <w:proofErr w:type="spellStart"/>
      <w:r w:rsidRPr="0039420E">
        <w:rPr>
          <w:rFonts w:asciiTheme="minorHAnsi" w:hAnsiTheme="minorHAnsi" w:cstheme="minorHAnsi"/>
        </w:rPr>
        <w:t>beneficiat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fonduri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publice</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alte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surse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exceptând</w:t>
      </w:r>
      <w:proofErr w:type="spellEnd"/>
      <w:r w:rsidRPr="0039420E">
        <w:rPr>
          <w:rFonts w:asciiTheme="minorHAnsi" w:hAnsiTheme="minorHAnsi" w:cstheme="minorHAnsi"/>
        </w:rPr>
        <w:t xml:space="preserve"> pe </w:t>
      </w:r>
      <w:proofErr w:type="spellStart"/>
      <w:r w:rsidRPr="0039420E">
        <w:rPr>
          <w:rFonts w:asciiTheme="minorHAnsi" w:hAnsiTheme="minorHAnsi" w:cstheme="minorHAnsi"/>
        </w:rPr>
        <w:t>cele</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fonduri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proprii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aferente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lucrări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w:t>
      </w:r>
      <w:proofErr w:type="spellEnd"/>
      <w:r w:rsidRPr="0039420E">
        <w:rPr>
          <w:rFonts w:asciiTheme="minorHAnsi" w:hAnsiTheme="minorHAnsi" w:cstheme="minorHAnsi"/>
        </w:rPr>
        <w:t xml:space="preserve"> face </w:t>
      </w:r>
      <w:proofErr w:type="spellStart"/>
      <w:r w:rsidRPr="0039420E">
        <w:rPr>
          <w:rFonts w:asciiTheme="minorHAnsi" w:hAnsiTheme="minorHAnsi" w:cstheme="minorHAnsi"/>
        </w:rPr>
        <w:t>obiectul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Criteriul</w:t>
      </w:r>
      <w:proofErr w:type="spellEnd"/>
      <w:r w:rsidRPr="0039420E">
        <w:rPr>
          <w:rFonts w:asciiTheme="minorHAnsi" w:hAnsiTheme="minorHAnsi" w:cstheme="minorHAnsi"/>
        </w:rPr>
        <w:t xml:space="preserve"> nu se </w:t>
      </w:r>
      <w:proofErr w:type="spellStart"/>
      <w:r w:rsidRPr="0039420E">
        <w:rPr>
          <w:rFonts w:asciiTheme="minorHAnsi" w:hAnsiTheme="minorHAnsi" w:cstheme="minorHAnsi"/>
        </w:rPr>
        <w:t>aplică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întreținere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reparații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curente</w:t>
      </w:r>
      <w:proofErr w:type="spellEnd"/>
      <w:r w:rsidRPr="0039420E">
        <w:rPr>
          <w:rFonts w:asciiTheme="minorHAnsi" w:hAnsiTheme="minorHAnsi" w:cstheme="minorHAnsi"/>
          <w:b/>
          <w:bCs/>
        </w:rPr>
        <w:t xml:space="preserve">. </w:t>
      </w:r>
    </w:p>
    <w:p w14:paraId="4C400AF4" w14:textId="77777777" w:rsidR="00DA16BE" w:rsidRPr="0039420E" w:rsidRDefault="00DA16BE" w:rsidP="00DA16BE">
      <w:pPr>
        <w:jc w:val="both"/>
        <w:rPr>
          <w:bCs/>
        </w:rPr>
      </w:pPr>
    </w:p>
    <w:p w14:paraId="31501B44" w14:textId="77777777" w:rsidR="00472C66" w:rsidRPr="0039420E" w:rsidRDefault="00472C66" w:rsidP="00253D67">
      <w:pPr>
        <w:numPr>
          <w:ilvl w:val="0"/>
          <w:numId w:val="67"/>
        </w:numPr>
        <w:spacing w:before="120" w:after="120" w:line="259" w:lineRule="auto"/>
        <w:contextualSpacing/>
        <w:jc w:val="both"/>
        <w:rPr>
          <w:rFonts w:asciiTheme="minorHAnsi" w:eastAsia="Times New Roman" w:hAnsiTheme="minorHAnsi" w:cstheme="minorHAnsi"/>
          <w:b/>
          <w:lang w:val="ro-RO" w:eastAsia="en-US"/>
        </w:rPr>
      </w:pPr>
      <w:r w:rsidRPr="0039420E">
        <w:rPr>
          <w:rFonts w:asciiTheme="minorHAnsi" w:eastAsia="Times New Roman" w:hAnsiTheme="minorHAnsi" w:cstheme="minorHAnsi"/>
          <w:b/>
          <w:lang w:val="ro-RO" w:eastAsia="en-US"/>
        </w:rPr>
        <w:t xml:space="preserve">Referitor la infrastructura propusă prin prezenta cerere de finanţare, respectiv finanţarea pentru aceleași lucrări de intervenție/activități aferente operațiunii care sunt realizate asupra </w:t>
      </w:r>
      <w:r w:rsidRPr="0039420E">
        <w:rPr>
          <w:rFonts w:asciiTheme="minorHAnsi" w:eastAsia="Times New Roman" w:hAnsiTheme="minorHAnsi" w:cstheme="minorHAnsi"/>
          <w:b/>
          <w:lang w:val="ro-RO" w:eastAsia="en-US"/>
        </w:rPr>
        <w:lastRenderedPageBreak/>
        <w:t>aceleiași infrastructuri/aceluiași segment de infrastructură, altele decât cele ale solicitantului  - aceasta nu a mai beneficiat de finanţare publică în ultimii 5 ani* şi nu beneficiază/ nu va beneficia de fonduri publice din alte surse de finanţare.</w:t>
      </w:r>
    </w:p>
    <w:p w14:paraId="6932D38C" w14:textId="77777777" w:rsidR="00472C66" w:rsidRPr="0039420E" w:rsidRDefault="00472C66" w:rsidP="00472C66">
      <w:pPr>
        <w:ind w:left="360"/>
        <w:contextualSpacing/>
        <w:jc w:val="both"/>
        <w:rPr>
          <w:rFonts w:asciiTheme="minorHAnsi" w:eastAsia="Times New Roman" w:hAnsiTheme="minorHAnsi" w:cstheme="minorHAnsi"/>
          <w:bCs/>
          <w:lang w:val="ro-RO" w:eastAsia="en-US"/>
        </w:rPr>
      </w:pPr>
      <w:bookmarkStart w:id="137" w:name="_Hlk136186657"/>
      <w:r w:rsidRPr="0039420E">
        <w:rPr>
          <w:rFonts w:asciiTheme="minorHAnsi" w:eastAsia="Times New Roman" w:hAnsiTheme="minorHAnsi" w:cstheme="minorHAnsi"/>
          <w:bCs/>
          <w:lang w:val="ro-RO" w:eastAsia="en-US"/>
        </w:rPr>
        <w:t>* a se vedea mai jos modalitatea de calcul a celor 5 ani in functie de specificul proiectului, cu/fara lucrari incepute</w:t>
      </w:r>
      <w:bookmarkEnd w:id="137"/>
      <w:r w:rsidRPr="0039420E">
        <w:rPr>
          <w:rFonts w:asciiTheme="minorHAnsi" w:eastAsia="Times New Roman" w:hAnsiTheme="minorHAnsi" w:cstheme="minorHAnsi"/>
          <w:bCs/>
          <w:lang w:val="ro-RO" w:eastAsia="en-US"/>
        </w:rPr>
        <w:t>.</w:t>
      </w:r>
    </w:p>
    <w:p w14:paraId="5DEA8583" w14:textId="77777777" w:rsidR="00472C66" w:rsidRPr="0039420E" w:rsidRDefault="00472C66" w:rsidP="00472C66">
      <w:pPr>
        <w:autoSpaceDE w:val="0"/>
        <w:autoSpaceDN w:val="0"/>
        <w:adjustRightInd w:val="0"/>
        <w:jc w:val="both"/>
        <w:rPr>
          <w:rFonts w:asciiTheme="minorHAnsi" w:eastAsia="Calibri" w:hAnsiTheme="minorHAnsi" w:cstheme="minorHAnsi"/>
        </w:rPr>
      </w:pPr>
    </w:p>
    <w:p w14:paraId="0910E2C3"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r w:rsidRPr="0039420E">
        <w:rPr>
          <w:rFonts w:asciiTheme="minorHAnsi" w:hAnsiTheme="minorHAnsi" w:cstheme="minorHAnsi"/>
        </w:rPr>
        <w:t xml:space="preserve">Se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asigura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către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solicitant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evitarea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dublei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finanțări</w:t>
      </w:r>
      <w:proofErr w:type="spellEnd"/>
      <w:r w:rsidRPr="0039420E">
        <w:rPr>
          <w:rFonts w:asciiTheme="minorHAnsi" w:hAnsiTheme="minorHAnsi" w:cstheme="minorHAnsi"/>
          <w:b/>
          <w:bCs/>
        </w:rPr>
        <w:t xml:space="preserve"> </w:t>
      </w:r>
      <w:r w:rsidRPr="0039420E">
        <w:rPr>
          <w:rFonts w:asciiTheme="minorHAnsi" w:hAnsiTheme="minorHAnsi" w:cstheme="minorHAnsi"/>
        </w:rPr>
        <w:t xml:space="preserve">a </w:t>
      </w:r>
      <w:proofErr w:type="spellStart"/>
      <w:r w:rsidRPr="0039420E">
        <w:rPr>
          <w:rFonts w:asciiTheme="minorHAnsi" w:hAnsiTheme="minorHAnsi" w:cstheme="minorHAnsi"/>
        </w:rPr>
        <w:t>lucrărilor</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activităților</w:t>
      </w:r>
      <w:proofErr w:type="spellEnd"/>
      <w:r w:rsidRPr="0039420E">
        <w:rPr>
          <w:rFonts w:asciiTheme="minorHAnsi" w:hAnsiTheme="minorHAnsi" w:cstheme="minorHAnsi"/>
        </w:rPr>
        <w:t xml:space="preserve"> care au </w:t>
      </w:r>
      <w:proofErr w:type="spellStart"/>
      <w:r w:rsidRPr="0039420E">
        <w:rPr>
          <w:rFonts w:asciiTheme="minorHAnsi" w:hAnsiTheme="minorHAnsi" w:cstheme="minorHAnsi"/>
        </w:rPr>
        <w:t>beneficiat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ultimii</w:t>
      </w:r>
      <w:proofErr w:type="spellEnd"/>
      <w:r w:rsidRPr="0039420E">
        <w:rPr>
          <w:rFonts w:asciiTheme="minorHAnsi" w:hAnsiTheme="minorHAnsi" w:cstheme="minorHAnsi"/>
        </w:rPr>
        <w:t xml:space="preserve"> 5 ani/care </w:t>
      </w:r>
      <w:proofErr w:type="spellStart"/>
      <w:r w:rsidRPr="0039420E">
        <w:rPr>
          <w:rFonts w:asciiTheme="minorHAnsi" w:hAnsiTheme="minorHAnsi" w:cstheme="minorHAnsi"/>
        </w:rPr>
        <w:t>beneficiază</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fonduri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publice</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alte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surse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lucrărilor</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activităților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aferente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operațiunii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propuse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w:t>
      </w:r>
      <w:proofErr w:type="spellEnd"/>
      <w:r w:rsidRPr="0039420E">
        <w:rPr>
          <w:rFonts w:asciiTheme="minorHAnsi" w:hAnsiTheme="minorHAnsi" w:cstheme="minorHAnsi"/>
        </w:rPr>
        <w:t xml:space="preserve">. </w:t>
      </w:r>
    </w:p>
    <w:p w14:paraId="67D80317"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
    <w:p w14:paraId="64FB88A8" w14:textId="77777777" w:rsidR="00472C66" w:rsidRPr="0039420E" w:rsidRDefault="00472C66" w:rsidP="00472C66">
      <w:pPr>
        <w:autoSpaceDE w:val="0"/>
        <w:autoSpaceDN w:val="0"/>
        <w:adjustRightInd w:val="0"/>
        <w:spacing w:line="259" w:lineRule="auto"/>
        <w:jc w:val="both"/>
        <w:rPr>
          <w:rFonts w:asciiTheme="minorHAnsi" w:hAnsiTheme="minorHAnsi" w:cstheme="minorHAnsi"/>
          <w:i/>
          <w:iCs/>
        </w:rPr>
      </w:pPr>
      <w:proofErr w:type="spellStart"/>
      <w:r w:rsidRPr="0039420E">
        <w:rPr>
          <w:rFonts w:asciiTheme="minorHAnsi" w:hAnsiTheme="minorHAnsi" w:cstheme="minorHAnsi"/>
          <w:i/>
          <w:iCs/>
        </w:rPr>
        <w:t>Pentru</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proiectele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fără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lucrări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începute</w:t>
      </w:r>
      <w:proofErr w:type="spellEnd"/>
      <w:r w:rsidRPr="0039420E">
        <w:rPr>
          <w:rFonts w:asciiTheme="minorHAnsi" w:hAnsiTheme="minorHAnsi" w:cstheme="minorHAnsi"/>
          <w:i/>
          <w:iCs/>
        </w:rPr>
        <w:t xml:space="preserve"> </w:t>
      </w:r>
    </w:p>
    <w:p w14:paraId="20B6862D" w14:textId="77777777" w:rsidR="00472C66" w:rsidRPr="0039420E" w:rsidRDefault="00472C66" w:rsidP="00472C66">
      <w:pPr>
        <w:spacing w:line="259" w:lineRule="auto"/>
        <w:contextualSpacing/>
        <w:jc w:val="both"/>
        <w:rPr>
          <w:rFonts w:asciiTheme="minorHAnsi" w:hAnsiTheme="minorHAnsi" w:cstheme="minorHAnsi"/>
        </w:rPr>
      </w:pP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această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situaţie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ultimii</w:t>
      </w:r>
      <w:proofErr w:type="spellEnd"/>
      <w:r w:rsidRPr="0039420E">
        <w:rPr>
          <w:rFonts w:asciiTheme="minorHAnsi" w:hAnsiTheme="minorHAnsi" w:cstheme="minorHAnsi"/>
        </w:rPr>
        <w:t xml:space="preserve"> 5 ani de </w:t>
      </w:r>
      <w:proofErr w:type="spellStart"/>
      <w:r w:rsidRPr="0039420E">
        <w:rPr>
          <w:rFonts w:asciiTheme="minorHAnsi" w:hAnsiTheme="minorHAnsi" w:cstheme="minorHAnsi"/>
        </w:rPr>
        <w:t>dinainte</w:t>
      </w:r>
      <w:proofErr w:type="spellEnd"/>
      <w:r w:rsidRPr="0039420E">
        <w:rPr>
          <w:rFonts w:asciiTheme="minorHAnsi" w:hAnsiTheme="minorHAnsi" w:cstheme="minorHAnsi"/>
        </w:rPr>
        <w:t xml:space="preserve"> de data </w:t>
      </w:r>
      <w:proofErr w:type="spellStart"/>
      <w:r w:rsidRPr="0039420E">
        <w:rPr>
          <w:rFonts w:asciiTheme="minorHAnsi" w:hAnsiTheme="minorHAnsi" w:cstheme="minorHAnsi"/>
        </w:rPr>
        <w:t>depunerii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Cererii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imobilul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propus</w:t>
      </w:r>
      <w:proofErr w:type="spellEnd"/>
      <w:r w:rsidRPr="0039420E">
        <w:rPr>
          <w:rFonts w:asciiTheme="minorHAnsi" w:hAnsiTheme="minorHAnsi" w:cstheme="minorHAnsi"/>
        </w:rPr>
        <w:t xml:space="preserve"> nu a </w:t>
      </w:r>
      <w:proofErr w:type="spellStart"/>
      <w:r w:rsidRPr="0039420E">
        <w:rPr>
          <w:rFonts w:asciiTheme="minorHAnsi" w:hAnsiTheme="minorHAnsi" w:cstheme="minorHAnsi"/>
        </w:rPr>
        <w:t>mai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beneficiat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aferente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operațiunii</w:t>
      </w:r>
      <w:proofErr w:type="spellEnd"/>
      <w:r w:rsidRPr="0039420E">
        <w:rPr>
          <w:rFonts w:asciiTheme="minorHAnsi" w:hAnsiTheme="minorHAnsi" w:cstheme="minorHAnsi"/>
        </w:rPr>
        <w:t xml:space="preserve">, care sunt </w:t>
      </w:r>
      <w:proofErr w:type="spellStart"/>
      <w:r w:rsidRPr="0039420E">
        <w:rPr>
          <w:rFonts w:asciiTheme="minorHAnsi" w:hAnsiTheme="minorHAnsi" w:cstheme="minorHAnsi"/>
        </w:rPr>
        <w:t>realizate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aceleiași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infrastructuri</w:t>
      </w:r>
      <w:proofErr w:type="spellEnd"/>
      <w:r w:rsidRPr="0039420E">
        <w:rPr>
          <w:rFonts w:asciiTheme="minorHAnsi" w:hAnsiTheme="minorHAnsi" w:cstheme="minorHAnsi"/>
        </w:rPr>
        <w:t>/</w:t>
      </w:r>
      <w:proofErr w:type="spellStart"/>
      <w:r w:rsidRPr="0039420E">
        <w:rPr>
          <w:rFonts w:asciiTheme="minorHAnsi" w:hAnsiTheme="minorHAnsi" w:cstheme="minorHAnsi"/>
        </w:rPr>
        <w:t>aceluiași</w:t>
      </w:r>
      <w:proofErr w:type="spellEnd"/>
      <w:r w:rsidRPr="0039420E">
        <w:rPr>
          <w:rFonts w:asciiTheme="minorHAnsi" w:hAnsiTheme="minorHAnsi" w:cstheme="minorHAnsi"/>
        </w:rPr>
        <w:t xml:space="preserve"> segment de </w:t>
      </w:r>
      <w:proofErr w:type="spellStart"/>
      <w:r w:rsidRPr="0039420E">
        <w:rPr>
          <w:rFonts w:asciiTheme="minorHAnsi" w:hAnsiTheme="minorHAnsi" w:cstheme="minorHAnsi"/>
        </w:rPr>
        <w:t>infrastructură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şi</w:t>
      </w:r>
      <w:proofErr w:type="spellEnd"/>
      <w:r w:rsidRPr="0039420E">
        <w:rPr>
          <w:rFonts w:asciiTheme="minorHAnsi" w:hAnsiTheme="minorHAnsi" w:cstheme="minorHAnsi"/>
        </w:rPr>
        <w:t xml:space="preserve"> nu s-a </w:t>
      </w:r>
      <w:proofErr w:type="spellStart"/>
      <w:r w:rsidRPr="0039420E">
        <w:rPr>
          <w:rFonts w:asciiTheme="minorHAnsi" w:hAnsiTheme="minorHAnsi" w:cstheme="minorHAnsi"/>
        </w:rPr>
        <w:t>aflat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garanţie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activitățile</w:t>
      </w:r>
      <w:proofErr w:type="spellEnd"/>
      <w:r w:rsidRPr="0039420E">
        <w:rPr>
          <w:rFonts w:asciiTheme="minorHAnsi" w:hAnsiTheme="minorHAnsi" w:cstheme="minorHAnsi"/>
        </w:rPr>
        <w:t xml:space="preserve"> enumerate anterior. </w:t>
      </w:r>
      <w:proofErr w:type="spellStart"/>
      <w:r w:rsidRPr="0039420E">
        <w:rPr>
          <w:rFonts w:asciiTheme="minorHAnsi" w:hAnsiTheme="minorHAnsi" w:cstheme="minorHAnsi"/>
        </w:rPr>
        <w:t>Aşadar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solicitantul</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asigura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dacă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este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cazul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că</w:t>
      </w:r>
      <w:proofErr w:type="spellEnd"/>
      <w:r w:rsidRPr="0039420E">
        <w:rPr>
          <w:rFonts w:asciiTheme="minorHAnsi" w:hAnsiTheme="minorHAnsi" w:cstheme="minorHAnsi"/>
        </w:rPr>
        <w:t xml:space="preserve"> s-a </w:t>
      </w:r>
      <w:proofErr w:type="spellStart"/>
      <w:r w:rsidRPr="0039420E">
        <w:rPr>
          <w:rFonts w:asciiTheme="minorHAnsi" w:hAnsiTheme="minorHAnsi" w:cstheme="minorHAnsi"/>
        </w:rPr>
        <w:t>realizat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recepţia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finală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cazul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acelorași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realizate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aceleiași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infrastructuri</w:t>
      </w:r>
      <w:proofErr w:type="spellEnd"/>
      <w:r w:rsidRPr="0039420E">
        <w:rPr>
          <w:rFonts w:asciiTheme="minorHAnsi" w:hAnsiTheme="minorHAnsi" w:cstheme="minorHAnsi"/>
        </w:rPr>
        <w:t>/</w:t>
      </w:r>
      <w:proofErr w:type="spellStart"/>
      <w:r w:rsidRPr="0039420E">
        <w:rPr>
          <w:rFonts w:asciiTheme="minorHAnsi" w:hAnsiTheme="minorHAnsi" w:cstheme="minorHAnsi"/>
        </w:rPr>
        <w:t>aceluiași</w:t>
      </w:r>
      <w:proofErr w:type="spellEnd"/>
      <w:r w:rsidRPr="0039420E">
        <w:rPr>
          <w:rFonts w:asciiTheme="minorHAnsi" w:hAnsiTheme="minorHAnsi" w:cstheme="minorHAnsi"/>
        </w:rPr>
        <w:t xml:space="preserve"> segment de </w:t>
      </w:r>
      <w:proofErr w:type="spellStart"/>
      <w:r w:rsidRPr="0039420E">
        <w:rPr>
          <w:rFonts w:asciiTheme="minorHAnsi" w:hAnsiTheme="minorHAnsi" w:cstheme="minorHAnsi"/>
        </w:rPr>
        <w:t>infrastructură</w:t>
      </w:r>
      <w:proofErr w:type="spellEnd"/>
      <w:r w:rsidRPr="0039420E">
        <w:rPr>
          <w:rFonts w:asciiTheme="minorHAnsi" w:hAnsiTheme="minorHAnsi" w:cstheme="minorHAnsi"/>
        </w:rPr>
        <w:t xml:space="preserve"> ca </w:t>
      </w:r>
      <w:proofErr w:type="spellStart"/>
      <w:r w:rsidRPr="0039420E">
        <w:rPr>
          <w:rFonts w:asciiTheme="minorHAnsi" w:hAnsiTheme="minorHAnsi" w:cstheme="minorHAnsi"/>
        </w:rPr>
        <w:t>cele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propuse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înainte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începerea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perioadei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celor</w:t>
      </w:r>
      <w:proofErr w:type="spellEnd"/>
      <w:r w:rsidRPr="0039420E">
        <w:rPr>
          <w:rFonts w:asciiTheme="minorHAnsi" w:hAnsiTheme="minorHAnsi" w:cstheme="minorHAnsi"/>
        </w:rPr>
        <w:t xml:space="preserve"> 5 ani.</w:t>
      </w:r>
    </w:p>
    <w:p w14:paraId="15462A77"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
    <w:p w14:paraId="3FD7E0F6" w14:textId="77777777" w:rsidR="00472C66" w:rsidRPr="0039420E" w:rsidRDefault="00472C66" w:rsidP="00472C66">
      <w:pPr>
        <w:autoSpaceDE w:val="0"/>
        <w:autoSpaceDN w:val="0"/>
        <w:adjustRightInd w:val="0"/>
        <w:spacing w:line="259" w:lineRule="auto"/>
        <w:jc w:val="both"/>
        <w:rPr>
          <w:rFonts w:asciiTheme="minorHAnsi" w:hAnsiTheme="minorHAnsi" w:cstheme="minorHAnsi"/>
          <w:i/>
          <w:iCs/>
        </w:rPr>
      </w:pPr>
      <w:proofErr w:type="spellStart"/>
      <w:r w:rsidRPr="0039420E">
        <w:rPr>
          <w:rFonts w:asciiTheme="minorHAnsi" w:hAnsiTheme="minorHAnsi" w:cstheme="minorHAnsi"/>
          <w:i/>
          <w:iCs/>
        </w:rPr>
        <w:t>Pentru</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proiectele</w:t>
      </w:r>
      <w:proofErr w:type="spellEnd"/>
      <w:r w:rsidRPr="0039420E">
        <w:rPr>
          <w:rFonts w:asciiTheme="minorHAnsi" w:hAnsiTheme="minorHAnsi" w:cstheme="minorHAnsi"/>
          <w:i/>
          <w:iCs/>
        </w:rPr>
        <w:t xml:space="preserve"> cu </w:t>
      </w:r>
      <w:proofErr w:type="spellStart"/>
      <w:r w:rsidRPr="0039420E">
        <w:rPr>
          <w:rFonts w:asciiTheme="minorHAnsi" w:hAnsiTheme="minorHAnsi" w:cstheme="minorHAnsi"/>
          <w:i/>
          <w:iCs/>
        </w:rPr>
        <w:t>lucrări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începute</w:t>
      </w:r>
      <w:proofErr w:type="spellEnd"/>
      <w:r w:rsidRPr="0039420E">
        <w:rPr>
          <w:rFonts w:asciiTheme="minorHAnsi" w:hAnsiTheme="minorHAnsi" w:cstheme="minorHAnsi"/>
          <w:i/>
          <w:iCs/>
        </w:rPr>
        <w:t xml:space="preserve"> </w:t>
      </w:r>
    </w:p>
    <w:p w14:paraId="57DE0D04"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această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situaţie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ultimii</w:t>
      </w:r>
      <w:proofErr w:type="spellEnd"/>
      <w:r w:rsidRPr="0039420E">
        <w:rPr>
          <w:rFonts w:asciiTheme="minorHAnsi" w:hAnsiTheme="minorHAnsi" w:cstheme="minorHAnsi"/>
        </w:rPr>
        <w:t xml:space="preserve"> 5 ani </w:t>
      </w:r>
      <w:proofErr w:type="spellStart"/>
      <w:r w:rsidRPr="0039420E">
        <w:rPr>
          <w:rFonts w:asciiTheme="minorHAnsi" w:hAnsiTheme="minorHAnsi" w:cstheme="minorHAnsi"/>
        </w:rPr>
        <w:t>înainte</w:t>
      </w:r>
      <w:proofErr w:type="spellEnd"/>
      <w:r w:rsidRPr="0039420E">
        <w:rPr>
          <w:rFonts w:asciiTheme="minorHAnsi" w:hAnsiTheme="minorHAnsi" w:cstheme="minorHAnsi"/>
        </w:rPr>
        <w:t xml:space="preserve"> de data </w:t>
      </w:r>
      <w:proofErr w:type="spellStart"/>
      <w:r w:rsidRPr="0039420E">
        <w:rPr>
          <w:rFonts w:asciiTheme="minorHAnsi" w:hAnsiTheme="minorHAnsi" w:cstheme="minorHAnsi"/>
        </w:rPr>
        <w:t>emiterii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ordinului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începere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lucrări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emis</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obligatoriu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după</w:t>
      </w:r>
      <w:proofErr w:type="spellEnd"/>
      <w:r w:rsidRPr="0039420E">
        <w:rPr>
          <w:rFonts w:asciiTheme="minorHAnsi" w:hAnsiTheme="minorHAnsi" w:cstheme="minorHAnsi"/>
        </w:rPr>
        <w:t xml:space="preserve"> data de 1 </w:t>
      </w:r>
      <w:proofErr w:type="spellStart"/>
      <w:r w:rsidRPr="0039420E">
        <w:rPr>
          <w:rFonts w:asciiTheme="minorHAnsi" w:hAnsiTheme="minorHAnsi" w:cstheme="minorHAnsi"/>
        </w:rPr>
        <w:t>ianuarie</w:t>
      </w:r>
      <w:proofErr w:type="spellEnd"/>
      <w:r w:rsidRPr="0039420E">
        <w:rPr>
          <w:rFonts w:asciiTheme="minorHAnsi" w:hAnsiTheme="minorHAnsi" w:cstheme="minorHAnsi"/>
        </w:rPr>
        <w:t xml:space="preserve"> 2021), </w:t>
      </w:r>
      <w:proofErr w:type="spellStart"/>
      <w:r w:rsidRPr="0039420E">
        <w:rPr>
          <w:rFonts w:asciiTheme="minorHAnsi" w:hAnsiTheme="minorHAnsi" w:cstheme="minorHAnsi"/>
        </w:rPr>
        <w:t>imobilul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propus</w:t>
      </w:r>
      <w:proofErr w:type="spellEnd"/>
      <w:r w:rsidRPr="0039420E">
        <w:rPr>
          <w:rFonts w:asciiTheme="minorHAnsi" w:hAnsiTheme="minorHAnsi" w:cstheme="minorHAnsi"/>
        </w:rPr>
        <w:t xml:space="preserve"> nu a </w:t>
      </w:r>
      <w:proofErr w:type="spellStart"/>
      <w:r w:rsidRPr="0039420E">
        <w:rPr>
          <w:rFonts w:asciiTheme="minorHAnsi" w:hAnsiTheme="minorHAnsi" w:cstheme="minorHAnsi"/>
        </w:rPr>
        <w:t>mai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beneficiat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aferente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operațiunii</w:t>
      </w:r>
      <w:proofErr w:type="spellEnd"/>
      <w:r w:rsidRPr="0039420E">
        <w:rPr>
          <w:rFonts w:asciiTheme="minorHAnsi" w:hAnsiTheme="minorHAnsi" w:cstheme="minorHAnsi"/>
        </w:rPr>
        <w:t xml:space="preserve">, care sunt </w:t>
      </w:r>
      <w:proofErr w:type="spellStart"/>
      <w:r w:rsidRPr="0039420E">
        <w:rPr>
          <w:rFonts w:asciiTheme="minorHAnsi" w:hAnsiTheme="minorHAnsi" w:cstheme="minorHAnsi"/>
        </w:rPr>
        <w:t>realizate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asupra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aceleiași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infrastructuri</w:t>
      </w:r>
      <w:proofErr w:type="spellEnd"/>
      <w:r w:rsidRPr="0039420E">
        <w:rPr>
          <w:rFonts w:asciiTheme="minorHAnsi" w:hAnsiTheme="minorHAnsi" w:cstheme="minorHAnsi"/>
        </w:rPr>
        <w:t>/</w:t>
      </w:r>
      <w:proofErr w:type="spellStart"/>
      <w:r w:rsidRPr="0039420E">
        <w:rPr>
          <w:rFonts w:asciiTheme="minorHAnsi" w:hAnsiTheme="minorHAnsi" w:cstheme="minorHAnsi"/>
        </w:rPr>
        <w:t>aceluiași</w:t>
      </w:r>
      <w:proofErr w:type="spellEnd"/>
      <w:r w:rsidRPr="0039420E">
        <w:rPr>
          <w:rFonts w:asciiTheme="minorHAnsi" w:hAnsiTheme="minorHAnsi" w:cstheme="minorHAnsi"/>
        </w:rPr>
        <w:t xml:space="preserve"> segment de </w:t>
      </w:r>
      <w:proofErr w:type="spellStart"/>
      <w:r w:rsidRPr="0039420E">
        <w:rPr>
          <w:rFonts w:asciiTheme="minorHAnsi" w:hAnsiTheme="minorHAnsi" w:cstheme="minorHAnsi"/>
        </w:rPr>
        <w:t>infrastructură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şi</w:t>
      </w:r>
      <w:proofErr w:type="spellEnd"/>
      <w:r w:rsidRPr="0039420E">
        <w:rPr>
          <w:rFonts w:asciiTheme="minorHAnsi" w:hAnsiTheme="minorHAnsi" w:cstheme="minorHAnsi"/>
        </w:rPr>
        <w:t xml:space="preserve"> nu s-a </w:t>
      </w:r>
      <w:proofErr w:type="spellStart"/>
      <w:r w:rsidRPr="0039420E">
        <w:rPr>
          <w:rFonts w:asciiTheme="minorHAnsi" w:hAnsiTheme="minorHAnsi" w:cstheme="minorHAnsi"/>
        </w:rPr>
        <w:t>aflat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perioada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garanţie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activitățile</w:t>
      </w:r>
      <w:proofErr w:type="spellEnd"/>
      <w:r w:rsidRPr="0039420E">
        <w:rPr>
          <w:rFonts w:asciiTheme="minorHAnsi" w:hAnsiTheme="minorHAnsi" w:cstheme="minorHAnsi"/>
        </w:rPr>
        <w:t xml:space="preserve"> enumerate anterior. </w:t>
      </w:r>
    </w:p>
    <w:p w14:paraId="7CA62F83"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roofErr w:type="spellStart"/>
      <w:r w:rsidRPr="0039420E">
        <w:rPr>
          <w:rFonts w:asciiTheme="minorHAnsi" w:hAnsiTheme="minorHAnsi" w:cstheme="minorHAnsi"/>
        </w:rPr>
        <w:t>După</w:t>
      </w:r>
      <w:proofErr w:type="spellEnd"/>
      <w:r w:rsidRPr="0039420E">
        <w:rPr>
          <w:rFonts w:asciiTheme="minorHAnsi" w:hAnsiTheme="minorHAnsi" w:cstheme="minorHAnsi"/>
        </w:rPr>
        <w:t xml:space="preserve"> data </w:t>
      </w:r>
      <w:proofErr w:type="spellStart"/>
      <w:r w:rsidRPr="0039420E">
        <w:rPr>
          <w:rFonts w:asciiTheme="minorHAnsi" w:hAnsiTheme="minorHAnsi" w:cstheme="minorHAnsi"/>
        </w:rPr>
        <w:t>emiterii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ordinului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începere</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lucrărilor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lucrările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intervenție</w:t>
      </w:r>
      <w:proofErr w:type="spellEnd"/>
      <w:r w:rsidRPr="0039420E">
        <w:rPr>
          <w:rFonts w:asciiTheme="minorHAnsi" w:hAnsiTheme="minorHAnsi" w:cstheme="minorHAnsi"/>
        </w:rPr>
        <w:t>/</w:t>
      </w:r>
      <w:proofErr w:type="spellStart"/>
      <w:r w:rsidRPr="0039420E">
        <w:rPr>
          <w:rFonts w:asciiTheme="minorHAnsi" w:hAnsiTheme="minorHAnsi" w:cstheme="minorHAnsi"/>
        </w:rPr>
        <w:t>activitățile</w:t>
      </w:r>
      <w:proofErr w:type="spellEnd"/>
      <w:r w:rsidRPr="0039420E">
        <w:rPr>
          <w:rFonts w:asciiTheme="minorHAnsi" w:hAnsiTheme="minorHAnsi" w:cstheme="minorHAnsi"/>
        </w:rPr>
        <w:t xml:space="preserve"> nu au </w:t>
      </w:r>
      <w:proofErr w:type="spellStart"/>
      <w:r w:rsidRPr="0039420E">
        <w:rPr>
          <w:rFonts w:asciiTheme="minorHAnsi" w:hAnsiTheme="minorHAnsi" w:cstheme="minorHAnsi"/>
        </w:rPr>
        <w:t>beneficiat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fonduri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publice</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alte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surse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altele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decât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cele</w:t>
      </w:r>
      <w:proofErr w:type="spellEnd"/>
      <w:r w:rsidRPr="0039420E">
        <w:rPr>
          <w:rFonts w:asciiTheme="minorHAnsi" w:hAnsiTheme="minorHAnsi" w:cstheme="minorHAnsi"/>
        </w:rPr>
        <w:t xml:space="preserve"> ale </w:t>
      </w:r>
      <w:proofErr w:type="spellStart"/>
      <w:r w:rsidRPr="0039420E">
        <w:rPr>
          <w:rFonts w:asciiTheme="minorHAnsi" w:hAnsiTheme="minorHAnsi" w:cstheme="minorHAnsi"/>
        </w:rPr>
        <w:t>solicitantului</w:t>
      </w:r>
      <w:proofErr w:type="spellEnd"/>
      <w:r w:rsidRPr="0039420E">
        <w:rPr>
          <w:rFonts w:asciiTheme="minorHAnsi" w:hAnsiTheme="minorHAnsi" w:cstheme="minorHAnsi"/>
        </w:rPr>
        <w:t xml:space="preserve">. </w:t>
      </w:r>
    </w:p>
    <w:p w14:paraId="0E79A55C"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r w:rsidRPr="0039420E">
        <w:rPr>
          <w:rFonts w:asciiTheme="minorHAnsi" w:hAnsiTheme="minorHAnsi" w:cstheme="minorHAnsi"/>
        </w:rPr>
        <w:t xml:space="preserve">De </w:t>
      </w:r>
      <w:proofErr w:type="spellStart"/>
      <w:r w:rsidRPr="0039420E">
        <w:rPr>
          <w:rFonts w:asciiTheme="minorHAnsi" w:hAnsiTheme="minorHAnsi" w:cstheme="minorHAnsi"/>
        </w:rPr>
        <w:t>asemenea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propus</w:t>
      </w:r>
      <w:proofErr w:type="spellEnd"/>
      <w:r w:rsidRPr="0039420E">
        <w:rPr>
          <w:rFonts w:asciiTheme="minorHAnsi" w:hAnsiTheme="minorHAnsi" w:cstheme="minorHAnsi"/>
        </w:rPr>
        <w:t xml:space="preserve"> nu </w:t>
      </w:r>
      <w:proofErr w:type="spellStart"/>
      <w:r w:rsidRPr="0039420E">
        <w:rPr>
          <w:rFonts w:asciiTheme="minorHAnsi" w:hAnsiTheme="minorHAnsi" w:cstheme="minorHAnsi"/>
        </w:rPr>
        <w:t>beneficiază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prezent</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fonduri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publice</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alte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surse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altele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decât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cele</w:t>
      </w:r>
      <w:proofErr w:type="spellEnd"/>
      <w:r w:rsidRPr="0039420E">
        <w:rPr>
          <w:rFonts w:asciiTheme="minorHAnsi" w:hAnsiTheme="minorHAnsi" w:cstheme="minorHAnsi"/>
        </w:rPr>
        <w:t xml:space="preserve"> ale </w:t>
      </w:r>
      <w:proofErr w:type="spellStart"/>
      <w:r w:rsidRPr="0039420E">
        <w:rPr>
          <w:rFonts w:asciiTheme="minorHAnsi" w:hAnsiTheme="minorHAnsi" w:cstheme="minorHAnsi"/>
        </w:rPr>
        <w:t>solicitantului</w:t>
      </w:r>
      <w:proofErr w:type="spellEnd"/>
      <w:r w:rsidRPr="0039420E">
        <w:rPr>
          <w:rFonts w:asciiTheme="minorHAnsi" w:hAnsiTheme="minorHAnsi" w:cstheme="minorHAnsi"/>
        </w:rPr>
        <w:t>.</w:t>
      </w:r>
    </w:p>
    <w:p w14:paraId="6BC97C22"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
    <w:p w14:paraId="2BAC09A8"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roofErr w:type="spellStart"/>
      <w:r w:rsidRPr="0039420E">
        <w:rPr>
          <w:rFonts w:asciiTheme="minorHAnsi" w:hAnsiTheme="minorHAnsi" w:cstheme="minorHAnsi"/>
          <w:b/>
          <w:bCs/>
        </w:rPr>
        <w:t>Excepție</w:t>
      </w:r>
      <w:proofErr w:type="spellEnd"/>
      <w:r w:rsidRPr="0039420E">
        <w:rPr>
          <w:rFonts w:asciiTheme="minorHAnsi" w:hAnsiTheme="minorHAnsi" w:cstheme="minorHAnsi"/>
          <w:b/>
          <w:bCs/>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privește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conditia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i/>
          <w:iCs/>
        </w:rPr>
        <w:t>Imobilul</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propus</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prin</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cererea</w:t>
      </w:r>
      <w:proofErr w:type="spellEnd"/>
      <w:r w:rsidRPr="0039420E">
        <w:rPr>
          <w:rFonts w:asciiTheme="minorHAnsi" w:hAnsiTheme="minorHAnsi" w:cstheme="minorHAnsi"/>
          <w:i/>
          <w:iCs/>
        </w:rPr>
        <w:t xml:space="preserve"> de </w:t>
      </w:r>
      <w:proofErr w:type="spellStart"/>
      <w:r w:rsidRPr="0039420E">
        <w:rPr>
          <w:rFonts w:asciiTheme="minorHAnsi" w:hAnsiTheme="minorHAnsi" w:cstheme="minorHAnsi"/>
          <w:i/>
          <w:iCs/>
        </w:rPr>
        <w:t>finanţare</w:t>
      </w:r>
      <w:proofErr w:type="spellEnd"/>
      <w:r w:rsidRPr="0039420E">
        <w:rPr>
          <w:rFonts w:asciiTheme="minorHAnsi" w:hAnsiTheme="minorHAnsi" w:cstheme="minorHAnsi"/>
          <w:i/>
          <w:iCs/>
        </w:rPr>
        <w:t xml:space="preserve"> </w:t>
      </w:r>
      <w:r w:rsidRPr="0039420E">
        <w:rPr>
          <w:rFonts w:asciiTheme="minorHAnsi" w:hAnsiTheme="minorHAnsi" w:cstheme="minorHAnsi"/>
          <w:b/>
          <w:bCs/>
          <w:i/>
          <w:iCs/>
          <w:u w:val="single"/>
        </w:rPr>
        <w:t xml:space="preserve">nu </w:t>
      </w:r>
      <w:proofErr w:type="spellStart"/>
      <w:r w:rsidRPr="0039420E">
        <w:rPr>
          <w:rFonts w:asciiTheme="minorHAnsi" w:hAnsiTheme="minorHAnsi" w:cstheme="minorHAnsi"/>
          <w:b/>
          <w:bCs/>
          <w:i/>
          <w:iCs/>
          <w:u w:val="single"/>
        </w:rPr>
        <w:t>beneficiază</w:t>
      </w:r>
      <w:proofErr w:type="spellEnd"/>
      <w:r w:rsidRPr="0039420E">
        <w:rPr>
          <w:rFonts w:asciiTheme="minorHAnsi" w:hAnsiTheme="minorHAnsi" w:cstheme="minorHAnsi"/>
          <w:b/>
          <w:bCs/>
          <w:i/>
          <w:iCs/>
        </w:rPr>
        <w:t xml:space="preserve"> de </w:t>
      </w:r>
      <w:proofErr w:type="spellStart"/>
      <w:r w:rsidRPr="0039420E">
        <w:rPr>
          <w:rFonts w:asciiTheme="minorHAnsi" w:hAnsiTheme="minorHAnsi" w:cstheme="minorHAnsi"/>
          <w:b/>
          <w:bCs/>
          <w:i/>
          <w:iCs/>
        </w:rPr>
        <w:t>fonduri</w:t>
      </w:r>
      <w:proofErr w:type="spellEnd"/>
      <w:r w:rsidRPr="0039420E">
        <w:rPr>
          <w:rFonts w:asciiTheme="minorHAnsi" w:hAnsiTheme="minorHAnsi" w:cstheme="minorHAnsi"/>
          <w:b/>
          <w:bCs/>
          <w:i/>
          <w:iCs/>
        </w:rPr>
        <w:t xml:space="preserve"> </w:t>
      </w:r>
      <w:proofErr w:type="spellStart"/>
      <w:r w:rsidRPr="0039420E">
        <w:rPr>
          <w:rFonts w:asciiTheme="minorHAnsi" w:hAnsiTheme="minorHAnsi" w:cstheme="minorHAnsi"/>
          <w:b/>
          <w:bCs/>
          <w:i/>
          <w:iCs/>
        </w:rPr>
        <w:t>publice</w:t>
      </w:r>
      <w:proofErr w:type="spellEnd"/>
      <w:r w:rsidRPr="0039420E">
        <w:rPr>
          <w:rFonts w:asciiTheme="minorHAnsi" w:hAnsiTheme="minorHAnsi" w:cstheme="minorHAnsi"/>
          <w:b/>
          <w:bCs/>
          <w:i/>
          <w:iCs/>
        </w:rPr>
        <w:t xml:space="preserve"> din </w:t>
      </w:r>
      <w:proofErr w:type="spellStart"/>
      <w:r w:rsidRPr="0039420E">
        <w:rPr>
          <w:rFonts w:asciiTheme="minorHAnsi" w:hAnsiTheme="minorHAnsi" w:cstheme="minorHAnsi"/>
          <w:b/>
          <w:bCs/>
          <w:i/>
          <w:iCs/>
        </w:rPr>
        <w:t>alte</w:t>
      </w:r>
      <w:proofErr w:type="spellEnd"/>
      <w:r w:rsidRPr="0039420E">
        <w:rPr>
          <w:rFonts w:asciiTheme="minorHAnsi" w:hAnsiTheme="minorHAnsi" w:cstheme="minorHAnsi"/>
          <w:b/>
          <w:bCs/>
          <w:i/>
          <w:iCs/>
        </w:rPr>
        <w:t xml:space="preserve"> </w:t>
      </w:r>
      <w:proofErr w:type="spellStart"/>
      <w:r w:rsidRPr="0039420E">
        <w:rPr>
          <w:rFonts w:asciiTheme="minorHAnsi" w:hAnsiTheme="minorHAnsi" w:cstheme="minorHAnsi"/>
          <w:b/>
          <w:bCs/>
          <w:i/>
          <w:iCs/>
        </w:rPr>
        <w:t>surse</w:t>
      </w:r>
      <w:proofErr w:type="spellEnd"/>
      <w:r w:rsidRPr="0039420E">
        <w:rPr>
          <w:rFonts w:asciiTheme="minorHAnsi" w:hAnsiTheme="minorHAnsi" w:cstheme="minorHAnsi"/>
          <w:b/>
          <w:bCs/>
          <w:i/>
          <w:iCs/>
        </w:rPr>
        <w:t xml:space="preserve"> de </w:t>
      </w:r>
      <w:proofErr w:type="spellStart"/>
      <w:r w:rsidRPr="0039420E">
        <w:rPr>
          <w:rFonts w:asciiTheme="minorHAnsi" w:hAnsiTheme="minorHAnsi" w:cstheme="minorHAnsi"/>
          <w:b/>
          <w:bCs/>
          <w:i/>
          <w:iCs/>
        </w:rPr>
        <w:t>finanţare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pentru</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aceleași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lucrări</w:t>
      </w:r>
      <w:proofErr w:type="spellEnd"/>
      <w:r w:rsidRPr="0039420E">
        <w:rPr>
          <w:rFonts w:asciiTheme="minorHAnsi" w:hAnsiTheme="minorHAnsi" w:cstheme="minorHAnsi"/>
          <w:i/>
          <w:iCs/>
        </w:rPr>
        <w:t xml:space="preserve"> de </w:t>
      </w:r>
      <w:proofErr w:type="spellStart"/>
      <w:r w:rsidRPr="0039420E">
        <w:rPr>
          <w:rFonts w:asciiTheme="minorHAnsi" w:hAnsiTheme="minorHAnsi" w:cstheme="minorHAnsi"/>
          <w:i/>
          <w:iCs/>
        </w:rPr>
        <w:t>intervenție</w:t>
      </w:r>
      <w:proofErr w:type="spellEnd"/>
      <w:r w:rsidRPr="0039420E">
        <w:rPr>
          <w:rFonts w:asciiTheme="minorHAnsi" w:hAnsiTheme="minorHAnsi" w:cstheme="minorHAnsi"/>
          <w:i/>
          <w:iCs/>
        </w:rPr>
        <w:t>/</w:t>
      </w:r>
      <w:proofErr w:type="spellStart"/>
      <w:r w:rsidRPr="0039420E">
        <w:rPr>
          <w:rFonts w:asciiTheme="minorHAnsi" w:hAnsiTheme="minorHAnsi" w:cstheme="minorHAnsi"/>
          <w:i/>
          <w:iCs/>
        </w:rPr>
        <w:t>activități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aferente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operațiunii</w:t>
      </w:r>
      <w:proofErr w:type="spellEnd"/>
      <w:r w:rsidRPr="0039420E">
        <w:rPr>
          <w:rFonts w:asciiTheme="minorHAnsi" w:hAnsiTheme="minorHAnsi" w:cstheme="minorHAnsi"/>
          <w:i/>
          <w:iCs/>
        </w:rPr>
        <w:t xml:space="preserve"> care sunt </w:t>
      </w:r>
      <w:proofErr w:type="spellStart"/>
      <w:r w:rsidRPr="0039420E">
        <w:rPr>
          <w:rFonts w:asciiTheme="minorHAnsi" w:hAnsiTheme="minorHAnsi" w:cstheme="minorHAnsi"/>
          <w:i/>
          <w:iCs/>
        </w:rPr>
        <w:t>realizate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asupra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aceleiași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infrastructuri</w:t>
      </w:r>
      <w:proofErr w:type="spellEnd"/>
      <w:r w:rsidRPr="0039420E">
        <w:rPr>
          <w:rFonts w:asciiTheme="minorHAnsi" w:hAnsiTheme="minorHAnsi" w:cstheme="minorHAnsi"/>
          <w:i/>
          <w:iCs/>
        </w:rPr>
        <w:t>/</w:t>
      </w:r>
      <w:proofErr w:type="spellStart"/>
      <w:r w:rsidRPr="0039420E">
        <w:rPr>
          <w:rFonts w:asciiTheme="minorHAnsi" w:hAnsiTheme="minorHAnsi" w:cstheme="minorHAnsi"/>
          <w:i/>
          <w:iCs/>
        </w:rPr>
        <w:t>aceluiași</w:t>
      </w:r>
      <w:proofErr w:type="spellEnd"/>
      <w:r w:rsidRPr="0039420E">
        <w:rPr>
          <w:rFonts w:asciiTheme="minorHAnsi" w:hAnsiTheme="minorHAnsi" w:cstheme="minorHAnsi"/>
          <w:i/>
          <w:iCs/>
        </w:rPr>
        <w:t xml:space="preserve"> segment de </w:t>
      </w:r>
      <w:proofErr w:type="spellStart"/>
      <w:r w:rsidRPr="0039420E">
        <w:rPr>
          <w:rFonts w:asciiTheme="minorHAnsi" w:hAnsiTheme="minorHAnsi" w:cstheme="minorHAnsi"/>
          <w:i/>
          <w:iCs/>
        </w:rPr>
        <w:t>infrastructură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altele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decât</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cele</w:t>
      </w:r>
      <w:proofErr w:type="spellEnd"/>
      <w:r w:rsidRPr="0039420E">
        <w:rPr>
          <w:rFonts w:asciiTheme="minorHAnsi" w:hAnsiTheme="minorHAnsi" w:cstheme="minorHAnsi"/>
          <w:i/>
          <w:iCs/>
        </w:rPr>
        <w:t xml:space="preserve"> ale </w:t>
      </w:r>
      <w:proofErr w:type="spellStart"/>
      <w:r w:rsidRPr="0039420E">
        <w:rPr>
          <w:rFonts w:asciiTheme="minorHAnsi" w:hAnsiTheme="minorHAnsi" w:cstheme="minorHAnsi"/>
          <w:i/>
          <w:iCs/>
        </w:rPr>
        <w:t>solicitantului</w:t>
      </w:r>
      <w:proofErr w:type="spellEnd"/>
      <w:r w:rsidRPr="0039420E">
        <w:rPr>
          <w:rFonts w:asciiTheme="minorHAnsi" w:hAnsiTheme="minorHAnsi" w:cstheme="minorHAnsi"/>
          <w:b/>
          <w:bCs/>
        </w:rPr>
        <w:t xml:space="preserve"> – </w:t>
      </w:r>
      <w:proofErr w:type="spellStart"/>
      <w:r w:rsidRPr="0039420E">
        <w:rPr>
          <w:rFonts w:asciiTheme="minorHAnsi" w:hAnsiTheme="minorHAnsi" w:cstheme="minorHAnsi"/>
        </w:rPr>
        <w:t>aceasta</w:t>
      </w:r>
      <w:proofErr w:type="spellEnd"/>
      <w:r w:rsidRPr="0039420E">
        <w:rPr>
          <w:rFonts w:asciiTheme="minorHAnsi" w:hAnsiTheme="minorHAnsi" w:cstheme="minorHAnsi"/>
        </w:rPr>
        <w:t xml:space="preserve"> nu se </w:t>
      </w:r>
      <w:proofErr w:type="spellStart"/>
      <w:r w:rsidRPr="0039420E">
        <w:rPr>
          <w:rFonts w:asciiTheme="minorHAnsi" w:hAnsiTheme="minorHAnsi" w:cstheme="minorHAnsi"/>
        </w:rPr>
        <w:t>aplica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proiectelor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solicitantul</w:t>
      </w:r>
      <w:proofErr w:type="spellEnd"/>
      <w:r w:rsidRPr="0039420E">
        <w:rPr>
          <w:rFonts w:asciiTheme="minorHAnsi" w:hAnsiTheme="minorHAnsi" w:cstheme="minorHAnsi"/>
        </w:rPr>
        <w:t xml:space="preserve"> are la </w:t>
      </w:r>
      <w:proofErr w:type="spellStart"/>
      <w:r w:rsidRPr="0039420E">
        <w:rPr>
          <w:rFonts w:asciiTheme="minorHAnsi" w:hAnsiTheme="minorHAnsi" w:cstheme="minorHAnsi"/>
        </w:rPr>
        <w:t>momentul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depunerii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cererii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contract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cadrul</w:t>
      </w:r>
      <w:proofErr w:type="spellEnd"/>
      <w:r w:rsidRPr="0039420E">
        <w:rPr>
          <w:rFonts w:asciiTheme="minorHAnsi" w:hAnsiTheme="minorHAnsi" w:cstheme="minorHAnsi"/>
        </w:rPr>
        <w:t xml:space="preserve"> POR 2014-2020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un </w:t>
      </w:r>
      <w:proofErr w:type="spellStart"/>
      <w:r w:rsidRPr="0039420E">
        <w:rPr>
          <w:rFonts w:asciiTheme="minorHAnsi" w:hAnsiTheme="minorHAnsi" w:cstheme="minorHAnsi"/>
        </w:rPr>
        <w:t>proiect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care:</w:t>
      </w:r>
    </w:p>
    <w:p w14:paraId="01FB3BB1" w14:textId="77777777" w:rsidR="00472C66" w:rsidRPr="0039420E" w:rsidRDefault="00472C66" w:rsidP="00253D67">
      <w:pPr>
        <w:numPr>
          <w:ilvl w:val="0"/>
          <w:numId w:val="32"/>
        </w:numPr>
        <w:autoSpaceDE w:val="0"/>
        <w:autoSpaceDN w:val="0"/>
        <w:adjustRightInd w:val="0"/>
        <w:spacing w:before="120" w:after="120" w:line="259" w:lineRule="auto"/>
        <w:jc w:val="both"/>
        <w:rPr>
          <w:rFonts w:asciiTheme="minorHAnsi" w:hAnsiTheme="minorHAnsi" w:cstheme="minorHAnsi"/>
          <w:i/>
          <w:iCs/>
        </w:rPr>
      </w:pPr>
      <w:r w:rsidRPr="0039420E">
        <w:rPr>
          <w:rFonts w:asciiTheme="minorHAnsi" w:hAnsiTheme="minorHAnsi" w:cstheme="minorHAnsi"/>
          <w:i/>
          <w:iCs/>
        </w:rPr>
        <w:t xml:space="preserve">a </w:t>
      </w:r>
      <w:proofErr w:type="spellStart"/>
      <w:r w:rsidRPr="0039420E">
        <w:rPr>
          <w:rFonts w:asciiTheme="minorHAnsi" w:hAnsiTheme="minorHAnsi" w:cstheme="minorHAnsi"/>
          <w:i/>
          <w:iCs/>
        </w:rPr>
        <w:t>fost</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elaborat</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Proiectul</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tehnic</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și</w:t>
      </w:r>
      <w:proofErr w:type="spellEnd"/>
      <w:r w:rsidRPr="0039420E">
        <w:rPr>
          <w:rFonts w:asciiTheme="minorHAnsi" w:hAnsiTheme="minorHAnsi" w:cstheme="minorHAnsi"/>
          <w:i/>
          <w:iCs/>
        </w:rPr>
        <w:t xml:space="preserve"> a </w:t>
      </w:r>
      <w:proofErr w:type="spellStart"/>
      <w:r w:rsidRPr="0039420E">
        <w:rPr>
          <w:rFonts w:asciiTheme="minorHAnsi" w:hAnsiTheme="minorHAnsi" w:cstheme="minorHAnsi"/>
          <w:i/>
          <w:iCs/>
        </w:rPr>
        <w:t>fost</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demarată</w:t>
      </w:r>
      <w:proofErr w:type="spellEnd"/>
      <w:r w:rsidRPr="0039420E">
        <w:rPr>
          <w:rFonts w:asciiTheme="minorHAnsi" w:hAnsiTheme="minorHAnsi" w:cstheme="minorHAnsi"/>
          <w:i/>
          <w:iCs/>
        </w:rPr>
        <w:t>/</w:t>
      </w:r>
      <w:proofErr w:type="spellStart"/>
      <w:r w:rsidRPr="0039420E">
        <w:rPr>
          <w:rFonts w:asciiTheme="minorHAnsi" w:hAnsiTheme="minorHAnsi" w:cstheme="minorHAnsi"/>
          <w:i/>
          <w:iCs/>
        </w:rPr>
        <w:t>finalizată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procedura</w:t>
      </w:r>
      <w:proofErr w:type="spellEnd"/>
      <w:r w:rsidRPr="0039420E">
        <w:rPr>
          <w:rFonts w:asciiTheme="minorHAnsi" w:hAnsiTheme="minorHAnsi" w:cstheme="minorHAnsi"/>
          <w:i/>
          <w:iCs/>
        </w:rPr>
        <w:t xml:space="preserve"> de </w:t>
      </w:r>
      <w:proofErr w:type="spellStart"/>
      <w:r w:rsidRPr="0039420E">
        <w:rPr>
          <w:rFonts w:asciiTheme="minorHAnsi" w:hAnsiTheme="minorHAnsi" w:cstheme="minorHAnsi"/>
          <w:i/>
          <w:iCs/>
        </w:rPr>
        <w:t>achiziție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executia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lucrarilor</w:t>
      </w:r>
      <w:proofErr w:type="spellEnd"/>
      <w:r w:rsidRPr="0039420E">
        <w:rPr>
          <w:rFonts w:asciiTheme="minorHAnsi" w:hAnsiTheme="minorHAnsi" w:cstheme="minorHAnsi"/>
          <w:i/>
          <w:iCs/>
        </w:rPr>
        <w:t xml:space="preserve"> a </w:t>
      </w:r>
      <w:proofErr w:type="spellStart"/>
      <w:r w:rsidRPr="0039420E">
        <w:rPr>
          <w:rFonts w:asciiTheme="minorHAnsi" w:hAnsiTheme="minorHAnsi" w:cstheme="minorHAnsi"/>
          <w:i/>
          <w:iCs/>
        </w:rPr>
        <w:t>fost</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demarat</w:t>
      </w:r>
      <w:proofErr w:type="spellEnd"/>
      <w:r w:rsidRPr="0039420E">
        <w:rPr>
          <w:rFonts w:asciiTheme="minorHAnsi" w:hAnsiTheme="minorHAnsi" w:cstheme="minorHAnsi"/>
          <w:i/>
          <w:iCs/>
          <w:lang w:val="ro-RO"/>
        </w:rPr>
        <w:t>ă/va fi demarată</w:t>
      </w:r>
      <w:r w:rsidRPr="0039420E">
        <w:rPr>
          <w:rFonts w:asciiTheme="minorHAnsi" w:hAnsiTheme="minorHAnsi" w:cstheme="minorHAnsi"/>
          <w:i/>
          <w:iCs/>
        </w:rPr>
        <w:t>;</w:t>
      </w:r>
    </w:p>
    <w:p w14:paraId="1E2D979F" w14:textId="77777777" w:rsidR="00472C66" w:rsidRPr="0039420E" w:rsidRDefault="00472C66" w:rsidP="00253D67">
      <w:pPr>
        <w:numPr>
          <w:ilvl w:val="0"/>
          <w:numId w:val="32"/>
        </w:numPr>
        <w:autoSpaceDE w:val="0"/>
        <w:autoSpaceDN w:val="0"/>
        <w:adjustRightInd w:val="0"/>
        <w:spacing w:before="120" w:after="120" w:line="259" w:lineRule="auto"/>
        <w:jc w:val="both"/>
        <w:rPr>
          <w:rFonts w:asciiTheme="minorHAnsi" w:hAnsiTheme="minorHAnsi" w:cstheme="minorHAnsi"/>
          <w:i/>
          <w:iCs/>
        </w:rPr>
      </w:pPr>
      <w:proofErr w:type="spellStart"/>
      <w:r w:rsidRPr="0039420E">
        <w:rPr>
          <w:rFonts w:asciiTheme="minorHAnsi" w:hAnsiTheme="minorHAnsi" w:cstheme="minorHAnsi"/>
          <w:i/>
          <w:iCs/>
        </w:rPr>
        <w:t>proiectul</w:t>
      </w:r>
      <w:proofErr w:type="spellEnd"/>
      <w:r w:rsidRPr="0039420E">
        <w:rPr>
          <w:rFonts w:asciiTheme="minorHAnsi" w:hAnsiTheme="minorHAnsi" w:cstheme="minorHAnsi"/>
          <w:i/>
          <w:iCs/>
        </w:rPr>
        <w:t xml:space="preserve"> nu se </w:t>
      </w:r>
      <w:proofErr w:type="spellStart"/>
      <w:r w:rsidRPr="0039420E">
        <w:rPr>
          <w:rFonts w:asciiTheme="minorHAnsi" w:hAnsiTheme="minorHAnsi" w:cstheme="minorHAnsi"/>
          <w:i/>
          <w:iCs/>
        </w:rPr>
        <w:t>incadrează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în</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categoria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proiectelor</w:t>
      </w:r>
      <w:proofErr w:type="spellEnd"/>
      <w:r w:rsidRPr="0039420E">
        <w:rPr>
          <w:rFonts w:asciiTheme="minorHAnsi" w:hAnsiTheme="minorHAnsi" w:cstheme="minorHAnsi"/>
          <w:i/>
          <w:iCs/>
        </w:rPr>
        <w:t xml:space="preserve"> care se pot </w:t>
      </w:r>
      <w:proofErr w:type="spellStart"/>
      <w:r w:rsidRPr="0039420E">
        <w:rPr>
          <w:rFonts w:asciiTheme="minorHAnsi" w:hAnsiTheme="minorHAnsi" w:cstheme="minorHAnsi"/>
          <w:i/>
          <w:iCs/>
        </w:rPr>
        <w:t>faza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sau</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categoria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proiectelor</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nefuncționale</w:t>
      </w:r>
      <w:proofErr w:type="spellEnd"/>
      <w:r w:rsidRPr="0039420E">
        <w:rPr>
          <w:rFonts w:asciiTheme="minorHAnsi" w:hAnsiTheme="minorHAnsi" w:cstheme="minorHAnsi"/>
          <w:i/>
          <w:iCs/>
        </w:rPr>
        <w:t>;</w:t>
      </w:r>
    </w:p>
    <w:p w14:paraId="561E6995" w14:textId="77777777" w:rsidR="00472C66" w:rsidRPr="0039420E" w:rsidRDefault="00472C66" w:rsidP="00253D67">
      <w:pPr>
        <w:numPr>
          <w:ilvl w:val="0"/>
          <w:numId w:val="32"/>
        </w:numPr>
        <w:autoSpaceDE w:val="0"/>
        <w:autoSpaceDN w:val="0"/>
        <w:adjustRightInd w:val="0"/>
        <w:spacing w:before="120" w:after="120" w:line="259" w:lineRule="auto"/>
        <w:jc w:val="both"/>
        <w:rPr>
          <w:rFonts w:asciiTheme="minorHAnsi" w:hAnsiTheme="minorHAnsi" w:cstheme="minorHAnsi"/>
          <w:i/>
          <w:iCs/>
        </w:rPr>
      </w:pPr>
      <w:proofErr w:type="spellStart"/>
      <w:r w:rsidRPr="0039420E">
        <w:rPr>
          <w:rFonts w:asciiTheme="minorHAnsi" w:hAnsiTheme="minorHAnsi" w:cstheme="minorHAnsi"/>
          <w:i/>
          <w:iCs/>
        </w:rPr>
        <w:lastRenderedPageBreak/>
        <w:t>solicitantul</w:t>
      </w:r>
      <w:proofErr w:type="spellEnd"/>
      <w:r w:rsidRPr="0039420E">
        <w:rPr>
          <w:rFonts w:asciiTheme="minorHAnsi" w:hAnsiTheme="minorHAnsi" w:cstheme="minorHAnsi"/>
          <w:i/>
          <w:iCs/>
        </w:rPr>
        <w:t xml:space="preserve"> se </w:t>
      </w:r>
      <w:proofErr w:type="spellStart"/>
      <w:r w:rsidRPr="0039420E">
        <w:rPr>
          <w:rFonts w:asciiTheme="minorHAnsi" w:hAnsiTheme="minorHAnsi" w:cstheme="minorHAnsi"/>
          <w:i/>
          <w:iCs/>
        </w:rPr>
        <w:t>angajează</w:t>
      </w:r>
      <w:proofErr w:type="spellEnd"/>
      <w:r w:rsidRPr="0039420E">
        <w:rPr>
          <w:rFonts w:asciiTheme="minorHAnsi" w:hAnsiTheme="minorHAnsi" w:cstheme="minorHAnsi"/>
          <w:i/>
          <w:iCs/>
        </w:rPr>
        <w:t xml:space="preserve"> ca </w:t>
      </w:r>
      <w:proofErr w:type="spellStart"/>
      <w:r w:rsidRPr="0039420E">
        <w:rPr>
          <w:rFonts w:asciiTheme="minorHAnsi" w:hAnsiTheme="minorHAnsi" w:cstheme="minorHAnsi"/>
          <w:i/>
          <w:iCs/>
        </w:rPr>
        <w:t>până</w:t>
      </w:r>
      <w:proofErr w:type="spellEnd"/>
      <w:r w:rsidRPr="0039420E">
        <w:rPr>
          <w:rFonts w:asciiTheme="minorHAnsi" w:hAnsiTheme="minorHAnsi" w:cstheme="minorHAnsi"/>
          <w:i/>
          <w:iCs/>
        </w:rPr>
        <w:t xml:space="preserve"> la </w:t>
      </w:r>
      <w:proofErr w:type="spellStart"/>
      <w:r w:rsidRPr="0039420E">
        <w:rPr>
          <w:rFonts w:asciiTheme="minorHAnsi" w:hAnsiTheme="minorHAnsi" w:cstheme="minorHAnsi"/>
          <w:i/>
          <w:iCs/>
        </w:rPr>
        <w:t>demararea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etapei</w:t>
      </w:r>
      <w:proofErr w:type="spellEnd"/>
      <w:r w:rsidRPr="0039420E">
        <w:rPr>
          <w:rFonts w:asciiTheme="minorHAnsi" w:hAnsiTheme="minorHAnsi" w:cstheme="minorHAnsi"/>
          <w:i/>
          <w:iCs/>
        </w:rPr>
        <w:t xml:space="preserve"> de </w:t>
      </w:r>
      <w:proofErr w:type="spellStart"/>
      <w:r w:rsidRPr="0039420E">
        <w:rPr>
          <w:rFonts w:asciiTheme="minorHAnsi" w:hAnsiTheme="minorHAnsi" w:cstheme="minorHAnsi"/>
          <w:i/>
          <w:iCs/>
        </w:rPr>
        <w:t>contractare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să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finalizeze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procesul</w:t>
      </w:r>
      <w:proofErr w:type="spellEnd"/>
      <w:r w:rsidRPr="0039420E">
        <w:rPr>
          <w:rFonts w:asciiTheme="minorHAnsi" w:hAnsiTheme="minorHAnsi" w:cstheme="minorHAnsi"/>
          <w:i/>
          <w:iCs/>
        </w:rPr>
        <w:t xml:space="preserve"> de </w:t>
      </w:r>
      <w:proofErr w:type="spellStart"/>
      <w:r w:rsidRPr="0039420E">
        <w:rPr>
          <w:rFonts w:asciiTheme="minorHAnsi" w:hAnsiTheme="minorHAnsi" w:cstheme="minorHAnsi"/>
          <w:i/>
          <w:iCs/>
        </w:rPr>
        <w:t>reziliere</w:t>
      </w:r>
      <w:proofErr w:type="spellEnd"/>
      <w:r w:rsidRPr="0039420E">
        <w:rPr>
          <w:rFonts w:asciiTheme="minorHAnsi" w:hAnsiTheme="minorHAnsi" w:cstheme="minorHAnsi"/>
          <w:i/>
          <w:iCs/>
        </w:rPr>
        <w:t xml:space="preserve"> a </w:t>
      </w:r>
      <w:proofErr w:type="spellStart"/>
      <w:r w:rsidRPr="0039420E">
        <w:rPr>
          <w:rFonts w:asciiTheme="minorHAnsi" w:hAnsiTheme="minorHAnsi" w:cstheme="minorHAnsi"/>
          <w:i/>
          <w:iCs/>
        </w:rPr>
        <w:t>contractului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finanțat</w:t>
      </w:r>
      <w:proofErr w:type="spellEnd"/>
      <w:r w:rsidRPr="0039420E">
        <w:rPr>
          <w:rFonts w:asciiTheme="minorHAnsi" w:hAnsiTheme="minorHAnsi" w:cstheme="minorHAnsi"/>
          <w:i/>
          <w:iCs/>
        </w:rPr>
        <w:t xml:space="preserve"> in </w:t>
      </w:r>
      <w:proofErr w:type="spellStart"/>
      <w:r w:rsidRPr="0039420E">
        <w:rPr>
          <w:rFonts w:asciiTheme="minorHAnsi" w:hAnsiTheme="minorHAnsi" w:cstheme="minorHAnsi"/>
          <w:i/>
          <w:iCs/>
        </w:rPr>
        <w:t>cadrul</w:t>
      </w:r>
      <w:proofErr w:type="spellEnd"/>
      <w:r w:rsidRPr="0039420E">
        <w:rPr>
          <w:rFonts w:asciiTheme="minorHAnsi" w:hAnsiTheme="minorHAnsi" w:cstheme="minorHAnsi"/>
          <w:i/>
          <w:iCs/>
        </w:rPr>
        <w:t xml:space="preserve"> POR 2014-2020 </w:t>
      </w:r>
      <w:proofErr w:type="spellStart"/>
      <w:r w:rsidRPr="0039420E">
        <w:rPr>
          <w:rFonts w:asciiTheme="minorHAnsi" w:hAnsiTheme="minorHAnsi" w:cstheme="minorHAnsi"/>
          <w:i/>
          <w:iCs/>
        </w:rPr>
        <w:t>și</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să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restituie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sumele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încasate</w:t>
      </w:r>
      <w:proofErr w:type="spellEnd"/>
      <w:r w:rsidRPr="0039420E">
        <w:rPr>
          <w:rFonts w:asciiTheme="minorHAnsi" w:hAnsiTheme="minorHAnsi" w:cstheme="minorHAnsi"/>
          <w:i/>
          <w:iCs/>
        </w:rPr>
        <w:t xml:space="preserve">. </w:t>
      </w:r>
    </w:p>
    <w:p w14:paraId="67C55A29" w14:textId="77777777" w:rsidR="00472C66" w:rsidRPr="0039420E" w:rsidRDefault="00472C66" w:rsidP="00472C66">
      <w:pPr>
        <w:autoSpaceDE w:val="0"/>
        <w:autoSpaceDN w:val="0"/>
        <w:adjustRightInd w:val="0"/>
        <w:spacing w:line="259" w:lineRule="auto"/>
        <w:jc w:val="both"/>
        <w:rPr>
          <w:rFonts w:asciiTheme="minorHAnsi" w:hAnsiTheme="minorHAnsi" w:cstheme="minorHAnsi"/>
          <w:i/>
          <w:iCs/>
        </w:rPr>
      </w:pPr>
      <w:proofErr w:type="spellStart"/>
      <w:r w:rsidRPr="0039420E">
        <w:rPr>
          <w:rFonts w:asciiTheme="minorHAnsi" w:hAnsiTheme="minorHAnsi" w:cstheme="minorHAnsi"/>
          <w:i/>
          <w:iCs/>
        </w:rPr>
        <w:t>Aceste</w:t>
      </w:r>
      <w:proofErr w:type="spellEnd"/>
      <w:r w:rsidRPr="0039420E">
        <w:rPr>
          <w:rFonts w:asciiTheme="minorHAnsi" w:hAnsiTheme="minorHAnsi" w:cstheme="minorHAnsi"/>
          <w:i/>
          <w:iCs/>
        </w:rPr>
        <w:t xml:space="preserve"> proiecte </w:t>
      </w:r>
      <w:proofErr w:type="spellStart"/>
      <w:r w:rsidRPr="0039420E">
        <w:rPr>
          <w:rFonts w:asciiTheme="minorHAnsi" w:hAnsiTheme="minorHAnsi" w:cstheme="minorHAnsi"/>
          <w:i/>
          <w:iCs/>
        </w:rPr>
        <w:t>trebuie</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să</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respecte</w:t>
      </w:r>
      <w:proofErr w:type="spellEnd"/>
      <w:r w:rsidRPr="0039420E">
        <w:rPr>
          <w:rFonts w:asciiTheme="minorHAnsi" w:hAnsiTheme="minorHAnsi" w:cstheme="minorHAnsi"/>
          <w:i/>
          <w:iCs/>
        </w:rPr>
        <w:t xml:space="preserve"> </w:t>
      </w:r>
      <w:r w:rsidRPr="0039420E">
        <w:rPr>
          <w:rFonts w:asciiTheme="minorHAnsi" w:hAnsiTheme="minorHAnsi" w:cstheme="minorHAnsi"/>
          <w:i/>
          <w:iCs/>
          <w:lang w:val="ro-RO" w:eastAsia="en-US"/>
        </w:rPr>
        <w:t>obligațiile privind implementarea principiului „Do No Significant Harm” (DNSH) și imunizarea la schimbările climatice.</w:t>
      </w:r>
    </w:p>
    <w:p w14:paraId="1920B95A"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
    <w:p w14:paraId="17737F19" w14:textId="77777777" w:rsidR="00472C66" w:rsidRPr="0039420E" w:rsidRDefault="00472C66" w:rsidP="00472C66">
      <w:pPr>
        <w:autoSpaceDE w:val="0"/>
        <w:autoSpaceDN w:val="0"/>
        <w:adjustRightInd w:val="0"/>
        <w:jc w:val="both"/>
        <w:rPr>
          <w:rFonts w:asciiTheme="minorHAnsi" w:hAnsiTheme="minorHAnsi" w:cstheme="minorHAnsi"/>
          <w:lang w:eastAsia="en-US"/>
        </w:rPr>
      </w:pPr>
      <w:proofErr w:type="spellStart"/>
      <w:r w:rsidRPr="0039420E">
        <w:rPr>
          <w:rFonts w:asciiTheme="minorHAnsi" w:hAnsiTheme="minorHAnsi" w:cstheme="minorHAnsi"/>
        </w:rPr>
        <w:t>Atenție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cazul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proiectelor</w:t>
      </w:r>
      <w:proofErr w:type="spellEnd"/>
      <w:r w:rsidRPr="0039420E">
        <w:rPr>
          <w:rFonts w:asciiTheme="minorHAnsi" w:hAnsiTheme="minorHAnsi" w:cstheme="minorHAnsi"/>
          <w:lang w:eastAsia="en-US"/>
        </w:rPr>
        <w:t xml:space="preserve"> care </w:t>
      </w:r>
      <w:proofErr w:type="spellStart"/>
      <w:r w:rsidRPr="0039420E">
        <w:rPr>
          <w:rFonts w:asciiTheme="minorHAnsi" w:hAnsiTheme="minorHAnsi" w:cstheme="minorHAnsi"/>
          <w:lang w:eastAsia="en-US"/>
        </w:rPr>
        <w:t>vizează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infrastructuri</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echipamente</w:t>
      </w:r>
      <w:proofErr w:type="spellEnd"/>
      <w:r w:rsidRPr="0039420E">
        <w:rPr>
          <w:rFonts w:asciiTheme="minorHAnsi" w:hAnsiTheme="minorHAnsi" w:cstheme="minorHAnsi"/>
          <w:lang w:eastAsia="en-US"/>
        </w:rPr>
        <w:t xml:space="preserve"> care </w:t>
      </w:r>
      <w:proofErr w:type="spellStart"/>
      <w:r w:rsidRPr="0039420E">
        <w:rPr>
          <w:rFonts w:asciiTheme="minorHAnsi" w:hAnsiTheme="minorHAnsi" w:cstheme="minorHAnsi"/>
          <w:lang w:eastAsia="en-US"/>
        </w:rPr>
        <w:t>vor</w:t>
      </w:r>
      <w:proofErr w:type="spellEnd"/>
      <w:r w:rsidRPr="0039420E">
        <w:rPr>
          <w:rFonts w:asciiTheme="minorHAnsi" w:hAnsiTheme="minorHAnsi" w:cstheme="minorHAnsi"/>
          <w:lang w:eastAsia="en-US"/>
        </w:rPr>
        <w:t xml:space="preserve"> fi operate de </w:t>
      </w:r>
      <w:proofErr w:type="spellStart"/>
      <w:r w:rsidRPr="0039420E">
        <w:rPr>
          <w:rFonts w:asciiTheme="minorHAnsi" w:hAnsiTheme="minorHAnsi" w:cstheme="minorHAnsi"/>
          <w:lang w:eastAsia="en-US"/>
        </w:rPr>
        <w:t>operatorul</w:t>
      </w:r>
      <w:proofErr w:type="spellEnd"/>
      <w:r w:rsidRPr="0039420E">
        <w:rPr>
          <w:rFonts w:asciiTheme="minorHAnsi" w:hAnsiTheme="minorHAnsi" w:cstheme="minorHAnsi"/>
          <w:lang w:eastAsia="en-US"/>
        </w:rPr>
        <w:t xml:space="preserve"> de transport (</w:t>
      </w:r>
      <w:proofErr w:type="spellStart"/>
      <w:r w:rsidRPr="0039420E">
        <w:rPr>
          <w:rFonts w:asciiTheme="minorHAnsi" w:hAnsiTheme="minorHAnsi" w:cstheme="minorHAnsi"/>
          <w:lang w:eastAsia="en-US"/>
        </w:rPr>
        <w:t>achiziția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autobuze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electrice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troleibuze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tramvaie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crearea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depouri</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modernizare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acestora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stații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încărcare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autobuze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infrastructuri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troleibuze</w:t>
      </w:r>
      <w:proofErr w:type="spellEnd"/>
      <w:r w:rsidRPr="0039420E">
        <w:rPr>
          <w:rFonts w:asciiTheme="minorHAnsi" w:hAnsiTheme="minorHAnsi" w:cstheme="minorHAnsi"/>
          <w:lang w:eastAsia="en-US"/>
        </w:rPr>
        <w:t xml:space="preserve"> etc)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terțe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părți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după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finalizare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sisteme</w:t>
      </w:r>
      <w:proofErr w:type="spellEnd"/>
      <w:r w:rsidRPr="0039420E">
        <w:rPr>
          <w:rFonts w:asciiTheme="minorHAnsi" w:hAnsiTheme="minorHAnsi" w:cstheme="minorHAnsi"/>
          <w:lang w:eastAsia="en-US"/>
        </w:rPr>
        <w:t xml:space="preserve"> de bike sharing/bike rental, infrastructure “park and ride” etc) </w:t>
      </w:r>
      <w:proofErr w:type="spellStart"/>
      <w:r w:rsidRPr="0039420E">
        <w:rPr>
          <w:rFonts w:asciiTheme="minorHAnsi" w:hAnsiTheme="minorHAnsi" w:cstheme="minorHAnsi"/>
          <w:lang w:eastAsia="en-US"/>
        </w:rPr>
        <w:t>demararea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lucrarilor</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comanda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echipamente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trebuie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w:t>
      </w:r>
      <w:proofErr w:type="spellEnd"/>
      <w:r w:rsidRPr="0039420E">
        <w:rPr>
          <w:rFonts w:asciiTheme="minorHAnsi" w:hAnsiTheme="minorHAnsi" w:cstheme="minorHAnsi"/>
          <w:lang w:eastAsia="en-US"/>
        </w:rPr>
        <w:t xml:space="preserve"> fie </w:t>
      </w:r>
      <w:proofErr w:type="spellStart"/>
      <w:r w:rsidRPr="0039420E">
        <w:rPr>
          <w:rFonts w:asciiTheme="minorHAnsi" w:hAnsiTheme="minorHAnsi" w:cstheme="minorHAnsi"/>
          <w:lang w:eastAsia="en-US"/>
        </w:rPr>
        <w:t>realizată</w:t>
      </w:r>
      <w:proofErr w:type="spellEnd"/>
      <w:r w:rsidRPr="0039420E">
        <w:rPr>
          <w:rFonts w:asciiTheme="minorHAnsi" w:hAnsiTheme="minorHAnsi" w:cstheme="minorHAnsi"/>
          <w:lang w:eastAsia="en-US"/>
        </w:rPr>
        <w:t xml:space="preserve">/data </w:t>
      </w:r>
      <w:proofErr w:type="spellStart"/>
      <w:r w:rsidRPr="0039420E">
        <w:rPr>
          <w:rFonts w:asciiTheme="minorHAnsi" w:hAnsiTheme="minorHAnsi" w:cstheme="minorHAnsi"/>
          <w:lang w:eastAsia="en-US"/>
        </w:rPr>
        <w:t>dupa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semnarea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finanțare</w:t>
      </w:r>
      <w:proofErr w:type="spellEnd"/>
      <w:r w:rsidRPr="0039420E">
        <w:rPr>
          <w:rFonts w:asciiTheme="minorHAnsi" w:hAnsiTheme="minorHAnsi" w:cstheme="minorHAnsi"/>
          <w:lang w:eastAsia="en-US"/>
        </w:rPr>
        <w:t>.</w:t>
      </w:r>
    </w:p>
    <w:p w14:paraId="44DFADE9" w14:textId="77777777" w:rsidR="00472C66" w:rsidRPr="0039420E" w:rsidRDefault="00472C66" w:rsidP="00472C66">
      <w:pPr>
        <w:autoSpaceDE w:val="0"/>
        <w:autoSpaceDN w:val="0"/>
        <w:adjustRightInd w:val="0"/>
        <w:spacing w:line="259" w:lineRule="auto"/>
        <w:jc w:val="both"/>
        <w:rPr>
          <w:rFonts w:asciiTheme="minorHAnsi" w:hAnsiTheme="minorHAnsi" w:cstheme="minorHAnsi"/>
          <w:b/>
          <w:bCs/>
        </w:rPr>
      </w:pPr>
    </w:p>
    <w:p w14:paraId="541F9697"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r w:rsidRPr="0039420E">
        <w:rPr>
          <w:rFonts w:asciiTheme="minorHAnsi" w:hAnsiTheme="minorHAnsi" w:cstheme="minorHAnsi"/>
        </w:rPr>
        <w:t xml:space="preserve">Ulterior </w:t>
      </w:r>
      <w:proofErr w:type="spellStart"/>
      <w:r w:rsidRPr="0039420E">
        <w:rPr>
          <w:rFonts w:asciiTheme="minorHAnsi" w:hAnsiTheme="minorHAnsi" w:cstheme="minorHAnsi"/>
        </w:rPr>
        <w:t>încheierii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beneficiarul</w:t>
      </w:r>
      <w:proofErr w:type="spellEnd"/>
      <w:r w:rsidRPr="0039420E">
        <w:rPr>
          <w:rFonts w:asciiTheme="minorHAnsi" w:hAnsiTheme="minorHAnsi" w:cstheme="minorHAnsi"/>
        </w:rPr>
        <w:t xml:space="preserve"> nu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mai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putea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primi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finanţări</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alte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programe</w:t>
      </w:r>
      <w:proofErr w:type="spellEnd"/>
      <w:r w:rsidRPr="0039420E">
        <w:rPr>
          <w:rFonts w:asciiTheme="minorHAnsi" w:hAnsiTheme="minorHAnsi" w:cstheme="minorHAnsi"/>
        </w:rPr>
        <w:t xml:space="preserve"> ale </w:t>
      </w:r>
      <w:proofErr w:type="spellStart"/>
      <w:r w:rsidRPr="0039420E">
        <w:rPr>
          <w:rFonts w:asciiTheme="minorHAnsi" w:hAnsiTheme="minorHAnsi" w:cstheme="minorHAnsi"/>
        </w:rPr>
        <w:t>Uniunii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aceleaşi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activităţi</w:t>
      </w:r>
      <w:proofErr w:type="spellEnd"/>
      <w:r w:rsidRPr="0039420E">
        <w:rPr>
          <w:rFonts w:asciiTheme="minorHAnsi" w:hAnsiTheme="minorHAnsi" w:cstheme="minorHAnsi"/>
        </w:rPr>
        <w:t>/</w:t>
      </w:r>
      <w:proofErr w:type="spellStart"/>
      <w:r w:rsidRPr="0039420E">
        <w:rPr>
          <w:rFonts w:asciiTheme="minorHAnsi" w:hAnsiTheme="minorHAnsi" w:cstheme="minorHAnsi"/>
        </w:rPr>
        <w:t>cheltuieli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eligibile</w:t>
      </w:r>
      <w:proofErr w:type="spellEnd"/>
      <w:r w:rsidRPr="0039420E">
        <w:rPr>
          <w:rFonts w:asciiTheme="minorHAnsi" w:hAnsiTheme="minorHAnsi" w:cstheme="minorHAnsi"/>
        </w:rPr>
        <w:t xml:space="preserve"> ale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depus</w:t>
      </w:r>
      <w:proofErr w:type="spellEnd"/>
      <w:r w:rsidRPr="0039420E">
        <w:rPr>
          <w:rFonts w:asciiTheme="minorHAnsi" w:hAnsiTheme="minorHAnsi" w:cstheme="minorHAnsi"/>
        </w:rPr>
        <w:t xml:space="preserve">, sub </w:t>
      </w:r>
      <w:proofErr w:type="spellStart"/>
      <w:r w:rsidRPr="0039420E">
        <w:rPr>
          <w:rFonts w:asciiTheme="minorHAnsi" w:hAnsiTheme="minorHAnsi" w:cstheme="minorHAnsi"/>
        </w:rPr>
        <w:t>sancţiunea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rezilierii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şi</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returnării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sumelor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rambursate</w:t>
      </w:r>
      <w:proofErr w:type="spellEnd"/>
      <w:r w:rsidRPr="0039420E">
        <w:rPr>
          <w:rFonts w:asciiTheme="minorHAnsi" w:hAnsiTheme="minorHAnsi" w:cstheme="minorHAnsi"/>
        </w:rPr>
        <w:t xml:space="preserve">. </w:t>
      </w:r>
    </w:p>
    <w:p w14:paraId="5AE0FB9E"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roofErr w:type="spellStart"/>
      <w:r w:rsidRPr="0039420E">
        <w:rPr>
          <w:rFonts w:asciiTheme="minorHAnsi" w:hAnsiTheme="minorHAnsi" w:cstheme="minorHAnsi"/>
        </w:rPr>
        <w:t>Solicitantul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declara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asumarea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condiții</w:t>
      </w:r>
      <w:proofErr w:type="spellEnd"/>
      <w:r w:rsidRPr="0039420E">
        <w:rPr>
          <w:rFonts w:asciiTheme="minorHAnsi" w:hAnsiTheme="minorHAnsi" w:cstheme="minorHAnsi"/>
        </w:rPr>
        <w:t xml:space="preserve"> in </w:t>
      </w:r>
      <w:proofErr w:type="spellStart"/>
      <w:r w:rsidRPr="0039420E">
        <w:rPr>
          <w:rFonts w:asciiTheme="minorHAnsi" w:hAnsiTheme="minorHAnsi" w:cstheme="minorHAnsi"/>
        </w:rPr>
        <w:t>Declarația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unică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prezenta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etapa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contractare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dovada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rezilierii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rambursării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debitelor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caz</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fi </w:t>
      </w:r>
      <w:proofErr w:type="spellStart"/>
      <w:r w:rsidRPr="0039420E">
        <w:rPr>
          <w:rFonts w:asciiTheme="minorHAnsi" w:hAnsiTheme="minorHAnsi" w:cstheme="minorHAnsi"/>
        </w:rPr>
        <w:t>respins</w:t>
      </w:r>
      <w:proofErr w:type="spellEnd"/>
      <w:r w:rsidRPr="0039420E">
        <w:rPr>
          <w:rFonts w:asciiTheme="minorHAnsi" w:hAnsiTheme="minorHAnsi" w:cstheme="minorHAnsi"/>
        </w:rPr>
        <w:t xml:space="preserve"> de la </w:t>
      </w:r>
      <w:proofErr w:type="spellStart"/>
      <w:r w:rsidRPr="0039420E">
        <w:rPr>
          <w:rFonts w:asciiTheme="minorHAnsi" w:hAnsiTheme="minorHAnsi" w:cstheme="minorHAnsi"/>
        </w:rPr>
        <w:t>finanțare</w:t>
      </w:r>
      <w:proofErr w:type="spellEnd"/>
      <w:r w:rsidRPr="0039420E">
        <w:rPr>
          <w:rFonts w:asciiTheme="minorHAnsi" w:hAnsiTheme="minorHAnsi" w:cstheme="minorHAnsi"/>
        </w:rPr>
        <w:t>.</w:t>
      </w:r>
    </w:p>
    <w:p w14:paraId="0421B14C"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
    <w:p w14:paraId="1B9B5C5F" w14:textId="77777777" w:rsidR="00472C66" w:rsidRPr="0039420E" w:rsidRDefault="00472C66" w:rsidP="00472C66">
      <w:pPr>
        <w:autoSpaceDE w:val="0"/>
        <w:autoSpaceDN w:val="0"/>
        <w:adjustRightInd w:val="0"/>
        <w:spacing w:line="259" w:lineRule="auto"/>
        <w:jc w:val="both"/>
        <w:rPr>
          <w:rFonts w:asciiTheme="minorHAnsi" w:hAnsiTheme="minorHAnsi" w:cstheme="minorHAnsi"/>
        </w:rPr>
      </w:pP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vederea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evitării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dublei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finanțări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beneficiarii</w:t>
      </w:r>
      <w:proofErr w:type="spellEnd"/>
      <w:r w:rsidRPr="0039420E">
        <w:rPr>
          <w:rFonts w:asciiTheme="minorHAnsi" w:hAnsiTheme="minorHAnsi" w:cstheme="minorHAnsi"/>
        </w:rPr>
        <w:t xml:space="preserve"> au </w:t>
      </w:r>
      <w:proofErr w:type="spellStart"/>
      <w:r w:rsidRPr="0039420E">
        <w:rPr>
          <w:rFonts w:asciiTheme="minorHAnsi" w:hAnsiTheme="minorHAnsi" w:cstheme="minorHAnsi"/>
        </w:rPr>
        <w:t>obligația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declarării</w:t>
      </w:r>
      <w:proofErr w:type="spellEnd"/>
      <w:r w:rsidRPr="0039420E">
        <w:rPr>
          <w:rFonts w:asciiTheme="minorHAnsi" w:hAnsiTheme="minorHAnsi" w:cstheme="minorHAnsi"/>
        </w:rPr>
        <w:t xml:space="preserve"> pe </w:t>
      </w:r>
      <w:proofErr w:type="spellStart"/>
      <w:r w:rsidRPr="0039420E">
        <w:rPr>
          <w:rFonts w:asciiTheme="minorHAnsi" w:hAnsiTheme="minorHAnsi" w:cstheme="minorHAnsi"/>
        </w:rPr>
        <w:t>proprie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răspundere</w:t>
      </w:r>
      <w:proofErr w:type="spellEnd"/>
      <w:r w:rsidRPr="0039420E">
        <w:rPr>
          <w:rFonts w:asciiTheme="minorHAnsi" w:hAnsiTheme="minorHAnsi" w:cstheme="minorHAnsi"/>
        </w:rPr>
        <w:t xml:space="preserve"> la </w:t>
      </w:r>
      <w:proofErr w:type="spellStart"/>
      <w:r w:rsidRPr="0039420E">
        <w:rPr>
          <w:rFonts w:asciiTheme="minorHAnsi" w:hAnsiTheme="minorHAnsi" w:cstheme="minorHAnsi"/>
        </w:rPr>
        <w:t>momentul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contractării</w:t>
      </w:r>
      <w:proofErr w:type="spellEnd"/>
      <w:r w:rsidRPr="0039420E">
        <w:rPr>
          <w:rFonts w:asciiTheme="minorHAnsi" w:hAnsiTheme="minorHAnsi" w:cstheme="minorHAnsi"/>
        </w:rPr>
        <w:t xml:space="preserve">, a </w:t>
      </w:r>
      <w:proofErr w:type="spellStart"/>
      <w:r w:rsidRPr="0039420E">
        <w:rPr>
          <w:rFonts w:asciiTheme="minorHAnsi" w:hAnsiTheme="minorHAnsi" w:cstheme="minorHAnsi"/>
        </w:rPr>
        <w:t>nefinanțării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cadrul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altor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programe</w:t>
      </w:r>
      <w:proofErr w:type="spellEnd"/>
      <w:r w:rsidRPr="0039420E">
        <w:rPr>
          <w:rFonts w:asciiTheme="minorHAnsi" w:hAnsiTheme="minorHAnsi" w:cstheme="minorHAnsi"/>
        </w:rPr>
        <w:t xml:space="preserve"> ale </w:t>
      </w:r>
      <w:proofErr w:type="spellStart"/>
      <w:r w:rsidRPr="0039420E">
        <w:rPr>
          <w:rFonts w:asciiTheme="minorHAnsi" w:hAnsiTheme="minorHAnsi" w:cstheme="minorHAnsi"/>
        </w:rPr>
        <w:t>Uniunii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aceleaşi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cheltuieli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eligibile</w:t>
      </w:r>
      <w:proofErr w:type="spellEnd"/>
      <w:r w:rsidRPr="0039420E">
        <w:rPr>
          <w:rFonts w:asciiTheme="minorHAnsi" w:hAnsiTheme="minorHAnsi" w:cstheme="minorHAnsi"/>
        </w:rPr>
        <w:t>.</w:t>
      </w:r>
    </w:p>
    <w:p w14:paraId="457135A8" w14:textId="77777777" w:rsidR="00DA16BE" w:rsidRPr="0039420E" w:rsidRDefault="00DA16BE" w:rsidP="00DA16BE">
      <w:pPr>
        <w:jc w:val="both"/>
        <w:rPr>
          <w:b/>
          <w:bCs/>
        </w:rPr>
      </w:pPr>
    </w:p>
    <w:p w14:paraId="77DD4243" w14:textId="77777777" w:rsidR="005608F9" w:rsidRPr="0039420E" w:rsidRDefault="005608F9" w:rsidP="00DA16BE">
      <w:pPr>
        <w:jc w:val="both"/>
        <w:rPr>
          <w:b/>
          <w:bCs/>
        </w:rPr>
      </w:pPr>
    </w:p>
    <w:p w14:paraId="08FCFE3E" w14:textId="77777777" w:rsidR="005608F9" w:rsidRPr="0039420E" w:rsidRDefault="005608F9" w:rsidP="00253D67">
      <w:pPr>
        <w:numPr>
          <w:ilvl w:val="0"/>
          <w:numId w:val="67"/>
        </w:numPr>
        <w:spacing w:before="120" w:after="120" w:line="259" w:lineRule="auto"/>
        <w:contextualSpacing/>
        <w:jc w:val="both"/>
        <w:rPr>
          <w:rFonts w:asciiTheme="minorHAnsi" w:hAnsiTheme="minorHAnsi" w:cstheme="minorHAnsi"/>
          <w:b/>
          <w:bCs/>
          <w:lang w:val="ro-RO" w:eastAsia="en-US"/>
        </w:rPr>
      </w:pPr>
      <w:r w:rsidRPr="0039420E">
        <w:rPr>
          <w:rFonts w:asciiTheme="minorHAnsi" w:hAnsiTheme="minorHAnsi" w:cstheme="minorHAnsi"/>
          <w:b/>
          <w:bCs/>
          <w:lang w:val="ro-RO" w:eastAsia="en-US"/>
        </w:rPr>
        <w:t xml:space="preserve">Ȋncadrarea valorii proiectului în limitele valorilor minime și maxime ale finanțării nerambursabile </w:t>
      </w:r>
    </w:p>
    <w:p w14:paraId="413F4F2F" w14:textId="77777777" w:rsidR="00DA16BE" w:rsidRPr="0039420E" w:rsidRDefault="00DA16BE" w:rsidP="00DA16BE">
      <w:pPr>
        <w:jc w:val="both"/>
      </w:pPr>
    </w:p>
    <w:p w14:paraId="303F96C6" w14:textId="77777777" w:rsidR="005608F9" w:rsidRPr="0039420E" w:rsidRDefault="005608F9" w:rsidP="005608F9">
      <w:pPr>
        <w:jc w:val="both"/>
        <w:rPr>
          <w:rFonts w:asciiTheme="minorHAnsi" w:hAnsiTheme="minorHAnsi" w:cstheme="minorHAnsi"/>
          <w:b/>
          <w:lang w:val="ro-RO" w:eastAsia="en-US"/>
        </w:rPr>
      </w:pPr>
      <w:bookmarkStart w:id="138" w:name="_Hlk134781600"/>
      <w:r w:rsidRPr="0039420E">
        <w:rPr>
          <w:rFonts w:asciiTheme="minorHAnsi" w:hAnsiTheme="minorHAnsi" w:cstheme="minorHAnsi"/>
          <w:b/>
          <w:lang w:val="ro-RO" w:eastAsia="en-US"/>
        </w:rPr>
        <w:t xml:space="preserve">Apel municipii resedinta de judet </w:t>
      </w:r>
    </w:p>
    <w:p w14:paraId="1287E87F" w14:textId="77777777" w:rsidR="005608F9" w:rsidRPr="0039420E" w:rsidRDefault="005608F9" w:rsidP="005608F9">
      <w:pPr>
        <w:jc w:val="both"/>
        <w:rPr>
          <w:rFonts w:asciiTheme="minorHAnsi" w:hAnsiTheme="minorHAnsi" w:cstheme="minorHAnsi"/>
          <w:lang w:val="ro-RO" w:eastAsia="en-US"/>
        </w:rPr>
      </w:pPr>
      <w:r w:rsidRPr="0039420E">
        <w:rPr>
          <w:rFonts w:asciiTheme="minorHAnsi" w:hAnsiTheme="minorHAnsi" w:cstheme="minorHAnsi"/>
          <w:lang w:val="ro-RO" w:eastAsia="en-US"/>
        </w:rPr>
        <w:t xml:space="preserve">Finanțarea nerambursabilă minimă a proiectului: 500.000 euro; </w:t>
      </w:r>
    </w:p>
    <w:p w14:paraId="02EF1D51" w14:textId="77777777" w:rsidR="005608F9" w:rsidRPr="0039420E" w:rsidRDefault="005608F9" w:rsidP="005608F9">
      <w:pPr>
        <w:jc w:val="both"/>
        <w:rPr>
          <w:rFonts w:asciiTheme="minorHAnsi" w:hAnsiTheme="minorHAnsi" w:cstheme="minorHAnsi"/>
          <w:lang w:val="ro-RO" w:eastAsia="en-US"/>
        </w:rPr>
      </w:pPr>
      <w:r w:rsidRPr="0039420E">
        <w:rPr>
          <w:rFonts w:asciiTheme="minorHAnsi" w:hAnsiTheme="minorHAnsi" w:cstheme="minorHAnsi"/>
          <w:lang w:val="ro-RO" w:eastAsia="en-US"/>
        </w:rPr>
        <w:t>Finanțarea nerambursabilă maximă a proiectului:</w:t>
      </w:r>
      <w:r w:rsidRPr="0039420E">
        <w:rPr>
          <w:rFonts w:asciiTheme="minorHAnsi" w:eastAsia="Calibri" w:hAnsiTheme="minorHAnsi" w:cstheme="minorHAnsi"/>
          <w:bCs/>
          <w:lang w:val="ro-RO" w:eastAsia="en-US"/>
        </w:rPr>
        <w:t xml:space="preserve"> </w:t>
      </w:r>
    </w:p>
    <w:tbl>
      <w:tblPr>
        <w:tblW w:w="0" w:type="auto"/>
        <w:jc w:val="center"/>
        <w:tblCellMar>
          <w:left w:w="0" w:type="dxa"/>
          <w:right w:w="0" w:type="dxa"/>
        </w:tblCellMar>
        <w:tblLook w:val="04A0" w:firstRow="1" w:lastRow="0" w:firstColumn="1" w:lastColumn="0" w:noHBand="0" w:noVBand="1"/>
      </w:tblPr>
      <w:tblGrid>
        <w:gridCol w:w="3676"/>
        <w:gridCol w:w="3402"/>
      </w:tblGrid>
      <w:tr w:rsidR="0039420E" w:rsidRPr="0039420E" w14:paraId="61518237" w14:textId="77777777" w:rsidTr="004746A1">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44635A"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CA42CA5"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hAnsiTheme="minorHAnsi" w:cstheme="minorHAnsi"/>
                <w:lang w:val="ro-RO" w:eastAsia="en-US"/>
              </w:rPr>
              <w:t>Finanțarea nerambursabilă maximă</w:t>
            </w:r>
            <w:r w:rsidRPr="0039420E">
              <w:rPr>
                <w:rFonts w:asciiTheme="minorHAnsi" w:eastAsia="Calibri" w:hAnsiTheme="minorHAnsi" w:cstheme="minorHAnsi"/>
                <w:lang w:val="ro-RO" w:eastAsia="en-US"/>
              </w:rPr>
              <w:t xml:space="preserve"> (euro) FEDR+ Buget de Stat*</w:t>
            </w:r>
          </w:p>
        </w:tc>
      </w:tr>
      <w:tr w:rsidR="0039420E" w:rsidRPr="0039420E" w14:paraId="01FC95CF" w14:textId="77777777" w:rsidTr="004746A1">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FD74BD"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C743AB2" w14:textId="77777777" w:rsidR="005608F9" w:rsidRPr="0039420E" w:rsidRDefault="005608F9" w:rsidP="005608F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41.300.000</w:t>
            </w:r>
          </w:p>
        </w:tc>
      </w:tr>
      <w:tr w:rsidR="0039420E" w:rsidRPr="0039420E" w14:paraId="7ED8CDD2"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0BE331"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D17A319" w14:textId="77777777" w:rsidR="005608F9" w:rsidRPr="0039420E" w:rsidRDefault="005608F9" w:rsidP="005608F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37.600.000</w:t>
            </w:r>
          </w:p>
        </w:tc>
      </w:tr>
      <w:tr w:rsidR="0039420E" w:rsidRPr="0039420E" w14:paraId="460AA546"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CE607"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CF17462" w14:textId="77777777" w:rsidR="005608F9" w:rsidRPr="0039420E" w:rsidRDefault="005608F9" w:rsidP="005608F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57.100.000</w:t>
            </w:r>
          </w:p>
        </w:tc>
      </w:tr>
      <w:tr w:rsidR="0039420E" w:rsidRPr="0039420E" w14:paraId="6487C0B4"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7347D2"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E971183" w14:textId="77777777" w:rsidR="005608F9" w:rsidRPr="0039420E" w:rsidRDefault="005608F9" w:rsidP="005608F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26.600.000</w:t>
            </w:r>
          </w:p>
        </w:tc>
      </w:tr>
      <w:tr w:rsidR="005608F9" w:rsidRPr="0039420E" w14:paraId="6FA8F771"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F8ABBB" w14:textId="77777777" w:rsidR="005608F9" w:rsidRPr="0039420E" w:rsidRDefault="005608F9" w:rsidP="005608F9">
            <w:pPr>
              <w:spacing w:before="120" w:after="120"/>
              <w:jc w:val="both"/>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4CE105D1" w14:textId="77777777" w:rsidR="005608F9" w:rsidRPr="0039420E" w:rsidRDefault="005608F9" w:rsidP="005608F9">
            <w:pPr>
              <w:spacing w:before="120" w:after="120"/>
              <w:jc w:val="right"/>
              <w:rPr>
                <w:rFonts w:asciiTheme="minorHAnsi" w:eastAsia="Calibri" w:hAnsiTheme="minorHAnsi" w:cstheme="minorHAnsi"/>
                <w:lang w:val="ro-RO" w:eastAsia="en-US"/>
              </w:rPr>
            </w:pPr>
            <w:r w:rsidRPr="0039420E">
              <w:rPr>
                <w:rFonts w:asciiTheme="minorHAnsi" w:eastAsia="Calibri" w:hAnsiTheme="minorHAnsi" w:cstheme="minorHAnsi"/>
                <w:lang w:val="ro-RO" w:eastAsia="en-US"/>
              </w:rPr>
              <w:t>67.200.000</w:t>
            </w:r>
          </w:p>
        </w:tc>
      </w:tr>
    </w:tbl>
    <w:p w14:paraId="18D4589B" w14:textId="77777777" w:rsidR="005608F9" w:rsidRPr="0039420E" w:rsidRDefault="005608F9" w:rsidP="005608F9">
      <w:pPr>
        <w:jc w:val="both"/>
        <w:rPr>
          <w:rFonts w:asciiTheme="minorHAnsi" w:eastAsia="Calibri" w:hAnsiTheme="minorHAnsi" w:cstheme="minorHAnsi"/>
          <w:bCs/>
          <w:lang w:val="ro-RO" w:eastAsia="en-US"/>
        </w:rPr>
      </w:pPr>
    </w:p>
    <w:p w14:paraId="2557ECE8" w14:textId="77777777" w:rsidR="005608F9" w:rsidRPr="0039420E" w:rsidRDefault="005608F9" w:rsidP="005608F9">
      <w:pPr>
        <w:jc w:val="both"/>
        <w:rPr>
          <w:rFonts w:asciiTheme="minorHAnsi" w:hAnsiTheme="minorHAnsi" w:cstheme="minorHAnsi"/>
          <w:b/>
          <w:lang w:val="ro-RO" w:eastAsia="en-US"/>
        </w:rPr>
      </w:pPr>
      <w:r w:rsidRPr="0039420E">
        <w:rPr>
          <w:rFonts w:asciiTheme="minorHAnsi" w:hAnsiTheme="minorHAnsi" w:cstheme="minorHAnsi"/>
          <w:b/>
          <w:lang w:val="ro-RO" w:eastAsia="en-US"/>
        </w:rPr>
        <w:t xml:space="preserve">Apel municipii </w:t>
      </w:r>
    </w:p>
    <w:p w14:paraId="39283568" w14:textId="77777777" w:rsidR="005608F9" w:rsidRPr="0039420E" w:rsidRDefault="005608F9" w:rsidP="005608F9">
      <w:pPr>
        <w:jc w:val="both"/>
        <w:rPr>
          <w:rFonts w:asciiTheme="minorHAnsi" w:hAnsiTheme="minorHAnsi" w:cstheme="minorHAnsi"/>
          <w:lang w:val="ro-RO" w:eastAsia="en-US"/>
        </w:rPr>
      </w:pPr>
      <w:r w:rsidRPr="0039420E">
        <w:rPr>
          <w:rFonts w:asciiTheme="minorHAnsi" w:hAnsiTheme="minorHAnsi" w:cstheme="minorHAnsi"/>
          <w:lang w:val="ro-RO" w:eastAsia="en-US"/>
        </w:rPr>
        <w:t xml:space="preserve">Finanțarea nerambursabilă minimă a proiectului: 500.000 euro; </w:t>
      </w:r>
    </w:p>
    <w:p w14:paraId="5695A84D" w14:textId="77777777" w:rsidR="005608F9" w:rsidRPr="0039420E" w:rsidRDefault="005608F9" w:rsidP="005608F9">
      <w:pPr>
        <w:jc w:val="both"/>
        <w:rPr>
          <w:rFonts w:asciiTheme="minorHAnsi" w:hAnsiTheme="minorHAnsi" w:cstheme="minorHAnsi"/>
          <w:lang w:val="ro-RO" w:eastAsia="en-US"/>
        </w:rPr>
      </w:pPr>
      <w:r w:rsidRPr="0039420E">
        <w:rPr>
          <w:rFonts w:asciiTheme="minorHAnsi" w:hAnsiTheme="minorHAnsi" w:cstheme="minorHAnsi"/>
          <w:lang w:val="ro-RO" w:eastAsia="en-US"/>
        </w:rPr>
        <w:t>Finanțarea nerambursabilă maximă a proiectului: 14 000 000 euro;</w:t>
      </w:r>
    </w:p>
    <w:p w14:paraId="120C2034" w14:textId="77777777" w:rsidR="005608F9" w:rsidRPr="0039420E" w:rsidRDefault="005608F9" w:rsidP="005608F9">
      <w:pPr>
        <w:jc w:val="both"/>
        <w:rPr>
          <w:rFonts w:asciiTheme="minorHAnsi" w:hAnsiTheme="minorHAnsi" w:cstheme="minorHAnsi"/>
          <w:b/>
          <w:bCs/>
          <w:lang w:val="ro-RO" w:eastAsia="en-US"/>
        </w:rPr>
      </w:pPr>
    </w:p>
    <w:p w14:paraId="763C178B" w14:textId="77777777" w:rsidR="005608F9" w:rsidRPr="0039420E" w:rsidRDefault="005608F9" w:rsidP="005608F9">
      <w:pPr>
        <w:jc w:val="both"/>
        <w:rPr>
          <w:rFonts w:asciiTheme="minorHAnsi" w:hAnsiTheme="minorHAnsi" w:cstheme="minorHAnsi"/>
          <w:b/>
          <w:bCs/>
          <w:lang w:val="ro-RO" w:eastAsia="en-US"/>
        </w:rPr>
      </w:pPr>
      <w:r w:rsidRPr="0039420E">
        <w:rPr>
          <w:rFonts w:asciiTheme="minorHAnsi" w:hAnsiTheme="minorHAnsi" w:cstheme="minorHAnsi"/>
          <w:b/>
          <w:bCs/>
          <w:lang w:val="ro-RO" w:eastAsia="en-US"/>
        </w:rPr>
        <w:t>Apel orașe</w:t>
      </w:r>
    </w:p>
    <w:p w14:paraId="7A603996" w14:textId="77777777" w:rsidR="005608F9" w:rsidRPr="0039420E" w:rsidRDefault="005608F9" w:rsidP="005608F9">
      <w:pPr>
        <w:jc w:val="both"/>
        <w:rPr>
          <w:rFonts w:asciiTheme="minorHAnsi" w:hAnsiTheme="minorHAnsi" w:cstheme="minorHAnsi"/>
          <w:lang w:val="ro-RO" w:eastAsia="en-US"/>
        </w:rPr>
      </w:pPr>
      <w:bookmarkStart w:id="139" w:name="_Hlk169790791"/>
      <w:r w:rsidRPr="0039420E">
        <w:rPr>
          <w:rFonts w:asciiTheme="minorHAnsi" w:hAnsiTheme="minorHAnsi" w:cstheme="minorHAnsi"/>
          <w:lang w:val="ro-RO" w:eastAsia="en-US"/>
        </w:rPr>
        <w:t xml:space="preserve">Finanțarea nerambursabilă minimă a proiectului: 500.000 euro; </w:t>
      </w:r>
    </w:p>
    <w:p w14:paraId="25CB458C" w14:textId="167F8DC4" w:rsidR="00590014" w:rsidRPr="0039420E" w:rsidRDefault="005608F9" w:rsidP="00DA16BE">
      <w:pPr>
        <w:jc w:val="both"/>
        <w:rPr>
          <w:rFonts w:asciiTheme="minorHAnsi" w:hAnsiTheme="minorHAnsi" w:cstheme="minorHAnsi"/>
          <w:lang w:val="ro-RO" w:eastAsia="en-US"/>
        </w:rPr>
      </w:pPr>
      <w:r w:rsidRPr="0039420E">
        <w:rPr>
          <w:rFonts w:asciiTheme="minorHAnsi" w:hAnsiTheme="minorHAnsi" w:cstheme="minorHAnsi"/>
          <w:lang w:val="ro-RO" w:eastAsia="en-US"/>
        </w:rPr>
        <w:t>Finanțarea nerambursabilă maximă a proiectului: 14 000 000 euro.</w:t>
      </w:r>
      <w:bookmarkEnd w:id="138"/>
    </w:p>
    <w:bookmarkEnd w:id="139"/>
    <w:p w14:paraId="479BA119" w14:textId="3B49DFB7" w:rsidR="00E366DC" w:rsidRPr="0039420E" w:rsidRDefault="00EB0545" w:rsidP="00E366DC">
      <w:pPr>
        <w:pStyle w:val="5Normal"/>
        <w:rPr>
          <w:rFonts w:ascii="Calibri" w:hAnsi="Calibri" w:cs="Times New Roman"/>
          <w:sz w:val="22"/>
          <w:szCs w:val="22"/>
          <w:lang w:val="en-US" w:eastAsia="en-GB"/>
        </w:rPr>
      </w:pPr>
      <w:proofErr w:type="spellStart"/>
      <w:r w:rsidRPr="0039420E">
        <w:rPr>
          <w:rFonts w:ascii="Calibri" w:hAnsi="Calibri"/>
          <w:sz w:val="22"/>
          <w:szCs w:val="22"/>
          <w:lang w:val="en-GB"/>
        </w:rPr>
        <w:t>Menţionăm</w:t>
      </w:r>
      <w:proofErr w:type="spellEnd"/>
      <w:r w:rsidRPr="0039420E">
        <w:rPr>
          <w:rFonts w:ascii="Calibri" w:hAnsi="Calibri"/>
          <w:sz w:val="22"/>
          <w:szCs w:val="22"/>
          <w:lang w:val="en-GB"/>
        </w:rPr>
        <w:t xml:space="preserve"> </w:t>
      </w:r>
      <w:proofErr w:type="spellStart"/>
      <w:r w:rsidRPr="0039420E">
        <w:rPr>
          <w:rFonts w:ascii="Calibri" w:hAnsi="Calibri"/>
          <w:sz w:val="22"/>
          <w:szCs w:val="22"/>
          <w:lang w:val="en-GB"/>
        </w:rPr>
        <w:t>că</w:t>
      </w:r>
      <w:proofErr w:type="spellEnd"/>
      <w:r w:rsidRPr="0039420E">
        <w:rPr>
          <w:rFonts w:ascii="Calibri" w:hAnsi="Calibri"/>
          <w:sz w:val="22"/>
          <w:szCs w:val="22"/>
          <w:lang w:val="en-GB"/>
        </w:rPr>
        <w:t xml:space="preserve"> </w:t>
      </w:r>
      <w:proofErr w:type="spellStart"/>
      <w:r w:rsidRPr="0039420E">
        <w:rPr>
          <w:rFonts w:ascii="Calibri" w:hAnsi="Calibri"/>
          <w:sz w:val="22"/>
          <w:szCs w:val="22"/>
          <w:lang w:val="en-GB"/>
        </w:rPr>
        <w:t>valoarea</w:t>
      </w:r>
      <w:proofErr w:type="spellEnd"/>
      <w:r w:rsidRPr="0039420E">
        <w:rPr>
          <w:rFonts w:ascii="Calibri" w:hAnsi="Calibri"/>
          <w:sz w:val="22"/>
          <w:szCs w:val="22"/>
          <w:lang w:val="en-GB"/>
        </w:rPr>
        <w:t xml:space="preserve"> </w:t>
      </w:r>
      <w:proofErr w:type="spellStart"/>
      <w:r w:rsidRPr="0039420E">
        <w:rPr>
          <w:rFonts w:ascii="Calibri" w:hAnsi="Calibri"/>
          <w:sz w:val="22"/>
          <w:szCs w:val="22"/>
          <w:lang w:val="en-GB"/>
        </w:rPr>
        <w:t>nerambursabilă</w:t>
      </w:r>
      <w:proofErr w:type="spellEnd"/>
      <w:r w:rsidRPr="0039420E">
        <w:rPr>
          <w:rFonts w:ascii="Calibri" w:hAnsi="Calibri"/>
          <w:sz w:val="22"/>
          <w:szCs w:val="22"/>
          <w:lang w:val="en-GB"/>
        </w:rPr>
        <w:t xml:space="preserve"> </w:t>
      </w:r>
      <w:proofErr w:type="spellStart"/>
      <w:r w:rsidRPr="0039420E">
        <w:rPr>
          <w:rFonts w:ascii="Calibri" w:hAnsi="Calibri"/>
          <w:sz w:val="22"/>
          <w:szCs w:val="22"/>
          <w:lang w:val="en-GB"/>
        </w:rPr>
        <w:t>este</w:t>
      </w:r>
      <w:proofErr w:type="spellEnd"/>
      <w:r w:rsidRPr="0039420E">
        <w:rPr>
          <w:rFonts w:ascii="Calibri" w:hAnsi="Calibri"/>
          <w:sz w:val="22"/>
          <w:szCs w:val="22"/>
          <w:lang w:val="en-GB"/>
        </w:rPr>
        <w:t xml:space="preserve"> </w:t>
      </w:r>
      <w:proofErr w:type="spellStart"/>
      <w:r w:rsidRPr="0039420E">
        <w:rPr>
          <w:rFonts w:ascii="Calibri" w:hAnsi="Calibri"/>
          <w:sz w:val="22"/>
          <w:szCs w:val="22"/>
          <w:lang w:val="en-GB"/>
        </w:rPr>
        <w:t>formată</w:t>
      </w:r>
      <w:proofErr w:type="spellEnd"/>
      <w:r w:rsidRPr="0039420E">
        <w:rPr>
          <w:rFonts w:ascii="Calibri" w:hAnsi="Calibri"/>
          <w:sz w:val="22"/>
          <w:szCs w:val="22"/>
          <w:lang w:val="en-GB"/>
        </w:rPr>
        <w:t xml:space="preserve"> din </w:t>
      </w:r>
      <w:proofErr w:type="spellStart"/>
      <w:r w:rsidRPr="0039420E">
        <w:rPr>
          <w:rFonts w:ascii="Calibri" w:hAnsi="Calibri"/>
          <w:sz w:val="22"/>
          <w:szCs w:val="22"/>
          <w:lang w:val="en-GB"/>
        </w:rPr>
        <w:t>valoarea</w:t>
      </w:r>
      <w:proofErr w:type="spellEnd"/>
      <w:r w:rsidRPr="0039420E">
        <w:rPr>
          <w:rFonts w:ascii="Calibri" w:hAnsi="Calibri"/>
          <w:sz w:val="22"/>
          <w:szCs w:val="22"/>
          <w:lang w:val="en-GB"/>
        </w:rPr>
        <w:t xml:space="preserve"> FEDR+BS</w:t>
      </w:r>
      <w:r w:rsidR="00E366DC" w:rsidRPr="0039420E">
        <w:rPr>
          <w:rFonts w:ascii="Calibri" w:hAnsi="Calibri"/>
          <w:sz w:val="22"/>
          <w:szCs w:val="22"/>
        </w:rPr>
        <w:t>.</w:t>
      </w:r>
    </w:p>
    <w:p w14:paraId="11B42B9F" w14:textId="77777777" w:rsidR="00E366DC" w:rsidRPr="0039420E" w:rsidRDefault="00E366DC" w:rsidP="00DA16BE">
      <w:pPr>
        <w:jc w:val="both"/>
        <w:rPr>
          <w:b/>
          <w:bCs/>
        </w:rPr>
      </w:pPr>
    </w:p>
    <w:p w14:paraId="3F5862B4" w14:textId="77777777" w:rsidR="0004614C" w:rsidRPr="0039420E" w:rsidRDefault="0004614C" w:rsidP="00253D67">
      <w:pPr>
        <w:numPr>
          <w:ilvl w:val="0"/>
          <w:numId w:val="67"/>
        </w:numPr>
        <w:spacing w:before="120" w:after="120" w:line="259" w:lineRule="auto"/>
        <w:contextualSpacing/>
        <w:jc w:val="both"/>
        <w:rPr>
          <w:rFonts w:asciiTheme="minorHAnsi" w:hAnsiTheme="minorHAnsi" w:cstheme="minorHAnsi"/>
          <w:b/>
          <w:bCs/>
          <w:lang w:val="ro-RO" w:eastAsia="en-US"/>
        </w:rPr>
      </w:pPr>
      <w:r w:rsidRPr="0039420E">
        <w:rPr>
          <w:rFonts w:asciiTheme="minorHAnsi" w:hAnsiTheme="minorHAnsi" w:cstheme="minorHAnsi"/>
          <w:b/>
          <w:bCs/>
          <w:lang w:val="ro-RO" w:eastAsia="en-US"/>
        </w:rPr>
        <w:t>Perioada de implementare a activităților proiectului nu depășește 31 decembrie 2029</w:t>
      </w:r>
    </w:p>
    <w:p w14:paraId="3CCF66DC" w14:textId="77777777" w:rsidR="0004614C" w:rsidRPr="0039420E" w:rsidRDefault="0004614C" w:rsidP="0004614C">
      <w:pPr>
        <w:spacing w:line="259" w:lineRule="auto"/>
        <w:jc w:val="both"/>
        <w:rPr>
          <w:rFonts w:asciiTheme="minorHAnsi" w:hAnsiTheme="minorHAnsi" w:cstheme="minorHAnsi"/>
          <w:lang w:val="ro-RO" w:eastAsia="en-US"/>
        </w:rPr>
      </w:pPr>
      <w:r w:rsidRPr="0039420E">
        <w:rPr>
          <w:rFonts w:asciiTheme="minorHAnsi" w:eastAsia="Times New Roman" w:hAnsiTheme="minorHAnsi" w:cstheme="minorHAnsi"/>
          <w:lang w:val="ro-RO" w:eastAsia="en-US"/>
        </w:rPr>
        <w:t xml:space="preserve">Perioada de implementare a activităţilor proiectului se referă atât la activitățile realizate înainte de depunerea cererii de finanțare cât și la activitățile ce urmează a fi realizate după momentul contractării proiectului.  </w:t>
      </w:r>
      <w:r w:rsidRPr="0039420E">
        <w:rPr>
          <w:rFonts w:asciiTheme="minorHAnsi" w:hAnsiTheme="minorHAnsi" w:cstheme="minorHAnsi"/>
          <w:lang w:val="ro-RO" w:eastAsia="en-US"/>
        </w:rPr>
        <w:t xml:space="preserve">Solicitantul trebuie să prevadă în mod realist perioada de implementare pentru fiecare activitate în parte, luând în considerare specificul fiecărei activități. </w:t>
      </w:r>
    </w:p>
    <w:p w14:paraId="7BA9ED18" w14:textId="77777777" w:rsidR="0004614C" w:rsidRPr="0039420E" w:rsidRDefault="0004614C" w:rsidP="0004614C">
      <w:pPr>
        <w:spacing w:line="259" w:lineRule="auto"/>
        <w:jc w:val="both"/>
        <w:rPr>
          <w:rFonts w:asciiTheme="minorHAnsi" w:eastAsia="Times New Roman" w:hAnsiTheme="minorHAnsi" w:cstheme="minorHAnsi"/>
          <w:lang w:val="ro-RO" w:eastAsia="en-US"/>
        </w:rPr>
      </w:pPr>
      <w:r w:rsidRPr="0039420E">
        <w:rPr>
          <w:rFonts w:asciiTheme="minorHAnsi" w:hAnsiTheme="minorHAnsi" w:cstheme="minorHAnsi"/>
          <w:lang w:val="ro-RO" w:eastAsia="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40F9B67E" w14:textId="37381819" w:rsidR="0004614C" w:rsidRPr="0039420E" w:rsidRDefault="0004614C" w:rsidP="0004614C">
      <w:pPr>
        <w:spacing w:line="259" w:lineRule="auto"/>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Perioada de implementare a proiectului nu va include perioada de procesare a cererii de rambursare finale și efectuarea plății aferente acesteia.</w:t>
      </w:r>
    </w:p>
    <w:p w14:paraId="3B199BE6" w14:textId="77777777" w:rsidR="008959D1" w:rsidRPr="0039420E" w:rsidRDefault="008959D1" w:rsidP="00DA16BE">
      <w:pPr>
        <w:jc w:val="both"/>
        <w:rPr>
          <w:bCs/>
        </w:rPr>
      </w:pPr>
    </w:p>
    <w:p w14:paraId="4AFFAF4E" w14:textId="77777777" w:rsidR="0004614C" w:rsidRPr="0039420E" w:rsidRDefault="0004614C" w:rsidP="00253D67">
      <w:pPr>
        <w:numPr>
          <w:ilvl w:val="0"/>
          <w:numId w:val="79"/>
        </w:numPr>
        <w:spacing w:before="120" w:after="120"/>
        <w:ind w:left="709" w:hanging="349"/>
        <w:contextualSpacing/>
        <w:jc w:val="both"/>
        <w:rPr>
          <w:rFonts w:eastAsia="Calibri"/>
          <w:b/>
          <w:bCs/>
          <w:lang w:val="ro-RO" w:eastAsia="en-US"/>
        </w:rPr>
      </w:pPr>
      <w:r w:rsidRPr="0039420E">
        <w:rPr>
          <w:rFonts w:eastAsia="Calibri"/>
          <w:b/>
          <w:bCs/>
          <w:lang w:val="ro-RO" w:eastAsia="en-US"/>
        </w:rPr>
        <w:t>Proiectul respectă principiile privind dezvoltarea durabilă, egalitatea de șanse, gen, nediscriminarea si accesibilitatea pentru persoanele cu dizabilităti</w:t>
      </w:r>
    </w:p>
    <w:p w14:paraId="4DF5141C" w14:textId="77777777" w:rsidR="0004614C" w:rsidRPr="0039420E" w:rsidRDefault="0004614C" w:rsidP="0004614C">
      <w:pPr>
        <w:jc w:val="both"/>
        <w:rPr>
          <w:rFonts w:eastAsia="Times New Roman"/>
          <w:lang w:val="ro-RO" w:eastAsia="en-US"/>
        </w:rPr>
      </w:pPr>
      <w:r w:rsidRPr="0039420E">
        <w:rPr>
          <w:rFonts w:eastAsia="Times New Roman"/>
          <w:lang w:val="ro-RO" w:eastAsia="en-US"/>
        </w:rPr>
        <w:t xml:space="preserve">În procesul de pregătire, contractare, implementare şi valabilitate a contractului de finanţare, </w:t>
      </w:r>
    </w:p>
    <w:p w14:paraId="4E1148AB" w14:textId="77777777" w:rsidR="0004614C" w:rsidRPr="0039420E" w:rsidRDefault="0004614C" w:rsidP="0004614C">
      <w:pPr>
        <w:jc w:val="both"/>
        <w:rPr>
          <w:rFonts w:eastAsia="Times New Roman"/>
          <w:lang w:val="ro-RO" w:eastAsia="en-US"/>
        </w:rPr>
      </w:pPr>
      <w:r w:rsidRPr="0039420E">
        <w:rPr>
          <w:rFonts w:eastAsia="Times New Roman"/>
          <w:lang w:val="ro-RO" w:eastAsia="en-US"/>
        </w:rPr>
        <w:t>solicitantul a respectat şi va respecta:</w:t>
      </w:r>
    </w:p>
    <w:p w14:paraId="081DA170" w14:textId="5714AD4E" w:rsidR="0004614C" w:rsidRPr="0039420E" w:rsidRDefault="0004614C" w:rsidP="0004614C">
      <w:pPr>
        <w:autoSpaceDE w:val="0"/>
        <w:autoSpaceDN w:val="0"/>
        <w:adjustRightInd w:val="0"/>
        <w:ind w:left="284"/>
        <w:jc w:val="both"/>
        <w:rPr>
          <w:rFonts w:eastAsia="Times New Roman"/>
          <w:lang w:val="ro-RO" w:eastAsia="en-US"/>
        </w:rPr>
      </w:pPr>
      <w:r w:rsidRPr="0039420E">
        <w:rPr>
          <w:rFonts w:eastAsia="Times New Roman"/>
          <w:lang w:val="ro-RO" w:eastAsia="en-US"/>
        </w:rPr>
        <w:t>-</w:t>
      </w:r>
      <w:r w:rsidRPr="0039420E">
        <w:rPr>
          <w:rFonts w:eastAsia="Times New Roman"/>
          <w:lang w:val="ro-RO" w:eastAsia="en-US"/>
        </w:rPr>
        <w:tab/>
        <w:t>legislaţia naţională şi comunitară aplicabilă în domeniul egalităţii de şanse, de gen, nediscriminarii si accesibilitatii persoanelor cu di</w:t>
      </w:r>
      <w:r w:rsidR="00CF519C" w:rsidRPr="0039420E">
        <w:rPr>
          <w:rFonts w:eastAsia="Times New Roman"/>
          <w:lang w:val="ro-RO" w:eastAsia="en-US"/>
        </w:rPr>
        <w:t>z</w:t>
      </w:r>
      <w:r w:rsidRPr="0039420E">
        <w:rPr>
          <w:rFonts w:eastAsia="Times New Roman"/>
          <w:lang w:val="ro-RO" w:eastAsia="en-US"/>
        </w:rPr>
        <w:t xml:space="preserve">abilitati, </w:t>
      </w:r>
      <w:bookmarkStart w:id="140" w:name="_Hlk148689054"/>
      <w:r w:rsidRPr="0039420E">
        <w:rPr>
          <w:rFonts w:eastAsia="Times New Roman"/>
          <w:lang w:val="ro-RO" w:eastAsia="en-US"/>
        </w:rPr>
        <w:t>înțelegând prin aceasta standardele minime prevăzute;</w:t>
      </w:r>
      <w:bookmarkEnd w:id="140"/>
    </w:p>
    <w:p w14:paraId="73C70CF1" w14:textId="77777777" w:rsidR="0004614C" w:rsidRPr="0039420E" w:rsidRDefault="0004614C" w:rsidP="0004614C">
      <w:pPr>
        <w:autoSpaceDE w:val="0"/>
        <w:autoSpaceDN w:val="0"/>
        <w:adjustRightInd w:val="0"/>
        <w:ind w:left="284"/>
        <w:jc w:val="both"/>
        <w:rPr>
          <w:rFonts w:eastAsia="Times New Roman"/>
          <w:lang w:val="ro-RO" w:eastAsia="en-US"/>
        </w:rPr>
      </w:pPr>
      <w:r w:rsidRPr="0039420E">
        <w:rPr>
          <w:rFonts w:eastAsia="Times New Roman"/>
          <w:lang w:val="ro-RO" w:eastAsia="en-US"/>
        </w:rPr>
        <w:t>-</w:t>
      </w:r>
      <w:r w:rsidRPr="0039420E">
        <w:rPr>
          <w:rFonts w:eastAsia="Times New Roman"/>
          <w:lang w:val="ro-RO" w:eastAsia="en-US"/>
        </w:rPr>
        <w:tab/>
        <w:t>legislaţia naţională şi comunitară aplicabilă în domeniul dezvoltării durabile, protecţiei mediului şi eficienţei energetice;</w:t>
      </w:r>
    </w:p>
    <w:p w14:paraId="36486FCA" w14:textId="3FB0E863" w:rsidR="0004614C" w:rsidRPr="0039420E" w:rsidRDefault="0004614C" w:rsidP="0004614C">
      <w:pPr>
        <w:autoSpaceDE w:val="0"/>
        <w:autoSpaceDN w:val="0"/>
        <w:adjustRightInd w:val="0"/>
        <w:ind w:left="284"/>
        <w:jc w:val="both"/>
        <w:rPr>
          <w:rFonts w:eastAsia="Times New Roman"/>
          <w:lang w:val="ro-RO" w:eastAsia="en-US"/>
        </w:rPr>
      </w:pPr>
      <w:r w:rsidRPr="0039420E">
        <w:rPr>
          <w:rFonts w:eastAsia="Times New Roman"/>
          <w:lang w:val="ro-RO" w:eastAsia="en-US"/>
        </w:rPr>
        <w:t>-</w:t>
      </w:r>
      <w:r w:rsidRPr="0039420E">
        <w:rPr>
          <w:rFonts w:eastAsia="Times New Roman"/>
          <w:lang w:val="ro-RO" w:eastAsia="en-US"/>
        </w:rPr>
        <w:tab/>
        <w:t>Carta drepturilor fundamentale</w:t>
      </w:r>
      <w:r w:rsidR="007B676F" w:rsidRPr="0039420E">
        <w:rPr>
          <w:rFonts w:eastAsia="Times New Roman"/>
          <w:lang w:val="ro-RO" w:eastAsia="en-US"/>
        </w:rPr>
        <w:t xml:space="preserve"> a Uniunii Europene</w:t>
      </w:r>
      <w:r w:rsidRPr="0039420E">
        <w:rPr>
          <w:rFonts w:eastAsia="Times New Roman"/>
          <w:lang w:val="ro-RO" w:eastAsia="en-US"/>
        </w:rPr>
        <w:t>;</w:t>
      </w:r>
    </w:p>
    <w:p w14:paraId="13F56423" w14:textId="77777777" w:rsidR="0004614C" w:rsidRPr="0039420E" w:rsidRDefault="0004614C" w:rsidP="0004614C">
      <w:pPr>
        <w:autoSpaceDE w:val="0"/>
        <w:autoSpaceDN w:val="0"/>
        <w:adjustRightInd w:val="0"/>
        <w:ind w:left="284"/>
        <w:jc w:val="both"/>
        <w:rPr>
          <w:rFonts w:eastAsia="Times New Roman"/>
          <w:lang w:val="ro-RO" w:eastAsia="en-US"/>
        </w:rPr>
      </w:pPr>
      <w:r w:rsidRPr="0039420E">
        <w:rPr>
          <w:rFonts w:eastAsia="Times New Roman"/>
          <w:lang w:val="ro-RO" w:eastAsia="en-US"/>
        </w:rPr>
        <w:t>-</w:t>
      </w:r>
      <w:r w:rsidRPr="0039420E">
        <w:rPr>
          <w:rFonts w:eastAsia="Times New Roman"/>
          <w:lang w:val="ro-RO" w:eastAsia="en-US"/>
        </w:rPr>
        <w:tab/>
        <w:t>Convenția ONU privind drepturile persoanelor cu dizabilitati.</w:t>
      </w:r>
    </w:p>
    <w:p w14:paraId="480F5EB1" w14:textId="77777777" w:rsidR="0004614C" w:rsidRPr="0039420E" w:rsidRDefault="0004614C" w:rsidP="0004614C">
      <w:pPr>
        <w:autoSpaceDE w:val="0"/>
        <w:autoSpaceDN w:val="0"/>
        <w:adjustRightInd w:val="0"/>
        <w:ind w:left="284"/>
        <w:jc w:val="both"/>
        <w:rPr>
          <w:rFonts w:eastAsia="Calibri"/>
          <w:b/>
          <w:bCs/>
          <w:lang w:val="ro-RO" w:eastAsia="en-US"/>
        </w:rPr>
      </w:pPr>
    </w:p>
    <w:p w14:paraId="10B08D30" w14:textId="77777777" w:rsidR="0004614C" w:rsidRPr="0039420E" w:rsidRDefault="0004614C" w:rsidP="0004614C">
      <w:pPr>
        <w:autoSpaceDE w:val="0"/>
        <w:autoSpaceDN w:val="0"/>
        <w:adjustRightInd w:val="0"/>
        <w:jc w:val="both"/>
        <w:rPr>
          <w:rFonts w:eastAsia="Calibri"/>
          <w:b/>
          <w:bCs/>
          <w:lang w:val="ro-RO" w:eastAsia="en-US"/>
        </w:rPr>
      </w:pPr>
      <w:r w:rsidRPr="0039420E">
        <w:rPr>
          <w:rFonts w:eastAsia="Calibri"/>
          <w:b/>
          <w:bCs/>
          <w:lang w:val="ro-RO" w:eastAsia="en-US"/>
        </w:rPr>
        <w:t>Egalitatea de şanse, de gen, nediscriminare şi accesibilitate:</w:t>
      </w:r>
    </w:p>
    <w:p w14:paraId="60251897"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a) Proiectul implementează măsuri în ceea ce privește egalitatea de șanse, nediscriminarea conform legislației naționale în vigoare în corelare cu Carta drepturilor fundamentale a Uniunii Europene.</w:t>
      </w:r>
    </w:p>
    <w:p w14:paraId="0A2D54DE"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b) Proiectul prevede măsuri de accesibilizare a infrastructurii pentru persoanele cu dizabilităţi, în conformitate cu prevederile Convenției ONU privind drepturile persoanelor cu dizabilități (art. 9).</w:t>
      </w:r>
    </w:p>
    <w:p w14:paraId="081D6D5E" w14:textId="77777777" w:rsidR="0004614C" w:rsidRPr="0039420E" w:rsidRDefault="0004614C" w:rsidP="0004614C">
      <w:pPr>
        <w:autoSpaceDE w:val="0"/>
        <w:autoSpaceDN w:val="0"/>
        <w:adjustRightInd w:val="0"/>
        <w:jc w:val="both"/>
        <w:rPr>
          <w:rFonts w:eastAsia="Calibri"/>
          <w:b/>
          <w:bCs/>
          <w:sz w:val="24"/>
          <w:szCs w:val="24"/>
          <w:lang w:val="ro-RO" w:eastAsia="en-US"/>
        </w:rPr>
      </w:pPr>
    </w:p>
    <w:p w14:paraId="6BF962C6" w14:textId="77777777" w:rsidR="0004614C" w:rsidRPr="0039420E" w:rsidRDefault="0004614C" w:rsidP="0004614C">
      <w:pPr>
        <w:autoSpaceDE w:val="0"/>
        <w:autoSpaceDN w:val="0"/>
        <w:adjustRightInd w:val="0"/>
        <w:jc w:val="both"/>
        <w:rPr>
          <w:rFonts w:eastAsia="Calibri"/>
          <w:lang w:val="ro-RO" w:eastAsia="en-US"/>
        </w:rPr>
      </w:pPr>
      <w:bookmarkStart w:id="141" w:name="_Hlk148689067"/>
      <w:r w:rsidRPr="0039420E">
        <w:rPr>
          <w:rFonts w:eastAsia="Calibri"/>
          <w:lang w:val="ro-RO" w:eastAsia="en-US"/>
        </w:rPr>
        <w:lastRenderedPageBreak/>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594F2589"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 xml:space="preserve">Potrivit Convenției ONU, </w:t>
      </w:r>
      <w:r w:rsidRPr="0039420E">
        <w:rPr>
          <w:rFonts w:eastAsia="Calibri"/>
          <w:i/>
          <w:iCs/>
          <w:lang w:val="ro-RO" w:eastAsia="en-US"/>
        </w:rPr>
        <w:t>design universal</w:t>
      </w:r>
      <w:r w:rsidRPr="0039420E">
        <w:rPr>
          <w:rFonts w:eastAsia="Calibri"/>
          <w:lang w:val="ro-RO" w:eastAsia="en-US"/>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4C5FF048"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 xml:space="preserve">În același timp, </w:t>
      </w:r>
      <w:r w:rsidRPr="0039420E">
        <w:rPr>
          <w:rFonts w:eastAsia="Calibri"/>
          <w:i/>
          <w:iCs/>
          <w:lang w:val="ro-RO" w:eastAsia="en-US"/>
        </w:rPr>
        <w:t>adaptarea rezonabilă</w:t>
      </w:r>
      <w:r w:rsidRPr="0039420E">
        <w:rPr>
          <w:rFonts w:eastAsia="Calibri"/>
          <w:lang w:val="ro-RO" w:eastAsia="en-US"/>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1791C922"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 xml:space="preserve">Cadrul legal general privind accesibilitatea este dat de Legea nr. 448/2006 privind protecția și promovarea drepturilor persoanelor cu handicap, cu modificările și completările ulterioare, Capitolul IV </w:t>
      </w:r>
      <w:r w:rsidRPr="0039420E">
        <w:rPr>
          <w:rFonts w:eastAsia="Calibri"/>
          <w:i/>
          <w:iCs/>
          <w:lang w:val="ro-RO" w:eastAsia="en-US"/>
        </w:rPr>
        <w:t>Accesibilitate</w:t>
      </w:r>
      <w:r w:rsidRPr="0039420E">
        <w:rPr>
          <w:rFonts w:eastAsia="Calibri"/>
          <w:lang w:val="ro-RO" w:eastAsia="en-US"/>
        </w:rPr>
        <w:t>, art 61-71.</w:t>
      </w:r>
    </w:p>
    <w:p w14:paraId="4EDDE20F"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41"/>
    <w:p w14:paraId="313648F2" w14:textId="77777777" w:rsidR="0004614C" w:rsidRPr="0039420E" w:rsidRDefault="0004614C" w:rsidP="0004614C">
      <w:pPr>
        <w:autoSpaceDE w:val="0"/>
        <w:autoSpaceDN w:val="0"/>
        <w:adjustRightInd w:val="0"/>
        <w:jc w:val="both"/>
        <w:rPr>
          <w:rFonts w:eastAsia="Calibri"/>
          <w:b/>
          <w:bCs/>
          <w:lang w:val="ro-RO" w:eastAsia="en-US"/>
        </w:rPr>
      </w:pPr>
      <w:r w:rsidRPr="0039420E">
        <w:rPr>
          <w:rFonts w:eastAsia="Calibri"/>
          <w:b/>
          <w:bCs/>
          <w:lang w:val="ro-RO" w:eastAsia="en-US"/>
        </w:rPr>
        <w:t xml:space="preserve"> </w:t>
      </w:r>
    </w:p>
    <w:p w14:paraId="0A992A2F"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b/>
          <w:bCs/>
          <w:lang w:val="ro-RO" w:eastAsia="en-US"/>
        </w:rPr>
        <w:t>Dezvoltare durabilă şi eficienţă energetică</w:t>
      </w:r>
      <w:r w:rsidRPr="0039420E">
        <w:rPr>
          <w:rFonts w:eastAsia="Calibri"/>
          <w:lang w:val="ro-RO" w:eastAsia="en-US"/>
        </w:rPr>
        <w:t>:</w:t>
      </w:r>
    </w:p>
    <w:p w14:paraId="30F3FE61" w14:textId="77777777" w:rsidR="0004614C" w:rsidRPr="0039420E" w:rsidRDefault="0004614C" w:rsidP="0004614C">
      <w:pPr>
        <w:autoSpaceDE w:val="0"/>
        <w:autoSpaceDN w:val="0"/>
        <w:adjustRightInd w:val="0"/>
        <w:jc w:val="both"/>
        <w:rPr>
          <w:rFonts w:eastAsia="Calibri"/>
          <w:lang w:val="ro-RO" w:eastAsia="en-US"/>
        </w:rPr>
      </w:pPr>
      <w:r w:rsidRPr="0039420E">
        <w:rPr>
          <w:rFonts w:eastAsia="Calibri"/>
          <w:lang w:val="ro-RO" w:eastAsia="en-US"/>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1B7296A6" w14:textId="77777777" w:rsidR="0004614C" w:rsidRPr="0039420E" w:rsidRDefault="0004614C" w:rsidP="0004614C">
      <w:pPr>
        <w:jc w:val="both"/>
        <w:rPr>
          <w:rFonts w:eastAsia="Times New Roman"/>
          <w:lang w:val="ro-RO" w:eastAsia="en-US"/>
        </w:rPr>
      </w:pPr>
      <w:r w:rsidRPr="0039420E">
        <w:rPr>
          <w:rFonts w:eastAsia="Times New Roman"/>
          <w:lang w:val="ro-RO" w:eastAsia="en-US"/>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160A15C1" w14:textId="77777777" w:rsidR="0004614C" w:rsidRPr="0039420E" w:rsidRDefault="0004614C" w:rsidP="0004614C">
      <w:pPr>
        <w:jc w:val="both"/>
        <w:rPr>
          <w:rFonts w:eastAsia="Times New Roman"/>
          <w:lang w:val="ro-RO" w:eastAsia="en-US"/>
        </w:rPr>
      </w:pPr>
      <w:r w:rsidRPr="0039420E">
        <w:rPr>
          <w:rFonts w:eastAsia="Times New Roman"/>
          <w:lang w:val="ro-RO" w:eastAsia="en-US"/>
        </w:rPr>
        <w:t>Solicitantul va descrie în secțiunea relevantă din cererea de finanțare modul în care sunt respectate obligațiile prevăzute de legislația specifică aplicabilă, precum și alte acțiuni suplimentare (dacă este cazul).</w:t>
      </w:r>
    </w:p>
    <w:p w14:paraId="73462681" w14:textId="7A6CAFAC" w:rsidR="00DA16BE" w:rsidRPr="0039420E" w:rsidRDefault="00DA16BE" w:rsidP="00DA16BE">
      <w:pPr>
        <w:jc w:val="both"/>
        <w:rPr>
          <w:rFonts w:eastAsia="Times New Roman"/>
        </w:rPr>
      </w:pPr>
    </w:p>
    <w:p w14:paraId="207D793E" w14:textId="77777777" w:rsidR="004E190D" w:rsidRPr="0039420E" w:rsidRDefault="004E190D" w:rsidP="00253D67">
      <w:pPr>
        <w:numPr>
          <w:ilvl w:val="0"/>
          <w:numId w:val="67"/>
        </w:numPr>
        <w:autoSpaceDE w:val="0"/>
        <w:autoSpaceDN w:val="0"/>
        <w:adjustRightInd w:val="0"/>
        <w:spacing w:before="120" w:after="120" w:line="259" w:lineRule="auto"/>
        <w:contextualSpacing/>
        <w:jc w:val="both"/>
        <w:rPr>
          <w:rFonts w:asciiTheme="minorHAnsi" w:hAnsiTheme="minorHAnsi" w:cstheme="minorHAnsi"/>
          <w:lang w:val="ro-RO" w:eastAsia="en-US"/>
        </w:rPr>
      </w:pPr>
      <w:r w:rsidRPr="0039420E">
        <w:rPr>
          <w:rFonts w:asciiTheme="minorHAnsi" w:hAnsiTheme="minorHAnsi" w:cstheme="minorHAnsi"/>
          <w:b/>
          <w:bCs/>
          <w:lang w:val="ro-RO" w:eastAsia="en-US"/>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5E901D4F" w14:textId="77777777" w:rsidR="004E190D" w:rsidRPr="0039420E" w:rsidRDefault="004E190D" w:rsidP="004E190D">
      <w:pPr>
        <w:autoSpaceDE w:val="0"/>
        <w:autoSpaceDN w:val="0"/>
        <w:adjustRightInd w:val="0"/>
        <w:spacing w:line="259" w:lineRule="auto"/>
        <w:jc w:val="both"/>
        <w:rPr>
          <w:rFonts w:asciiTheme="minorHAnsi" w:hAnsiTheme="minorHAnsi" w:cstheme="minorHAnsi"/>
          <w:sz w:val="24"/>
          <w:szCs w:val="24"/>
          <w:lang w:val="ro-RO" w:eastAsia="en-US"/>
        </w:rPr>
      </w:pPr>
    </w:p>
    <w:p w14:paraId="59C1429A" w14:textId="77777777" w:rsidR="004E190D" w:rsidRPr="0039420E" w:rsidRDefault="004E190D" w:rsidP="004E190D">
      <w:pPr>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3.9 Teme  orizontale din prezentul ghid si Orientările Comisiei Europene privind imunizarea la schimbările climatice.</w:t>
      </w:r>
    </w:p>
    <w:p w14:paraId="66250527" w14:textId="77777777" w:rsidR="004E190D" w:rsidRPr="0039420E" w:rsidRDefault="004E190D" w:rsidP="004E190D">
      <w:pPr>
        <w:autoSpaceDE w:val="0"/>
        <w:autoSpaceDN w:val="0"/>
        <w:adjustRightInd w:val="0"/>
        <w:spacing w:line="259" w:lineRule="auto"/>
        <w:jc w:val="both"/>
        <w:rPr>
          <w:rFonts w:asciiTheme="minorHAnsi" w:hAnsiTheme="minorHAnsi" w:cstheme="minorHAnsi"/>
          <w:b/>
          <w:bCs/>
          <w:lang w:val="ro-RO" w:eastAsia="en-US"/>
        </w:rPr>
      </w:pPr>
    </w:p>
    <w:p w14:paraId="3543A8FF" w14:textId="77777777" w:rsidR="004E190D" w:rsidRPr="0039420E" w:rsidRDefault="004E190D" w:rsidP="004E190D">
      <w:pPr>
        <w:autoSpaceDE w:val="0"/>
        <w:autoSpaceDN w:val="0"/>
        <w:adjustRightInd w:val="0"/>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lastRenderedPageBreak/>
        <w:t xml:space="preserve">Investițiile în infrastructură care au o durată de viață preconizată de cel puțin 5 ani trebuie să demonstreze imunizarea față de schimbările climatice în conformitate cu cerințele din </w:t>
      </w:r>
      <w:r w:rsidRPr="0039420E">
        <w:rPr>
          <w:rFonts w:asciiTheme="minorHAnsi" w:hAnsiTheme="minorHAnsi" w:cstheme="minorHAnsi"/>
          <w:i/>
          <w:iCs/>
          <w:lang w:val="ro-RO" w:eastAsia="en-US"/>
        </w:rPr>
        <w:t>Comunicarea Comisiei Europene privind Orientările tehnice referitoare la imunizarea infrastructurii la schimbările climatice în perioada 2021-2027 publicate la 16 septembrie 2021 (2021/C 373/01).</w:t>
      </w:r>
    </w:p>
    <w:p w14:paraId="7FB713D4" w14:textId="77777777" w:rsidR="004E190D" w:rsidRPr="0039420E" w:rsidRDefault="004E190D" w:rsidP="004E190D">
      <w:pPr>
        <w:autoSpaceDE w:val="0"/>
        <w:autoSpaceDN w:val="0"/>
        <w:adjustRightInd w:val="0"/>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t xml:space="preserve">Imunizarea la schimbările climatice este un proces care integrează măsuri de </w:t>
      </w:r>
      <w:r w:rsidRPr="0039420E">
        <w:rPr>
          <w:rFonts w:asciiTheme="minorHAnsi" w:hAnsiTheme="minorHAnsi" w:cstheme="minorHAnsi"/>
          <w:i/>
          <w:iCs/>
          <w:lang w:val="ro-RO" w:eastAsia="en-US"/>
        </w:rPr>
        <w:t xml:space="preserve">adaptare </w:t>
      </w:r>
      <w:r w:rsidRPr="0039420E">
        <w:rPr>
          <w:rFonts w:asciiTheme="minorHAnsi" w:hAnsiTheme="minorHAnsi" w:cstheme="minorHAnsi"/>
          <w:lang w:val="ro-RO" w:eastAsia="en-US"/>
        </w:rPr>
        <w:t xml:space="preserve">a schimbărilor climatice și – dacă este cazul -  măsuri </w:t>
      </w:r>
      <w:r w:rsidRPr="0039420E">
        <w:rPr>
          <w:rFonts w:asciiTheme="minorHAnsi" w:hAnsiTheme="minorHAnsi" w:cstheme="minorHAnsi"/>
          <w:i/>
          <w:iCs/>
          <w:lang w:val="ro-RO" w:eastAsia="en-US"/>
        </w:rPr>
        <w:t>atenuare (compensare)</w:t>
      </w:r>
      <w:r w:rsidRPr="0039420E">
        <w:rPr>
          <w:rFonts w:asciiTheme="minorHAnsi" w:hAnsiTheme="minorHAnsi" w:cstheme="minorHAnsi"/>
          <w:lang w:val="ro-RO" w:eastAsia="en-US"/>
        </w:rPr>
        <w:t xml:space="preserve"> de la schimbările climatice în dezvoltarea proiectelor de infrastructură. </w:t>
      </w:r>
    </w:p>
    <w:p w14:paraId="2D809A03" w14:textId="77777777" w:rsidR="004E190D" w:rsidRPr="0039420E" w:rsidRDefault="004E190D" w:rsidP="004E190D">
      <w:pPr>
        <w:autoSpaceDE w:val="0"/>
        <w:autoSpaceDN w:val="0"/>
        <w:adjustRightInd w:val="0"/>
        <w:spacing w:line="259" w:lineRule="auto"/>
        <w:jc w:val="both"/>
        <w:rPr>
          <w:rFonts w:asciiTheme="minorHAnsi" w:hAnsiTheme="minorHAnsi" w:cstheme="minorHAnsi"/>
          <w:lang w:val="ro-RO" w:eastAsia="en-US"/>
        </w:rPr>
      </w:pPr>
    </w:p>
    <w:p w14:paraId="39A13171" w14:textId="77777777" w:rsidR="004E190D" w:rsidRPr="0039420E" w:rsidRDefault="004E190D" w:rsidP="004E190D">
      <w:pPr>
        <w:autoSpaceDE w:val="0"/>
        <w:autoSpaceDN w:val="0"/>
        <w:adjustRightInd w:val="0"/>
        <w:spacing w:line="259" w:lineRule="auto"/>
        <w:jc w:val="both"/>
        <w:rPr>
          <w:rFonts w:asciiTheme="minorHAnsi" w:hAnsiTheme="minorHAnsi" w:cstheme="minorHAnsi"/>
          <w:lang w:val="ro-RO" w:eastAsia="en-US"/>
        </w:rPr>
      </w:pPr>
      <w:r w:rsidRPr="0039420E">
        <w:rPr>
          <w:rFonts w:asciiTheme="minorHAnsi" w:hAnsiTheme="minorHAnsi" w:cstheme="minorHAnsi"/>
          <w:lang w:val="ro-RO" w:eastAsia="en-US"/>
        </w:rPr>
        <w:t xml:space="preserve">Aceasta presupune: </w:t>
      </w:r>
    </w:p>
    <w:p w14:paraId="77F29969" w14:textId="77777777" w:rsidR="004E190D" w:rsidRPr="0039420E" w:rsidRDefault="004E190D" w:rsidP="004E190D">
      <w:pPr>
        <w:autoSpaceDE w:val="0"/>
        <w:autoSpaceDN w:val="0"/>
        <w:adjustRightInd w:val="0"/>
        <w:spacing w:line="259" w:lineRule="auto"/>
        <w:jc w:val="both"/>
        <w:rPr>
          <w:rFonts w:asciiTheme="minorHAnsi" w:hAnsiTheme="minorHAnsi" w:cstheme="minorHAnsi"/>
          <w:lang w:val="ro-RO" w:eastAsia="en-US"/>
        </w:rPr>
      </w:pPr>
      <w:r w:rsidRPr="0039420E">
        <w:rPr>
          <w:rFonts w:asciiTheme="minorHAnsi" w:hAnsiTheme="minorHAnsi" w:cstheme="minorHAnsi"/>
          <w:i/>
          <w:iCs/>
          <w:lang w:val="ro-RO" w:eastAsia="en-US"/>
        </w:rPr>
        <w:t xml:space="preserve">a. În etapa analizei de opțiuni </w:t>
      </w:r>
      <w:r w:rsidRPr="0039420E">
        <w:rPr>
          <w:rFonts w:asciiTheme="minorHAnsi" w:hAnsiTheme="minorHAnsi" w:cstheme="minorHAnsi"/>
          <w:lang w:val="ro-RO" w:eastAsia="en-US"/>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0F4376C" w14:textId="77777777" w:rsidR="004E190D" w:rsidRPr="0039420E" w:rsidRDefault="004E190D" w:rsidP="004E190D">
      <w:pPr>
        <w:autoSpaceDE w:val="0"/>
        <w:autoSpaceDN w:val="0"/>
        <w:adjustRightInd w:val="0"/>
        <w:spacing w:line="259" w:lineRule="auto"/>
        <w:jc w:val="both"/>
        <w:rPr>
          <w:rFonts w:asciiTheme="minorHAnsi" w:hAnsiTheme="minorHAnsi" w:cstheme="minorHAnsi"/>
          <w:lang w:val="ro-RO" w:eastAsia="en-US"/>
        </w:rPr>
      </w:pPr>
      <w:r w:rsidRPr="0039420E">
        <w:rPr>
          <w:rFonts w:asciiTheme="minorHAnsi" w:hAnsiTheme="minorHAnsi" w:cstheme="minorHAnsi"/>
          <w:i/>
          <w:iCs/>
          <w:lang w:val="ro-RO" w:eastAsia="en-US"/>
        </w:rPr>
        <w:t xml:space="preserve">b. În etapa detalierii/proiectării opțiunii preferate </w:t>
      </w:r>
      <w:r w:rsidRPr="0039420E">
        <w:rPr>
          <w:rFonts w:asciiTheme="minorHAnsi" w:hAnsiTheme="minorHAnsi" w:cstheme="minorHAnsi"/>
          <w:lang w:val="ro-RO" w:eastAsia="en-US"/>
        </w:rPr>
        <w:t xml:space="preserve">– integrarea masurilor adecvate pentru adaptarea si atenuarea (în măsura în care este necesară) la schimbările climatice. </w:t>
      </w:r>
    </w:p>
    <w:p w14:paraId="64E073B7" w14:textId="77777777" w:rsidR="006A2F58" w:rsidRPr="0039420E" w:rsidRDefault="006A2F58" w:rsidP="006A2F58">
      <w:pPr>
        <w:spacing w:line="259" w:lineRule="auto"/>
        <w:jc w:val="both"/>
        <w:rPr>
          <w:b/>
          <w:bCs/>
        </w:rPr>
      </w:pPr>
    </w:p>
    <w:p w14:paraId="1C5E5EB6" w14:textId="77777777" w:rsidR="004E190D" w:rsidRPr="0039420E" w:rsidRDefault="004E190D" w:rsidP="004E190D">
      <w:pPr>
        <w:spacing w:line="259" w:lineRule="auto"/>
        <w:jc w:val="both"/>
        <w:rPr>
          <w:rFonts w:asciiTheme="minorHAnsi" w:hAnsiTheme="minorHAnsi" w:cstheme="minorHAnsi"/>
          <w:b/>
          <w:bCs/>
          <w:lang w:val="ro-RO" w:eastAsia="en-US"/>
        </w:rPr>
      </w:pPr>
      <w:r w:rsidRPr="0039420E">
        <w:rPr>
          <w:rFonts w:asciiTheme="minorHAnsi" w:hAnsiTheme="minorHAnsi" w:cstheme="minorHAnsi"/>
          <w:lang w:val="ro-RO" w:eastAsia="en-US"/>
        </w:rPr>
        <w:t>Solicitantul de finanțare va avea în vedere</w:t>
      </w:r>
      <w:r w:rsidRPr="0039420E">
        <w:rPr>
          <w:rFonts w:asciiTheme="minorHAnsi" w:hAnsiTheme="minorHAnsi" w:cstheme="minorHAnsi"/>
          <w:b/>
          <w:bCs/>
          <w:lang w:val="ro-RO" w:eastAsia="en-US"/>
        </w:rPr>
        <w:t xml:space="preserve"> </w:t>
      </w:r>
      <w:r w:rsidRPr="0039420E">
        <w:rPr>
          <w:rFonts w:asciiTheme="minorHAnsi" w:hAnsiTheme="minorHAnsi" w:cstheme="minorHAnsi"/>
          <w:lang w:val="ro-RO" w:eastAsia="en-US"/>
        </w:rPr>
        <w:t xml:space="preserve">Metodologia privind abordarea DNSH (principiul “a nu aduce prejudicii semnificative”) </w:t>
      </w:r>
      <w:r w:rsidRPr="0039420E">
        <w:rPr>
          <w:rFonts w:asciiTheme="minorHAnsi" w:hAnsiTheme="minorHAnsi" w:cstheme="minorHAnsi"/>
          <w:iCs/>
          <w:lang w:val="ro-RO" w:eastAsia="en-US"/>
        </w:rPr>
        <w:t>și imunizarea la schimbările climatice</w:t>
      </w:r>
      <w:r w:rsidRPr="0039420E">
        <w:rPr>
          <w:rFonts w:asciiTheme="minorHAnsi" w:hAnsiTheme="minorHAnsi" w:cstheme="minorHAnsi"/>
          <w:i/>
          <w:lang w:val="ro-RO" w:eastAsia="en-US"/>
        </w:rPr>
        <w:t xml:space="preserve"> </w:t>
      </w:r>
      <w:r w:rsidRPr="0039420E">
        <w:rPr>
          <w:rFonts w:asciiTheme="minorHAnsi" w:hAnsiTheme="minorHAnsi" w:cstheme="minorHAnsi"/>
          <w:lang w:val="ro-RO" w:eastAsia="en-US"/>
        </w:rPr>
        <w:t>în cadrul PR Sud - Est 2021-2027</w:t>
      </w:r>
      <w:r w:rsidRPr="0039420E">
        <w:rPr>
          <w:rFonts w:asciiTheme="minorHAnsi" w:hAnsiTheme="minorHAnsi" w:cstheme="minorHAnsi"/>
          <w:b/>
          <w:bCs/>
          <w:lang w:val="ro-RO" w:eastAsia="en-US"/>
        </w:rPr>
        <w:t xml:space="preserve"> </w:t>
      </w:r>
      <w:r w:rsidRPr="0039420E">
        <w:rPr>
          <w:rFonts w:asciiTheme="minorHAnsi" w:hAnsiTheme="minorHAnsi" w:cstheme="minorHAnsi"/>
          <w:lang w:val="ro-RO" w:eastAsia="en-US"/>
        </w:rPr>
        <w:t>(Anexa 13)</w:t>
      </w:r>
      <w:r w:rsidRPr="0039420E">
        <w:rPr>
          <w:rFonts w:asciiTheme="minorHAnsi" w:hAnsiTheme="minorHAnsi" w:cstheme="minorHAnsi"/>
          <w:b/>
          <w:bCs/>
          <w:lang w:val="ro-RO" w:eastAsia="en-US"/>
        </w:rPr>
        <w:t>.</w:t>
      </w:r>
    </w:p>
    <w:p w14:paraId="6B643492" w14:textId="77777777" w:rsidR="004E190D" w:rsidRPr="0039420E" w:rsidRDefault="004E190D" w:rsidP="004E190D">
      <w:pPr>
        <w:spacing w:line="259" w:lineRule="auto"/>
        <w:jc w:val="both"/>
        <w:rPr>
          <w:rFonts w:asciiTheme="minorHAnsi" w:hAnsiTheme="minorHAnsi" w:cstheme="minorHAnsi"/>
          <w:b/>
          <w:bCs/>
          <w:lang w:val="ro-RO" w:eastAsia="en-US"/>
        </w:rPr>
      </w:pPr>
    </w:p>
    <w:p w14:paraId="7E41B7AD" w14:textId="77777777" w:rsidR="004E190D" w:rsidRPr="0039420E" w:rsidRDefault="004E190D" w:rsidP="004E190D">
      <w:pPr>
        <w:autoSpaceDE w:val="0"/>
        <w:autoSpaceDN w:val="0"/>
        <w:adjustRightInd w:val="0"/>
        <w:jc w:val="both"/>
        <w:rPr>
          <w:rFonts w:asciiTheme="minorHAnsi" w:hAnsiTheme="minorHAnsi" w:cstheme="minorHAnsi"/>
          <w:lang w:val="ro-RO" w:eastAsia="en-US"/>
        </w:rPr>
      </w:pPr>
      <w:r w:rsidRPr="0039420E">
        <w:rPr>
          <w:rFonts w:asciiTheme="minorHAnsi" w:hAnsiTheme="minorHAnsi" w:cstheme="minorHAnsi"/>
          <w:lang w:val="ro-RO" w:eastAsia="en-US"/>
        </w:rPr>
        <w:t>Documentațiile tehnico economice trebuie să aibă integrate aspecte privind imunizarea la schimbările climatice</w:t>
      </w:r>
      <w:r w:rsidRPr="0039420E">
        <w:rPr>
          <w:rFonts w:asciiTheme="minorHAnsi" w:hAnsiTheme="minorHAnsi" w:cstheme="minorHAnsi"/>
          <w:b/>
          <w:bCs/>
          <w:lang w:val="ro-RO" w:eastAsia="en-US"/>
        </w:rPr>
        <w:t xml:space="preserve"> </w:t>
      </w:r>
      <w:r w:rsidRPr="0039420E">
        <w:rPr>
          <w:rFonts w:asciiTheme="minorHAnsi" w:hAnsiTheme="minorHAnsi" w:cstheme="minorHAnsi"/>
          <w:lang w:val="ro-RO" w:eastAsia="en-US"/>
        </w:rPr>
        <w:t>în conformitate cu cerințele din Comunicarea Comisiei Europene privind Orientările tehnice referitoare la imunizarea infrastructurii la schimbările climatice în perioada 2021-2027 publicate la 16 septembrie 2021 (2021/C 373/01).</w:t>
      </w:r>
    </w:p>
    <w:p w14:paraId="12E05F37" w14:textId="77777777" w:rsidR="006A2F58" w:rsidRPr="0039420E" w:rsidRDefault="006A2F58" w:rsidP="00DA16BE">
      <w:pPr>
        <w:jc w:val="both"/>
        <w:rPr>
          <w:rFonts w:eastAsia="Times New Roman"/>
        </w:rPr>
      </w:pPr>
    </w:p>
    <w:p w14:paraId="66F4DB32" w14:textId="77777777" w:rsidR="000D6CE1" w:rsidRPr="0039420E" w:rsidRDefault="000D6CE1" w:rsidP="00253D67">
      <w:pPr>
        <w:numPr>
          <w:ilvl w:val="0"/>
          <w:numId w:val="67"/>
        </w:numPr>
        <w:autoSpaceDE w:val="0"/>
        <w:autoSpaceDN w:val="0"/>
        <w:adjustRightInd w:val="0"/>
        <w:spacing w:before="120" w:after="120" w:line="259" w:lineRule="auto"/>
        <w:contextualSpacing/>
        <w:jc w:val="both"/>
        <w:rPr>
          <w:rFonts w:asciiTheme="minorHAnsi" w:eastAsia="Times New Roman" w:hAnsiTheme="minorHAnsi" w:cstheme="minorHAnsi"/>
          <w:bCs/>
          <w:lang w:val="ro-RO" w:eastAsia="en-US"/>
        </w:rPr>
      </w:pPr>
      <w:r w:rsidRPr="0039420E">
        <w:rPr>
          <w:rFonts w:asciiTheme="minorHAnsi" w:eastAsia="Times New Roman" w:hAnsiTheme="minorHAnsi" w:cstheme="minorHAnsi"/>
          <w:b/>
          <w:bCs/>
          <w:lang w:val="ro-RO" w:eastAsia="en-US"/>
        </w:rPr>
        <w:t>Creșterea numărului de pasageri transportați cu transportul public și a numărului de utilizatori ai transportului nemotorizat</w:t>
      </w:r>
    </w:p>
    <w:p w14:paraId="5A8A09FE" w14:textId="77777777" w:rsidR="000D6CE1" w:rsidRPr="0039420E" w:rsidRDefault="000D6CE1" w:rsidP="000D6CE1">
      <w:pPr>
        <w:autoSpaceDE w:val="0"/>
        <w:autoSpaceDN w:val="0"/>
        <w:adjustRightInd w:val="0"/>
        <w:jc w:val="both"/>
        <w:rPr>
          <w:rFonts w:asciiTheme="minorHAnsi" w:hAnsiTheme="minorHAnsi" w:cstheme="minorHAnsi"/>
          <w:lang w:val="ro-RO" w:eastAsia="en-US"/>
        </w:rPr>
      </w:pPr>
    </w:p>
    <w:p w14:paraId="7CAE46A3" w14:textId="77777777" w:rsidR="000D6CE1" w:rsidRPr="0039420E" w:rsidRDefault="000D6CE1" w:rsidP="000D6CE1">
      <w:pPr>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 xml:space="preserve">În conformitate cu metodologiile de estimare a valorilor indicatorilor de rezultat </w:t>
      </w:r>
      <w:r w:rsidRPr="0039420E">
        <w:rPr>
          <w:rFonts w:asciiTheme="minorHAnsi" w:hAnsiTheme="minorHAnsi" w:cstheme="minorHAnsi"/>
          <w:iCs/>
          <w:lang w:val="ro-RO" w:eastAsia="en-US"/>
        </w:rPr>
        <w:t xml:space="preserve">RCR 62 - Utilizatori anuali ai transportului public nou sau modernizat, RCR 63 - Utilizatorii anuali ai liniilor de tramvai și metrou noi sau modernizate și RCR 64 - Utilizatori anuali ai infrastructurii dedicate ciclismului, </w:t>
      </w:r>
      <w:r w:rsidRPr="0039420E">
        <w:rPr>
          <w:rFonts w:asciiTheme="minorHAnsi" w:eastAsia="Times New Roman" w:hAnsiTheme="minorHAnsi" w:cstheme="minorHAnsi"/>
          <w:lang w:val="ro-RO" w:eastAsia="en-US"/>
        </w:rPr>
        <w:t xml:space="preserve">baza de referință este considerată ca fiind numărul estimat de utilizatori ai transportului public/cu bicicleta cu cel mult 3 ani anterior începerii intervenției, pentru serviciile noi fiind zero, iar </w:t>
      </w:r>
      <w:r w:rsidRPr="0039420E">
        <w:rPr>
          <w:rFonts w:asciiTheme="minorHAnsi" w:hAnsiTheme="minorHAnsi" w:cstheme="minorHAnsi"/>
          <w:iCs/>
          <w:lang w:val="ro-RO" w:eastAsia="en-US"/>
        </w:rPr>
        <w:t>valoarea obținută este estimată ex-post ca fiind numărul de utilizatori ai serviciului de transport public local/deplasări cu bicicleta pentru anul următor finalizării fizice a intervenției.</w:t>
      </w:r>
    </w:p>
    <w:p w14:paraId="44D8D499" w14:textId="77777777" w:rsidR="000D6CE1" w:rsidRPr="0039420E" w:rsidRDefault="000D6CE1" w:rsidP="000D6CE1">
      <w:pPr>
        <w:autoSpaceDE w:val="0"/>
        <w:autoSpaceDN w:val="0"/>
        <w:adjustRightInd w:val="0"/>
        <w:jc w:val="both"/>
        <w:rPr>
          <w:rFonts w:asciiTheme="minorHAnsi" w:eastAsia="Times New Roman" w:hAnsiTheme="minorHAnsi" w:cstheme="minorHAnsi"/>
          <w:bCs/>
          <w:lang w:val="ro-RO" w:eastAsia="en-US"/>
        </w:rPr>
      </w:pPr>
    </w:p>
    <w:p w14:paraId="4D60D550" w14:textId="77777777" w:rsidR="000D6CE1" w:rsidRPr="0039420E" w:rsidRDefault="000D6CE1" w:rsidP="000D6CE1">
      <w:pPr>
        <w:autoSpaceDE w:val="0"/>
        <w:autoSpaceDN w:val="0"/>
        <w:adjustRightInd w:val="0"/>
        <w:jc w:val="both"/>
        <w:rPr>
          <w:rFonts w:asciiTheme="minorHAnsi" w:eastAsia="Times New Roman" w:hAnsiTheme="minorHAnsi" w:cstheme="minorHAnsi"/>
          <w:bCs/>
          <w:lang w:val="ro-RO" w:eastAsia="en-US"/>
        </w:rPr>
      </w:pPr>
      <w:r w:rsidRPr="0039420E">
        <w:rPr>
          <w:rFonts w:asciiTheme="minorHAnsi" w:eastAsia="Times New Roman" w:hAnsiTheme="minorHAnsi" w:cstheme="minorHAnsi"/>
          <w:bCs/>
          <w:lang w:val="ro-RO" w:eastAsia="en-US"/>
        </w:rPr>
        <w:t xml:space="preserve">Valorile acestor indicatori și impactul asupra creșterii numărului de pasageri transportați cu transportul public și a numărului de utilizatori ai transportului nemotorizat se vor estima în Studiul de trafic. </w:t>
      </w:r>
    </w:p>
    <w:p w14:paraId="16E42ED7" w14:textId="77777777" w:rsidR="000D6CE1" w:rsidRPr="0039420E" w:rsidRDefault="000D6CE1" w:rsidP="000D6CE1">
      <w:pPr>
        <w:autoSpaceDE w:val="0"/>
        <w:autoSpaceDN w:val="0"/>
        <w:adjustRightInd w:val="0"/>
        <w:jc w:val="both"/>
        <w:rPr>
          <w:rFonts w:asciiTheme="minorHAnsi" w:hAnsiTheme="minorHAnsi" w:cstheme="minorHAnsi"/>
          <w:iCs/>
          <w:lang w:val="ro-RO" w:eastAsia="en-US"/>
        </w:rPr>
      </w:pPr>
      <w:r w:rsidRPr="0039420E">
        <w:rPr>
          <w:rFonts w:asciiTheme="minorHAnsi" w:eastAsia="Times New Roman" w:hAnsiTheme="minorHAnsi" w:cstheme="minorHAnsi"/>
          <w:bCs/>
          <w:lang w:val="ro-RO" w:eastAsia="en-US"/>
        </w:rPr>
        <w:t xml:space="preserve">La momentul depunerii Cererii de Finantare, se vor estima valorile pre-implementare și cele previzionate pentru  </w:t>
      </w:r>
      <w:r w:rsidRPr="0039420E">
        <w:rPr>
          <w:rFonts w:asciiTheme="minorHAnsi" w:hAnsiTheme="minorHAnsi" w:cstheme="minorHAnsi"/>
          <w:iCs/>
          <w:lang w:val="ro-RO" w:eastAsia="en-US"/>
        </w:rPr>
        <w:t>anul următor finalizării fizice a intervenției.</w:t>
      </w:r>
    </w:p>
    <w:p w14:paraId="4AE59A3D" w14:textId="77777777" w:rsidR="000D6CE1" w:rsidRPr="0039420E" w:rsidRDefault="000D6CE1" w:rsidP="000D6CE1">
      <w:pPr>
        <w:autoSpaceDE w:val="0"/>
        <w:autoSpaceDN w:val="0"/>
        <w:adjustRightInd w:val="0"/>
        <w:jc w:val="both"/>
        <w:rPr>
          <w:rFonts w:asciiTheme="minorHAnsi" w:hAnsiTheme="minorHAnsi" w:cstheme="minorHAnsi"/>
          <w:iCs/>
          <w:lang w:val="ro-RO" w:eastAsia="en-US"/>
        </w:rPr>
      </w:pPr>
      <w:r w:rsidRPr="0039420E">
        <w:rPr>
          <w:rFonts w:asciiTheme="minorHAnsi" w:hAnsiTheme="minorHAnsi" w:cstheme="minorHAnsi"/>
          <w:lang w:val="ro-RO" w:eastAsia="en-US"/>
        </w:rPr>
        <w:t xml:space="preserve">Pentru anul </w:t>
      </w:r>
      <w:r w:rsidRPr="0039420E">
        <w:rPr>
          <w:rFonts w:asciiTheme="minorHAnsi" w:hAnsiTheme="minorHAnsi" w:cstheme="minorHAnsi"/>
          <w:iCs/>
          <w:lang w:val="ro-RO" w:eastAsia="en-US"/>
        </w:rPr>
        <w:t>următor finalizării fizice a intervenției, solicitantul va avea obligaţia prezentării unui Studiu de trafic actualizat în ceea ce privește valorile efectiv realizate ale indicatorilor de mai sus în perioada de durabilitate, conform obligaţiilor contractuale.</w:t>
      </w:r>
    </w:p>
    <w:p w14:paraId="655AEF79" w14:textId="77777777" w:rsidR="000D6CE1" w:rsidRPr="0039420E" w:rsidRDefault="000D6CE1" w:rsidP="000D6CE1">
      <w:pPr>
        <w:autoSpaceDE w:val="0"/>
        <w:autoSpaceDN w:val="0"/>
        <w:adjustRightInd w:val="0"/>
        <w:jc w:val="both"/>
        <w:rPr>
          <w:rFonts w:asciiTheme="minorHAnsi" w:eastAsia="Times New Roman" w:hAnsiTheme="minorHAnsi" w:cstheme="minorHAnsi"/>
          <w:lang w:val="ro-RO" w:eastAsia="en-US"/>
        </w:rPr>
      </w:pPr>
    </w:p>
    <w:p w14:paraId="6CA1E293" w14:textId="77777777" w:rsidR="000D6CE1" w:rsidRPr="0039420E" w:rsidRDefault="000D6CE1" w:rsidP="000D6CE1">
      <w:pPr>
        <w:autoSpaceDE w:val="0"/>
        <w:autoSpaceDN w:val="0"/>
        <w:adjustRightInd w:val="0"/>
        <w:jc w:val="both"/>
        <w:rPr>
          <w:rFonts w:asciiTheme="minorHAnsi" w:hAnsiTheme="minorHAnsi" w:cstheme="minorHAnsi"/>
          <w:iCs/>
          <w:lang w:val="ro-RO" w:eastAsia="en-US"/>
        </w:rPr>
      </w:pPr>
      <w:r w:rsidRPr="0039420E">
        <w:rPr>
          <w:rFonts w:asciiTheme="minorHAnsi" w:eastAsia="Times New Roman" w:hAnsiTheme="minorHAnsi" w:cstheme="minorHAnsi"/>
          <w:lang w:val="ro-RO" w:eastAsia="en-US"/>
        </w:rPr>
        <w:lastRenderedPageBreak/>
        <w:t xml:space="preserve">Urmare a implementării proiectului trebuie să rezulte o </w:t>
      </w:r>
      <w:r w:rsidRPr="0039420E">
        <w:rPr>
          <w:rFonts w:asciiTheme="minorHAnsi" w:eastAsia="Times New Roman" w:hAnsiTheme="minorHAnsi" w:cstheme="minorHAnsi"/>
          <w:bCs/>
          <w:lang w:val="ro-RO" w:eastAsia="en-US"/>
        </w:rPr>
        <w:t xml:space="preserve">creștere a numărului de pasageri transportați cu transportul public și a numărului de utilizatori ai transportului nemotorizat, după caz, </w:t>
      </w:r>
      <w:r w:rsidRPr="0039420E">
        <w:rPr>
          <w:rFonts w:asciiTheme="minorHAnsi" w:hAnsiTheme="minorHAnsi" w:cstheme="minorHAnsi"/>
          <w:iCs/>
          <w:lang w:val="ro-RO" w:eastAsia="en-US"/>
        </w:rPr>
        <w:t>pentru anul următor finalizării fizice a intervenției, faţă de anul de referinţă, aspect justificat în Studiul de trafic.</w:t>
      </w:r>
    </w:p>
    <w:p w14:paraId="197E17A4" w14:textId="77777777" w:rsidR="000D6CE1" w:rsidRPr="0039420E" w:rsidRDefault="000D6CE1" w:rsidP="000D6CE1">
      <w:pPr>
        <w:autoSpaceDE w:val="0"/>
        <w:autoSpaceDN w:val="0"/>
        <w:adjustRightInd w:val="0"/>
        <w:jc w:val="both"/>
        <w:rPr>
          <w:rFonts w:asciiTheme="minorHAnsi" w:hAnsiTheme="minorHAnsi" w:cstheme="minorHAnsi"/>
          <w:iCs/>
          <w:lang w:val="ro-RO" w:eastAsia="en-US"/>
        </w:rPr>
      </w:pPr>
    </w:p>
    <w:p w14:paraId="155DBA55" w14:textId="77777777" w:rsidR="000D6CE1" w:rsidRPr="0039420E" w:rsidRDefault="000D6CE1" w:rsidP="000D6CE1">
      <w:pPr>
        <w:jc w:val="both"/>
        <w:rPr>
          <w:rFonts w:asciiTheme="minorHAnsi" w:hAnsiTheme="minorHAnsi" w:cstheme="minorHAnsi"/>
          <w:lang w:val="ro-RO" w:eastAsia="en-US"/>
        </w:rPr>
      </w:pPr>
      <w:r w:rsidRPr="0039420E">
        <w:rPr>
          <w:rFonts w:asciiTheme="minorHAnsi" w:hAnsiTheme="minorHAnsi" w:cstheme="minorHAnsi"/>
          <w:lang w:val="ro-RO" w:eastAsia="en-US"/>
        </w:rPr>
        <w:t>Ȋn cadrul Studiului de trafic se confirmă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47C21ADB" w14:textId="77777777" w:rsidR="000D6CE1" w:rsidRPr="0039420E" w:rsidRDefault="000D6CE1" w:rsidP="000D6CE1">
      <w:pPr>
        <w:jc w:val="both"/>
        <w:rPr>
          <w:rFonts w:asciiTheme="minorHAnsi" w:hAnsiTheme="minorHAnsi" w:cstheme="minorHAnsi"/>
          <w:lang w:val="ro-RO" w:eastAsia="en-US"/>
        </w:rPr>
      </w:pPr>
    </w:p>
    <w:p w14:paraId="7C8D2470" w14:textId="77777777" w:rsidR="000D6CE1" w:rsidRPr="0039420E" w:rsidRDefault="000D6CE1" w:rsidP="000D6CE1">
      <w:pPr>
        <w:jc w:val="both"/>
        <w:rPr>
          <w:rFonts w:asciiTheme="minorHAnsi" w:hAnsiTheme="minorHAnsi" w:cstheme="minorHAnsi"/>
          <w:iCs/>
          <w:lang w:val="ro-RO" w:eastAsia="en-US"/>
        </w:rPr>
      </w:pPr>
      <w:r w:rsidRPr="0039420E">
        <w:rPr>
          <w:rFonts w:asciiTheme="minorHAnsi" w:hAnsiTheme="minorHAnsi" w:cstheme="minorHAnsi"/>
          <w:iCs/>
          <w:lang w:val="ro-RO" w:eastAsia="en-US"/>
        </w:rPr>
        <w:t xml:space="preserve">Creșterea </w:t>
      </w:r>
      <w:r w:rsidRPr="0039420E">
        <w:rPr>
          <w:rFonts w:asciiTheme="minorHAnsi" w:hAnsiTheme="minorHAnsi" w:cstheme="minorHAnsi"/>
          <w:bCs/>
          <w:lang w:val="ro-RO" w:eastAsia="en-US"/>
        </w:rPr>
        <w:t>numărului de utilizatori ai transportului public/ cu bicicleta</w:t>
      </w:r>
      <w:r w:rsidRPr="0039420E">
        <w:rPr>
          <w:rFonts w:asciiTheme="minorHAnsi" w:hAnsiTheme="minorHAnsi" w:cstheme="minorHAnsi"/>
          <w:iCs/>
          <w:lang w:val="ro-RO" w:eastAsia="en-US"/>
        </w:rPr>
        <w:t>, după caz, faţă de anul de referinţă (</w:t>
      </w:r>
      <w:r w:rsidRPr="0039420E">
        <w:rPr>
          <w:rFonts w:asciiTheme="minorHAnsi" w:hAnsiTheme="minorHAnsi" w:cstheme="minorHAnsi"/>
          <w:lang w:val="ro-RO" w:eastAsia="en-US"/>
        </w:rPr>
        <w:t>anul anterior începerii intervenției</w:t>
      </w:r>
      <w:r w:rsidRPr="0039420E">
        <w:rPr>
          <w:rFonts w:asciiTheme="minorHAnsi" w:hAnsiTheme="minorHAnsi" w:cstheme="minorHAnsi"/>
          <w:iCs/>
          <w:lang w:val="ro-RO" w:eastAsia="en-US"/>
        </w:rPr>
        <w:t xml:space="preserve">) se va menţine pe toata perioada de durabilitate a contractului de finanţare. </w:t>
      </w:r>
    </w:p>
    <w:p w14:paraId="24D3435F" w14:textId="77777777" w:rsidR="00DA16BE" w:rsidRPr="0039420E" w:rsidRDefault="00DA16BE" w:rsidP="00DA16BE">
      <w:pPr>
        <w:autoSpaceDE w:val="0"/>
        <w:autoSpaceDN w:val="0"/>
        <w:adjustRightInd w:val="0"/>
        <w:jc w:val="both"/>
        <w:rPr>
          <w:rFonts w:eastAsia="Times New Roman"/>
          <w:b/>
          <w:bCs/>
        </w:rPr>
      </w:pPr>
    </w:p>
    <w:p w14:paraId="16BAC519" w14:textId="77777777" w:rsidR="00254D49" w:rsidRPr="0039420E" w:rsidRDefault="00254D49" w:rsidP="00253D67">
      <w:pPr>
        <w:numPr>
          <w:ilvl w:val="0"/>
          <w:numId w:val="67"/>
        </w:numPr>
        <w:autoSpaceDE w:val="0"/>
        <w:autoSpaceDN w:val="0"/>
        <w:adjustRightInd w:val="0"/>
        <w:contextualSpacing/>
        <w:jc w:val="both"/>
        <w:rPr>
          <w:b/>
          <w:bCs/>
          <w:lang w:eastAsia="en-US"/>
        </w:rPr>
      </w:pPr>
      <w:proofErr w:type="spellStart"/>
      <w:r w:rsidRPr="0039420E">
        <w:rPr>
          <w:b/>
          <w:bCs/>
          <w:lang w:eastAsia="en-US"/>
        </w:rPr>
        <w:t>Pentru</w:t>
      </w:r>
      <w:proofErr w:type="spellEnd"/>
      <w:r w:rsidRPr="0039420E">
        <w:rPr>
          <w:b/>
          <w:bCs/>
          <w:lang w:eastAsia="en-US"/>
        </w:rPr>
        <w:t xml:space="preserve"> </w:t>
      </w:r>
      <w:proofErr w:type="spellStart"/>
      <w:r w:rsidRPr="0039420E">
        <w:rPr>
          <w:b/>
          <w:bCs/>
          <w:lang w:eastAsia="en-US"/>
        </w:rPr>
        <w:t>proiectele</w:t>
      </w:r>
      <w:proofErr w:type="spellEnd"/>
      <w:r w:rsidRPr="0039420E">
        <w:rPr>
          <w:b/>
          <w:bCs/>
          <w:lang w:eastAsia="en-US"/>
        </w:rPr>
        <w:t xml:space="preserve"> care </w:t>
      </w:r>
      <w:proofErr w:type="spellStart"/>
      <w:r w:rsidRPr="0039420E">
        <w:rPr>
          <w:b/>
          <w:bCs/>
          <w:lang w:eastAsia="en-US"/>
        </w:rPr>
        <w:t>propun</w:t>
      </w:r>
      <w:proofErr w:type="spellEnd"/>
      <w:r w:rsidRPr="0039420E">
        <w:rPr>
          <w:b/>
          <w:bCs/>
          <w:lang w:eastAsia="en-US"/>
        </w:rPr>
        <w:t xml:space="preserve"> </w:t>
      </w:r>
      <w:proofErr w:type="spellStart"/>
      <w:r w:rsidRPr="0039420E">
        <w:rPr>
          <w:b/>
          <w:bCs/>
          <w:lang w:eastAsia="en-US"/>
        </w:rPr>
        <w:t>investiții</w:t>
      </w:r>
      <w:proofErr w:type="spellEnd"/>
      <w:r w:rsidRPr="0039420E">
        <w:rPr>
          <w:b/>
          <w:bCs/>
          <w:lang w:eastAsia="en-US"/>
        </w:rPr>
        <w:t xml:space="preserve"> </w:t>
      </w:r>
      <w:proofErr w:type="spellStart"/>
      <w:r w:rsidRPr="0039420E">
        <w:rPr>
          <w:b/>
          <w:bCs/>
          <w:lang w:eastAsia="en-US"/>
        </w:rPr>
        <w:t>în</w:t>
      </w:r>
      <w:proofErr w:type="spellEnd"/>
      <w:r w:rsidRPr="0039420E">
        <w:rPr>
          <w:b/>
          <w:bCs/>
          <w:lang w:eastAsia="en-US"/>
        </w:rPr>
        <w:t xml:space="preserve"> </w:t>
      </w:r>
      <w:proofErr w:type="spellStart"/>
      <w:r w:rsidRPr="0039420E">
        <w:rPr>
          <w:b/>
          <w:bCs/>
          <w:lang w:eastAsia="en-US"/>
        </w:rPr>
        <w:t>transportul</w:t>
      </w:r>
      <w:proofErr w:type="spellEnd"/>
      <w:r w:rsidRPr="0039420E">
        <w:rPr>
          <w:b/>
          <w:bCs/>
          <w:lang w:eastAsia="en-US"/>
        </w:rPr>
        <w:t xml:space="preserve"> public, </w:t>
      </w:r>
      <w:proofErr w:type="spellStart"/>
      <w:r w:rsidRPr="0039420E">
        <w:rPr>
          <w:b/>
          <w:bCs/>
          <w:lang w:eastAsia="en-US"/>
        </w:rPr>
        <w:t>inclusiv</w:t>
      </w:r>
      <w:proofErr w:type="spellEnd"/>
      <w:r w:rsidRPr="0039420E">
        <w:rPr>
          <w:b/>
          <w:bCs/>
          <w:lang w:eastAsia="en-US"/>
        </w:rPr>
        <w:t xml:space="preserve"> </w:t>
      </w:r>
      <w:proofErr w:type="spellStart"/>
      <w:r w:rsidRPr="0039420E">
        <w:rPr>
          <w:b/>
          <w:bCs/>
          <w:lang w:eastAsia="en-US"/>
        </w:rPr>
        <w:t>sisteme</w:t>
      </w:r>
      <w:proofErr w:type="spellEnd"/>
      <w:r w:rsidRPr="0039420E">
        <w:rPr>
          <w:b/>
          <w:bCs/>
          <w:lang w:eastAsia="en-US"/>
        </w:rPr>
        <w:t xml:space="preserve"> de transport </w:t>
      </w:r>
      <w:proofErr w:type="spellStart"/>
      <w:r w:rsidRPr="0039420E">
        <w:rPr>
          <w:b/>
          <w:bCs/>
          <w:lang w:eastAsia="en-US"/>
        </w:rPr>
        <w:t>inteligente</w:t>
      </w:r>
      <w:proofErr w:type="spellEnd"/>
      <w:r w:rsidRPr="0039420E">
        <w:rPr>
          <w:b/>
          <w:bCs/>
          <w:lang w:eastAsia="en-US"/>
        </w:rPr>
        <w:t xml:space="preserve">, </w:t>
      </w:r>
      <w:proofErr w:type="spellStart"/>
      <w:r w:rsidRPr="0039420E">
        <w:rPr>
          <w:b/>
          <w:bCs/>
          <w:lang w:eastAsia="en-US"/>
        </w:rPr>
        <w:t>sisteme</w:t>
      </w:r>
      <w:proofErr w:type="spellEnd"/>
      <w:r w:rsidRPr="0039420E">
        <w:rPr>
          <w:b/>
          <w:bCs/>
          <w:lang w:eastAsia="en-US"/>
        </w:rPr>
        <w:t xml:space="preserve"> e-ticketing, etc. care </w:t>
      </w:r>
      <w:proofErr w:type="spellStart"/>
      <w:r w:rsidRPr="0039420E">
        <w:rPr>
          <w:b/>
          <w:bCs/>
          <w:lang w:eastAsia="en-US"/>
        </w:rPr>
        <w:t>deservesc</w:t>
      </w:r>
      <w:proofErr w:type="spellEnd"/>
      <w:r w:rsidRPr="0039420E">
        <w:rPr>
          <w:b/>
          <w:bCs/>
          <w:lang w:eastAsia="en-US"/>
        </w:rPr>
        <w:t xml:space="preserve"> </w:t>
      </w:r>
      <w:proofErr w:type="spellStart"/>
      <w:r w:rsidRPr="0039420E">
        <w:rPr>
          <w:b/>
          <w:bCs/>
          <w:lang w:eastAsia="en-US"/>
        </w:rPr>
        <w:t>transportul</w:t>
      </w:r>
      <w:proofErr w:type="spellEnd"/>
      <w:r w:rsidRPr="0039420E">
        <w:rPr>
          <w:b/>
          <w:bCs/>
          <w:lang w:eastAsia="en-US"/>
        </w:rPr>
        <w:t xml:space="preserve"> public, </w:t>
      </w:r>
      <w:proofErr w:type="spellStart"/>
      <w:r w:rsidRPr="0039420E">
        <w:rPr>
          <w:b/>
          <w:bCs/>
          <w:lang w:eastAsia="en-US"/>
        </w:rPr>
        <w:t>solicitantul</w:t>
      </w:r>
      <w:proofErr w:type="spellEnd"/>
      <w:r w:rsidRPr="0039420E">
        <w:rPr>
          <w:b/>
          <w:bCs/>
          <w:lang w:eastAsia="en-US"/>
        </w:rPr>
        <w:t xml:space="preserve"> de </w:t>
      </w:r>
      <w:proofErr w:type="spellStart"/>
      <w:r w:rsidRPr="0039420E">
        <w:rPr>
          <w:b/>
          <w:bCs/>
          <w:lang w:eastAsia="en-US"/>
        </w:rPr>
        <w:t>finanțare</w:t>
      </w:r>
      <w:proofErr w:type="spellEnd"/>
      <w:r w:rsidRPr="0039420E">
        <w:rPr>
          <w:b/>
          <w:bCs/>
          <w:lang w:eastAsia="en-US"/>
        </w:rPr>
        <w:t>:</w:t>
      </w:r>
    </w:p>
    <w:p w14:paraId="57C87029" w14:textId="77777777" w:rsidR="00DA16BE" w:rsidRPr="0039420E" w:rsidRDefault="00DA16BE" w:rsidP="00DA16BE">
      <w:pPr>
        <w:autoSpaceDE w:val="0"/>
        <w:autoSpaceDN w:val="0"/>
        <w:adjustRightInd w:val="0"/>
        <w:ind w:left="720"/>
        <w:contextualSpacing/>
        <w:jc w:val="both"/>
        <w:rPr>
          <w:b/>
          <w:bCs/>
          <w:highlight w:val="lightGray"/>
        </w:rPr>
      </w:pPr>
    </w:p>
    <w:p w14:paraId="5ACDBA3F" w14:textId="77777777" w:rsidR="00254D49" w:rsidRPr="0039420E" w:rsidRDefault="00254D49" w:rsidP="00254D49">
      <w:pPr>
        <w:autoSpaceDE w:val="0"/>
        <w:autoSpaceDN w:val="0"/>
        <w:adjustRightInd w:val="0"/>
        <w:jc w:val="both"/>
      </w:pPr>
      <w:r w:rsidRPr="0039420E">
        <w:t xml:space="preserve">a) are </w:t>
      </w:r>
      <w:proofErr w:type="spellStart"/>
      <w:r w:rsidRPr="0039420E">
        <w:t>încheiat</w:t>
      </w:r>
      <w:proofErr w:type="spellEnd"/>
      <w:r w:rsidRPr="0039420E">
        <w:t xml:space="preserve"> un contract de </w:t>
      </w:r>
      <w:proofErr w:type="spellStart"/>
      <w:r w:rsidRPr="0039420E">
        <w:t>servicii</w:t>
      </w:r>
      <w:proofErr w:type="spellEnd"/>
      <w:r w:rsidRPr="0039420E">
        <w:t xml:space="preserve"> </w:t>
      </w:r>
      <w:proofErr w:type="spellStart"/>
      <w:r w:rsidRPr="0039420E">
        <w:t>publice</w:t>
      </w:r>
      <w:proofErr w:type="spellEnd"/>
      <w:r w:rsidRPr="0039420E">
        <w:t xml:space="preserve"> de </w:t>
      </w:r>
      <w:proofErr w:type="spellStart"/>
      <w:r w:rsidRPr="0039420E">
        <w:t>delegare</w:t>
      </w:r>
      <w:proofErr w:type="spellEnd"/>
      <w:r w:rsidRPr="0039420E">
        <w:t xml:space="preserve"> a </w:t>
      </w:r>
      <w:proofErr w:type="spellStart"/>
      <w:r w:rsidRPr="0039420E">
        <w:t>gestiunii</w:t>
      </w:r>
      <w:proofErr w:type="spellEnd"/>
      <w:r w:rsidRPr="0039420E">
        <w:t xml:space="preserve"> </w:t>
      </w:r>
      <w:proofErr w:type="spellStart"/>
      <w:r w:rsidRPr="0039420E">
        <w:t>serviciului</w:t>
      </w:r>
      <w:proofErr w:type="spellEnd"/>
      <w:r w:rsidRPr="0039420E">
        <w:t xml:space="preserve"> de transport public local/zonal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Regulamentului</w:t>
      </w:r>
      <w:proofErr w:type="spellEnd"/>
      <w:r w:rsidRPr="0039420E">
        <w:t xml:space="preserve"> (CE) nr. 1370/2007 </w:t>
      </w:r>
      <w:proofErr w:type="spellStart"/>
      <w:r w:rsidRPr="0039420E">
        <w:t>sau</w:t>
      </w:r>
      <w:proofErr w:type="spellEnd"/>
      <w:r w:rsidRPr="0039420E">
        <w:t xml:space="preserve"> are o </w:t>
      </w:r>
      <w:proofErr w:type="spellStart"/>
      <w:r w:rsidRPr="0039420E">
        <w:t>hotărâre</w:t>
      </w:r>
      <w:proofErr w:type="spellEnd"/>
      <w:r w:rsidRPr="0039420E">
        <w:t xml:space="preserve"> de dare </w:t>
      </w:r>
      <w:proofErr w:type="spellStart"/>
      <w:r w:rsidRPr="0039420E">
        <w:t>în</w:t>
      </w:r>
      <w:proofErr w:type="spellEnd"/>
      <w:r w:rsidRPr="0039420E">
        <w:t xml:space="preserve"> </w:t>
      </w:r>
      <w:proofErr w:type="spellStart"/>
      <w:r w:rsidRPr="0039420E">
        <w:t>administrare</w:t>
      </w:r>
      <w:proofErr w:type="spellEnd"/>
      <w:r w:rsidRPr="0039420E">
        <w:t xml:space="preserve"> a </w:t>
      </w:r>
      <w:proofErr w:type="spellStart"/>
      <w:r w:rsidRPr="0039420E">
        <w:t>gestiunii</w:t>
      </w:r>
      <w:proofErr w:type="spellEnd"/>
      <w:r w:rsidRPr="0039420E">
        <w:t xml:space="preserve"> </w:t>
      </w:r>
      <w:proofErr w:type="spellStart"/>
      <w:r w:rsidRPr="0039420E">
        <w:t>serviciului</w:t>
      </w:r>
      <w:proofErr w:type="spellEnd"/>
      <w:r w:rsidRPr="0039420E">
        <w:t xml:space="preserve"> de transport public local/zonal;</w:t>
      </w:r>
    </w:p>
    <w:p w14:paraId="216EF24F" w14:textId="77777777" w:rsidR="00254D49" w:rsidRPr="0039420E" w:rsidRDefault="00254D49" w:rsidP="00254D49">
      <w:pPr>
        <w:autoSpaceDE w:val="0"/>
        <w:autoSpaceDN w:val="0"/>
        <w:adjustRightInd w:val="0"/>
        <w:jc w:val="both"/>
        <w:rPr>
          <w:b/>
          <w:bCs/>
        </w:rPr>
      </w:pPr>
    </w:p>
    <w:p w14:paraId="38528376" w14:textId="77777777" w:rsidR="00254D49" w:rsidRPr="0039420E" w:rsidRDefault="00254D49" w:rsidP="00254D49">
      <w:pPr>
        <w:autoSpaceDE w:val="0"/>
        <w:autoSpaceDN w:val="0"/>
        <w:adjustRightInd w:val="0"/>
        <w:jc w:val="both"/>
        <w:rPr>
          <w:b/>
          <w:bCs/>
        </w:rPr>
      </w:pPr>
      <w:proofErr w:type="spellStart"/>
      <w:r w:rsidRPr="0039420E">
        <w:rPr>
          <w:b/>
          <w:bCs/>
        </w:rPr>
        <w:t>sau</w:t>
      </w:r>
      <w:proofErr w:type="spellEnd"/>
    </w:p>
    <w:p w14:paraId="508A19A3" w14:textId="77777777" w:rsidR="00254D49" w:rsidRPr="0039420E" w:rsidRDefault="00254D49" w:rsidP="00254D49">
      <w:pPr>
        <w:autoSpaceDE w:val="0"/>
        <w:autoSpaceDN w:val="0"/>
        <w:adjustRightInd w:val="0"/>
        <w:jc w:val="both"/>
        <w:rPr>
          <w:b/>
          <w:bCs/>
        </w:rPr>
      </w:pPr>
    </w:p>
    <w:p w14:paraId="5D065EE6" w14:textId="77777777" w:rsidR="00254D49" w:rsidRPr="0039420E" w:rsidRDefault="00254D49" w:rsidP="00254D49">
      <w:pPr>
        <w:autoSpaceDE w:val="0"/>
        <w:autoSpaceDN w:val="0"/>
        <w:adjustRightInd w:val="0"/>
        <w:jc w:val="both"/>
      </w:pPr>
      <w:r w:rsidRPr="0039420E">
        <w:t xml:space="preserve">b) are </w:t>
      </w:r>
      <w:proofErr w:type="spellStart"/>
      <w:r w:rsidRPr="0039420E">
        <w:t>publicat</w:t>
      </w:r>
      <w:proofErr w:type="spellEnd"/>
      <w:r w:rsidRPr="0039420E">
        <w:t xml:space="preserve"> </w:t>
      </w:r>
      <w:proofErr w:type="spellStart"/>
      <w:r w:rsidRPr="0039420E">
        <w:t>în</w:t>
      </w:r>
      <w:proofErr w:type="spellEnd"/>
      <w:r w:rsidRPr="0039420E">
        <w:t xml:space="preserve"> JOUE </w:t>
      </w:r>
      <w:proofErr w:type="spellStart"/>
      <w:r w:rsidRPr="0039420E">
        <w:t>anunțul</w:t>
      </w:r>
      <w:proofErr w:type="spellEnd"/>
      <w:r w:rsidRPr="0039420E">
        <w:t xml:space="preserve"> de </w:t>
      </w:r>
      <w:proofErr w:type="spellStart"/>
      <w:r w:rsidRPr="0039420E">
        <w:t>intenție</w:t>
      </w:r>
      <w:proofErr w:type="spellEnd"/>
      <w:r w:rsidRPr="0039420E">
        <w:t xml:space="preserve"> </w:t>
      </w:r>
      <w:proofErr w:type="spellStart"/>
      <w:r w:rsidRPr="0039420E">
        <w:t>privind</w:t>
      </w:r>
      <w:proofErr w:type="spellEnd"/>
      <w:r w:rsidRPr="0039420E">
        <w:t xml:space="preserve"> </w:t>
      </w:r>
      <w:proofErr w:type="spellStart"/>
      <w:r w:rsidRPr="0039420E">
        <w:t>procedura</w:t>
      </w:r>
      <w:proofErr w:type="spellEnd"/>
      <w:r w:rsidRPr="0039420E">
        <w:t xml:space="preserve"> de </w:t>
      </w:r>
      <w:proofErr w:type="spellStart"/>
      <w:r w:rsidRPr="0039420E">
        <w:t>atribuire</w:t>
      </w:r>
      <w:proofErr w:type="spellEnd"/>
      <w:r w:rsidRPr="0039420E">
        <w:t xml:space="preserve"> a </w:t>
      </w:r>
      <w:proofErr w:type="spellStart"/>
      <w:r w:rsidRPr="0039420E">
        <w:t>contractului</w:t>
      </w:r>
      <w:proofErr w:type="spellEnd"/>
      <w:r w:rsidRPr="0039420E">
        <w:t xml:space="preserve"> de </w:t>
      </w:r>
      <w:proofErr w:type="spellStart"/>
      <w:r w:rsidRPr="0039420E">
        <w:t>delegare</w:t>
      </w:r>
      <w:proofErr w:type="spellEnd"/>
      <w:r w:rsidRPr="0039420E">
        <w:t xml:space="preserve"> a </w:t>
      </w:r>
      <w:proofErr w:type="spellStart"/>
      <w:r w:rsidRPr="0039420E">
        <w:t>gestiunii</w:t>
      </w:r>
      <w:proofErr w:type="spellEnd"/>
      <w:r w:rsidRPr="0039420E">
        <w:t xml:space="preserve"> </w:t>
      </w:r>
      <w:proofErr w:type="spellStart"/>
      <w:r w:rsidRPr="0039420E">
        <w:t>serviciului</w:t>
      </w:r>
      <w:proofErr w:type="spellEnd"/>
      <w:r w:rsidRPr="0039420E">
        <w:t xml:space="preserve"> de transport public local/zonal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Regulamentului</w:t>
      </w:r>
      <w:proofErr w:type="spellEnd"/>
      <w:r w:rsidRPr="0039420E">
        <w:t xml:space="preserve"> (CE) nr. 1370/2007;</w:t>
      </w:r>
    </w:p>
    <w:p w14:paraId="587391D8" w14:textId="77777777" w:rsidR="00254D49" w:rsidRPr="0039420E" w:rsidRDefault="00254D49" w:rsidP="00254D49">
      <w:pPr>
        <w:autoSpaceDE w:val="0"/>
        <w:autoSpaceDN w:val="0"/>
        <w:adjustRightInd w:val="0"/>
        <w:jc w:val="both"/>
        <w:rPr>
          <w:b/>
          <w:bCs/>
        </w:rPr>
      </w:pPr>
    </w:p>
    <w:p w14:paraId="64AEE1B6" w14:textId="77777777" w:rsidR="00254D49" w:rsidRPr="0039420E" w:rsidRDefault="00254D49" w:rsidP="00254D49">
      <w:pPr>
        <w:autoSpaceDE w:val="0"/>
        <w:autoSpaceDN w:val="0"/>
        <w:adjustRightInd w:val="0"/>
        <w:jc w:val="both"/>
        <w:rPr>
          <w:rFonts w:asciiTheme="minorHAnsi" w:hAnsiTheme="minorHAnsi" w:cstheme="minorHAnsi"/>
          <w:b/>
          <w:bCs/>
        </w:rPr>
      </w:pPr>
      <w:proofErr w:type="spellStart"/>
      <w:r w:rsidRPr="0039420E">
        <w:rPr>
          <w:b/>
          <w:bCs/>
        </w:rPr>
        <w:t>sau</w:t>
      </w:r>
      <w:proofErr w:type="spellEnd"/>
    </w:p>
    <w:p w14:paraId="2415DF95" w14:textId="77777777" w:rsidR="00254D49" w:rsidRPr="0039420E" w:rsidRDefault="00254D49" w:rsidP="00254D49">
      <w:pPr>
        <w:autoSpaceDE w:val="0"/>
        <w:autoSpaceDN w:val="0"/>
        <w:adjustRightInd w:val="0"/>
        <w:jc w:val="both"/>
        <w:rPr>
          <w:rFonts w:asciiTheme="minorHAnsi" w:hAnsiTheme="minorHAnsi" w:cstheme="minorHAnsi"/>
          <w:b/>
          <w:bCs/>
        </w:rPr>
      </w:pPr>
    </w:p>
    <w:p w14:paraId="762F1025" w14:textId="77777777" w:rsidR="00254D49" w:rsidRPr="0039420E" w:rsidRDefault="00254D49" w:rsidP="00254D49">
      <w:pPr>
        <w:autoSpaceDE w:val="0"/>
        <w:autoSpaceDN w:val="0"/>
        <w:adjustRightInd w:val="0"/>
        <w:jc w:val="both"/>
        <w:rPr>
          <w:rFonts w:asciiTheme="minorHAnsi" w:hAnsiTheme="minorHAnsi" w:cstheme="minorHAnsi"/>
        </w:rPr>
      </w:pPr>
      <w:r w:rsidRPr="0039420E">
        <w:rPr>
          <w:rFonts w:asciiTheme="minorHAnsi" w:hAnsiTheme="minorHAnsi" w:cstheme="minorHAnsi"/>
        </w:rPr>
        <w:t xml:space="preserve">c) </w:t>
      </w:r>
      <w:proofErr w:type="spellStart"/>
      <w:r w:rsidRPr="0039420E">
        <w:rPr>
          <w:rFonts w:asciiTheme="minorHAnsi" w:hAnsiTheme="minorHAnsi" w:cstheme="minorHAnsi"/>
        </w:rPr>
        <w:t>își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asumă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intenția</w:t>
      </w:r>
      <w:proofErr w:type="spellEnd"/>
      <w:r w:rsidRPr="0039420E">
        <w:rPr>
          <w:rFonts w:asciiTheme="minorHAnsi" w:hAnsiTheme="minorHAnsi" w:cstheme="minorHAnsi"/>
        </w:rPr>
        <w:t xml:space="preserve"> de a </w:t>
      </w:r>
      <w:proofErr w:type="spellStart"/>
      <w:r w:rsidRPr="0039420E">
        <w:rPr>
          <w:rFonts w:asciiTheme="minorHAnsi" w:hAnsiTheme="minorHAnsi" w:cstheme="minorHAnsi"/>
        </w:rPr>
        <w:t>încheia</w:t>
      </w:r>
      <w:proofErr w:type="spellEnd"/>
      <w:r w:rsidRPr="0039420E">
        <w:rPr>
          <w:rFonts w:asciiTheme="minorHAnsi" w:hAnsiTheme="minorHAnsi" w:cstheme="minorHAnsi"/>
        </w:rPr>
        <w:t xml:space="preserve"> un contract de </w:t>
      </w:r>
      <w:proofErr w:type="spellStart"/>
      <w:r w:rsidRPr="0039420E">
        <w:rPr>
          <w:rFonts w:asciiTheme="minorHAnsi" w:hAnsiTheme="minorHAnsi" w:cstheme="minorHAnsi"/>
        </w:rPr>
        <w:t>servicii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publice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baza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Regulamentului</w:t>
      </w:r>
      <w:proofErr w:type="spellEnd"/>
      <w:r w:rsidRPr="0039420E">
        <w:rPr>
          <w:rFonts w:asciiTheme="minorHAnsi" w:hAnsiTheme="minorHAnsi" w:cstheme="minorHAnsi"/>
        </w:rPr>
        <w:t xml:space="preserve"> (CE) nr. 1370/2007 </w:t>
      </w:r>
      <w:proofErr w:type="spellStart"/>
      <w:r w:rsidRPr="0039420E">
        <w:rPr>
          <w:rFonts w:asciiTheme="minorHAnsi" w:hAnsiTheme="minorHAnsi" w:cstheme="minorHAnsi"/>
        </w:rPr>
        <w:t>sau</w:t>
      </w:r>
      <w:proofErr w:type="spellEnd"/>
      <w:r w:rsidRPr="0039420E">
        <w:rPr>
          <w:rFonts w:asciiTheme="minorHAnsi" w:hAnsiTheme="minorHAnsi" w:cstheme="minorHAnsi"/>
        </w:rPr>
        <w:t xml:space="preserve"> de a da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administrare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serviciul</w:t>
      </w:r>
      <w:proofErr w:type="spellEnd"/>
      <w:r w:rsidRPr="0039420E">
        <w:rPr>
          <w:rFonts w:asciiTheme="minorHAnsi" w:hAnsiTheme="minorHAnsi" w:cstheme="minorHAnsi"/>
        </w:rPr>
        <w:t xml:space="preserve"> de transport public </w:t>
      </w:r>
      <w:proofErr w:type="spellStart"/>
      <w:r w:rsidRPr="0039420E">
        <w:rPr>
          <w:rFonts w:asciiTheme="minorHAnsi" w:hAnsiTheme="minorHAnsi" w:cstheme="minorHAnsi"/>
        </w:rPr>
        <w:t>până</w:t>
      </w:r>
      <w:proofErr w:type="spellEnd"/>
      <w:r w:rsidRPr="0039420E">
        <w:rPr>
          <w:rFonts w:asciiTheme="minorHAnsi" w:hAnsiTheme="minorHAnsi" w:cstheme="minorHAnsi"/>
        </w:rPr>
        <w:t xml:space="preserve"> la </w:t>
      </w:r>
      <w:proofErr w:type="spellStart"/>
      <w:r w:rsidRPr="0039420E">
        <w:rPr>
          <w:rFonts w:asciiTheme="minorHAnsi" w:hAnsiTheme="minorHAnsi" w:cstheme="minorHAnsi"/>
        </w:rPr>
        <w:t>finalizarea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imlementării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dar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înainte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transferarea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bunurilor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fac</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obiectul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către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operatorul</w:t>
      </w:r>
      <w:proofErr w:type="spellEnd"/>
      <w:r w:rsidRPr="0039420E">
        <w:rPr>
          <w:rFonts w:asciiTheme="minorHAnsi" w:hAnsiTheme="minorHAnsi" w:cstheme="minorHAnsi"/>
        </w:rPr>
        <w:t xml:space="preserve"> de transport/</w:t>
      </w:r>
      <w:proofErr w:type="spellStart"/>
      <w:r w:rsidRPr="0039420E">
        <w:rPr>
          <w:rFonts w:asciiTheme="minorHAnsi" w:hAnsiTheme="minorHAnsi" w:cstheme="minorHAnsi"/>
        </w:rPr>
        <w:t>utilizator</w:t>
      </w:r>
      <w:proofErr w:type="spellEnd"/>
      <w:r w:rsidRPr="0039420E">
        <w:rPr>
          <w:rFonts w:asciiTheme="minorHAnsi" w:hAnsiTheme="minorHAnsi" w:cstheme="minorHAnsi"/>
        </w:rPr>
        <w:t>).</w:t>
      </w:r>
    </w:p>
    <w:p w14:paraId="4F0815C9" w14:textId="77777777" w:rsidR="00DA16BE" w:rsidRPr="0039420E" w:rsidRDefault="00DA16BE" w:rsidP="00DA16BE">
      <w:pPr>
        <w:jc w:val="both"/>
        <w:rPr>
          <w:rFonts w:asciiTheme="minorHAnsi" w:hAnsiTheme="minorHAnsi" w:cstheme="minorHAnsi"/>
          <w:b/>
          <w:bCs/>
        </w:rPr>
      </w:pPr>
    </w:p>
    <w:p w14:paraId="081DBBD4" w14:textId="77777777" w:rsidR="00254D49" w:rsidRPr="0039420E" w:rsidRDefault="00254D49" w:rsidP="00254D49">
      <w:pPr>
        <w:jc w:val="both"/>
        <w:rPr>
          <w:rFonts w:asciiTheme="minorHAnsi" w:hAnsiTheme="minorHAnsi" w:cstheme="minorHAnsi"/>
          <w:lang w:val="ro-RO" w:eastAsia="en-US"/>
        </w:rPr>
      </w:pPr>
      <w:r w:rsidRPr="0039420E">
        <w:rPr>
          <w:rFonts w:asciiTheme="minorHAnsi" w:hAnsiTheme="minorHAnsi" w:cstheme="minorHAnsi"/>
          <w:lang w:val="ro-RO" w:eastAsia="en-US"/>
        </w:rPr>
        <w:t xml:space="preserve">În cazul municipiilor ale căror sisteme de transport public sunt puse la dispoziția operatorilor (de către municipii/orașe sau prin mandatarea Asociației de dezvoltare intercomunitară având ca scop serviciul de transport public zonal), se va prezenta ca anexă obligatorie în etapa de contractare sau în etapa de implementare un contract de delegare a gestiunii serviciului de transport public local/zonal de călători/hotărâre de dare în administrare a furnizării/prestării serviciului de transport public, </w:t>
      </w:r>
      <w:r w:rsidRPr="0039420E">
        <w:rPr>
          <w:rFonts w:asciiTheme="minorHAnsi" w:hAnsiTheme="minorHAnsi" w:cstheme="minorHAnsi"/>
          <w:lang w:eastAsia="en-US"/>
        </w:rPr>
        <w:t xml:space="preserve">conform cu </w:t>
      </w:r>
      <w:proofErr w:type="spellStart"/>
      <w:r w:rsidRPr="0039420E">
        <w:rPr>
          <w:rFonts w:asciiTheme="minorHAnsi" w:hAnsiTheme="minorHAnsi" w:cstheme="minorHAnsi"/>
          <w:lang w:eastAsia="en-US"/>
        </w:rPr>
        <w:t>prevederile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Regulamentului</w:t>
      </w:r>
      <w:proofErr w:type="spellEnd"/>
      <w:r w:rsidRPr="0039420E">
        <w:rPr>
          <w:rFonts w:asciiTheme="minorHAnsi" w:hAnsiTheme="minorHAnsi" w:cstheme="minorHAnsi"/>
          <w:lang w:eastAsia="en-US"/>
        </w:rPr>
        <w:t xml:space="preserve"> (CE) nr. 1370/2007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ale </w:t>
      </w:r>
      <w:proofErr w:type="spellStart"/>
      <w:r w:rsidRPr="0039420E">
        <w:rPr>
          <w:rFonts w:asciiTheme="minorHAnsi" w:hAnsiTheme="minorHAnsi" w:cstheme="minorHAnsi"/>
          <w:lang w:eastAsia="en-US"/>
        </w:rPr>
        <w:t>Legii</w:t>
      </w:r>
      <w:proofErr w:type="spellEnd"/>
      <w:r w:rsidRPr="0039420E">
        <w:rPr>
          <w:rFonts w:asciiTheme="minorHAnsi" w:hAnsiTheme="minorHAnsi" w:cstheme="minorHAnsi"/>
          <w:lang w:eastAsia="en-US"/>
        </w:rPr>
        <w:t xml:space="preserve"> nr. 51/2006 </w:t>
      </w:r>
      <w:proofErr w:type="spellStart"/>
      <w:r w:rsidRPr="0039420E">
        <w:rPr>
          <w:rFonts w:asciiTheme="minorHAnsi" w:hAnsiTheme="minorHAnsi" w:cstheme="minorHAnsi"/>
          <w:lang w:eastAsia="en-US"/>
        </w:rPr>
        <w:t>republicată</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modificările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şi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completările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ulterioare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vederea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realizării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prin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intermediul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Obiectivului</w:t>
      </w:r>
      <w:proofErr w:type="spellEnd"/>
      <w:r w:rsidRPr="0039420E">
        <w:rPr>
          <w:rFonts w:asciiTheme="minorHAnsi" w:hAnsiTheme="minorHAnsi" w:cstheme="minorHAnsi"/>
          <w:lang w:eastAsia="en-US"/>
        </w:rPr>
        <w:t xml:space="preserve"> specific 2.8 a </w:t>
      </w:r>
      <w:proofErr w:type="spellStart"/>
      <w:r w:rsidRPr="0039420E">
        <w:rPr>
          <w:rFonts w:asciiTheme="minorHAnsi" w:hAnsiTheme="minorHAnsi" w:cstheme="minorHAnsi"/>
          <w:lang w:eastAsia="en-US"/>
        </w:rPr>
        <w:t>următoarelor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tipuri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investiții</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activități</w:t>
      </w:r>
      <w:proofErr w:type="spellEnd"/>
      <w:r w:rsidRPr="0039420E">
        <w:rPr>
          <w:rFonts w:asciiTheme="minorHAnsi" w:hAnsiTheme="minorHAnsi" w:cstheme="minorHAnsi"/>
          <w:lang w:eastAsia="en-US"/>
        </w:rPr>
        <w:t xml:space="preserve">: </w:t>
      </w:r>
    </w:p>
    <w:p w14:paraId="77BB69D0" w14:textId="77777777" w:rsidR="00254D49" w:rsidRPr="0039420E"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t>Achiziționarea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tramvaie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troleibuze</w:t>
      </w:r>
      <w:proofErr w:type="spellEnd"/>
      <w:r w:rsidRPr="0039420E">
        <w:rPr>
          <w:rFonts w:asciiTheme="minorHAnsi" w:hAnsiTheme="minorHAnsi" w:cstheme="minorHAnsi"/>
          <w:lang w:eastAsia="en-US"/>
        </w:rPr>
        <w:t xml:space="preserve">; </w:t>
      </w:r>
    </w:p>
    <w:p w14:paraId="6BD7516D" w14:textId="77777777" w:rsidR="00254D49" w:rsidRPr="0039420E"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t>Achiziționarea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autobuze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electrice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hidrogen</w:t>
      </w:r>
      <w:proofErr w:type="spellEnd"/>
      <w:r w:rsidRPr="0039420E">
        <w:rPr>
          <w:rFonts w:asciiTheme="minorHAnsi" w:hAnsiTheme="minorHAnsi" w:cstheme="minorHAnsi"/>
          <w:lang w:eastAsia="en-US"/>
        </w:rPr>
        <w:t xml:space="preserve">); </w:t>
      </w:r>
    </w:p>
    <w:p w14:paraId="3E5BC3D9" w14:textId="77777777" w:rsidR="00254D49" w:rsidRPr="0039420E"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t>Crearea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extinderea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traseelor</w:t>
      </w:r>
      <w:proofErr w:type="spellEnd"/>
      <w:r w:rsidRPr="0039420E">
        <w:rPr>
          <w:rFonts w:asciiTheme="minorHAnsi" w:hAnsiTheme="minorHAnsi" w:cstheme="minorHAnsi"/>
          <w:lang w:eastAsia="en-US"/>
        </w:rPr>
        <w:t xml:space="preserve"> de transport public electric; </w:t>
      </w:r>
    </w:p>
    <w:p w14:paraId="61754268" w14:textId="77777777" w:rsidR="00254D49" w:rsidRPr="0039420E"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lastRenderedPageBreak/>
        <w:t>Construirea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modernizarea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reabilitarea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extinderea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depourilor</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autobazelor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aferente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transportului</w:t>
      </w:r>
      <w:proofErr w:type="spellEnd"/>
      <w:r w:rsidRPr="0039420E">
        <w:rPr>
          <w:rFonts w:asciiTheme="minorHAnsi" w:hAnsiTheme="minorHAnsi" w:cstheme="minorHAnsi"/>
          <w:lang w:eastAsia="en-US"/>
        </w:rPr>
        <w:t xml:space="preserve"> public, </w:t>
      </w:r>
      <w:proofErr w:type="spellStart"/>
      <w:r w:rsidRPr="0039420E">
        <w:rPr>
          <w:rFonts w:asciiTheme="minorHAnsi" w:hAnsiTheme="minorHAnsi" w:cstheme="minorHAnsi"/>
          <w:lang w:eastAsia="en-US"/>
        </w:rPr>
        <w:t>inclusiv</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infrastructura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tehnică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aferentă</w:t>
      </w:r>
      <w:proofErr w:type="spellEnd"/>
      <w:r w:rsidRPr="0039420E">
        <w:rPr>
          <w:rFonts w:asciiTheme="minorHAnsi" w:hAnsiTheme="minorHAnsi" w:cstheme="minorHAnsi"/>
          <w:lang w:eastAsia="en-US"/>
        </w:rPr>
        <w:t xml:space="preserve">; </w:t>
      </w:r>
    </w:p>
    <w:p w14:paraId="6A81832B" w14:textId="77777777" w:rsidR="00254D49" w:rsidRPr="0039420E" w:rsidRDefault="00254D49" w:rsidP="00253D67">
      <w:pPr>
        <w:numPr>
          <w:ilvl w:val="0"/>
          <w:numId w:val="33"/>
        </w:numPr>
        <w:autoSpaceDE w:val="0"/>
        <w:autoSpaceDN w:val="0"/>
        <w:adjustRightInd w:val="0"/>
        <w:spacing w:before="120" w:after="120"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t>Crearea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extinderea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modernizarea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sistemelor</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bilete</w:t>
      </w:r>
      <w:proofErr w:type="spellEnd"/>
      <w:r w:rsidRPr="0039420E">
        <w:rPr>
          <w:rFonts w:asciiTheme="minorHAnsi" w:hAnsiTheme="minorHAnsi" w:cstheme="minorHAnsi"/>
          <w:lang w:eastAsia="en-US"/>
        </w:rPr>
        <w:t xml:space="preserve"> integrate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(„e-</w:t>
      </w:r>
      <w:proofErr w:type="spellStart"/>
      <w:r w:rsidRPr="0039420E">
        <w:rPr>
          <w:rFonts w:asciiTheme="minorHAnsi" w:hAnsiTheme="minorHAnsi" w:cstheme="minorHAnsi"/>
          <w:lang w:eastAsia="en-US"/>
        </w:rPr>
        <w:t>bilete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„e-ticketing”).</w:t>
      </w:r>
    </w:p>
    <w:p w14:paraId="0591FE56" w14:textId="77777777" w:rsidR="00254D49" w:rsidRPr="0039420E" w:rsidRDefault="00254D49" w:rsidP="00254D49">
      <w:pPr>
        <w:jc w:val="both"/>
        <w:rPr>
          <w:rFonts w:asciiTheme="minorHAnsi" w:hAnsiTheme="minorHAnsi" w:cstheme="minorHAnsi"/>
          <w:lang w:val="ro-RO" w:eastAsia="en-US"/>
        </w:rPr>
      </w:pPr>
    </w:p>
    <w:p w14:paraId="4CD6EA6E" w14:textId="77777777" w:rsidR="00254D49" w:rsidRPr="0039420E" w:rsidRDefault="00254D49" w:rsidP="00254D49">
      <w:pPr>
        <w:autoSpaceDE w:val="0"/>
        <w:autoSpaceDN w:val="0"/>
        <w:adjustRightInd w:val="0"/>
        <w:jc w:val="both"/>
        <w:rPr>
          <w:rFonts w:asciiTheme="minorHAnsi" w:hAnsiTheme="minorHAnsi" w:cstheme="minorHAnsi"/>
          <w:lang w:eastAsia="en-US"/>
        </w:rPr>
      </w:pPr>
      <w:proofErr w:type="spellStart"/>
      <w:r w:rsidRPr="0039420E">
        <w:rPr>
          <w:rFonts w:asciiTheme="minorHAnsi" w:hAnsiTheme="minorHAnsi" w:cstheme="minorHAnsi"/>
          <w:lang w:eastAsia="en-US"/>
        </w:rPr>
        <w:t>Atenție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activitățile</w:t>
      </w:r>
      <w:proofErr w:type="spellEnd"/>
      <w:r w:rsidRPr="0039420E">
        <w:rPr>
          <w:rFonts w:asciiTheme="minorHAnsi" w:hAnsiTheme="minorHAnsi" w:cstheme="minorHAnsi"/>
          <w:lang w:eastAsia="en-US"/>
        </w:rPr>
        <w:t xml:space="preserve"> enumerate </w:t>
      </w:r>
      <w:proofErr w:type="spellStart"/>
      <w:r w:rsidRPr="0039420E">
        <w:rPr>
          <w:rFonts w:asciiTheme="minorHAnsi" w:hAnsiTheme="minorHAnsi" w:cstheme="minorHAnsi"/>
          <w:lang w:eastAsia="en-US"/>
        </w:rPr>
        <w:t>mai</w:t>
      </w:r>
      <w:proofErr w:type="spellEnd"/>
      <w:r w:rsidRPr="0039420E">
        <w:rPr>
          <w:rFonts w:asciiTheme="minorHAnsi" w:hAnsiTheme="minorHAnsi" w:cstheme="minorHAnsi"/>
          <w:lang w:eastAsia="en-US"/>
        </w:rPr>
        <w:t xml:space="preserve"> sus </w:t>
      </w:r>
      <w:proofErr w:type="spellStart"/>
      <w:r w:rsidRPr="0039420E">
        <w:rPr>
          <w:rFonts w:asciiTheme="minorHAnsi" w:hAnsiTheme="minorHAnsi" w:cstheme="minorHAnsi"/>
          <w:lang w:eastAsia="en-US"/>
        </w:rPr>
        <w:t>privind</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sistemele</w:t>
      </w:r>
      <w:proofErr w:type="spellEnd"/>
      <w:r w:rsidRPr="0039420E">
        <w:rPr>
          <w:rFonts w:asciiTheme="minorHAnsi" w:hAnsiTheme="minorHAnsi" w:cstheme="minorHAnsi"/>
          <w:lang w:eastAsia="en-US"/>
        </w:rPr>
        <w:t xml:space="preserve"> de transport public local, care </w:t>
      </w:r>
      <w:proofErr w:type="spellStart"/>
      <w:r w:rsidRPr="0039420E">
        <w:rPr>
          <w:rFonts w:asciiTheme="minorHAnsi" w:hAnsiTheme="minorHAnsi" w:cstheme="minorHAnsi"/>
          <w:lang w:eastAsia="en-US"/>
        </w:rPr>
        <w:t>intră</w:t>
      </w:r>
      <w:proofErr w:type="spellEnd"/>
      <w:r w:rsidRPr="0039420E">
        <w:rPr>
          <w:rFonts w:asciiTheme="minorHAnsi" w:hAnsiTheme="minorHAnsi" w:cstheme="minorHAnsi"/>
          <w:lang w:eastAsia="en-US"/>
        </w:rPr>
        <w:t xml:space="preserve"> sub </w:t>
      </w:r>
      <w:proofErr w:type="spellStart"/>
      <w:r w:rsidRPr="0039420E">
        <w:rPr>
          <w:rFonts w:asciiTheme="minorHAnsi" w:hAnsiTheme="minorHAnsi" w:cstheme="minorHAnsi"/>
          <w:lang w:eastAsia="en-US"/>
        </w:rPr>
        <w:t>incidența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ajutorului</w:t>
      </w:r>
      <w:proofErr w:type="spellEnd"/>
      <w:r w:rsidRPr="0039420E">
        <w:rPr>
          <w:rFonts w:asciiTheme="minorHAnsi" w:hAnsiTheme="minorHAnsi" w:cstheme="minorHAnsi"/>
          <w:lang w:eastAsia="en-US"/>
        </w:rPr>
        <w:t xml:space="preserve"> de stat, </w:t>
      </w:r>
      <w:proofErr w:type="spellStart"/>
      <w:r w:rsidRPr="0039420E">
        <w:rPr>
          <w:rFonts w:asciiTheme="minorHAnsi" w:hAnsiTheme="minorHAnsi" w:cstheme="minorHAnsi"/>
          <w:lang w:eastAsia="en-US"/>
        </w:rPr>
        <w:t>demararea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lucrărilor</w:t>
      </w:r>
      <w:proofErr w:type="spellEnd"/>
      <w:r w:rsidRPr="0039420E">
        <w:rPr>
          <w:rFonts w:asciiTheme="minorHAnsi" w:hAnsiTheme="minorHAnsi" w:cstheme="minorHAnsi"/>
          <w:lang w:eastAsia="en-US"/>
        </w:rPr>
        <w:t xml:space="preserve"> se </w:t>
      </w:r>
      <w:proofErr w:type="spellStart"/>
      <w:r w:rsidRPr="0039420E">
        <w:rPr>
          <w:rFonts w:asciiTheme="minorHAnsi" w:hAnsiTheme="minorHAnsi" w:cstheme="minorHAnsi"/>
          <w:lang w:eastAsia="en-US"/>
        </w:rPr>
        <w:t>va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realiza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după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depunerea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cererilor</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finanțare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My SMIS. </w:t>
      </w:r>
    </w:p>
    <w:p w14:paraId="6BEC58D9"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65196355" w14:textId="77777777" w:rsidR="00254D49" w:rsidRPr="0039420E" w:rsidRDefault="00254D49" w:rsidP="00254D49">
      <w:pPr>
        <w:autoSpaceDE w:val="0"/>
        <w:autoSpaceDN w:val="0"/>
        <w:adjustRightInd w:val="0"/>
        <w:jc w:val="both"/>
        <w:rPr>
          <w:rFonts w:asciiTheme="minorHAnsi" w:hAnsiTheme="minorHAnsi" w:cstheme="minorHAnsi"/>
          <w:lang w:eastAsia="en-US"/>
        </w:rPr>
      </w:pPr>
      <w:proofErr w:type="spellStart"/>
      <w:r w:rsidRPr="0039420E">
        <w:rPr>
          <w:rFonts w:asciiTheme="minorHAnsi" w:hAnsiTheme="minorHAnsi" w:cstheme="minorHAnsi"/>
          <w:lang w:eastAsia="en-US"/>
        </w:rPr>
        <w:t>Asigurarea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conformității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contractelor</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publice</w:t>
      </w:r>
      <w:proofErr w:type="spellEnd"/>
      <w:r w:rsidRPr="0039420E">
        <w:rPr>
          <w:rFonts w:asciiTheme="minorHAnsi" w:hAnsiTheme="minorHAnsi" w:cstheme="minorHAnsi"/>
          <w:lang w:eastAsia="en-US"/>
        </w:rPr>
        <w:t xml:space="preserve"> de transport local/zonal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Regulamentul</w:t>
      </w:r>
      <w:proofErr w:type="spellEnd"/>
      <w:r w:rsidRPr="0039420E">
        <w:rPr>
          <w:rFonts w:asciiTheme="minorHAnsi" w:hAnsiTheme="minorHAnsi" w:cstheme="minorHAnsi"/>
          <w:lang w:eastAsia="en-US"/>
        </w:rPr>
        <w:t xml:space="preserve"> (CE) nr. 1370/2007 se </w:t>
      </w:r>
      <w:proofErr w:type="spellStart"/>
      <w:r w:rsidRPr="0039420E">
        <w:rPr>
          <w:rFonts w:asciiTheme="minorHAnsi" w:hAnsiTheme="minorHAnsi" w:cstheme="minorHAnsi"/>
          <w:lang w:eastAsia="en-US"/>
        </w:rPr>
        <w:t>va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realiza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următoarele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etape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astfel</w:t>
      </w:r>
      <w:proofErr w:type="spellEnd"/>
      <w:r w:rsidRPr="0039420E">
        <w:rPr>
          <w:rFonts w:asciiTheme="minorHAnsi" w:hAnsiTheme="minorHAnsi" w:cstheme="minorHAnsi"/>
          <w:lang w:eastAsia="en-US"/>
        </w:rPr>
        <w:t xml:space="preserve">: </w:t>
      </w:r>
    </w:p>
    <w:p w14:paraId="1A04A04E" w14:textId="77777777" w:rsidR="00254D49" w:rsidRPr="0039420E" w:rsidRDefault="00254D49" w:rsidP="00253D67">
      <w:pPr>
        <w:numPr>
          <w:ilvl w:val="0"/>
          <w:numId w:val="34"/>
        </w:numPr>
        <w:autoSpaceDE w:val="0"/>
        <w:autoSpaceDN w:val="0"/>
        <w:adjustRightInd w:val="0"/>
        <w:spacing w:before="120" w:after="15" w:line="259" w:lineRule="auto"/>
        <w:contextualSpacing/>
        <w:jc w:val="both"/>
        <w:rPr>
          <w:rFonts w:asciiTheme="minorHAnsi" w:hAnsiTheme="minorHAnsi" w:cstheme="minorHAnsi"/>
          <w:lang w:eastAsia="en-US"/>
        </w:rPr>
      </w:pPr>
      <w:r w:rsidRPr="0039420E">
        <w:rPr>
          <w:rFonts w:asciiTheme="minorHAnsi" w:hAnsiTheme="minorHAnsi" w:cstheme="minorHAnsi"/>
          <w:b/>
          <w:bCs/>
          <w:lang w:eastAsia="en-US"/>
        </w:rPr>
        <w:t xml:space="preserve">La </w:t>
      </w:r>
      <w:proofErr w:type="spellStart"/>
      <w:r w:rsidRPr="0039420E">
        <w:rPr>
          <w:rFonts w:asciiTheme="minorHAnsi" w:hAnsiTheme="minorHAnsi" w:cstheme="minorHAnsi"/>
          <w:b/>
          <w:bCs/>
          <w:lang w:eastAsia="en-US"/>
        </w:rPr>
        <w:t>momentul</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depunerii</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Cererii</w:t>
      </w:r>
      <w:proofErr w:type="spellEnd"/>
      <w:r w:rsidRPr="0039420E">
        <w:rPr>
          <w:rFonts w:asciiTheme="minorHAnsi" w:hAnsiTheme="minorHAnsi" w:cstheme="minorHAnsi"/>
          <w:b/>
          <w:bCs/>
          <w:lang w:eastAsia="en-US"/>
        </w:rPr>
        <w:t xml:space="preserve"> de </w:t>
      </w:r>
      <w:proofErr w:type="spellStart"/>
      <w:proofErr w:type="gramStart"/>
      <w:r w:rsidRPr="0039420E">
        <w:rPr>
          <w:rFonts w:asciiTheme="minorHAnsi" w:hAnsiTheme="minorHAnsi" w:cstheme="minorHAnsi"/>
          <w:b/>
          <w:bCs/>
          <w:lang w:eastAsia="en-US"/>
        </w:rPr>
        <w:t>finanțare</w:t>
      </w:r>
      <w:proofErr w:type="spellEnd"/>
      <w:r w:rsidRPr="0039420E">
        <w:rPr>
          <w:rFonts w:asciiTheme="minorHAnsi" w:hAnsiTheme="minorHAnsi" w:cstheme="minorHAnsi"/>
          <w:b/>
          <w:bCs/>
          <w:lang w:eastAsia="en-US"/>
        </w:rPr>
        <w:t xml:space="preserve"> :</w:t>
      </w:r>
      <w:proofErr w:type="gramEnd"/>
      <w:r w:rsidRPr="0039420E">
        <w:rPr>
          <w:rFonts w:asciiTheme="minorHAnsi" w:hAnsiTheme="minorHAnsi" w:cstheme="minorHAnsi"/>
          <w:b/>
          <w:bCs/>
          <w:lang w:eastAsia="en-US"/>
        </w:rPr>
        <w:t xml:space="preserve"> </w:t>
      </w:r>
    </w:p>
    <w:p w14:paraId="3E867D71" w14:textId="77777777" w:rsidR="00254D49" w:rsidRPr="0039420E" w:rsidRDefault="00254D49" w:rsidP="00253D67">
      <w:pPr>
        <w:numPr>
          <w:ilvl w:val="0"/>
          <w:numId w:val="35"/>
        </w:numPr>
        <w:autoSpaceDE w:val="0"/>
        <w:autoSpaceDN w:val="0"/>
        <w:adjustRightInd w:val="0"/>
        <w:spacing w:before="120" w:after="120" w:line="259" w:lineRule="auto"/>
        <w:contextualSpacing/>
        <w:jc w:val="both"/>
        <w:rPr>
          <w:rFonts w:asciiTheme="minorHAnsi" w:hAnsiTheme="minorHAnsi" w:cstheme="minorHAnsi"/>
          <w:i/>
          <w:iCs/>
          <w:u w:val="single"/>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situația</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care </w:t>
      </w:r>
      <w:proofErr w:type="spellStart"/>
      <w:r w:rsidRPr="0039420E">
        <w:rPr>
          <w:rFonts w:asciiTheme="minorHAnsi" w:hAnsiTheme="minorHAnsi" w:cstheme="minorHAnsi"/>
          <w:i/>
          <w:iCs/>
          <w:u w:val="single"/>
          <w:lang w:eastAsia="en-US"/>
        </w:rPr>
        <w:t>Contractele</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delegare</w:t>
      </w:r>
      <w:proofErr w:type="spellEnd"/>
      <w:r w:rsidRPr="0039420E">
        <w:rPr>
          <w:rFonts w:asciiTheme="minorHAnsi" w:hAnsiTheme="minorHAnsi" w:cstheme="minorHAnsi"/>
          <w:i/>
          <w:iCs/>
          <w:u w:val="single"/>
          <w:lang w:eastAsia="en-US"/>
        </w:rPr>
        <w:t xml:space="preserve"> a </w:t>
      </w:r>
      <w:proofErr w:type="spellStart"/>
      <w:r w:rsidRPr="0039420E">
        <w:rPr>
          <w:rFonts w:asciiTheme="minorHAnsi" w:hAnsiTheme="minorHAnsi" w:cstheme="minorHAnsi"/>
          <w:i/>
          <w:iCs/>
          <w:u w:val="single"/>
          <w:lang w:eastAsia="en-US"/>
        </w:rPr>
        <w:t>gestiunii</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hotărârile</w:t>
      </w:r>
      <w:proofErr w:type="spellEnd"/>
      <w:r w:rsidRPr="0039420E">
        <w:rPr>
          <w:rFonts w:asciiTheme="minorHAnsi" w:hAnsiTheme="minorHAnsi" w:cstheme="minorHAnsi"/>
          <w:i/>
          <w:iCs/>
          <w:u w:val="single"/>
          <w:lang w:eastAsia="en-US"/>
        </w:rPr>
        <w:t xml:space="preserve"> de dare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administrare</w:t>
      </w:r>
      <w:proofErr w:type="spellEnd"/>
      <w:r w:rsidRPr="0039420E">
        <w:rPr>
          <w:rFonts w:asciiTheme="minorHAnsi" w:hAnsiTheme="minorHAnsi" w:cstheme="minorHAnsi"/>
          <w:i/>
          <w:iCs/>
          <w:u w:val="single"/>
          <w:lang w:eastAsia="en-US"/>
        </w:rPr>
        <w:t xml:space="preserve"> a </w:t>
      </w:r>
      <w:proofErr w:type="spellStart"/>
      <w:r w:rsidRPr="0039420E">
        <w:rPr>
          <w:rFonts w:asciiTheme="minorHAnsi" w:hAnsiTheme="minorHAnsi" w:cstheme="minorHAnsi"/>
          <w:i/>
          <w:iCs/>
          <w:u w:val="single"/>
          <w:lang w:eastAsia="en-US"/>
        </w:rPr>
        <w:t>furnizării</w:t>
      </w:r>
      <w:proofErr w:type="spellEnd"/>
      <w:r w:rsidRPr="0039420E">
        <w:rPr>
          <w:rFonts w:asciiTheme="minorHAnsi" w:hAnsiTheme="minorHAnsi" w:cstheme="minorHAnsi"/>
          <w:i/>
          <w:iCs/>
          <w:u w:val="single"/>
          <w:lang w:eastAsia="en-US"/>
        </w:rPr>
        <w:t>/</w:t>
      </w:r>
      <w:proofErr w:type="spellStart"/>
      <w:r w:rsidRPr="0039420E">
        <w:rPr>
          <w:rFonts w:asciiTheme="minorHAnsi" w:hAnsiTheme="minorHAnsi" w:cstheme="minorHAnsi"/>
          <w:i/>
          <w:iCs/>
          <w:u w:val="single"/>
          <w:lang w:eastAsia="en-US"/>
        </w:rPr>
        <w:t>prestării</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serviciului</w:t>
      </w:r>
      <w:proofErr w:type="spellEnd"/>
      <w:r w:rsidRPr="0039420E">
        <w:rPr>
          <w:rFonts w:asciiTheme="minorHAnsi" w:hAnsiTheme="minorHAnsi" w:cstheme="minorHAnsi"/>
          <w:i/>
          <w:iCs/>
          <w:u w:val="single"/>
          <w:lang w:eastAsia="en-US"/>
        </w:rPr>
        <w:t xml:space="preserve"> de transport public au </w:t>
      </w:r>
      <w:proofErr w:type="spellStart"/>
      <w:r w:rsidRPr="0039420E">
        <w:rPr>
          <w:rFonts w:asciiTheme="minorHAnsi" w:hAnsiTheme="minorHAnsi" w:cstheme="minorHAnsi"/>
          <w:i/>
          <w:iCs/>
          <w:u w:val="single"/>
          <w:lang w:eastAsia="en-US"/>
        </w:rPr>
        <w:t>fost</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încheiate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conformitate</w:t>
      </w:r>
      <w:proofErr w:type="spellEnd"/>
      <w:r w:rsidRPr="0039420E">
        <w:rPr>
          <w:rFonts w:asciiTheme="minorHAnsi" w:hAnsiTheme="minorHAnsi" w:cstheme="minorHAnsi"/>
          <w:i/>
          <w:iCs/>
          <w:u w:val="single"/>
          <w:lang w:eastAsia="en-US"/>
        </w:rPr>
        <w:t xml:space="preserve"> cu </w:t>
      </w:r>
      <w:proofErr w:type="spellStart"/>
      <w:r w:rsidRPr="0039420E">
        <w:rPr>
          <w:rFonts w:asciiTheme="minorHAnsi" w:hAnsiTheme="minorHAnsi" w:cstheme="minorHAnsi"/>
          <w:i/>
          <w:iCs/>
          <w:u w:val="single"/>
          <w:lang w:eastAsia="en-US"/>
        </w:rPr>
        <w:t>prevederile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Regulamentului</w:t>
      </w:r>
      <w:proofErr w:type="spellEnd"/>
      <w:r w:rsidRPr="0039420E">
        <w:rPr>
          <w:rFonts w:asciiTheme="minorHAnsi" w:hAnsiTheme="minorHAnsi" w:cstheme="minorHAnsi"/>
          <w:i/>
          <w:iCs/>
          <w:u w:val="single"/>
          <w:lang w:eastAsia="en-US"/>
        </w:rPr>
        <w:t xml:space="preserve"> (CE) nr. 1370/2007, </w:t>
      </w:r>
      <w:proofErr w:type="spellStart"/>
      <w:r w:rsidRPr="0039420E">
        <w:rPr>
          <w:rFonts w:asciiTheme="minorHAnsi" w:hAnsiTheme="minorHAnsi" w:cstheme="minorHAnsi"/>
          <w:i/>
          <w:iCs/>
          <w:u w:val="single"/>
          <w:lang w:eastAsia="en-US"/>
        </w:rPr>
        <w:t>înainte</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depunerea</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cererii</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finanțare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solicitanții</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trebuie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să</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prezinte</w:t>
      </w:r>
      <w:proofErr w:type="spellEnd"/>
      <w:r w:rsidRPr="0039420E">
        <w:rPr>
          <w:rFonts w:asciiTheme="minorHAnsi" w:hAnsiTheme="minorHAnsi" w:cstheme="minorHAnsi"/>
          <w:i/>
          <w:iCs/>
          <w:u w:val="single"/>
          <w:lang w:eastAsia="en-US"/>
        </w:rPr>
        <w:t xml:space="preserve">: </w:t>
      </w:r>
    </w:p>
    <w:p w14:paraId="48873F3A" w14:textId="77777777" w:rsidR="00254D49" w:rsidRPr="0039420E" w:rsidRDefault="00254D49" w:rsidP="00254D49">
      <w:pPr>
        <w:autoSpaceDE w:val="0"/>
        <w:autoSpaceDN w:val="0"/>
        <w:adjustRightInd w:val="0"/>
        <w:spacing w:after="15"/>
        <w:jc w:val="both"/>
        <w:rPr>
          <w:rFonts w:asciiTheme="minorHAnsi" w:hAnsiTheme="minorHAnsi" w:cstheme="minorHAnsi"/>
          <w:lang w:eastAsia="en-US"/>
        </w:rPr>
      </w:pPr>
    </w:p>
    <w:p w14:paraId="0791727C" w14:textId="77777777" w:rsidR="00254D49" w:rsidRPr="0039420E" w:rsidRDefault="00254D49" w:rsidP="00254D49">
      <w:pPr>
        <w:autoSpaceDE w:val="0"/>
        <w:autoSpaceDN w:val="0"/>
        <w:adjustRightInd w:val="0"/>
        <w:spacing w:after="15"/>
        <w:jc w:val="both"/>
        <w:rPr>
          <w:rFonts w:asciiTheme="minorHAnsi" w:hAnsiTheme="minorHAnsi" w:cstheme="minorHAnsi"/>
          <w:lang w:eastAsia="en-US"/>
        </w:rPr>
      </w:pPr>
      <w:r w:rsidRPr="0039420E">
        <w:rPr>
          <w:rFonts w:asciiTheme="minorHAnsi" w:hAnsiTheme="minorHAnsi" w:cstheme="minorHAnsi"/>
          <w:lang w:eastAsia="en-US"/>
        </w:rPr>
        <w:t xml:space="preserve">a) </w:t>
      </w:r>
      <w:proofErr w:type="spellStart"/>
      <w:r w:rsidRPr="0039420E">
        <w:rPr>
          <w:rFonts w:asciiTheme="minorHAnsi" w:hAnsiTheme="minorHAnsi" w:cstheme="minorHAnsi"/>
          <w:lang w:eastAsia="en-US"/>
        </w:rPr>
        <w:t>Dovada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Jurnalul </w:t>
      </w:r>
      <w:proofErr w:type="spellStart"/>
      <w:r w:rsidRPr="0039420E">
        <w:rPr>
          <w:rFonts w:asciiTheme="minorHAnsi" w:hAnsiTheme="minorHAnsi" w:cstheme="minorHAnsi"/>
          <w:lang w:eastAsia="en-US"/>
        </w:rPr>
        <w:t>Oficial</w:t>
      </w:r>
      <w:proofErr w:type="spellEnd"/>
      <w:r w:rsidRPr="0039420E">
        <w:rPr>
          <w:rFonts w:asciiTheme="minorHAnsi" w:hAnsiTheme="minorHAnsi" w:cstheme="minorHAnsi"/>
          <w:lang w:eastAsia="en-US"/>
        </w:rPr>
        <w:t xml:space="preserve"> al </w:t>
      </w:r>
      <w:proofErr w:type="spellStart"/>
      <w:r w:rsidRPr="0039420E">
        <w:rPr>
          <w:rFonts w:asciiTheme="minorHAnsi" w:hAnsiTheme="minorHAnsi" w:cstheme="minorHAnsi"/>
          <w:lang w:eastAsia="en-US"/>
        </w:rPr>
        <w:t>Uniunii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Europene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dacă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este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cazul</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cel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puțin</w:t>
      </w:r>
      <w:proofErr w:type="spellEnd"/>
      <w:r w:rsidRPr="0039420E">
        <w:rPr>
          <w:rFonts w:asciiTheme="minorHAnsi" w:hAnsiTheme="minorHAnsi" w:cstheme="minorHAnsi"/>
          <w:lang w:eastAsia="en-US"/>
        </w:rPr>
        <w:t xml:space="preserve"> un an </w:t>
      </w:r>
      <w:proofErr w:type="spellStart"/>
      <w:r w:rsidRPr="0039420E">
        <w:rPr>
          <w:rFonts w:asciiTheme="minorHAnsi" w:hAnsiTheme="minorHAnsi" w:cstheme="minorHAnsi"/>
          <w:lang w:eastAsia="en-US"/>
        </w:rPr>
        <w:t>înainte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lansarea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invitației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participare</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procedura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competitivă</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cu un an </w:t>
      </w:r>
      <w:proofErr w:type="spellStart"/>
      <w:r w:rsidRPr="0039420E">
        <w:rPr>
          <w:rFonts w:asciiTheme="minorHAnsi" w:hAnsiTheme="minorHAnsi" w:cstheme="minorHAnsi"/>
          <w:lang w:eastAsia="en-US"/>
        </w:rPr>
        <w:t>înainte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directă</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cel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puțin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următoarelor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informații</w:t>
      </w:r>
      <w:proofErr w:type="spellEnd"/>
      <w:r w:rsidRPr="0039420E">
        <w:rPr>
          <w:rFonts w:asciiTheme="minorHAnsi" w:hAnsiTheme="minorHAnsi" w:cstheme="minorHAnsi"/>
          <w:lang w:eastAsia="en-US"/>
        </w:rPr>
        <w:t xml:space="preserve">, conform art. 7, </w:t>
      </w:r>
      <w:proofErr w:type="spellStart"/>
      <w:r w:rsidRPr="0039420E">
        <w:rPr>
          <w:rFonts w:asciiTheme="minorHAnsi" w:hAnsiTheme="minorHAnsi" w:cstheme="minorHAnsi"/>
          <w:lang w:eastAsia="en-US"/>
        </w:rPr>
        <w:t>alin</w:t>
      </w:r>
      <w:proofErr w:type="spellEnd"/>
      <w:r w:rsidRPr="0039420E">
        <w:rPr>
          <w:rFonts w:asciiTheme="minorHAnsi" w:hAnsiTheme="minorHAnsi" w:cstheme="minorHAnsi"/>
          <w:lang w:eastAsia="en-US"/>
        </w:rPr>
        <w:t xml:space="preserve">. (2) din </w:t>
      </w:r>
      <w:proofErr w:type="spellStart"/>
      <w:r w:rsidRPr="0039420E">
        <w:rPr>
          <w:rFonts w:asciiTheme="minorHAnsi" w:hAnsiTheme="minorHAnsi" w:cstheme="minorHAnsi"/>
          <w:lang w:eastAsia="en-US"/>
        </w:rPr>
        <w:t>Regulamentul</w:t>
      </w:r>
      <w:proofErr w:type="spellEnd"/>
      <w:r w:rsidRPr="0039420E">
        <w:rPr>
          <w:rFonts w:asciiTheme="minorHAnsi" w:hAnsiTheme="minorHAnsi" w:cstheme="minorHAnsi"/>
          <w:lang w:eastAsia="en-US"/>
        </w:rPr>
        <w:t xml:space="preserve"> (CE) nr. 1370/2007: </w:t>
      </w:r>
    </w:p>
    <w:p w14:paraId="71E1AD6D" w14:textId="77777777" w:rsidR="00254D49" w:rsidRPr="0039420E" w:rsidRDefault="00254D49" w:rsidP="00254D49">
      <w:pPr>
        <w:autoSpaceDE w:val="0"/>
        <w:autoSpaceDN w:val="0"/>
        <w:adjustRightInd w:val="0"/>
        <w:spacing w:after="15"/>
        <w:jc w:val="both"/>
        <w:rPr>
          <w:rFonts w:asciiTheme="minorHAnsi" w:hAnsiTheme="minorHAnsi" w:cstheme="minorHAnsi"/>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numele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adresa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autorității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competente</w:t>
      </w:r>
      <w:proofErr w:type="spellEnd"/>
      <w:r w:rsidRPr="0039420E">
        <w:rPr>
          <w:rFonts w:asciiTheme="minorHAnsi" w:hAnsiTheme="minorHAnsi" w:cstheme="minorHAnsi"/>
          <w:lang w:eastAsia="en-US"/>
        </w:rPr>
        <w:t xml:space="preserve">; </w:t>
      </w:r>
    </w:p>
    <w:p w14:paraId="79C71924" w14:textId="77777777" w:rsidR="00254D49" w:rsidRPr="0039420E" w:rsidRDefault="00254D49" w:rsidP="00254D49">
      <w:pPr>
        <w:autoSpaceDE w:val="0"/>
        <w:autoSpaceDN w:val="0"/>
        <w:adjustRightInd w:val="0"/>
        <w:spacing w:after="15"/>
        <w:jc w:val="both"/>
        <w:rPr>
          <w:rFonts w:asciiTheme="minorHAnsi" w:hAnsiTheme="minorHAnsi" w:cstheme="minorHAnsi"/>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tipul</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vizat</w:t>
      </w:r>
      <w:proofErr w:type="spellEnd"/>
      <w:r w:rsidRPr="0039420E">
        <w:rPr>
          <w:rFonts w:asciiTheme="minorHAnsi" w:hAnsiTheme="minorHAnsi" w:cstheme="minorHAnsi"/>
          <w:lang w:eastAsia="en-US"/>
        </w:rPr>
        <w:t xml:space="preserve">; </w:t>
      </w:r>
    </w:p>
    <w:p w14:paraId="661C85AB" w14:textId="77777777" w:rsidR="00254D49" w:rsidRPr="0039420E" w:rsidRDefault="00254D49" w:rsidP="00254D49">
      <w:pPr>
        <w:autoSpaceDE w:val="0"/>
        <w:autoSpaceDN w:val="0"/>
        <w:adjustRightInd w:val="0"/>
        <w:spacing w:after="15"/>
        <w:jc w:val="both"/>
        <w:rPr>
          <w:rFonts w:asciiTheme="minorHAnsi" w:hAnsiTheme="minorHAnsi" w:cstheme="minorHAnsi"/>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zonele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potențial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vizate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respectivă</w:t>
      </w:r>
      <w:proofErr w:type="spellEnd"/>
      <w:r w:rsidRPr="0039420E">
        <w:rPr>
          <w:rFonts w:asciiTheme="minorHAnsi" w:hAnsiTheme="minorHAnsi" w:cstheme="minorHAnsi"/>
          <w:lang w:eastAsia="en-US"/>
        </w:rPr>
        <w:t xml:space="preserve">; </w:t>
      </w:r>
    </w:p>
    <w:p w14:paraId="6F40DA3E"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260176A9" w14:textId="77777777" w:rsidR="00254D49" w:rsidRPr="0039420E" w:rsidRDefault="00254D49" w:rsidP="00254D49">
      <w:pPr>
        <w:autoSpaceDE w:val="0"/>
        <w:autoSpaceDN w:val="0"/>
        <w:adjustRightInd w:val="0"/>
        <w:jc w:val="both"/>
        <w:rPr>
          <w:rFonts w:asciiTheme="minorHAnsi" w:hAnsiTheme="minorHAnsi" w:cstheme="minorHAnsi"/>
          <w:bCs/>
          <w:lang w:eastAsia="en-US"/>
        </w:rPr>
      </w:pPr>
      <w:proofErr w:type="spellStart"/>
      <w:r w:rsidRPr="0039420E">
        <w:rPr>
          <w:rFonts w:asciiTheme="minorHAnsi" w:hAnsiTheme="minorHAnsi" w:cstheme="minorHAnsi"/>
          <w:bCs/>
          <w:lang w:eastAsia="en-US"/>
        </w:rPr>
        <w:t>Atenție</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În</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anunțul</w:t>
      </w:r>
      <w:proofErr w:type="spellEnd"/>
      <w:r w:rsidRPr="0039420E">
        <w:rPr>
          <w:rFonts w:asciiTheme="minorHAnsi" w:hAnsiTheme="minorHAnsi" w:cstheme="minorHAnsi"/>
          <w:bCs/>
          <w:lang w:eastAsia="en-US"/>
        </w:rPr>
        <w:t xml:space="preserve"> de </w:t>
      </w:r>
      <w:proofErr w:type="spellStart"/>
      <w:r w:rsidRPr="0039420E">
        <w:rPr>
          <w:rFonts w:asciiTheme="minorHAnsi" w:hAnsiTheme="minorHAnsi" w:cstheme="minorHAnsi"/>
          <w:bCs/>
          <w:lang w:eastAsia="en-US"/>
        </w:rPr>
        <w:t>intenție</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publicat</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în</w:t>
      </w:r>
      <w:proofErr w:type="spellEnd"/>
      <w:r w:rsidRPr="0039420E">
        <w:rPr>
          <w:rFonts w:asciiTheme="minorHAnsi" w:hAnsiTheme="minorHAnsi" w:cstheme="minorHAnsi"/>
          <w:bCs/>
          <w:lang w:eastAsia="en-US"/>
        </w:rPr>
        <w:t xml:space="preserve"> JOUE se </w:t>
      </w:r>
      <w:proofErr w:type="spellStart"/>
      <w:r w:rsidRPr="0039420E">
        <w:rPr>
          <w:rFonts w:asciiTheme="minorHAnsi" w:hAnsiTheme="minorHAnsi" w:cstheme="minorHAnsi"/>
          <w:bCs/>
          <w:lang w:eastAsia="en-US"/>
        </w:rPr>
        <w:t>va</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consemna</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autoritatea</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locală</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competentă</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respectiv</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Asociația</w:t>
      </w:r>
      <w:proofErr w:type="spellEnd"/>
      <w:r w:rsidRPr="0039420E">
        <w:rPr>
          <w:rFonts w:asciiTheme="minorHAnsi" w:hAnsiTheme="minorHAnsi" w:cstheme="minorHAnsi"/>
          <w:bCs/>
          <w:lang w:eastAsia="en-US"/>
        </w:rPr>
        <w:t xml:space="preserve"> de </w:t>
      </w:r>
      <w:proofErr w:type="spellStart"/>
      <w:r w:rsidRPr="0039420E">
        <w:rPr>
          <w:rFonts w:asciiTheme="minorHAnsi" w:hAnsiTheme="minorHAnsi" w:cstheme="minorHAnsi"/>
          <w:bCs/>
          <w:lang w:eastAsia="en-US"/>
        </w:rPr>
        <w:t>dezvoltare</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intercomunitară</w:t>
      </w:r>
      <w:proofErr w:type="spellEnd"/>
      <w:r w:rsidRPr="0039420E">
        <w:rPr>
          <w:rFonts w:asciiTheme="minorHAnsi" w:hAnsiTheme="minorHAnsi" w:cstheme="minorHAnsi"/>
          <w:bCs/>
          <w:lang w:eastAsia="en-US"/>
        </w:rPr>
        <w:t xml:space="preserve"> (ADI) </w:t>
      </w:r>
      <w:proofErr w:type="spellStart"/>
      <w:r w:rsidRPr="0039420E">
        <w:rPr>
          <w:rFonts w:asciiTheme="minorHAnsi" w:hAnsiTheme="minorHAnsi" w:cstheme="minorHAnsi"/>
          <w:bCs/>
          <w:lang w:eastAsia="en-US"/>
        </w:rPr>
        <w:t>având</w:t>
      </w:r>
      <w:proofErr w:type="spellEnd"/>
      <w:r w:rsidRPr="0039420E">
        <w:rPr>
          <w:rFonts w:asciiTheme="minorHAnsi" w:hAnsiTheme="minorHAnsi" w:cstheme="minorHAnsi"/>
          <w:bCs/>
          <w:lang w:eastAsia="en-US"/>
        </w:rPr>
        <w:t xml:space="preserve"> ca </w:t>
      </w:r>
      <w:proofErr w:type="spellStart"/>
      <w:r w:rsidRPr="0039420E">
        <w:rPr>
          <w:rFonts w:asciiTheme="minorHAnsi" w:hAnsiTheme="minorHAnsi" w:cstheme="minorHAnsi"/>
          <w:bCs/>
          <w:lang w:eastAsia="en-US"/>
        </w:rPr>
        <w:t>obiect</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serviciul</w:t>
      </w:r>
      <w:proofErr w:type="spellEnd"/>
      <w:r w:rsidRPr="0039420E">
        <w:rPr>
          <w:rFonts w:asciiTheme="minorHAnsi" w:hAnsiTheme="minorHAnsi" w:cstheme="minorHAnsi"/>
          <w:bCs/>
          <w:lang w:eastAsia="en-US"/>
        </w:rPr>
        <w:t xml:space="preserve"> de transport public zonal de </w:t>
      </w:r>
      <w:proofErr w:type="spellStart"/>
      <w:r w:rsidRPr="0039420E">
        <w:rPr>
          <w:rFonts w:asciiTheme="minorHAnsi" w:hAnsiTheme="minorHAnsi" w:cstheme="minorHAnsi"/>
          <w:bCs/>
          <w:lang w:eastAsia="en-US"/>
        </w:rPr>
        <w:t>călători</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sau</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Unitatea</w:t>
      </w:r>
      <w:proofErr w:type="spellEnd"/>
      <w:r w:rsidRPr="0039420E">
        <w:rPr>
          <w:rFonts w:asciiTheme="minorHAnsi" w:hAnsiTheme="minorHAnsi" w:cstheme="minorHAnsi"/>
          <w:bCs/>
          <w:lang w:eastAsia="en-US"/>
        </w:rPr>
        <w:t xml:space="preserve"> </w:t>
      </w:r>
      <w:proofErr w:type="spellStart"/>
      <w:r w:rsidRPr="0039420E">
        <w:rPr>
          <w:rFonts w:asciiTheme="minorHAnsi" w:hAnsiTheme="minorHAnsi" w:cstheme="minorHAnsi"/>
          <w:bCs/>
          <w:lang w:eastAsia="en-US"/>
        </w:rPr>
        <w:t>administrativ-teritorială</w:t>
      </w:r>
      <w:proofErr w:type="spellEnd"/>
      <w:r w:rsidRPr="0039420E">
        <w:rPr>
          <w:rFonts w:asciiTheme="minorHAnsi" w:hAnsiTheme="minorHAnsi" w:cstheme="minorHAnsi"/>
          <w:bCs/>
          <w:lang w:eastAsia="en-US"/>
        </w:rPr>
        <w:t xml:space="preserve">. </w:t>
      </w:r>
    </w:p>
    <w:p w14:paraId="2131E7DF"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12990B83" w14:textId="77777777" w:rsidR="00254D49" w:rsidRPr="0039420E" w:rsidRDefault="00254D49" w:rsidP="00254D49">
      <w:pPr>
        <w:autoSpaceDE w:val="0"/>
        <w:autoSpaceDN w:val="0"/>
        <w:adjustRightInd w:val="0"/>
        <w:jc w:val="both"/>
        <w:rPr>
          <w:rFonts w:asciiTheme="minorHAnsi" w:hAnsiTheme="minorHAnsi" w:cstheme="minorHAnsi"/>
          <w:lang w:eastAsia="en-US"/>
        </w:rPr>
      </w:pP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w:t>
      </w:r>
    </w:p>
    <w:p w14:paraId="145B6E98"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12AE7412" w14:textId="77777777" w:rsidR="00254D49" w:rsidRPr="0039420E" w:rsidRDefault="00254D49" w:rsidP="00254D49">
      <w:pPr>
        <w:autoSpaceDE w:val="0"/>
        <w:autoSpaceDN w:val="0"/>
        <w:adjustRightInd w:val="0"/>
        <w:jc w:val="both"/>
        <w:rPr>
          <w:rFonts w:asciiTheme="minorHAnsi" w:hAnsiTheme="minorHAnsi" w:cstheme="minorHAnsi"/>
          <w:lang w:eastAsia="en-US"/>
        </w:rPr>
      </w:pPr>
      <w:proofErr w:type="spellStart"/>
      <w:r w:rsidRPr="0039420E">
        <w:rPr>
          <w:rFonts w:asciiTheme="minorHAnsi" w:eastAsia="Calibri" w:hAnsiTheme="minorHAnsi" w:cstheme="minorHAnsi"/>
          <w:lang w:eastAsia="en-US"/>
        </w:rPr>
        <w:t>Declarație</w:t>
      </w:r>
      <w:proofErr w:type="spellEnd"/>
      <w:r w:rsidRPr="0039420E">
        <w:rPr>
          <w:rFonts w:asciiTheme="minorHAnsi" w:eastAsia="Calibri" w:hAnsiTheme="minorHAnsi" w:cstheme="minorHAnsi"/>
          <w:lang w:eastAsia="en-US"/>
        </w:rPr>
        <w:t xml:space="preserve"> a </w:t>
      </w:r>
      <w:proofErr w:type="spellStart"/>
      <w:r w:rsidRPr="0039420E">
        <w:rPr>
          <w:rFonts w:asciiTheme="minorHAnsi" w:eastAsia="Calibri" w:hAnsiTheme="minorHAnsi" w:cstheme="minorHAnsi"/>
          <w:lang w:eastAsia="en-US"/>
        </w:rPr>
        <w:t>reprezentantului</w:t>
      </w:r>
      <w:proofErr w:type="spellEnd"/>
      <w:r w:rsidRPr="0039420E">
        <w:rPr>
          <w:rFonts w:asciiTheme="minorHAnsi" w:eastAsia="Calibri" w:hAnsiTheme="minorHAnsi" w:cstheme="minorHAnsi"/>
          <w:lang w:eastAsia="en-US"/>
        </w:rPr>
        <w:t xml:space="preserve"> legal al </w:t>
      </w:r>
      <w:proofErr w:type="spellStart"/>
      <w:r w:rsidRPr="0039420E">
        <w:rPr>
          <w:rFonts w:asciiTheme="minorHAnsi" w:eastAsia="Calibri" w:hAnsiTheme="minorHAnsi" w:cstheme="minorHAnsi"/>
          <w:lang w:eastAsia="en-US"/>
        </w:rPr>
        <w:t>solicitantului</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asupra</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faptului</w:t>
      </w:r>
      <w:proofErr w:type="spellEnd"/>
      <w:r w:rsidRPr="0039420E">
        <w:rPr>
          <w:rFonts w:asciiTheme="minorHAnsi" w:eastAsia="Calibri" w:hAnsiTheme="minorHAnsi" w:cstheme="minorHAnsi"/>
          <w:lang w:eastAsia="en-US"/>
        </w:rPr>
        <w:t xml:space="preserve"> ca </w:t>
      </w:r>
      <w:proofErr w:type="spellStart"/>
      <w:r w:rsidRPr="0039420E">
        <w:rPr>
          <w:rFonts w:asciiTheme="minorHAnsi" w:eastAsia="Calibri" w:hAnsiTheme="minorHAnsi" w:cstheme="minorHAnsi"/>
          <w:lang w:eastAsia="en-US"/>
        </w:rPr>
        <w:t>prestația</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anuală</w:t>
      </w:r>
      <w:proofErr w:type="spellEnd"/>
      <w:r w:rsidRPr="0039420E">
        <w:rPr>
          <w:rFonts w:asciiTheme="minorHAnsi" w:eastAsia="Calibri" w:hAnsiTheme="minorHAnsi" w:cstheme="minorHAnsi"/>
          <w:lang w:eastAsia="en-US"/>
        </w:rPr>
        <w:t xml:space="preserve"> din </w:t>
      </w:r>
      <w:proofErr w:type="spellStart"/>
      <w:r w:rsidRPr="0039420E">
        <w:rPr>
          <w:rFonts w:asciiTheme="minorHAnsi" w:eastAsia="Calibri" w:hAnsiTheme="minorHAnsi" w:cstheme="minorHAnsi"/>
          <w:lang w:eastAsia="en-US"/>
        </w:rPr>
        <w:t>cadrul</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contractului</w:t>
      </w:r>
      <w:proofErr w:type="spellEnd"/>
      <w:r w:rsidRPr="0039420E">
        <w:rPr>
          <w:rFonts w:asciiTheme="minorHAnsi" w:eastAsia="Calibri" w:hAnsiTheme="minorHAnsi" w:cstheme="minorHAnsi"/>
          <w:lang w:eastAsia="en-US"/>
        </w:rPr>
        <w:t xml:space="preserve"> de </w:t>
      </w:r>
      <w:proofErr w:type="spellStart"/>
      <w:r w:rsidRPr="0039420E">
        <w:rPr>
          <w:rFonts w:asciiTheme="minorHAnsi" w:eastAsia="Calibri" w:hAnsiTheme="minorHAnsi" w:cstheme="minorHAnsi"/>
          <w:lang w:eastAsia="en-US"/>
        </w:rPr>
        <w:t>delegare</w:t>
      </w:r>
      <w:proofErr w:type="spellEnd"/>
      <w:r w:rsidRPr="0039420E">
        <w:rPr>
          <w:rFonts w:asciiTheme="minorHAnsi" w:eastAsia="Calibri" w:hAnsiTheme="minorHAnsi" w:cstheme="minorHAnsi"/>
          <w:lang w:eastAsia="en-US"/>
        </w:rPr>
        <w:t xml:space="preserve"> a </w:t>
      </w:r>
      <w:proofErr w:type="spellStart"/>
      <w:r w:rsidRPr="0039420E">
        <w:rPr>
          <w:rFonts w:asciiTheme="minorHAnsi" w:eastAsia="Calibri" w:hAnsiTheme="minorHAnsi" w:cstheme="minorHAnsi"/>
          <w:lang w:eastAsia="en-US"/>
        </w:rPr>
        <w:t>gestiunii</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sau</w:t>
      </w:r>
      <w:proofErr w:type="spellEnd"/>
      <w:r w:rsidRPr="0039420E">
        <w:rPr>
          <w:rFonts w:asciiTheme="minorHAnsi" w:eastAsia="Calibri" w:hAnsiTheme="minorHAnsi" w:cstheme="minorHAnsi"/>
          <w:lang w:eastAsia="en-US"/>
        </w:rPr>
        <w:t xml:space="preserve"> din </w:t>
      </w:r>
      <w:proofErr w:type="spellStart"/>
      <w:r w:rsidRPr="0039420E">
        <w:rPr>
          <w:rFonts w:asciiTheme="minorHAnsi" w:eastAsia="Calibri" w:hAnsiTheme="minorHAnsi" w:cstheme="minorHAnsi"/>
          <w:lang w:eastAsia="en-US"/>
        </w:rPr>
        <w:t>hotărârea</w:t>
      </w:r>
      <w:proofErr w:type="spellEnd"/>
      <w:r w:rsidRPr="0039420E">
        <w:rPr>
          <w:rFonts w:asciiTheme="minorHAnsi" w:eastAsia="Calibri" w:hAnsiTheme="minorHAnsi" w:cstheme="minorHAnsi"/>
          <w:lang w:eastAsia="en-US"/>
        </w:rPr>
        <w:t xml:space="preserve"> de dare </w:t>
      </w:r>
      <w:proofErr w:type="spellStart"/>
      <w:r w:rsidRPr="0039420E">
        <w:rPr>
          <w:rFonts w:asciiTheme="minorHAnsi" w:eastAsia="Calibri" w:hAnsiTheme="minorHAnsi" w:cstheme="minorHAnsi"/>
          <w:lang w:eastAsia="en-US"/>
        </w:rPr>
        <w:t>în</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administrare</w:t>
      </w:r>
      <w:proofErr w:type="spellEnd"/>
      <w:r w:rsidRPr="0039420E">
        <w:rPr>
          <w:rFonts w:asciiTheme="minorHAnsi" w:eastAsia="Calibri" w:hAnsiTheme="minorHAnsi" w:cstheme="minorHAnsi"/>
          <w:lang w:eastAsia="en-US"/>
        </w:rPr>
        <w:t xml:space="preserve"> a </w:t>
      </w:r>
      <w:proofErr w:type="spellStart"/>
      <w:r w:rsidRPr="0039420E">
        <w:rPr>
          <w:rFonts w:asciiTheme="minorHAnsi" w:eastAsia="Calibri" w:hAnsiTheme="minorHAnsi" w:cstheme="minorHAnsi"/>
          <w:lang w:eastAsia="en-US"/>
        </w:rPr>
        <w:t>furnizării</w:t>
      </w:r>
      <w:proofErr w:type="spellEnd"/>
      <w:r w:rsidRPr="0039420E">
        <w:rPr>
          <w:rFonts w:asciiTheme="minorHAnsi" w:eastAsia="Calibri" w:hAnsiTheme="minorHAnsi" w:cstheme="minorHAnsi"/>
          <w:lang w:eastAsia="en-US"/>
        </w:rPr>
        <w:t>/</w:t>
      </w:r>
      <w:proofErr w:type="spellStart"/>
      <w:r w:rsidRPr="0039420E">
        <w:rPr>
          <w:rFonts w:asciiTheme="minorHAnsi" w:eastAsia="Calibri" w:hAnsiTheme="minorHAnsi" w:cstheme="minorHAnsi"/>
          <w:lang w:eastAsia="en-US"/>
        </w:rPr>
        <w:t>prestării</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serviciului</w:t>
      </w:r>
      <w:proofErr w:type="spellEnd"/>
      <w:r w:rsidRPr="0039420E">
        <w:rPr>
          <w:rFonts w:asciiTheme="minorHAnsi" w:eastAsia="Calibri" w:hAnsiTheme="minorHAnsi" w:cstheme="minorHAnsi"/>
          <w:lang w:eastAsia="en-US"/>
        </w:rPr>
        <w:t xml:space="preserve"> de transport public </w:t>
      </w:r>
      <w:proofErr w:type="spellStart"/>
      <w:r w:rsidRPr="0039420E">
        <w:rPr>
          <w:rFonts w:asciiTheme="minorHAnsi" w:eastAsia="Calibri" w:hAnsiTheme="minorHAnsi" w:cstheme="minorHAnsi"/>
          <w:lang w:eastAsia="en-US"/>
        </w:rPr>
        <w:t>este</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mai</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mică</w:t>
      </w:r>
      <w:proofErr w:type="spellEnd"/>
      <w:r w:rsidRPr="0039420E">
        <w:rPr>
          <w:rFonts w:asciiTheme="minorHAnsi" w:eastAsia="Calibri" w:hAnsiTheme="minorHAnsi" w:cstheme="minorHAnsi"/>
          <w:lang w:eastAsia="en-US"/>
        </w:rPr>
        <w:t xml:space="preserve"> de 50.000 </w:t>
      </w:r>
      <w:proofErr w:type="spellStart"/>
      <w:r w:rsidRPr="0039420E">
        <w:rPr>
          <w:rFonts w:asciiTheme="minorHAnsi" w:eastAsia="Calibri" w:hAnsiTheme="minorHAnsi" w:cstheme="minorHAnsi"/>
          <w:lang w:eastAsia="en-US"/>
        </w:rPr>
        <w:t>kilometri</w:t>
      </w:r>
      <w:proofErr w:type="spellEnd"/>
      <w:r w:rsidRPr="0039420E">
        <w:rPr>
          <w:rFonts w:asciiTheme="minorHAnsi" w:eastAsia="Calibri" w:hAnsiTheme="minorHAnsi" w:cstheme="minorHAnsi"/>
          <w:lang w:eastAsia="en-US"/>
        </w:rPr>
        <w:t xml:space="preserve"> de </w:t>
      </w:r>
      <w:proofErr w:type="spellStart"/>
      <w:r w:rsidRPr="0039420E">
        <w:rPr>
          <w:rFonts w:asciiTheme="minorHAnsi" w:eastAsia="Calibri" w:hAnsiTheme="minorHAnsi" w:cstheme="minorHAnsi"/>
          <w:lang w:eastAsia="en-US"/>
        </w:rPr>
        <w:t>servicii</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publice</w:t>
      </w:r>
      <w:proofErr w:type="spellEnd"/>
      <w:r w:rsidRPr="0039420E">
        <w:rPr>
          <w:rFonts w:asciiTheme="minorHAnsi" w:eastAsia="Calibri" w:hAnsiTheme="minorHAnsi" w:cstheme="minorHAnsi"/>
          <w:lang w:eastAsia="en-US"/>
        </w:rPr>
        <w:t xml:space="preserve"> de transport de </w:t>
      </w:r>
      <w:proofErr w:type="spellStart"/>
      <w:r w:rsidRPr="0039420E">
        <w:rPr>
          <w:rFonts w:asciiTheme="minorHAnsi" w:eastAsia="Calibri" w:hAnsiTheme="minorHAnsi" w:cstheme="minorHAnsi"/>
          <w:lang w:eastAsia="en-US"/>
        </w:rPr>
        <w:t>călători</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făcându</w:t>
      </w:r>
      <w:proofErr w:type="spellEnd"/>
      <w:r w:rsidRPr="0039420E">
        <w:rPr>
          <w:rFonts w:asciiTheme="minorHAnsi" w:eastAsia="Calibri" w:hAnsiTheme="minorHAnsi" w:cstheme="minorHAnsi"/>
          <w:lang w:eastAsia="en-US"/>
        </w:rPr>
        <w:t xml:space="preserve">-se </w:t>
      </w:r>
      <w:proofErr w:type="spellStart"/>
      <w:r w:rsidRPr="0039420E">
        <w:rPr>
          <w:rFonts w:asciiTheme="minorHAnsi" w:eastAsia="Calibri" w:hAnsiTheme="minorHAnsi" w:cstheme="minorHAnsi"/>
          <w:lang w:eastAsia="en-US"/>
        </w:rPr>
        <w:t>referire</w:t>
      </w:r>
      <w:proofErr w:type="spellEnd"/>
      <w:r w:rsidRPr="0039420E">
        <w:rPr>
          <w:rFonts w:asciiTheme="minorHAnsi" w:eastAsia="Calibri" w:hAnsiTheme="minorHAnsi" w:cstheme="minorHAnsi"/>
          <w:lang w:eastAsia="en-US"/>
        </w:rPr>
        <w:t xml:space="preserve"> la </w:t>
      </w:r>
      <w:proofErr w:type="spellStart"/>
      <w:r w:rsidRPr="0039420E">
        <w:rPr>
          <w:rFonts w:asciiTheme="minorHAnsi" w:eastAsia="Calibri" w:hAnsiTheme="minorHAnsi" w:cstheme="minorHAnsi"/>
          <w:lang w:eastAsia="en-US"/>
        </w:rPr>
        <w:t>programul</w:t>
      </w:r>
      <w:proofErr w:type="spellEnd"/>
      <w:r w:rsidRPr="0039420E">
        <w:rPr>
          <w:rFonts w:asciiTheme="minorHAnsi" w:eastAsia="Calibri" w:hAnsiTheme="minorHAnsi" w:cstheme="minorHAnsi"/>
          <w:lang w:eastAsia="en-US"/>
        </w:rPr>
        <w:t xml:space="preserve"> de transport, </w:t>
      </w:r>
      <w:proofErr w:type="spellStart"/>
      <w:r w:rsidRPr="0039420E">
        <w:rPr>
          <w:rFonts w:asciiTheme="minorHAnsi" w:eastAsia="Calibri" w:hAnsiTheme="minorHAnsi" w:cstheme="minorHAnsi"/>
          <w:lang w:eastAsia="en-US"/>
        </w:rPr>
        <w:t>respectiv</w:t>
      </w:r>
      <w:proofErr w:type="spellEnd"/>
      <w:r w:rsidRPr="0039420E">
        <w:rPr>
          <w:rFonts w:asciiTheme="minorHAnsi" w:eastAsia="Calibri" w:hAnsiTheme="minorHAnsi" w:cstheme="minorHAnsi"/>
          <w:lang w:eastAsia="en-US"/>
        </w:rPr>
        <w:t xml:space="preserve"> la </w:t>
      </w:r>
      <w:proofErr w:type="spellStart"/>
      <w:r w:rsidRPr="0039420E">
        <w:rPr>
          <w:rFonts w:asciiTheme="minorHAnsi" w:eastAsia="Calibri" w:hAnsiTheme="minorHAnsi" w:cstheme="minorHAnsi"/>
          <w:lang w:eastAsia="en-US"/>
        </w:rPr>
        <w:t>lungimea</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traseelor</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aferente</w:t>
      </w:r>
      <w:proofErr w:type="spellEnd"/>
      <w:r w:rsidRPr="0039420E">
        <w:rPr>
          <w:rFonts w:asciiTheme="minorHAnsi" w:eastAsia="Calibri" w:hAnsiTheme="minorHAnsi" w:cstheme="minorHAnsi"/>
          <w:lang w:eastAsia="en-US"/>
        </w:rPr>
        <w:t xml:space="preserve"> </w:t>
      </w:r>
      <w:proofErr w:type="spellStart"/>
      <w:r w:rsidRPr="0039420E">
        <w:rPr>
          <w:rFonts w:asciiTheme="minorHAnsi" w:eastAsia="Calibri" w:hAnsiTheme="minorHAnsi" w:cstheme="minorHAnsi"/>
          <w:lang w:eastAsia="en-US"/>
        </w:rPr>
        <w:t>contractului</w:t>
      </w:r>
      <w:proofErr w:type="spellEnd"/>
      <w:r w:rsidRPr="0039420E">
        <w:rPr>
          <w:rFonts w:asciiTheme="minorHAnsi" w:eastAsia="Calibri" w:hAnsiTheme="minorHAnsi" w:cstheme="minorHAnsi"/>
          <w:lang w:eastAsia="en-US"/>
        </w:rPr>
        <w:t xml:space="preserve">, </w:t>
      </w:r>
      <w:proofErr w:type="spellStart"/>
      <w:r w:rsidRPr="0039420E">
        <w:rPr>
          <w:rFonts w:asciiTheme="minorHAnsi" w:hAnsiTheme="minorHAnsi" w:cstheme="minorHAnsi"/>
          <w:lang w:eastAsia="en-US"/>
        </w:rPr>
        <w:t>numărul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mijloacelor</w:t>
      </w:r>
      <w:proofErr w:type="spellEnd"/>
      <w:r w:rsidRPr="0039420E">
        <w:rPr>
          <w:rFonts w:asciiTheme="minorHAnsi" w:hAnsiTheme="minorHAnsi" w:cstheme="minorHAnsi"/>
          <w:lang w:eastAsia="en-US"/>
        </w:rPr>
        <w:t xml:space="preserve"> de transport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comun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frecvența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curselor</w:t>
      </w:r>
      <w:proofErr w:type="spellEnd"/>
      <w:r w:rsidRPr="0039420E">
        <w:rPr>
          <w:rFonts w:asciiTheme="minorHAnsi" w:hAnsiTheme="minorHAnsi" w:cstheme="minorHAnsi"/>
          <w:lang w:eastAsia="en-US"/>
        </w:rPr>
        <w:t xml:space="preserve"> etc. </w:t>
      </w:r>
      <w:proofErr w:type="spellStart"/>
      <w:r w:rsidRPr="0039420E">
        <w:rPr>
          <w:rFonts w:asciiTheme="minorHAnsi" w:hAnsiTheme="minorHAnsi" w:cstheme="minorHAnsi"/>
          <w:lang w:eastAsia="en-US"/>
        </w:rPr>
        <w:t>Documentele</w:t>
      </w:r>
      <w:proofErr w:type="spellEnd"/>
      <w:r w:rsidRPr="0039420E">
        <w:rPr>
          <w:rFonts w:asciiTheme="minorHAnsi" w:hAnsiTheme="minorHAnsi" w:cstheme="minorHAnsi"/>
          <w:lang w:eastAsia="en-US"/>
        </w:rPr>
        <w:t xml:space="preserve"> la care se face </w:t>
      </w:r>
      <w:proofErr w:type="spellStart"/>
      <w:r w:rsidRPr="0039420E">
        <w:rPr>
          <w:rFonts w:asciiTheme="minorHAnsi" w:hAnsiTheme="minorHAnsi" w:cstheme="minorHAnsi"/>
          <w:lang w:eastAsia="en-US"/>
        </w:rPr>
        <w:t>referire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vor</w:t>
      </w:r>
      <w:proofErr w:type="spellEnd"/>
      <w:r w:rsidRPr="0039420E">
        <w:rPr>
          <w:rFonts w:asciiTheme="minorHAnsi" w:hAnsiTheme="minorHAnsi" w:cstheme="minorHAnsi"/>
          <w:lang w:eastAsia="en-US"/>
        </w:rPr>
        <w:t xml:space="preserve"> fi </w:t>
      </w:r>
      <w:proofErr w:type="spellStart"/>
      <w:r w:rsidRPr="0039420E">
        <w:rPr>
          <w:rFonts w:asciiTheme="minorHAnsi" w:hAnsiTheme="minorHAnsi" w:cstheme="minorHAnsi"/>
          <w:lang w:eastAsia="en-US"/>
        </w:rPr>
        <w:t>anexate</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această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declarație</w:t>
      </w:r>
      <w:proofErr w:type="spellEnd"/>
      <w:r w:rsidRPr="0039420E">
        <w:rPr>
          <w:rFonts w:asciiTheme="minorHAnsi" w:hAnsiTheme="minorHAnsi" w:cstheme="minorHAnsi"/>
          <w:lang w:eastAsia="en-US"/>
        </w:rPr>
        <w:t xml:space="preserve">; </w:t>
      </w:r>
    </w:p>
    <w:p w14:paraId="49A78884"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3B2D0FB6" w14:textId="66E52207" w:rsidR="00254D49" w:rsidRPr="0039420E" w:rsidRDefault="00254D49" w:rsidP="00254D49">
      <w:pPr>
        <w:autoSpaceDE w:val="0"/>
        <w:autoSpaceDN w:val="0"/>
        <w:adjustRightInd w:val="0"/>
        <w:spacing w:after="18"/>
        <w:jc w:val="both"/>
        <w:rPr>
          <w:rFonts w:asciiTheme="minorHAnsi" w:hAnsiTheme="minorHAnsi" w:cstheme="minorHAnsi"/>
          <w:lang w:eastAsia="en-US"/>
        </w:rPr>
      </w:pPr>
      <w:r w:rsidRPr="0039420E">
        <w:rPr>
          <w:rFonts w:asciiTheme="minorHAnsi" w:hAnsiTheme="minorHAnsi" w:cstheme="minorHAnsi"/>
          <w:lang w:eastAsia="en-US"/>
        </w:rPr>
        <w:t xml:space="preserve">b) </w:t>
      </w:r>
      <w:proofErr w:type="spellStart"/>
      <w:r w:rsidRPr="0039420E">
        <w:rPr>
          <w:rFonts w:asciiTheme="minorHAnsi" w:hAnsiTheme="minorHAnsi" w:cstheme="minorHAnsi"/>
          <w:lang w:eastAsia="en-US"/>
        </w:rPr>
        <w:t>Contractul</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delegare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gestiunii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serviciului</w:t>
      </w:r>
      <w:proofErr w:type="spellEnd"/>
      <w:r w:rsidRPr="0039420E">
        <w:rPr>
          <w:rFonts w:asciiTheme="minorHAnsi" w:hAnsiTheme="minorHAnsi" w:cstheme="minorHAnsi"/>
          <w:lang w:eastAsia="en-US"/>
        </w:rPr>
        <w:t xml:space="preserve"> de transport public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toate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anexele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denumit</w:t>
      </w:r>
      <w:proofErr w:type="spellEnd"/>
      <w:r w:rsidRPr="0039420E">
        <w:rPr>
          <w:rFonts w:asciiTheme="minorHAnsi" w:hAnsiTheme="minorHAnsi" w:cstheme="minorHAnsi"/>
          <w:lang w:eastAsia="en-US"/>
        </w:rPr>
        <w:t xml:space="preserve"> pe </w:t>
      </w:r>
      <w:proofErr w:type="spellStart"/>
      <w:r w:rsidRPr="0039420E">
        <w:rPr>
          <w:rFonts w:asciiTheme="minorHAnsi" w:hAnsiTheme="minorHAnsi" w:cstheme="minorHAnsi"/>
          <w:lang w:eastAsia="en-US"/>
        </w:rPr>
        <w:t>scurt</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contractul</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delegare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gestiunii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prevăzuți</w:t>
      </w:r>
      <w:proofErr w:type="spellEnd"/>
      <w:r w:rsidRPr="0039420E">
        <w:rPr>
          <w:rFonts w:asciiTheme="minorHAnsi" w:hAnsiTheme="minorHAnsi" w:cstheme="minorHAnsi"/>
          <w:lang w:eastAsia="en-US"/>
        </w:rPr>
        <w:t xml:space="preserve"> la art. 28 </w:t>
      </w:r>
      <w:proofErr w:type="spellStart"/>
      <w:r w:rsidRPr="0039420E">
        <w:rPr>
          <w:rFonts w:asciiTheme="minorHAnsi" w:hAnsiTheme="minorHAnsi" w:cstheme="minorHAnsi"/>
          <w:lang w:eastAsia="en-US"/>
        </w:rPr>
        <w:t>alin</w:t>
      </w:r>
      <w:proofErr w:type="spellEnd"/>
      <w:r w:rsidRPr="0039420E">
        <w:rPr>
          <w:rFonts w:asciiTheme="minorHAnsi" w:hAnsiTheme="minorHAnsi" w:cstheme="minorHAnsi"/>
          <w:lang w:eastAsia="en-US"/>
        </w:rPr>
        <w:t xml:space="preserve">. (2)  lit. b)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la art. 29 </w:t>
      </w:r>
      <w:proofErr w:type="spellStart"/>
      <w:r w:rsidRPr="0039420E">
        <w:rPr>
          <w:rFonts w:asciiTheme="minorHAnsi" w:hAnsiTheme="minorHAnsi" w:cstheme="minorHAnsi"/>
          <w:lang w:eastAsia="en-US"/>
        </w:rPr>
        <w:t>alin</w:t>
      </w:r>
      <w:proofErr w:type="spellEnd"/>
      <w:r w:rsidRPr="0039420E">
        <w:rPr>
          <w:rFonts w:asciiTheme="minorHAnsi" w:hAnsiTheme="minorHAnsi" w:cstheme="minorHAnsi"/>
          <w:lang w:eastAsia="en-US"/>
        </w:rPr>
        <w:t xml:space="preserve"> (4) din </w:t>
      </w:r>
      <w:proofErr w:type="spellStart"/>
      <w:r w:rsidRPr="0039420E">
        <w:rPr>
          <w:rFonts w:asciiTheme="minorHAnsi" w:hAnsiTheme="minorHAnsi" w:cstheme="minorHAnsi"/>
          <w:lang w:eastAsia="en-US"/>
        </w:rPr>
        <w:t>Legea</w:t>
      </w:r>
      <w:proofErr w:type="spellEnd"/>
      <w:r w:rsidRPr="0039420E">
        <w:rPr>
          <w:rFonts w:asciiTheme="minorHAnsi" w:hAnsiTheme="minorHAnsi" w:cstheme="minorHAnsi"/>
          <w:lang w:eastAsia="en-US"/>
        </w:rPr>
        <w:t xml:space="preserve"> nr. 51/2006, </w:t>
      </w:r>
      <w:proofErr w:type="spellStart"/>
      <w:r w:rsidRPr="0039420E">
        <w:rPr>
          <w:rFonts w:asciiTheme="minorHAnsi" w:hAnsiTheme="minorHAnsi" w:cstheme="minorHAnsi"/>
          <w:lang w:eastAsia="en-US"/>
        </w:rPr>
        <w:t>republicată</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modificările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completările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ulterioare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hotărârea</w:t>
      </w:r>
      <w:proofErr w:type="spellEnd"/>
      <w:r w:rsidRPr="0039420E">
        <w:rPr>
          <w:rFonts w:asciiTheme="minorHAnsi" w:hAnsiTheme="minorHAnsi" w:cstheme="minorHAnsi"/>
          <w:lang w:eastAsia="en-US"/>
        </w:rPr>
        <w:t xml:space="preserve"> de dare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administrare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furnizării</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prestării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serviciului</w:t>
      </w:r>
      <w:proofErr w:type="spellEnd"/>
      <w:r w:rsidRPr="0039420E">
        <w:rPr>
          <w:rFonts w:asciiTheme="minorHAnsi" w:hAnsiTheme="minorHAnsi" w:cstheme="minorHAnsi"/>
          <w:lang w:eastAsia="en-US"/>
        </w:rPr>
        <w:t xml:space="preserve"> de transport public, cu </w:t>
      </w:r>
      <w:proofErr w:type="spellStart"/>
      <w:r w:rsidRPr="0039420E">
        <w:rPr>
          <w:rFonts w:asciiTheme="minorHAnsi" w:hAnsiTheme="minorHAnsi" w:cstheme="minorHAnsi"/>
          <w:lang w:eastAsia="en-US"/>
        </w:rPr>
        <w:t>toate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anexele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operatorii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drept</w:t>
      </w:r>
      <w:proofErr w:type="spellEnd"/>
      <w:r w:rsidRPr="0039420E">
        <w:rPr>
          <w:rFonts w:asciiTheme="minorHAnsi" w:hAnsiTheme="minorHAnsi" w:cstheme="minorHAnsi"/>
          <w:lang w:eastAsia="en-US"/>
        </w:rPr>
        <w:t xml:space="preserve"> public </w:t>
      </w:r>
      <w:proofErr w:type="spellStart"/>
      <w:r w:rsidRPr="0039420E">
        <w:rPr>
          <w:rFonts w:asciiTheme="minorHAnsi" w:hAnsiTheme="minorHAnsi" w:cstheme="minorHAnsi"/>
          <w:lang w:eastAsia="en-US"/>
        </w:rPr>
        <w:t>reprezentați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interes</w:t>
      </w:r>
      <w:proofErr w:type="spellEnd"/>
      <w:r w:rsidRPr="0039420E">
        <w:rPr>
          <w:rFonts w:asciiTheme="minorHAnsi" w:hAnsiTheme="minorHAnsi" w:cstheme="minorHAnsi"/>
          <w:lang w:eastAsia="en-US"/>
        </w:rPr>
        <w:t xml:space="preserve"> local cu </w:t>
      </w:r>
      <w:proofErr w:type="spellStart"/>
      <w:r w:rsidRPr="0039420E">
        <w:rPr>
          <w:rFonts w:asciiTheme="minorHAnsi" w:hAnsiTheme="minorHAnsi" w:cstheme="minorHAnsi"/>
          <w:lang w:eastAsia="en-US"/>
        </w:rPr>
        <w:t>personalitate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juridică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lastRenderedPageBreak/>
        <w:t>prevăzuți</w:t>
      </w:r>
      <w:proofErr w:type="spellEnd"/>
      <w:r w:rsidRPr="0039420E">
        <w:rPr>
          <w:rFonts w:asciiTheme="minorHAnsi" w:hAnsiTheme="minorHAnsi" w:cstheme="minorHAnsi"/>
          <w:lang w:eastAsia="en-US"/>
        </w:rPr>
        <w:t xml:space="preserve"> la art. 28 </w:t>
      </w:r>
      <w:proofErr w:type="spellStart"/>
      <w:r w:rsidRPr="0039420E">
        <w:rPr>
          <w:rFonts w:asciiTheme="minorHAnsi" w:hAnsiTheme="minorHAnsi" w:cstheme="minorHAnsi"/>
          <w:lang w:eastAsia="en-US"/>
        </w:rPr>
        <w:t>alin</w:t>
      </w:r>
      <w:proofErr w:type="spellEnd"/>
      <w:r w:rsidRPr="0039420E">
        <w:rPr>
          <w:rFonts w:asciiTheme="minorHAnsi" w:hAnsiTheme="minorHAnsi" w:cstheme="minorHAnsi"/>
          <w:lang w:eastAsia="en-US"/>
        </w:rPr>
        <w:t xml:space="preserve"> (2) lit. a) din </w:t>
      </w:r>
      <w:proofErr w:type="spellStart"/>
      <w:r w:rsidRPr="0039420E">
        <w:rPr>
          <w:rFonts w:asciiTheme="minorHAnsi" w:hAnsiTheme="minorHAnsi" w:cstheme="minorHAnsi"/>
          <w:lang w:eastAsia="en-US"/>
        </w:rPr>
        <w:t>Legea</w:t>
      </w:r>
      <w:proofErr w:type="spellEnd"/>
      <w:r w:rsidRPr="0039420E">
        <w:rPr>
          <w:rFonts w:asciiTheme="minorHAnsi" w:hAnsiTheme="minorHAnsi" w:cstheme="minorHAnsi"/>
          <w:lang w:eastAsia="en-US"/>
        </w:rPr>
        <w:t xml:space="preserve"> nr. 51/2006, </w:t>
      </w:r>
      <w:proofErr w:type="spellStart"/>
      <w:r w:rsidRPr="0039420E">
        <w:rPr>
          <w:rFonts w:asciiTheme="minorHAnsi" w:hAnsiTheme="minorHAnsi" w:cstheme="minorHAnsi"/>
          <w:lang w:eastAsia="en-US"/>
        </w:rPr>
        <w:t>republicată</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modificările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completările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ulterioare</w:t>
      </w:r>
      <w:proofErr w:type="spellEnd"/>
      <w:r w:rsidRPr="0039420E">
        <w:rPr>
          <w:rFonts w:asciiTheme="minorHAnsi" w:hAnsiTheme="minorHAnsi" w:cstheme="minorHAnsi"/>
          <w:lang w:eastAsia="en-US"/>
        </w:rPr>
        <w:t xml:space="preserve">; </w:t>
      </w:r>
    </w:p>
    <w:p w14:paraId="4AC09833"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p>
    <w:p w14:paraId="599BC99F" w14:textId="77777777" w:rsidR="00254D49" w:rsidRPr="0039420E" w:rsidRDefault="00254D49" w:rsidP="00254D49">
      <w:pPr>
        <w:autoSpaceDE w:val="0"/>
        <w:autoSpaceDN w:val="0"/>
        <w:adjustRightInd w:val="0"/>
        <w:jc w:val="both"/>
        <w:rPr>
          <w:rFonts w:asciiTheme="minorHAnsi" w:hAnsiTheme="minorHAnsi" w:cstheme="minorHAnsi"/>
          <w:lang w:eastAsia="en-US"/>
        </w:rPr>
      </w:pPr>
      <w:r w:rsidRPr="0039420E">
        <w:rPr>
          <w:rFonts w:asciiTheme="minorHAnsi" w:hAnsiTheme="minorHAnsi" w:cstheme="minorHAnsi"/>
          <w:lang w:eastAsia="en-US"/>
        </w:rPr>
        <w:t xml:space="preserve">c) </w:t>
      </w:r>
      <w:proofErr w:type="spellStart"/>
      <w:r w:rsidRPr="0039420E">
        <w:rPr>
          <w:rFonts w:asciiTheme="minorHAnsi" w:hAnsiTheme="minorHAnsi" w:cstheme="minorHAnsi"/>
          <w:lang w:eastAsia="en-US"/>
        </w:rPr>
        <w:t>Hotărârea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Consiliu</w:t>
      </w:r>
      <w:proofErr w:type="spellEnd"/>
      <w:r w:rsidRPr="0039420E">
        <w:rPr>
          <w:rFonts w:asciiTheme="minorHAnsi" w:hAnsiTheme="minorHAnsi" w:cstheme="minorHAnsi"/>
          <w:lang w:eastAsia="en-US"/>
        </w:rPr>
        <w:t xml:space="preserve"> Local al </w:t>
      </w:r>
      <w:proofErr w:type="spellStart"/>
      <w:r w:rsidRPr="0039420E">
        <w:rPr>
          <w:rFonts w:asciiTheme="minorHAnsi" w:hAnsiTheme="minorHAnsi" w:cstheme="minorHAnsi"/>
          <w:lang w:eastAsia="en-US"/>
        </w:rPr>
        <w:t>solicitantului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delegare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gestiunii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serviciului</w:t>
      </w:r>
      <w:proofErr w:type="spellEnd"/>
      <w:r w:rsidRPr="0039420E">
        <w:rPr>
          <w:rFonts w:asciiTheme="minorHAnsi" w:hAnsiTheme="minorHAnsi" w:cstheme="minorHAnsi"/>
          <w:lang w:eastAsia="en-US"/>
        </w:rPr>
        <w:t xml:space="preserve"> de transport public local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aprobare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conformitate</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prevederile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legale</w:t>
      </w:r>
      <w:proofErr w:type="spellEnd"/>
      <w:r w:rsidRPr="0039420E">
        <w:rPr>
          <w:rFonts w:asciiTheme="minorHAnsi" w:hAnsiTheme="minorHAnsi" w:cstheme="minorHAnsi"/>
          <w:lang w:eastAsia="en-US"/>
        </w:rPr>
        <w:t xml:space="preserve"> in </w:t>
      </w:r>
      <w:proofErr w:type="spellStart"/>
      <w:r w:rsidRPr="0039420E">
        <w:rPr>
          <w:rFonts w:asciiTheme="minorHAnsi" w:hAnsiTheme="minorHAnsi" w:cstheme="minorHAnsi"/>
          <w:lang w:eastAsia="en-US"/>
        </w:rPr>
        <w:t>vigoare</w:t>
      </w:r>
      <w:proofErr w:type="spellEnd"/>
      <w:r w:rsidRPr="0039420E">
        <w:rPr>
          <w:rFonts w:asciiTheme="minorHAnsi" w:hAnsiTheme="minorHAnsi" w:cstheme="minorHAnsi"/>
          <w:lang w:eastAsia="en-US"/>
        </w:rPr>
        <w:t>).</w:t>
      </w:r>
    </w:p>
    <w:p w14:paraId="4892C495"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418C7094" w14:textId="77777777" w:rsidR="00254D49" w:rsidRPr="0039420E" w:rsidRDefault="00254D49" w:rsidP="00254D49">
      <w:pPr>
        <w:autoSpaceDE w:val="0"/>
        <w:autoSpaceDN w:val="0"/>
        <w:adjustRightInd w:val="0"/>
        <w:spacing w:after="18"/>
        <w:jc w:val="both"/>
        <w:rPr>
          <w:rFonts w:asciiTheme="minorHAnsi" w:hAnsiTheme="minorHAnsi" w:cstheme="minorHAnsi"/>
          <w:i/>
          <w:iCs/>
          <w:u w:val="single"/>
          <w:lang w:eastAsia="en-US"/>
        </w:rPr>
      </w:pPr>
      <w:r w:rsidRPr="0039420E">
        <w:rPr>
          <w:rFonts w:asciiTheme="minorHAnsi" w:hAnsiTheme="minorHAnsi" w:cstheme="minorHAnsi"/>
          <w:lang w:eastAsia="en-US"/>
        </w:rPr>
        <w:t xml:space="preserve">B.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situația</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care </w:t>
      </w:r>
      <w:proofErr w:type="spellStart"/>
      <w:r w:rsidRPr="0039420E">
        <w:rPr>
          <w:rFonts w:asciiTheme="minorHAnsi" w:hAnsiTheme="minorHAnsi" w:cstheme="minorHAnsi"/>
          <w:i/>
          <w:iCs/>
          <w:u w:val="single"/>
          <w:lang w:eastAsia="en-US"/>
        </w:rPr>
        <w:t>Contractele</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delegare</w:t>
      </w:r>
      <w:proofErr w:type="spellEnd"/>
      <w:r w:rsidRPr="0039420E">
        <w:rPr>
          <w:rFonts w:asciiTheme="minorHAnsi" w:hAnsiTheme="minorHAnsi" w:cstheme="minorHAnsi"/>
          <w:i/>
          <w:iCs/>
          <w:u w:val="single"/>
          <w:lang w:eastAsia="en-US"/>
        </w:rPr>
        <w:t xml:space="preserve"> a </w:t>
      </w:r>
      <w:proofErr w:type="spellStart"/>
      <w:r w:rsidRPr="0039420E">
        <w:rPr>
          <w:rFonts w:asciiTheme="minorHAnsi" w:hAnsiTheme="minorHAnsi" w:cstheme="minorHAnsi"/>
          <w:i/>
          <w:iCs/>
          <w:u w:val="single"/>
          <w:lang w:eastAsia="en-US"/>
        </w:rPr>
        <w:t>gestiunii</w:t>
      </w:r>
      <w:proofErr w:type="spellEnd"/>
      <w:r w:rsidRPr="0039420E">
        <w:rPr>
          <w:rFonts w:asciiTheme="minorHAnsi" w:hAnsiTheme="minorHAnsi" w:cstheme="minorHAnsi"/>
          <w:i/>
          <w:iCs/>
          <w:u w:val="single"/>
          <w:lang w:eastAsia="en-US"/>
        </w:rPr>
        <w:t>/</w:t>
      </w:r>
      <w:proofErr w:type="spellStart"/>
      <w:r w:rsidRPr="0039420E">
        <w:rPr>
          <w:rFonts w:asciiTheme="minorHAnsi" w:hAnsiTheme="minorHAnsi" w:cstheme="minorHAnsi"/>
          <w:i/>
          <w:iCs/>
          <w:u w:val="single"/>
          <w:lang w:eastAsia="en-US"/>
        </w:rPr>
        <w:t>Hotărârile</w:t>
      </w:r>
      <w:proofErr w:type="spellEnd"/>
      <w:r w:rsidRPr="0039420E">
        <w:rPr>
          <w:rFonts w:asciiTheme="minorHAnsi" w:hAnsiTheme="minorHAnsi" w:cstheme="minorHAnsi"/>
          <w:i/>
          <w:iCs/>
          <w:u w:val="single"/>
          <w:lang w:eastAsia="en-US"/>
        </w:rPr>
        <w:t xml:space="preserve"> de dare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administrare</w:t>
      </w:r>
      <w:proofErr w:type="spellEnd"/>
      <w:r w:rsidRPr="0039420E">
        <w:rPr>
          <w:rFonts w:asciiTheme="minorHAnsi" w:hAnsiTheme="minorHAnsi" w:cstheme="minorHAnsi"/>
          <w:i/>
          <w:iCs/>
          <w:u w:val="single"/>
          <w:lang w:eastAsia="en-US"/>
        </w:rPr>
        <w:t xml:space="preserve"> a </w:t>
      </w:r>
      <w:proofErr w:type="spellStart"/>
      <w:r w:rsidRPr="0039420E">
        <w:rPr>
          <w:rFonts w:asciiTheme="minorHAnsi" w:hAnsiTheme="minorHAnsi" w:cstheme="minorHAnsi"/>
          <w:i/>
          <w:iCs/>
          <w:u w:val="single"/>
          <w:lang w:eastAsia="en-US"/>
        </w:rPr>
        <w:t>furnizării</w:t>
      </w:r>
      <w:proofErr w:type="spellEnd"/>
      <w:r w:rsidRPr="0039420E">
        <w:rPr>
          <w:rFonts w:asciiTheme="minorHAnsi" w:hAnsiTheme="minorHAnsi" w:cstheme="minorHAnsi"/>
          <w:i/>
          <w:iCs/>
          <w:u w:val="single"/>
          <w:lang w:eastAsia="en-US"/>
        </w:rPr>
        <w:t>/</w:t>
      </w:r>
      <w:proofErr w:type="spellStart"/>
      <w:r w:rsidRPr="0039420E">
        <w:rPr>
          <w:rFonts w:asciiTheme="minorHAnsi" w:hAnsiTheme="minorHAnsi" w:cstheme="minorHAnsi"/>
          <w:i/>
          <w:iCs/>
          <w:u w:val="single"/>
          <w:lang w:eastAsia="en-US"/>
        </w:rPr>
        <w:t>prestării</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serviciului</w:t>
      </w:r>
      <w:proofErr w:type="spellEnd"/>
      <w:r w:rsidRPr="0039420E">
        <w:rPr>
          <w:rFonts w:asciiTheme="minorHAnsi" w:hAnsiTheme="minorHAnsi" w:cstheme="minorHAnsi"/>
          <w:i/>
          <w:iCs/>
          <w:u w:val="single"/>
          <w:lang w:eastAsia="en-US"/>
        </w:rPr>
        <w:t xml:space="preserve"> de transport public </w:t>
      </w:r>
      <w:proofErr w:type="spellStart"/>
      <w:r w:rsidRPr="0039420E">
        <w:rPr>
          <w:rFonts w:asciiTheme="minorHAnsi" w:hAnsiTheme="minorHAnsi" w:cstheme="minorHAnsi"/>
          <w:i/>
          <w:iCs/>
          <w:u w:val="single"/>
          <w:lang w:eastAsia="en-US"/>
        </w:rPr>
        <w:t>urmează</w:t>
      </w:r>
      <w:proofErr w:type="spellEnd"/>
      <w:r w:rsidRPr="0039420E">
        <w:rPr>
          <w:rFonts w:asciiTheme="minorHAnsi" w:hAnsiTheme="minorHAnsi" w:cstheme="minorHAnsi"/>
          <w:i/>
          <w:iCs/>
          <w:u w:val="single"/>
          <w:lang w:eastAsia="en-US"/>
        </w:rPr>
        <w:t xml:space="preserve"> a fi </w:t>
      </w:r>
      <w:proofErr w:type="spellStart"/>
      <w:r w:rsidRPr="0039420E">
        <w:rPr>
          <w:rFonts w:asciiTheme="minorHAnsi" w:hAnsiTheme="minorHAnsi" w:cstheme="minorHAnsi"/>
          <w:i/>
          <w:iCs/>
          <w:u w:val="single"/>
          <w:lang w:eastAsia="en-US"/>
        </w:rPr>
        <w:t>încheiate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conformitate</w:t>
      </w:r>
      <w:proofErr w:type="spellEnd"/>
      <w:r w:rsidRPr="0039420E">
        <w:rPr>
          <w:rFonts w:asciiTheme="minorHAnsi" w:hAnsiTheme="minorHAnsi" w:cstheme="minorHAnsi"/>
          <w:i/>
          <w:iCs/>
          <w:u w:val="single"/>
          <w:lang w:eastAsia="en-US"/>
        </w:rPr>
        <w:t xml:space="preserve"> cu </w:t>
      </w:r>
      <w:proofErr w:type="spellStart"/>
      <w:r w:rsidRPr="0039420E">
        <w:rPr>
          <w:rFonts w:asciiTheme="minorHAnsi" w:hAnsiTheme="minorHAnsi" w:cstheme="minorHAnsi"/>
          <w:i/>
          <w:iCs/>
          <w:u w:val="single"/>
          <w:lang w:eastAsia="en-US"/>
        </w:rPr>
        <w:t>prevederile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Regulamentului</w:t>
      </w:r>
      <w:proofErr w:type="spellEnd"/>
      <w:r w:rsidRPr="0039420E">
        <w:rPr>
          <w:rFonts w:asciiTheme="minorHAnsi" w:hAnsiTheme="minorHAnsi" w:cstheme="minorHAnsi"/>
          <w:i/>
          <w:iCs/>
          <w:u w:val="single"/>
          <w:lang w:eastAsia="en-US"/>
        </w:rPr>
        <w:t xml:space="preserve"> (CE) nr. 1370/2007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etapa</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implementare</w:t>
      </w:r>
      <w:proofErr w:type="spellEnd"/>
      <w:r w:rsidRPr="0039420E">
        <w:rPr>
          <w:rFonts w:asciiTheme="minorHAnsi" w:hAnsiTheme="minorHAnsi" w:cstheme="minorHAnsi"/>
          <w:i/>
          <w:iCs/>
          <w:u w:val="single"/>
          <w:lang w:eastAsia="en-US"/>
        </w:rPr>
        <w:t xml:space="preserve"> a </w:t>
      </w:r>
      <w:proofErr w:type="spellStart"/>
      <w:r w:rsidRPr="0039420E">
        <w:rPr>
          <w:rFonts w:asciiTheme="minorHAnsi" w:hAnsiTheme="minorHAnsi" w:cstheme="minorHAnsi"/>
          <w:i/>
          <w:iCs/>
          <w:u w:val="single"/>
          <w:lang w:eastAsia="en-US"/>
        </w:rPr>
        <w:t>contractului</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finanțare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aferent</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proiectului</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solicitanții</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trebuie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să</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prezinte</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în</w:t>
      </w:r>
      <w:proofErr w:type="spellEnd"/>
      <w:r w:rsidRPr="0039420E">
        <w:rPr>
          <w:rFonts w:asciiTheme="minorHAnsi" w:hAnsiTheme="minorHAnsi" w:cstheme="minorHAnsi"/>
          <w:i/>
          <w:iCs/>
          <w:u w:val="single"/>
          <w:lang w:eastAsia="en-US"/>
        </w:rPr>
        <w:t xml:space="preserve"> mod </w:t>
      </w:r>
      <w:proofErr w:type="spellStart"/>
      <w:r w:rsidRPr="0039420E">
        <w:rPr>
          <w:rFonts w:asciiTheme="minorHAnsi" w:hAnsiTheme="minorHAnsi" w:cstheme="minorHAnsi"/>
          <w:i/>
          <w:iCs/>
          <w:u w:val="single"/>
          <w:lang w:eastAsia="en-US"/>
        </w:rPr>
        <w:t>obligatoriu</w:t>
      </w:r>
      <w:proofErr w:type="spellEnd"/>
      <w:r w:rsidRPr="0039420E">
        <w:rPr>
          <w:rFonts w:asciiTheme="minorHAnsi" w:hAnsiTheme="minorHAnsi" w:cstheme="minorHAnsi"/>
          <w:i/>
          <w:iCs/>
          <w:u w:val="single"/>
          <w:lang w:eastAsia="en-US"/>
        </w:rPr>
        <w:t xml:space="preserve"> la </w:t>
      </w:r>
      <w:proofErr w:type="spellStart"/>
      <w:r w:rsidRPr="0039420E">
        <w:rPr>
          <w:rFonts w:asciiTheme="minorHAnsi" w:hAnsiTheme="minorHAnsi" w:cstheme="minorHAnsi"/>
          <w:i/>
          <w:iCs/>
          <w:u w:val="single"/>
          <w:lang w:eastAsia="en-US"/>
        </w:rPr>
        <w:t>depunerea</w:t>
      </w:r>
      <w:proofErr w:type="spellEnd"/>
      <w:r w:rsidRPr="0039420E">
        <w:rPr>
          <w:rFonts w:asciiTheme="minorHAnsi" w:hAnsiTheme="minorHAnsi" w:cstheme="minorHAnsi"/>
          <w:i/>
          <w:iCs/>
          <w:u w:val="single"/>
          <w:lang w:eastAsia="en-US"/>
        </w:rPr>
        <w:t xml:space="preserve"> </w:t>
      </w:r>
      <w:proofErr w:type="spellStart"/>
      <w:r w:rsidRPr="0039420E">
        <w:rPr>
          <w:rFonts w:asciiTheme="minorHAnsi" w:hAnsiTheme="minorHAnsi" w:cstheme="minorHAnsi"/>
          <w:i/>
          <w:iCs/>
          <w:u w:val="single"/>
          <w:lang w:eastAsia="en-US"/>
        </w:rPr>
        <w:t>cererii</w:t>
      </w:r>
      <w:proofErr w:type="spellEnd"/>
      <w:r w:rsidRPr="0039420E">
        <w:rPr>
          <w:rFonts w:asciiTheme="minorHAnsi" w:hAnsiTheme="minorHAnsi" w:cstheme="minorHAnsi"/>
          <w:i/>
          <w:iCs/>
          <w:u w:val="single"/>
          <w:lang w:eastAsia="en-US"/>
        </w:rPr>
        <w:t xml:space="preserve"> de </w:t>
      </w:r>
      <w:proofErr w:type="spellStart"/>
      <w:r w:rsidRPr="0039420E">
        <w:rPr>
          <w:rFonts w:asciiTheme="minorHAnsi" w:hAnsiTheme="minorHAnsi" w:cstheme="minorHAnsi"/>
          <w:i/>
          <w:iCs/>
          <w:u w:val="single"/>
          <w:lang w:eastAsia="en-US"/>
        </w:rPr>
        <w:t>finanțare</w:t>
      </w:r>
      <w:proofErr w:type="spellEnd"/>
      <w:r w:rsidRPr="0039420E">
        <w:rPr>
          <w:rFonts w:asciiTheme="minorHAnsi" w:hAnsiTheme="minorHAnsi" w:cstheme="minorHAnsi"/>
          <w:i/>
          <w:iCs/>
          <w:u w:val="single"/>
          <w:lang w:eastAsia="en-US"/>
        </w:rPr>
        <w:t xml:space="preserve">: </w:t>
      </w:r>
    </w:p>
    <w:p w14:paraId="43C7BF8C"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r w:rsidRPr="0039420E">
        <w:rPr>
          <w:rFonts w:asciiTheme="minorHAnsi" w:hAnsiTheme="minorHAnsi" w:cstheme="minorHAnsi"/>
          <w:lang w:eastAsia="en-US"/>
        </w:rPr>
        <w:t xml:space="preserve">a) </w:t>
      </w:r>
      <w:proofErr w:type="spellStart"/>
      <w:r w:rsidRPr="0039420E">
        <w:rPr>
          <w:rFonts w:asciiTheme="minorHAnsi" w:hAnsiTheme="minorHAnsi" w:cstheme="minorHAnsi"/>
          <w:lang w:eastAsia="en-US"/>
        </w:rPr>
        <w:t>Dovada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Jurnalul </w:t>
      </w:r>
      <w:proofErr w:type="spellStart"/>
      <w:r w:rsidRPr="0039420E">
        <w:rPr>
          <w:rFonts w:asciiTheme="minorHAnsi" w:hAnsiTheme="minorHAnsi" w:cstheme="minorHAnsi"/>
          <w:lang w:eastAsia="en-US"/>
        </w:rPr>
        <w:t>Oficial</w:t>
      </w:r>
      <w:proofErr w:type="spellEnd"/>
      <w:r w:rsidRPr="0039420E">
        <w:rPr>
          <w:rFonts w:asciiTheme="minorHAnsi" w:hAnsiTheme="minorHAnsi" w:cstheme="minorHAnsi"/>
          <w:lang w:eastAsia="en-US"/>
        </w:rPr>
        <w:t xml:space="preserve"> al </w:t>
      </w:r>
      <w:proofErr w:type="spellStart"/>
      <w:r w:rsidRPr="0039420E">
        <w:rPr>
          <w:rFonts w:asciiTheme="minorHAnsi" w:hAnsiTheme="minorHAnsi" w:cstheme="minorHAnsi"/>
          <w:lang w:eastAsia="en-US"/>
        </w:rPr>
        <w:t>Uniunii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Europene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dacă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este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cazul</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cel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puțin</w:t>
      </w:r>
      <w:proofErr w:type="spellEnd"/>
      <w:r w:rsidRPr="0039420E">
        <w:rPr>
          <w:rFonts w:asciiTheme="minorHAnsi" w:hAnsiTheme="minorHAnsi" w:cstheme="minorHAnsi"/>
          <w:lang w:eastAsia="en-US"/>
        </w:rPr>
        <w:t xml:space="preserve"> un an </w:t>
      </w:r>
      <w:proofErr w:type="spellStart"/>
      <w:r w:rsidRPr="0039420E">
        <w:rPr>
          <w:rFonts w:asciiTheme="minorHAnsi" w:hAnsiTheme="minorHAnsi" w:cstheme="minorHAnsi"/>
          <w:lang w:eastAsia="en-US"/>
        </w:rPr>
        <w:t>înainte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lansarea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invitației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participare</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procedura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competitivă</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cu un an </w:t>
      </w:r>
      <w:proofErr w:type="spellStart"/>
      <w:r w:rsidRPr="0039420E">
        <w:rPr>
          <w:rFonts w:asciiTheme="minorHAnsi" w:hAnsiTheme="minorHAnsi" w:cstheme="minorHAnsi"/>
          <w:lang w:eastAsia="en-US"/>
        </w:rPr>
        <w:t>înainte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directă</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cel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puțin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următoarelor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informații</w:t>
      </w:r>
      <w:proofErr w:type="spellEnd"/>
      <w:r w:rsidRPr="0039420E">
        <w:rPr>
          <w:rFonts w:asciiTheme="minorHAnsi" w:hAnsiTheme="minorHAnsi" w:cstheme="minorHAnsi"/>
          <w:lang w:eastAsia="en-US"/>
        </w:rPr>
        <w:t xml:space="preserve">, conform art. 7, </w:t>
      </w:r>
      <w:proofErr w:type="spellStart"/>
      <w:r w:rsidRPr="0039420E">
        <w:rPr>
          <w:rFonts w:asciiTheme="minorHAnsi" w:hAnsiTheme="minorHAnsi" w:cstheme="minorHAnsi"/>
          <w:lang w:eastAsia="en-US"/>
        </w:rPr>
        <w:t>alin</w:t>
      </w:r>
      <w:proofErr w:type="spellEnd"/>
      <w:r w:rsidRPr="0039420E">
        <w:rPr>
          <w:rFonts w:asciiTheme="minorHAnsi" w:hAnsiTheme="minorHAnsi" w:cstheme="minorHAnsi"/>
          <w:lang w:eastAsia="en-US"/>
        </w:rPr>
        <w:t xml:space="preserve">. (2) din </w:t>
      </w:r>
      <w:proofErr w:type="spellStart"/>
      <w:r w:rsidRPr="0039420E">
        <w:rPr>
          <w:rFonts w:asciiTheme="minorHAnsi" w:hAnsiTheme="minorHAnsi" w:cstheme="minorHAnsi"/>
          <w:lang w:eastAsia="en-US"/>
        </w:rPr>
        <w:t>Regulamentul</w:t>
      </w:r>
      <w:proofErr w:type="spellEnd"/>
      <w:r w:rsidRPr="0039420E">
        <w:rPr>
          <w:rFonts w:asciiTheme="minorHAnsi" w:hAnsiTheme="minorHAnsi" w:cstheme="minorHAnsi"/>
          <w:lang w:eastAsia="en-US"/>
        </w:rPr>
        <w:t xml:space="preserve"> (CE) nr. 1370/2007: </w:t>
      </w:r>
    </w:p>
    <w:p w14:paraId="610C3945"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numele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adresa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autorității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competente</w:t>
      </w:r>
      <w:proofErr w:type="spellEnd"/>
      <w:r w:rsidRPr="0039420E">
        <w:rPr>
          <w:rFonts w:asciiTheme="minorHAnsi" w:hAnsiTheme="minorHAnsi" w:cstheme="minorHAnsi"/>
          <w:lang w:eastAsia="en-US"/>
        </w:rPr>
        <w:t xml:space="preserve">; </w:t>
      </w:r>
    </w:p>
    <w:p w14:paraId="2CFDFCFC"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tipul</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vizat</w:t>
      </w:r>
      <w:proofErr w:type="spellEnd"/>
      <w:r w:rsidRPr="0039420E">
        <w:rPr>
          <w:rFonts w:asciiTheme="minorHAnsi" w:hAnsiTheme="minorHAnsi" w:cstheme="minorHAnsi"/>
          <w:lang w:eastAsia="en-US"/>
        </w:rPr>
        <w:t xml:space="preserve">; </w:t>
      </w:r>
    </w:p>
    <w:p w14:paraId="26DF1F1F"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zonele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potențial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vizate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respectivă</w:t>
      </w:r>
      <w:proofErr w:type="spellEnd"/>
      <w:r w:rsidRPr="0039420E">
        <w:rPr>
          <w:rFonts w:asciiTheme="minorHAnsi" w:hAnsiTheme="minorHAnsi" w:cstheme="minorHAnsi"/>
          <w:lang w:eastAsia="en-US"/>
        </w:rPr>
        <w:t xml:space="preserve">; </w:t>
      </w:r>
    </w:p>
    <w:p w14:paraId="58B9BE5A" w14:textId="77777777" w:rsidR="00254D49" w:rsidRPr="0039420E" w:rsidRDefault="00254D49" w:rsidP="00254D49">
      <w:pPr>
        <w:autoSpaceDE w:val="0"/>
        <w:autoSpaceDN w:val="0"/>
        <w:adjustRightInd w:val="0"/>
        <w:jc w:val="both"/>
        <w:rPr>
          <w:rFonts w:asciiTheme="minorHAnsi" w:hAnsiTheme="minorHAnsi" w:cstheme="minorHAnsi"/>
          <w:lang w:eastAsia="en-US"/>
        </w:rPr>
      </w:pPr>
      <w:r w:rsidRPr="0039420E">
        <w:rPr>
          <w:rFonts w:asciiTheme="minorHAnsi" w:hAnsiTheme="minorHAnsi" w:cstheme="minorHAnsi"/>
          <w:lang w:eastAsia="en-US"/>
        </w:rPr>
        <w:t xml:space="preserve">Sau </w:t>
      </w:r>
    </w:p>
    <w:p w14:paraId="6DA076C1" w14:textId="07706AFB" w:rsidR="00254D49" w:rsidRPr="0039420E" w:rsidRDefault="00254D49" w:rsidP="00254D49">
      <w:pPr>
        <w:jc w:val="both"/>
        <w:rPr>
          <w:rFonts w:asciiTheme="minorHAnsi" w:hAnsiTheme="minorHAnsi" w:cstheme="minorHAnsi"/>
          <w:lang w:val="ro-RO" w:eastAsia="en-US"/>
        </w:rPr>
      </w:pPr>
      <w:proofErr w:type="spellStart"/>
      <w:r w:rsidRPr="0039420E">
        <w:rPr>
          <w:rFonts w:asciiTheme="minorHAnsi" w:hAnsiTheme="minorHAnsi" w:cstheme="minorHAnsi"/>
          <w:lang w:eastAsia="en-US"/>
        </w:rPr>
        <w:t>Declarație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reprezentantului</w:t>
      </w:r>
      <w:proofErr w:type="spellEnd"/>
      <w:r w:rsidRPr="0039420E">
        <w:rPr>
          <w:rFonts w:asciiTheme="minorHAnsi" w:hAnsiTheme="minorHAnsi" w:cstheme="minorHAnsi"/>
          <w:lang w:eastAsia="en-US"/>
        </w:rPr>
        <w:t xml:space="preserve"> legal al </w:t>
      </w:r>
      <w:proofErr w:type="spellStart"/>
      <w:r w:rsidRPr="0039420E">
        <w:rPr>
          <w:rFonts w:asciiTheme="minorHAnsi" w:hAnsiTheme="minorHAnsi" w:cstheme="minorHAnsi"/>
          <w:lang w:eastAsia="en-US"/>
        </w:rPr>
        <w:t>solicitantului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asupra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faptului</w:t>
      </w:r>
      <w:proofErr w:type="spellEnd"/>
      <w:r w:rsidRPr="0039420E">
        <w:rPr>
          <w:rFonts w:asciiTheme="minorHAnsi" w:hAnsiTheme="minorHAnsi" w:cstheme="minorHAnsi"/>
          <w:lang w:eastAsia="en-US"/>
        </w:rPr>
        <w:t xml:space="preserve"> ca </w:t>
      </w:r>
      <w:proofErr w:type="spellStart"/>
      <w:r w:rsidRPr="0039420E">
        <w:rPr>
          <w:rFonts w:asciiTheme="minorHAnsi" w:hAnsiTheme="minorHAnsi" w:cstheme="minorHAnsi"/>
          <w:lang w:eastAsia="en-US"/>
        </w:rPr>
        <w:t>prestația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anuală</w:t>
      </w:r>
      <w:proofErr w:type="spellEnd"/>
      <w:r w:rsidRPr="0039420E">
        <w:rPr>
          <w:rFonts w:asciiTheme="minorHAnsi" w:hAnsiTheme="minorHAnsi" w:cstheme="minorHAnsi"/>
          <w:lang w:eastAsia="en-US"/>
        </w:rPr>
        <w:t xml:space="preserve"> din </w:t>
      </w:r>
      <w:proofErr w:type="spellStart"/>
      <w:r w:rsidRPr="0039420E">
        <w:rPr>
          <w:rFonts w:asciiTheme="minorHAnsi" w:hAnsiTheme="minorHAnsi" w:cstheme="minorHAnsi"/>
          <w:lang w:eastAsia="en-US"/>
        </w:rPr>
        <w:t>cadrul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delegare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gestiunii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din </w:t>
      </w:r>
      <w:proofErr w:type="spellStart"/>
      <w:r w:rsidRPr="0039420E">
        <w:rPr>
          <w:rFonts w:asciiTheme="minorHAnsi" w:hAnsiTheme="minorHAnsi" w:cstheme="minorHAnsi"/>
          <w:lang w:eastAsia="en-US"/>
        </w:rPr>
        <w:t>hotărârea</w:t>
      </w:r>
      <w:proofErr w:type="spellEnd"/>
      <w:r w:rsidRPr="0039420E">
        <w:rPr>
          <w:rFonts w:asciiTheme="minorHAnsi" w:hAnsiTheme="minorHAnsi" w:cstheme="minorHAnsi"/>
          <w:lang w:eastAsia="en-US"/>
        </w:rPr>
        <w:t xml:space="preserve"> de dare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administrare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furnizării</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prestării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serviciului</w:t>
      </w:r>
      <w:proofErr w:type="spellEnd"/>
      <w:r w:rsidRPr="0039420E">
        <w:rPr>
          <w:rFonts w:asciiTheme="minorHAnsi" w:hAnsiTheme="minorHAnsi" w:cstheme="minorHAnsi"/>
          <w:lang w:eastAsia="en-US"/>
        </w:rPr>
        <w:t xml:space="preserve"> de transport public </w:t>
      </w:r>
      <w:proofErr w:type="spellStart"/>
      <w:r w:rsidRPr="0039420E">
        <w:rPr>
          <w:rFonts w:asciiTheme="minorHAnsi" w:hAnsiTheme="minorHAnsi" w:cstheme="minorHAnsi"/>
          <w:lang w:eastAsia="en-US"/>
        </w:rPr>
        <w:t>este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mai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mică</w:t>
      </w:r>
      <w:proofErr w:type="spellEnd"/>
      <w:r w:rsidRPr="0039420E">
        <w:rPr>
          <w:rFonts w:asciiTheme="minorHAnsi" w:hAnsiTheme="minorHAnsi" w:cstheme="minorHAnsi"/>
          <w:lang w:eastAsia="en-US"/>
        </w:rPr>
        <w:t xml:space="preserve"> de 50.000 </w:t>
      </w:r>
      <w:proofErr w:type="spellStart"/>
      <w:r w:rsidRPr="0039420E">
        <w:rPr>
          <w:rFonts w:asciiTheme="minorHAnsi" w:hAnsiTheme="minorHAnsi" w:cstheme="minorHAnsi"/>
          <w:lang w:eastAsia="en-US"/>
        </w:rPr>
        <w:t>kilometri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publice</w:t>
      </w:r>
      <w:proofErr w:type="spellEnd"/>
      <w:r w:rsidRPr="0039420E">
        <w:rPr>
          <w:rFonts w:asciiTheme="minorHAnsi" w:hAnsiTheme="minorHAnsi" w:cstheme="minorHAnsi"/>
          <w:lang w:eastAsia="en-US"/>
        </w:rPr>
        <w:t xml:space="preserve"> de transport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făcându</w:t>
      </w:r>
      <w:proofErr w:type="spellEnd"/>
      <w:r w:rsidRPr="0039420E">
        <w:rPr>
          <w:rFonts w:asciiTheme="minorHAnsi" w:hAnsiTheme="minorHAnsi" w:cstheme="minorHAnsi"/>
          <w:lang w:eastAsia="en-US"/>
        </w:rPr>
        <w:t xml:space="preserve">-se </w:t>
      </w:r>
      <w:proofErr w:type="spellStart"/>
      <w:r w:rsidRPr="0039420E">
        <w:rPr>
          <w:rFonts w:asciiTheme="minorHAnsi" w:hAnsiTheme="minorHAnsi" w:cstheme="minorHAnsi"/>
          <w:lang w:eastAsia="en-US"/>
        </w:rPr>
        <w:t>referire</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programul</w:t>
      </w:r>
      <w:proofErr w:type="spellEnd"/>
      <w:r w:rsidRPr="0039420E">
        <w:rPr>
          <w:rFonts w:asciiTheme="minorHAnsi" w:hAnsiTheme="minorHAnsi" w:cstheme="minorHAnsi"/>
          <w:lang w:eastAsia="en-US"/>
        </w:rPr>
        <w:t xml:space="preserve"> de transport, </w:t>
      </w:r>
      <w:proofErr w:type="spellStart"/>
      <w:r w:rsidRPr="0039420E">
        <w:rPr>
          <w:rFonts w:asciiTheme="minorHAnsi" w:hAnsiTheme="minorHAnsi" w:cstheme="minorHAnsi"/>
          <w:lang w:eastAsia="en-US"/>
        </w:rPr>
        <w:t>respectiv</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lungimea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traseelor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aferente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numărul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mijloacelor</w:t>
      </w:r>
      <w:proofErr w:type="spellEnd"/>
      <w:r w:rsidRPr="0039420E">
        <w:rPr>
          <w:rFonts w:asciiTheme="minorHAnsi" w:hAnsiTheme="minorHAnsi" w:cstheme="minorHAnsi"/>
          <w:lang w:eastAsia="en-US"/>
        </w:rPr>
        <w:t xml:space="preserve"> de transport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comun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frecvența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curselor</w:t>
      </w:r>
      <w:proofErr w:type="spellEnd"/>
      <w:r w:rsidRPr="0039420E">
        <w:rPr>
          <w:rFonts w:asciiTheme="minorHAnsi" w:hAnsiTheme="minorHAnsi" w:cstheme="minorHAnsi"/>
          <w:lang w:eastAsia="en-US"/>
        </w:rPr>
        <w:t xml:space="preserve"> etc. </w:t>
      </w:r>
      <w:proofErr w:type="spellStart"/>
      <w:r w:rsidRPr="0039420E">
        <w:rPr>
          <w:rFonts w:asciiTheme="minorHAnsi" w:hAnsiTheme="minorHAnsi" w:cstheme="minorHAnsi"/>
          <w:lang w:eastAsia="en-US"/>
        </w:rPr>
        <w:t>Documentele</w:t>
      </w:r>
      <w:proofErr w:type="spellEnd"/>
      <w:r w:rsidRPr="0039420E">
        <w:rPr>
          <w:rFonts w:asciiTheme="minorHAnsi" w:hAnsiTheme="minorHAnsi" w:cstheme="minorHAnsi"/>
          <w:lang w:eastAsia="en-US"/>
        </w:rPr>
        <w:t xml:space="preserve"> la care se face </w:t>
      </w:r>
      <w:proofErr w:type="spellStart"/>
      <w:r w:rsidRPr="0039420E">
        <w:rPr>
          <w:rFonts w:asciiTheme="minorHAnsi" w:hAnsiTheme="minorHAnsi" w:cstheme="minorHAnsi"/>
          <w:lang w:eastAsia="en-US"/>
        </w:rPr>
        <w:t>referire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vor</w:t>
      </w:r>
      <w:proofErr w:type="spellEnd"/>
      <w:r w:rsidRPr="0039420E">
        <w:rPr>
          <w:rFonts w:asciiTheme="minorHAnsi" w:hAnsiTheme="minorHAnsi" w:cstheme="minorHAnsi"/>
          <w:lang w:eastAsia="en-US"/>
        </w:rPr>
        <w:t xml:space="preserve"> fi </w:t>
      </w:r>
      <w:proofErr w:type="spellStart"/>
      <w:r w:rsidRPr="0039420E">
        <w:rPr>
          <w:rFonts w:asciiTheme="minorHAnsi" w:hAnsiTheme="minorHAnsi" w:cstheme="minorHAnsi"/>
          <w:lang w:eastAsia="en-US"/>
        </w:rPr>
        <w:t>anexate</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această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declarație</w:t>
      </w:r>
      <w:proofErr w:type="spellEnd"/>
      <w:r w:rsidRPr="0039420E">
        <w:rPr>
          <w:rFonts w:asciiTheme="minorHAnsi" w:hAnsiTheme="minorHAnsi" w:cstheme="minorHAnsi"/>
          <w:lang w:eastAsia="en-US"/>
        </w:rPr>
        <w:t>.</w:t>
      </w:r>
    </w:p>
    <w:p w14:paraId="3FF8ABF8"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proofErr w:type="spellStart"/>
      <w:r w:rsidRPr="0039420E">
        <w:rPr>
          <w:rFonts w:asciiTheme="minorHAnsi" w:hAnsiTheme="minorHAnsi" w:cstheme="minorHAnsi"/>
          <w:b/>
          <w:bCs/>
          <w:lang w:eastAsia="en-US"/>
        </w:rPr>
        <w:t>În</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etapa</w:t>
      </w:r>
      <w:proofErr w:type="spellEnd"/>
      <w:r w:rsidRPr="0039420E">
        <w:rPr>
          <w:rFonts w:asciiTheme="minorHAnsi" w:hAnsiTheme="minorHAnsi" w:cstheme="minorHAnsi"/>
          <w:b/>
          <w:bCs/>
          <w:lang w:eastAsia="en-US"/>
        </w:rPr>
        <w:t xml:space="preserve"> de </w:t>
      </w:r>
      <w:proofErr w:type="spellStart"/>
      <w:r w:rsidRPr="0039420E">
        <w:rPr>
          <w:rFonts w:asciiTheme="minorHAnsi" w:hAnsiTheme="minorHAnsi" w:cstheme="minorHAnsi"/>
          <w:b/>
          <w:bCs/>
          <w:lang w:eastAsia="en-US"/>
        </w:rPr>
        <w:t>implementare</w:t>
      </w:r>
      <w:proofErr w:type="spellEnd"/>
      <w:r w:rsidRPr="0039420E">
        <w:rPr>
          <w:rFonts w:asciiTheme="minorHAnsi" w:hAnsiTheme="minorHAnsi" w:cstheme="minorHAnsi"/>
          <w:b/>
          <w:bCs/>
          <w:lang w:eastAsia="en-US"/>
        </w:rPr>
        <w:t xml:space="preserve"> a </w:t>
      </w:r>
      <w:proofErr w:type="spellStart"/>
      <w:r w:rsidRPr="0039420E">
        <w:rPr>
          <w:rFonts w:asciiTheme="minorHAnsi" w:hAnsiTheme="minorHAnsi" w:cstheme="minorHAnsi"/>
          <w:b/>
          <w:bCs/>
          <w:lang w:eastAsia="en-US"/>
        </w:rPr>
        <w:t>contractului</w:t>
      </w:r>
      <w:proofErr w:type="spellEnd"/>
      <w:r w:rsidRPr="0039420E">
        <w:rPr>
          <w:rFonts w:asciiTheme="minorHAnsi" w:hAnsiTheme="minorHAnsi" w:cstheme="minorHAnsi"/>
          <w:b/>
          <w:bCs/>
          <w:lang w:eastAsia="en-US"/>
        </w:rPr>
        <w:t xml:space="preserve"> de </w:t>
      </w:r>
      <w:proofErr w:type="spellStart"/>
      <w:r w:rsidRPr="0039420E">
        <w:rPr>
          <w:rFonts w:asciiTheme="minorHAnsi" w:hAnsiTheme="minorHAnsi" w:cstheme="minorHAnsi"/>
          <w:b/>
          <w:bCs/>
          <w:lang w:eastAsia="en-US"/>
        </w:rPr>
        <w:t>finanțare</w:t>
      </w:r>
      <w:proofErr w:type="spellEnd"/>
      <w:r w:rsidRPr="0039420E">
        <w:rPr>
          <w:rFonts w:asciiTheme="minorHAnsi" w:hAnsiTheme="minorHAnsi" w:cstheme="minorHAnsi"/>
          <w:b/>
          <w:bCs/>
          <w:lang w:eastAsia="en-US"/>
        </w:rPr>
        <w:t xml:space="preserve"> </w:t>
      </w:r>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Beneficiarul</w:t>
      </w:r>
      <w:proofErr w:type="spellEnd"/>
      <w:r w:rsidRPr="0039420E">
        <w:rPr>
          <w:rFonts w:asciiTheme="minorHAnsi" w:hAnsiTheme="minorHAnsi" w:cstheme="minorHAnsi"/>
          <w:lang w:eastAsia="en-US"/>
        </w:rPr>
        <w:t xml:space="preserve"> are </w:t>
      </w:r>
      <w:proofErr w:type="spellStart"/>
      <w:r w:rsidRPr="0039420E">
        <w:rPr>
          <w:rFonts w:asciiTheme="minorHAnsi" w:hAnsiTheme="minorHAnsi" w:cstheme="minorHAnsi"/>
          <w:lang w:eastAsia="en-US"/>
        </w:rPr>
        <w:t>obligația</w:t>
      </w:r>
      <w:proofErr w:type="spellEnd"/>
      <w:r w:rsidRPr="0039420E">
        <w:rPr>
          <w:rFonts w:asciiTheme="minorHAnsi" w:hAnsiTheme="minorHAnsi" w:cstheme="minorHAnsi"/>
          <w:lang w:eastAsia="en-US"/>
        </w:rPr>
        <w:t xml:space="preserve"> de a </w:t>
      </w:r>
      <w:proofErr w:type="spellStart"/>
      <w:r w:rsidRPr="0039420E">
        <w:rPr>
          <w:rFonts w:asciiTheme="minorHAnsi" w:hAnsiTheme="minorHAnsi" w:cstheme="minorHAnsi"/>
          <w:lang w:eastAsia="en-US"/>
        </w:rPr>
        <w:t>depune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contractul</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delegare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gestiunii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serviciului</w:t>
      </w:r>
      <w:proofErr w:type="spellEnd"/>
      <w:r w:rsidRPr="0039420E">
        <w:rPr>
          <w:rFonts w:asciiTheme="minorHAnsi" w:hAnsiTheme="minorHAnsi" w:cstheme="minorHAnsi"/>
          <w:lang w:eastAsia="en-US"/>
        </w:rPr>
        <w:t xml:space="preserve"> de transport public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hotărârea</w:t>
      </w:r>
      <w:proofErr w:type="spellEnd"/>
      <w:r w:rsidRPr="0039420E">
        <w:rPr>
          <w:rFonts w:asciiTheme="minorHAnsi" w:hAnsiTheme="minorHAnsi" w:cstheme="minorHAnsi"/>
          <w:lang w:eastAsia="en-US"/>
        </w:rPr>
        <w:t xml:space="preserve"> de dare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administrarea</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serviciului</w:t>
      </w:r>
      <w:proofErr w:type="spellEnd"/>
      <w:r w:rsidRPr="0039420E">
        <w:rPr>
          <w:rFonts w:asciiTheme="minorHAnsi" w:hAnsiTheme="minorHAnsi" w:cstheme="minorHAnsi"/>
          <w:lang w:eastAsia="en-US"/>
        </w:rPr>
        <w:t xml:space="preserve"> de transport public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funcție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tipul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operatorului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conformitate</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prevederile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Regulamentului</w:t>
      </w:r>
      <w:proofErr w:type="spellEnd"/>
      <w:r w:rsidRPr="0039420E">
        <w:rPr>
          <w:rFonts w:asciiTheme="minorHAnsi" w:hAnsiTheme="minorHAnsi" w:cstheme="minorHAnsi"/>
          <w:lang w:eastAsia="en-US"/>
        </w:rPr>
        <w:t xml:space="preserve"> (CE) nr. 1370/2007, precum </w:t>
      </w:r>
      <w:proofErr w:type="spellStart"/>
      <w:r w:rsidRPr="0039420E">
        <w:rPr>
          <w:rFonts w:asciiTheme="minorHAnsi" w:hAnsiTheme="minorHAnsi" w:cstheme="minorHAnsi"/>
          <w:lang w:eastAsia="en-US"/>
        </w:rPr>
        <w:t>şi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avizele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acordurile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necesare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după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caz</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până</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finalizarea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imlementării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proiectului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dar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înainte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transferarea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bunurilor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fac</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obiectul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proiectului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operatorul</w:t>
      </w:r>
      <w:proofErr w:type="spellEnd"/>
      <w:r w:rsidRPr="0039420E">
        <w:rPr>
          <w:rFonts w:asciiTheme="minorHAnsi" w:hAnsiTheme="minorHAnsi" w:cstheme="minorHAnsi"/>
          <w:lang w:eastAsia="en-US"/>
        </w:rPr>
        <w:t xml:space="preserve"> de transport,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caz</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contrar</w:t>
      </w:r>
      <w:proofErr w:type="spellEnd"/>
      <w:r w:rsidRPr="0039420E">
        <w:rPr>
          <w:rFonts w:asciiTheme="minorHAnsi" w:hAnsiTheme="minorHAnsi" w:cstheme="minorHAnsi"/>
          <w:lang w:eastAsia="en-US"/>
        </w:rPr>
        <w:t xml:space="preserve"> AM </w:t>
      </w:r>
      <w:proofErr w:type="spellStart"/>
      <w:r w:rsidRPr="0039420E">
        <w:rPr>
          <w:rFonts w:asciiTheme="minorHAnsi" w:hAnsiTheme="minorHAnsi" w:cstheme="minorHAnsi"/>
          <w:lang w:eastAsia="en-US"/>
        </w:rPr>
        <w:t>poate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dispune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rezilierea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recuperarea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sumelor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plătite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până</w:t>
      </w:r>
      <w:proofErr w:type="spellEnd"/>
      <w:r w:rsidRPr="0039420E">
        <w:rPr>
          <w:rFonts w:asciiTheme="minorHAnsi" w:hAnsiTheme="minorHAnsi" w:cstheme="minorHAnsi"/>
          <w:lang w:eastAsia="en-US"/>
        </w:rPr>
        <w:t xml:space="preserve"> la </w:t>
      </w:r>
      <w:proofErr w:type="spellStart"/>
      <w:r w:rsidRPr="0039420E">
        <w:rPr>
          <w:rFonts w:asciiTheme="minorHAnsi" w:hAnsiTheme="minorHAnsi" w:cstheme="minorHAnsi"/>
          <w:lang w:eastAsia="en-US"/>
        </w:rPr>
        <w:t>acel</w:t>
      </w:r>
      <w:proofErr w:type="spellEnd"/>
      <w:r w:rsidRPr="0039420E">
        <w:rPr>
          <w:rFonts w:asciiTheme="minorHAnsi" w:hAnsiTheme="minorHAnsi" w:cstheme="minorHAnsi"/>
          <w:lang w:eastAsia="en-US"/>
        </w:rPr>
        <w:t xml:space="preserve"> moment. </w:t>
      </w:r>
    </w:p>
    <w:p w14:paraId="41EA2BA0" w14:textId="77777777" w:rsidR="00254D49" w:rsidRPr="0039420E" w:rsidRDefault="00254D49" w:rsidP="00254D49">
      <w:pPr>
        <w:autoSpaceDE w:val="0"/>
        <w:autoSpaceDN w:val="0"/>
        <w:adjustRightInd w:val="0"/>
        <w:spacing w:after="18"/>
        <w:jc w:val="both"/>
        <w:rPr>
          <w:rFonts w:asciiTheme="minorHAnsi" w:hAnsiTheme="minorHAnsi" w:cstheme="minorHAnsi"/>
          <w:lang w:eastAsia="en-US"/>
        </w:rPr>
      </w:pPr>
    </w:p>
    <w:p w14:paraId="4F986D7E" w14:textId="77777777" w:rsidR="00254D49" w:rsidRPr="0039420E" w:rsidRDefault="00254D49" w:rsidP="00254D49">
      <w:pPr>
        <w:autoSpaceDE w:val="0"/>
        <w:autoSpaceDN w:val="0"/>
        <w:adjustRightInd w:val="0"/>
        <w:jc w:val="both"/>
        <w:rPr>
          <w:rFonts w:asciiTheme="minorHAnsi" w:hAnsiTheme="minorHAnsi" w:cstheme="minorHAnsi"/>
          <w:lang w:eastAsia="en-US"/>
        </w:rPr>
      </w:pPr>
      <w:proofErr w:type="spellStart"/>
      <w:r w:rsidRPr="0039420E">
        <w:rPr>
          <w:rFonts w:asciiTheme="minorHAnsi" w:hAnsiTheme="minorHAnsi" w:cstheme="minorHAnsi"/>
          <w:b/>
          <w:bCs/>
          <w:lang w:eastAsia="en-US"/>
        </w:rPr>
        <w:t>În</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etapa</w:t>
      </w:r>
      <w:proofErr w:type="spellEnd"/>
      <w:r w:rsidRPr="0039420E">
        <w:rPr>
          <w:rFonts w:asciiTheme="minorHAnsi" w:hAnsiTheme="minorHAnsi" w:cstheme="minorHAnsi"/>
          <w:b/>
          <w:bCs/>
          <w:lang w:eastAsia="en-US"/>
        </w:rPr>
        <w:t xml:space="preserve"> de </w:t>
      </w:r>
      <w:proofErr w:type="spellStart"/>
      <w:r w:rsidRPr="0039420E">
        <w:rPr>
          <w:rFonts w:asciiTheme="minorHAnsi" w:hAnsiTheme="minorHAnsi" w:cstheme="minorHAnsi"/>
          <w:b/>
          <w:bCs/>
          <w:lang w:eastAsia="en-US"/>
        </w:rPr>
        <w:t>durabilitate</w:t>
      </w:r>
      <w:proofErr w:type="spellEnd"/>
      <w:r w:rsidRPr="0039420E">
        <w:rPr>
          <w:rFonts w:asciiTheme="minorHAnsi" w:hAnsiTheme="minorHAnsi" w:cstheme="minorHAnsi"/>
          <w:b/>
          <w:bCs/>
          <w:lang w:eastAsia="en-US"/>
        </w:rPr>
        <w:t xml:space="preserve"> a </w:t>
      </w:r>
      <w:proofErr w:type="spellStart"/>
      <w:r w:rsidRPr="0039420E">
        <w:rPr>
          <w:rFonts w:asciiTheme="minorHAnsi" w:hAnsiTheme="minorHAnsi" w:cstheme="minorHAnsi"/>
          <w:b/>
          <w:bCs/>
          <w:lang w:eastAsia="en-US"/>
        </w:rPr>
        <w:t>contractului</w:t>
      </w:r>
      <w:proofErr w:type="spellEnd"/>
      <w:r w:rsidRPr="0039420E">
        <w:rPr>
          <w:rFonts w:asciiTheme="minorHAnsi" w:hAnsiTheme="minorHAnsi" w:cstheme="minorHAnsi"/>
          <w:b/>
          <w:bCs/>
          <w:lang w:eastAsia="en-US"/>
        </w:rPr>
        <w:t xml:space="preserve"> de </w:t>
      </w:r>
      <w:proofErr w:type="spellStart"/>
      <w:r w:rsidRPr="0039420E">
        <w:rPr>
          <w:rFonts w:asciiTheme="minorHAnsi" w:hAnsiTheme="minorHAnsi" w:cstheme="minorHAnsi"/>
          <w:b/>
          <w:bCs/>
          <w:lang w:eastAsia="en-US"/>
        </w:rPr>
        <w:t>finanțare</w:t>
      </w:r>
      <w:proofErr w:type="spellEnd"/>
      <w:r w:rsidRPr="0039420E">
        <w:rPr>
          <w:rFonts w:asciiTheme="minorHAnsi" w:hAnsiTheme="minorHAnsi" w:cstheme="minorHAnsi"/>
          <w:b/>
          <w:bCs/>
          <w:lang w:eastAsia="en-US"/>
        </w:rPr>
        <w:t xml:space="preserve"> </w:t>
      </w:r>
      <w:r w:rsidRPr="0039420E">
        <w:rPr>
          <w:rFonts w:asciiTheme="minorHAnsi" w:hAnsiTheme="minorHAnsi" w:cstheme="minorHAnsi"/>
          <w:lang w:eastAsia="en-US"/>
        </w:rPr>
        <w:t xml:space="preserve">- Pe </w:t>
      </w:r>
      <w:proofErr w:type="spellStart"/>
      <w:r w:rsidRPr="0039420E">
        <w:rPr>
          <w:rFonts w:asciiTheme="minorHAnsi" w:hAnsiTheme="minorHAnsi" w:cstheme="minorHAnsi"/>
          <w:lang w:eastAsia="en-US"/>
        </w:rPr>
        <w:t>perioada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implementare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durabilității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finanțare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beneficiarul</w:t>
      </w:r>
      <w:proofErr w:type="spellEnd"/>
      <w:r w:rsidRPr="0039420E">
        <w:rPr>
          <w:rFonts w:asciiTheme="minorHAnsi" w:hAnsiTheme="minorHAnsi" w:cstheme="minorHAnsi"/>
          <w:lang w:eastAsia="en-US"/>
        </w:rPr>
        <w:t xml:space="preserve"> are </w:t>
      </w:r>
      <w:proofErr w:type="spellStart"/>
      <w:r w:rsidRPr="0039420E">
        <w:rPr>
          <w:rFonts w:asciiTheme="minorHAnsi" w:hAnsiTheme="minorHAnsi" w:cstheme="minorHAnsi"/>
          <w:lang w:eastAsia="en-US"/>
        </w:rPr>
        <w:t>obligația</w:t>
      </w:r>
      <w:proofErr w:type="spellEnd"/>
      <w:r w:rsidRPr="0039420E">
        <w:rPr>
          <w:rFonts w:asciiTheme="minorHAnsi" w:hAnsiTheme="minorHAnsi" w:cstheme="minorHAnsi"/>
          <w:lang w:eastAsia="en-US"/>
        </w:rPr>
        <w:t xml:space="preserve"> de a publica </w:t>
      </w:r>
      <w:proofErr w:type="spellStart"/>
      <w:r w:rsidRPr="0039420E">
        <w:rPr>
          <w:rFonts w:asciiTheme="minorHAnsi" w:hAnsiTheme="minorHAnsi" w:cstheme="minorHAnsi"/>
          <w:lang w:eastAsia="en-US"/>
        </w:rPr>
        <w:t>anual</w:t>
      </w:r>
      <w:proofErr w:type="spellEnd"/>
      <w:r w:rsidRPr="0039420E">
        <w:rPr>
          <w:rFonts w:asciiTheme="minorHAnsi" w:hAnsiTheme="minorHAnsi" w:cstheme="minorHAnsi"/>
          <w:lang w:eastAsia="en-US"/>
        </w:rPr>
        <w:t xml:space="preserve"> pe website-ul </w:t>
      </w:r>
      <w:proofErr w:type="spellStart"/>
      <w:r w:rsidRPr="0039420E">
        <w:rPr>
          <w:rFonts w:asciiTheme="minorHAnsi" w:hAnsiTheme="minorHAnsi" w:cstheme="minorHAnsi"/>
          <w:lang w:eastAsia="en-US"/>
        </w:rPr>
        <w:t>oficial</w:t>
      </w:r>
      <w:proofErr w:type="spellEnd"/>
      <w:r w:rsidRPr="0039420E">
        <w:rPr>
          <w:rFonts w:asciiTheme="minorHAnsi" w:hAnsiTheme="minorHAnsi" w:cstheme="minorHAnsi"/>
          <w:lang w:eastAsia="en-US"/>
        </w:rPr>
        <w:t xml:space="preserve"> al </w:t>
      </w:r>
      <w:proofErr w:type="spellStart"/>
      <w:r w:rsidRPr="0039420E">
        <w:rPr>
          <w:rFonts w:asciiTheme="minorHAnsi" w:hAnsiTheme="minorHAnsi" w:cstheme="minorHAnsi"/>
          <w:lang w:eastAsia="en-US"/>
        </w:rPr>
        <w:t>instituției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conformitate</w:t>
      </w:r>
      <w:proofErr w:type="spellEnd"/>
      <w:r w:rsidRPr="0039420E">
        <w:rPr>
          <w:rFonts w:asciiTheme="minorHAnsi" w:hAnsiTheme="minorHAnsi" w:cstheme="minorHAnsi"/>
          <w:lang w:eastAsia="en-US"/>
        </w:rPr>
        <w:t xml:space="preserve"> cu </w:t>
      </w:r>
      <w:proofErr w:type="spellStart"/>
      <w:r w:rsidRPr="0039420E">
        <w:rPr>
          <w:rFonts w:asciiTheme="minorHAnsi" w:hAnsiTheme="minorHAnsi" w:cstheme="minorHAnsi"/>
          <w:lang w:eastAsia="en-US"/>
        </w:rPr>
        <w:t>dispozițiile</w:t>
      </w:r>
      <w:proofErr w:type="spellEnd"/>
      <w:r w:rsidRPr="0039420E">
        <w:rPr>
          <w:rFonts w:asciiTheme="minorHAnsi" w:hAnsiTheme="minorHAnsi" w:cstheme="minorHAnsi"/>
          <w:lang w:eastAsia="en-US"/>
        </w:rPr>
        <w:t xml:space="preserve"> art. 7 </w:t>
      </w:r>
      <w:proofErr w:type="spellStart"/>
      <w:r w:rsidRPr="0039420E">
        <w:rPr>
          <w:rFonts w:asciiTheme="minorHAnsi" w:hAnsiTheme="minorHAnsi" w:cstheme="minorHAnsi"/>
          <w:lang w:eastAsia="en-US"/>
        </w:rPr>
        <w:t>alin</w:t>
      </w:r>
      <w:proofErr w:type="spellEnd"/>
      <w:r w:rsidRPr="0039420E">
        <w:rPr>
          <w:rFonts w:asciiTheme="minorHAnsi" w:hAnsiTheme="minorHAnsi" w:cstheme="minorHAnsi"/>
          <w:lang w:eastAsia="en-US"/>
        </w:rPr>
        <w:t xml:space="preserve">. (1) din </w:t>
      </w:r>
      <w:proofErr w:type="spellStart"/>
      <w:r w:rsidRPr="0039420E">
        <w:rPr>
          <w:rFonts w:asciiTheme="minorHAnsi" w:hAnsiTheme="minorHAnsi" w:cstheme="minorHAnsi"/>
          <w:lang w:eastAsia="en-US"/>
        </w:rPr>
        <w:t>Regulamentul</w:t>
      </w:r>
      <w:proofErr w:type="spellEnd"/>
      <w:r w:rsidRPr="0039420E">
        <w:rPr>
          <w:rFonts w:asciiTheme="minorHAnsi" w:hAnsiTheme="minorHAnsi" w:cstheme="minorHAnsi"/>
          <w:lang w:eastAsia="en-US"/>
        </w:rPr>
        <w:t xml:space="preserve"> (CE) nr. 1370/2007, un </w:t>
      </w:r>
      <w:proofErr w:type="spellStart"/>
      <w:r w:rsidRPr="0039420E">
        <w:rPr>
          <w:rFonts w:asciiTheme="minorHAnsi" w:hAnsiTheme="minorHAnsi" w:cstheme="minorHAnsi"/>
          <w:lang w:eastAsia="en-US"/>
        </w:rPr>
        <w:t>raport</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cumulativ</w:t>
      </w:r>
      <w:proofErr w:type="spellEnd"/>
      <w:r w:rsidRPr="0039420E">
        <w:rPr>
          <w:rFonts w:asciiTheme="minorHAnsi" w:hAnsiTheme="minorHAnsi" w:cstheme="minorHAnsi"/>
          <w:lang w:eastAsia="en-US"/>
        </w:rPr>
        <w:t xml:space="preserve"> care </w:t>
      </w:r>
      <w:proofErr w:type="spellStart"/>
      <w:r w:rsidRPr="0039420E">
        <w:rPr>
          <w:rFonts w:asciiTheme="minorHAnsi" w:hAnsiTheme="minorHAnsi" w:cstheme="minorHAnsi"/>
          <w:lang w:eastAsia="en-US"/>
        </w:rPr>
        <w:t>să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cuprindă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obligațiile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serviciu</w:t>
      </w:r>
      <w:proofErr w:type="spellEnd"/>
      <w:r w:rsidRPr="0039420E">
        <w:rPr>
          <w:rFonts w:asciiTheme="minorHAnsi" w:hAnsiTheme="minorHAnsi" w:cstheme="minorHAnsi"/>
          <w:lang w:eastAsia="en-US"/>
        </w:rPr>
        <w:t xml:space="preserve"> public de transport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fiecare</w:t>
      </w:r>
      <w:proofErr w:type="spellEnd"/>
      <w:r w:rsidRPr="0039420E">
        <w:rPr>
          <w:rFonts w:asciiTheme="minorHAnsi" w:hAnsiTheme="minorHAnsi" w:cstheme="minorHAnsi"/>
          <w:lang w:eastAsia="en-US"/>
        </w:rPr>
        <w:t xml:space="preserve"> tip de transport public </w:t>
      </w:r>
      <w:proofErr w:type="spellStart"/>
      <w:r w:rsidRPr="0039420E">
        <w:rPr>
          <w:rFonts w:asciiTheme="minorHAnsi" w:hAnsiTheme="minorHAnsi" w:cstheme="minorHAnsi"/>
          <w:lang w:eastAsia="en-US"/>
        </w:rPr>
        <w:t>prestat</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selectați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serviciu</w:t>
      </w:r>
      <w:proofErr w:type="spellEnd"/>
      <w:r w:rsidRPr="0039420E">
        <w:rPr>
          <w:rFonts w:asciiTheme="minorHAnsi" w:hAnsiTheme="minorHAnsi" w:cstheme="minorHAnsi"/>
          <w:lang w:eastAsia="en-US"/>
        </w:rPr>
        <w:t xml:space="preserve"> public de transport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procedura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atribuire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utilizată</w:t>
      </w:r>
      <w:proofErr w:type="spellEnd"/>
      <w:r w:rsidRPr="0039420E">
        <w:rPr>
          <w:rFonts w:asciiTheme="minorHAnsi" w:hAnsiTheme="minorHAnsi" w:cstheme="minorHAnsi"/>
          <w:lang w:eastAsia="en-US"/>
        </w:rPr>
        <w:t xml:space="preserve">, natura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întinderea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eventualelor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drepturi</w:t>
      </w:r>
      <w:proofErr w:type="spellEnd"/>
      <w:r w:rsidRPr="0039420E">
        <w:rPr>
          <w:rFonts w:asciiTheme="minorHAnsi" w:hAnsiTheme="minorHAnsi" w:cstheme="minorHAnsi"/>
          <w:lang w:eastAsia="en-US"/>
        </w:rPr>
        <w:t xml:space="preserve"> exclusive </w:t>
      </w:r>
      <w:proofErr w:type="spellStart"/>
      <w:r w:rsidRPr="0039420E">
        <w:rPr>
          <w:rFonts w:asciiTheme="minorHAnsi" w:hAnsiTheme="minorHAnsi" w:cstheme="minorHAnsi"/>
          <w:lang w:eastAsia="en-US"/>
        </w:rPr>
        <w:t>acordate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operatorilor</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serviciu</w:t>
      </w:r>
      <w:proofErr w:type="spellEnd"/>
      <w:r w:rsidRPr="0039420E">
        <w:rPr>
          <w:rFonts w:asciiTheme="minorHAnsi" w:hAnsiTheme="minorHAnsi" w:cstheme="minorHAnsi"/>
          <w:lang w:eastAsia="en-US"/>
        </w:rPr>
        <w:t xml:space="preserve"> public, </w:t>
      </w:r>
      <w:proofErr w:type="spellStart"/>
      <w:r w:rsidRPr="0039420E">
        <w:rPr>
          <w:rFonts w:asciiTheme="minorHAnsi" w:hAnsiTheme="minorHAnsi" w:cstheme="minorHAnsi"/>
          <w:lang w:eastAsia="en-US"/>
        </w:rPr>
        <w:t>plățile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compensatorii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acordate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operatorilor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îndeplinirea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operator </w:t>
      </w:r>
      <w:proofErr w:type="gramStart"/>
      <w:r w:rsidRPr="0039420E">
        <w:rPr>
          <w:rFonts w:asciiTheme="minorHAnsi" w:hAnsiTheme="minorHAnsi" w:cstheme="minorHAnsi"/>
          <w:lang w:eastAsia="en-US"/>
        </w:rPr>
        <w:t>a</w:t>
      </w:r>
      <w:proofErr w:type="gram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indicatorilor</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performanță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stabiliți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prin</w:t>
      </w:r>
      <w:proofErr w:type="spellEnd"/>
      <w:r w:rsidRPr="0039420E">
        <w:rPr>
          <w:rFonts w:asciiTheme="minorHAnsi" w:hAnsiTheme="minorHAnsi" w:cstheme="minorHAnsi"/>
          <w:lang w:eastAsia="en-US"/>
        </w:rPr>
        <w:t xml:space="preserve"> contract etc. </w:t>
      </w:r>
    </w:p>
    <w:p w14:paraId="25AD68D8" w14:textId="77777777" w:rsidR="00254D49" w:rsidRPr="0039420E" w:rsidRDefault="00254D49" w:rsidP="00254D49">
      <w:pPr>
        <w:autoSpaceDE w:val="0"/>
        <w:autoSpaceDN w:val="0"/>
        <w:adjustRightInd w:val="0"/>
        <w:jc w:val="both"/>
        <w:rPr>
          <w:rFonts w:asciiTheme="minorHAnsi" w:hAnsiTheme="minorHAnsi" w:cstheme="minorHAnsi"/>
          <w:b/>
          <w:bCs/>
          <w:lang w:eastAsia="en-US"/>
        </w:rPr>
      </w:pPr>
    </w:p>
    <w:p w14:paraId="089BF9CB" w14:textId="77777777" w:rsidR="00254D49" w:rsidRPr="0039420E" w:rsidRDefault="00254D49" w:rsidP="00254D49">
      <w:pPr>
        <w:autoSpaceDE w:val="0"/>
        <w:autoSpaceDN w:val="0"/>
        <w:adjustRightInd w:val="0"/>
        <w:jc w:val="both"/>
        <w:rPr>
          <w:rFonts w:asciiTheme="minorHAnsi" w:hAnsiTheme="minorHAnsi" w:cstheme="minorHAnsi"/>
          <w:lang w:eastAsia="en-US"/>
        </w:rPr>
      </w:pPr>
      <w:r w:rsidRPr="0039420E">
        <w:rPr>
          <w:rFonts w:asciiTheme="minorHAnsi" w:hAnsiTheme="minorHAnsi" w:cstheme="minorHAnsi"/>
          <w:b/>
          <w:bCs/>
          <w:lang w:eastAsia="en-US"/>
        </w:rPr>
        <w:t xml:space="preserve">Alte </w:t>
      </w:r>
      <w:proofErr w:type="spellStart"/>
      <w:r w:rsidRPr="0039420E">
        <w:rPr>
          <w:rFonts w:asciiTheme="minorHAnsi" w:hAnsiTheme="minorHAnsi" w:cstheme="minorHAnsi"/>
          <w:b/>
          <w:bCs/>
          <w:lang w:eastAsia="en-US"/>
        </w:rPr>
        <w:t>investiții</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decât</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cele</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privind</w:t>
      </w:r>
      <w:proofErr w:type="spellEnd"/>
      <w:r w:rsidRPr="0039420E">
        <w:rPr>
          <w:rFonts w:asciiTheme="minorHAnsi" w:hAnsiTheme="minorHAnsi" w:cstheme="minorHAnsi"/>
          <w:b/>
          <w:bCs/>
          <w:lang w:eastAsia="en-US"/>
        </w:rPr>
        <w:t xml:space="preserve"> </w:t>
      </w:r>
      <w:proofErr w:type="spellStart"/>
      <w:r w:rsidRPr="0039420E">
        <w:rPr>
          <w:rFonts w:asciiTheme="minorHAnsi" w:hAnsiTheme="minorHAnsi" w:cstheme="minorHAnsi"/>
          <w:b/>
          <w:bCs/>
          <w:lang w:eastAsia="en-US"/>
        </w:rPr>
        <w:t>sistemele</w:t>
      </w:r>
      <w:proofErr w:type="spellEnd"/>
      <w:r w:rsidRPr="0039420E">
        <w:rPr>
          <w:rFonts w:asciiTheme="minorHAnsi" w:hAnsiTheme="minorHAnsi" w:cstheme="minorHAnsi"/>
          <w:b/>
          <w:bCs/>
          <w:lang w:eastAsia="en-US"/>
        </w:rPr>
        <w:t xml:space="preserve"> de transport public local/zonal de </w:t>
      </w:r>
      <w:proofErr w:type="spellStart"/>
      <w:r w:rsidRPr="0039420E">
        <w:rPr>
          <w:rFonts w:asciiTheme="minorHAnsi" w:hAnsiTheme="minorHAnsi" w:cstheme="minorHAnsi"/>
          <w:b/>
          <w:bCs/>
          <w:lang w:eastAsia="en-US"/>
        </w:rPr>
        <w:t>călători</w:t>
      </w:r>
      <w:proofErr w:type="spellEnd"/>
      <w:r w:rsidRPr="0039420E">
        <w:rPr>
          <w:rFonts w:asciiTheme="minorHAnsi" w:hAnsiTheme="minorHAnsi" w:cstheme="minorHAnsi"/>
          <w:b/>
          <w:bCs/>
          <w:lang w:eastAsia="en-US"/>
        </w:rPr>
        <w:t xml:space="preserve"> </w:t>
      </w:r>
    </w:p>
    <w:p w14:paraId="62CA939F" w14:textId="77777777" w:rsidR="00254D49" w:rsidRPr="0039420E" w:rsidRDefault="00254D49" w:rsidP="00254D49">
      <w:pPr>
        <w:jc w:val="both"/>
        <w:rPr>
          <w:rFonts w:asciiTheme="minorHAnsi" w:hAnsiTheme="minorHAnsi" w:cstheme="minorHAnsi"/>
          <w:lang w:eastAsia="en-US"/>
        </w:rPr>
      </w:pPr>
      <w:proofErr w:type="spellStart"/>
      <w:r w:rsidRPr="0039420E">
        <w:rPr>
          <w:rFonts w:asciiTheme="minorHAnsi" w:hAnsiTheme="minorHAnsi" w:cstheme="minorHAnsi"/>
          <w:lang w:eastAsia="en-US"/>
        </w:rPr>
        <w:lastRenderedPageBreak/>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alte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investiții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decât</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privind</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sistemele</w:t>
      </w:r>
      <w:proofErr w:type="spellEnd"/>
      <w:r w:rsidRPr="0039420E">
        <w:rPr>
          <w:rFonts w:asciiTheme="minorHAnsi" w:hAnsiTheme="minorHAnsi" w:cstheme="minorHAnsi"/>
          <w:lang w:eastAsia="en-US"/>
        </w:rPr>
        <w:t xml:space="preserve"> de transport public local/zonal de </w:t>
      </w:r>
      <w:proofErr w:type="spellStart"/>
      <w:r w:rsidRPr="0039420E">
        <w:rPr>
          <w:rFonts w:asciiTheme="minorHAnsi" w:hAnsiTheme="minorHAnsi" w:cstheme="minorHAnsi"/>
          <w:lang w:eastAsia="en-US"/>
        </w:rPr>
        <w:t>călători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vor</w:t>
      </w:r>
      <w:proofErr w:type="spellEnd"/>
      <w:r w:rsidRPr="0039420E">
        <w:rPr>
          <w:rFonts w:asciiTheme="minorHAnsi" w:hAnsiTheme="minorHAnsi" w:cstheme="minorHAnsi"/>
          <w:lang w:eastAsia="en-US"/>
        </w:rPr>
        <w:t xml:space="preserve"> fi operate de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terțe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părți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după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finalizare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alții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decât</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solicitantul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operatorul</w:t>
      </w:r>
      <w:proofErr w:type="spellEnd"/>
      <w:r w:rsidRPr="0039420E">
        <w:rPr>
          <w:rFonts w:asciiTheme="minorHAnsi" w:hAnsiTheme="minorHAnsi" w:cstheme="minorHAnsi"/>
          <w:lang w:eastAsia="en-US"/>
        </w:rPr>
        <w:t xml:space="preserve"> de transport), </w:t>
      </w:r>
      <w:proofErr w:type="spellStart"/>
      <w:r w:rsidRPr="0039420E">
        <w:rPr>
          <w:rFonts w:asciiTheme="minorHAnsi" w:hAnsiTheme="minorHAnsi" w:cstheme="minorHAnsi"/>
          <w:lang w:eastAsia="en-US"/>
        </w:rPr>
        <w:t>transmiterea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aceștia</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dreptului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exploatare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infrastructurii</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bunurilor</w:t>
      </w:r>
      <w:proofErr w:type="spellEnd"/>
      <w:r w:rsidRPr="0039420E">
        <w:rPr>
          <w:rFonts w:asciiTheme="minorHAnsi" w:hAnsiTheme="minorHAnsi" w:cstheme="minorHAnsi"/>
          <w:lang w:eastAsia="en-US"/>
        </w:rPr>
        <w:t xml:space="preserve"> create/</w:t>
      </w:r>
      <w:proofErr w:type="spellStart"/>
      <w:r w:rsidRPr="0039420E">
        <w:rPr>
          <w:rFonts w:asciiTheme="minorHAnsi" w:hAnsiTheme="minorHAnsi" w:cstheme="minorHAnsi"/>
          <w:lang w:eastAsia="en-US"/>
        </w:rPr>
        <w:t>modernizate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reabilitate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extinse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prin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proiect</w:t>
      </w:r>
      <w:proofErr w:type="spellEnd"/>
      <w:r w:rsidRPr="0039420E">
        <w:rPr>
          <w:rFonts w:asciiTheme="minorHAnsi" w:hAnsiTheme="minorHAnsi" w:cstheme="minorHAnsi"/>
          <w:lang w:eastAsia="en-US"/>
        </w:rPr>
        <w:t xml:space="preserve"> pe </w:t>
      </w:r>
      <w:proofErr w:type="spellStart"/>
      <w:r w:rsidRPr="0039420E">
        <w:rPr>
          <w:rFonts w:asciiTheme="minorHAnsi" w:hAnsiTheme="minorHAnsi" w:cstheme="minorHAnsi"/>
          <w:lang w:eastAsia="en-US"/>
        </w:rPr>
        <w:t>perioada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durabilitate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finanțare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îndeplinirea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activităților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corespunzătoare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obiectivelor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proiectelor</w:t>
      </w:r>
      <w:proofErr w:type="spellEnd"/>
      <w:r w:rsidRPr="0039420E">
        <w:rPr>
          <w:rFonts w:asciiTheme="minorHAnsi" w:hAnsiTheme="minorHAnsi" w:cstheme="minorHAnsi"/>
          <w:lang w:eastAsia="en-US"/>
        </w:rPr>
        <w:t xml:space="preserve">, se face </w:t>
      </w:r>
      <w:proofErr w:type="spellStart"/>
      <w:r w:rsidRPr="0039420E">
        <w:rPr>
          <w:rFonts w:asciiTheme="minorHAnsi" w:hAnsiTheme="minorHAnsi" w:cstheme="minorHAnsi"/>
          <w:lang w:eastAsia="en-US"/>
        </w:rPr>
        <w:t>prin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procedură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competitivă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transparentă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nediscriminatorie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condițiile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legii</w:t>
      </w:r>
      <w:proofErr w:type="spellEnd"/>
      <w:r w:rsidRPr="0039420E">
        <w:rPr>
          <w:rFonts w:asciiTheme="minorHAnsi" w:hAnsiTheme="minorHAnsi" w:cstheme="minorHAnsi"/>
          <w:lang w:eastAsia="en-US"/>
        </w:rPr>
        <w:t xml:space="preserve">, precum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ale </w:t>
      </w:r>
      <w:proofErr w:type="spellStart"/>
      <w:r w:rsidRPr="0039420E">
        <w:rPr>
          <w:rFonts w:asciiTheme="minorHAnsi" w:hAnsiTheme="minorHAnsi" w:cstheme="minorHAnsi"/>
          <w:lang w:eastAsia="en-US"/>
        </w:rPr>
        <w:t>prevederilor</w:t>
      </w:r>
      <w:proofErr w:type="spellEnd"/>
      <w:r w:rsidRPr="0039420E">
        <w:rPr>
          <w:rFonts w:asciiTheme="minorHAnsi" w:hAnsiTheme="minorHAnsi" w:cstheme="minorHAnsi"/>
          <w:lang w:eastAsia="en-US"/>
        </w:rPr>
        <w:t xml:space="preserve"> art. 107 din </w:t>
      </w:r>
      <w:proofErr w:type="spellStart"/>
      <w:r w:rsidRPr="0039420E">
        <w:rPr>
          <w:rFonts w:asciiTheme="minorHAnsi" w:hAnsiTheme="minorHAnsi" w:cstheme="minorHAnsi"/>
          <w:lang w:eastAsia="en-US"/>
        </w:rPr>
        <w:t>Tratatul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privind</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Funcționarea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Uniunii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Europene</w:t>
      </w:r>
      <w:proofErr w:type="spellEnd"/>
      <w:r w:rsidRPr="0039420E">
        <w:rPr>
          <w:rFonts w:asciiTheme="minorHAnsi" w:hAnsiTheme="minorHAnsi" w:cstheme="minorHAnsi"/>
          <w:lang w:eastAsia="en-US"/>
        </w:rPr>
        <w:t xml:space="preserve"> (TFUE).</w:t>
      </w:r>
    </w:p>
    <w:p w14:paraId="108E216B" w14:textId="77777777" w:rsidR="00254D49" w:rsidRPr="0039420E" w:rsidRDefault="00254D49" w:rsidP="00254D49">
      <w:pPr>
        <w:autoSpaceDE w:val="0"/>
        <w:autoSpaceDN w:val="0"/>
        <w:adjustRightInd w:val="0"/>
        <w:jc w:val="both"/>
        <w:rPr>
          <w:rFonts w:asciiTheme="minorHAnsi" w:hAnsiTheme="minorHAnsi" w:cstheme="minorHAnsi"/>
          <w:lang w:eastAsia="en-US"/>
        </w:rPr>
      </w:pPr>
    </w:p>
    <w:p w14:paraId="37A4B381" w14:textId="77777777" w:rsidR="00254D49" w:rsidRPr="0039420E" w:rsidRDefault="00254D49" w:rsidP="00254D49">
      <w:pPr>
        <w:autoSpaceDE w:val="0"/>
        <w:autoSpaceDN w:val="0"/>
        <w:adjustRightInd w:val="0"/>
        <w:jc w:val="both"/>
        <w:rPr>
          <w:rFonts w:asciiTheme="minorHAnsi" w:hAnsiTheme="minorHAnsi" w:cstheme="minorHAnsi"/>
          <w:lang w:eastAsia="en-US"/>
        </w:rPr>
      </w:pP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această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situație</w:t>
      </w:r>
      <w:proofErr w:type="spellEnd"/>
      <w:r w:rsidRPr="0039420E">
        <w:rPr>
          <w:rFonts w:asciiTheme="minorHAnsi" w:hAnsiTheme="minorHAnsi" w:cstheme="minorHAnsi"/>
          <w:lang w:eastAsia="en-US"/>
        </w:rPr>
        <w:t xml:space="preserve"> se pot </w:t>
      </w:r>
      <w:proofErr w:type="spellStart"/>
      <w:r w:rsidRPr="0039420E">
        <w:rPr>
          <w:rFonts w:asciiTheme="minorHAnsi" w:hAnsiTheme="minorHAnsi" w:cstheme="minorHAnsi"/>
          <w:lang w:eastAsia="en-US"/>
        </w:rPr>
        <w:t>încadra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următoarele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activități</w:t>
      </w:r>
      <w:proofErr w:type="spellEnd"/>
      <w:r w:rsidRPr="0039420E">
        <w:rPr>
          <w:rFonts w:asciiTheme="minorHAnsi" w:hAnsiTheme="minorHAnsi" w:cstheme="minorHAnsi"/>
          <w:lang w:eastAsia="en-US"/>
        </w:rPr>
        <w:t xml:space="preserve">: </w:t>
      </w:r>
    </w:p>
    <w:p w14:paraId="44872717" w14:textId="77777777" w:rsidR="00254D49" w:rsidRPr="0039420E" w:rsidRDefault="00254D49" w:rsidP="00253D67">
      <w:pPr>
        <w:numPr>
          <w:ilvl w:val="0"/>
          <w:numId w:val="36"/>
        </w:numPr>
        <w:autoSpaceDE w:val="0"/>
        <w:autoSpaceDN w:val="0"/>
        <w:adjustRightInd w:val="0"/>
        <w:spacing w:before="120" w:after="17"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t>Crearea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modernizarea</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extinderea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sistemelor</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închiriere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biciclete</w:t>
      </w:r>
      <w:proofErr w:type="spellEnd"/>
      <w:r w:rsidRPr="0039420E">
        <w:rPr>
          <w:rFonts w:asciiTheme="minorHAnsi" w:hAnsiTheme="minorHAnsi" w:cstheme="minorHAnsi"/>
          <w:lang w:eastAsia="en-US"/>
        </w:rPr>
        <w:t xml:space="preserve">; </w:t>
      </w:r>
    </w:p>
    <w:p w14:paraId="0C4CF287" w14:textId="0D07C267" w:rsidR="00254D49" w:rsidRPr="0039420E" w:rsidRDefault="00254D49" w:rsidP="00253D67">
      <w:pPr>
        <w:numPr>
          <w:ilvl w:val="0"/>
          <w:numId w:val="36"/>
        </w:numPr>
        <w:autoSpaceDE w:val="0"/>
        <w:autoSpaceDN w:val="0"/>
        <w:adjustRightInd w:val="0"/>
        <w:spacing w:before="120" w:after="120" w:line="259" w:lineRule="auto"/>
        <w:contextualSpacing/>
        <w:jc w:val="both"/>
        <w:rPr>
          <w:rFonts w:asciiTheme="minorHAnsi" w:hAnsiTheme="minorHAnsi" w:cstheme="minorHAnsi"/>
          <w:lang w:eastAsia="en-US"/>
        </w:rPr>
      </w:pPr>
      <w:proofErr w:type="spellStart"/>
      <w:r w:rsidRPr="0039420E">
        <w:rPr>
          <w:rFonts w:asciiTheme="minorHAnsi" w:hAnsiTheme="minorHAnsi" w:cstheme="minorHAnsi"/>
          <w:lang w:eastAsia="en-US"/>
        </w:rPr>
        <w:t>Construirea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parcărilor</w:t>
      </w:r>
      <w:proofErr w:type="spellEnd"/>
      <w:r w:rsidRPr="0039420E">
        <w:rPr>
          <w:rFonts w:asciiTheme="minorHAnsi" w:hAnsiTheme="minorHAnsi" w:cstheme="minorHAnsi"/>
          <w:lang w:eastAsia="en-US"/>
        </w:rPr>
        <w:t xml:space="preserve"> de transfer de tip „park and ride” etc.</w:t>
      </w:r>
    </w:p>
    <w:p w14:paraId="7F00D093" w14:textId="77777777" w:rsidR="00254D49" w:rsidRPr="0039420E" w:rsidRDefault="00254D49" w:rsidP="00254D49">
      <w:pPr>
        <w:jc w:val="both"/>
        <w:rPr>
          <w:rFonts w:asciiTheme="minorHAnsi" w:hAnsiTheme="minorHAnsi" w:cstheme="minorHAnsi"/>
          <w:lang w:val="ro-RO" w:eastAsia="en-US"/>
        </w:rPr>
      </w:pPr>
      <w:r w:rsidRPr="0039420E">
        <w:rPr>
          <w:rFonts w:asciiTheme="minorHAnsi" w:hAnsiTheme="minorHAnsi" w:cstheme="minorHAnsi"/>
          <w:lang w:eastAsia="en-US"/>
        </w:rPr>
        <w:t xml:space="preserve">Pe </w:t>
      </w:r>
      <w:proofErr w:type="spellStart"/>
      <w:r w:rsidRPr="0039420E">
        <w:rPr>
          <w:rFonts w:asciiTheme="minorHAnsi" w:hAnsiTheme="minorHAnsi" w:cstheme="minorHAnsi"/>
          <w:lang w:eastAsia="en-US"/>
        </w:rPr>
        <w:t>perioada</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implementare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dacă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este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cazul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durabilitate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contractului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finanțare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situația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care </w:t>
      </w:r>
      <w:proofErr w:type="spellStart"/>
      <w:r w:rsidRPr="0039420E">
        <w:rPr>
          <w:rFonts w:asciiTheme="minorHAnsi" w:hAnsiTheme="minorHAnsi" w:cstheme="minorHAnsi"/>
          <w:lang w:eastAsia="en-US"/>
        </w:rPr>
        <w:t>aceste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investiții</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mai</w:t>
      </w:r>
      <w:proofErr w:type="spellEnd"/>
      <w:r w:rsidRPr="0039420E">
        <w:rPr>
          <w:rFonts w:asciiTheme="minorHAnsi" w:hAnsiTheme="minorHAnsi" w:cstheme="minorHAnsi"/>
          <w:lang w:eastAsia="en-US"/>
        </w:rPr>
        <w:t xml:space="preserve"> sus </w:t>
      </w:r>
      <w:proofErr w:type="spellStart"/>
      <w:r w:rsidRPr="0039420E">
        <w:rPr>
          <w:rFonts w:asciiTheme="minorHAnsi" w:hAnsiTheme="minorHAnsi" w:cstheme="minorHAnsi"/>
          <w:lang w:eastAsia="en-US"/>
        </w:rPr>
        <w:t>vor</w:t>
      </w:r>
      <w:proofErr w:type="spellEnd"/>
      <w:r w:rsidRPr="0039420E">
        <w:rPr>
          <w:rFonts w:asciiTheme="minorHAnsi" w:hAnsiTheme="minorHAnsi" w:cstheme="minorHAnsi"/>
          <w:lang w:eastAsia="en-US"/>
        </w:rPr>
        <w:t xml:space="preserve"> fi operate de </w:t>
      </w:r>
      <w:proofErr w:type="spellStart"/>
      <w:r w:rsidRPr="0039420E">
        <w:rPr>
          <w:rFonts w:asciiTheme="minorHAnsi" w:hAnsiTheme="minorHAnsi" w:cstheme="minorHAnsi"/>
          <w:lang w:eastAsia="en-US"/>
        </w:rPr>
        <w:t>către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solicitant</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sau</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serviciile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interes</w:t>
      </w:r>
      <w:proofErr w:type="spellEnd"/>
      <w:r w:rsidRPr="0039420E">
        <w:rPr>
          <w:rFonts w:asciiTheme="minorHAnsi" w:hAnsiTheme="minorHAnsi" w:cstheme="minorHAnsi"/>
          <w:lang w:eastAsia="en-US"/>
        </w:rPr>
        <w:t xml:space="preserve"> public local </w:t>
      </w:r>
      <w:proofErr w:type="spellStart"/>
      <w:r w:rsidRPr="0039420E">
        <w:rPr>
          <w:rFonts w:asciiTheme="minorHAnsi" w:hAnsiTheme="minorHAnsi" w:cstheme="minorHAnsi"/>
          <w:lang w:eastAsia="en-US"/>
        </w:rPr>
        <w:t>aflate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subordinea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acestuia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veniturile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colectate</w:t>
      </w:r>
      <w:proofErr w:type="spellEnd"/>
      <w:r w:rsidRPr="0039420E">
        <w:rPr>
          <w:rFonts w:asciiTheme="minorHAnsi" w:hAnsiTheme="minorHAnsi" w:cstheme="minorHAnsi"/>
          <w:lang w:eastAsia="en-US"/>
        </w:rPr>
        <w:t xml:space="preserve"> pe </w:t>
      </w:r>
      <w:proofErr w:type="spellStart"/>
      <w:r w:rsidRPr="0039420E">
        <w:rPr>
          <w:rFonts w:asciiTheme="minorHAnsi" w:hAnsiTheme="minorHAnsi" w:cstheme="minorHAnsi"/>
          <w:lang w:eastAsia="en-US"/>
        </w:rPr>
        <w:t>seama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utilizării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investiției</w:t>
      </w:r>
      <w:proofErr w:type="spellEnd"/>
      <w:r w:rsidRPr="0039420E">
        <w:rPr>
          <w:rFonts w:asciiTheme="minorHAnsi" w:hAnsiTheme="minorHAnsi" w:cstheme="minorHAnsi"/>
          <w:lang w:eastAsia="en-US"/>
        </w:rPr>
        <w:t xml:space="preserve"> (de ex. </w:t>
      </w:r>
      <w:proofErr w:type="spellStart"/>
      <w:r w:rsidRPr="0039420E">
        <w:rPr>
          <w:rFonts w:asciiTheme="minorHAnsi" w:hAnsiTheme="minorHAnsi" w:cstheme="minorHAnsi"/>
          <w:lang w:eastAsia="en-US"/>
        </w:rPr>
        <w:t>prin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bilete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tarife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publicitate</w:t>
      </w:r>
      <w:proofErr w:type="spellEnd"/>
      <w:r w:rsidRPr="0039420E">
        <w:rPr>
          <w:rFonts w:asciiTheme="minorHAnsi" w:hAnsiTheme="minorHAnsi" w:cstheme="minorHAnsi"/>
          <w:lang w:eastAsia="en-US"/>
        </w:rPr>
        <w:t xml:space="preserve"> etc.) nu </w:t>
      </w:r>
      <w:proofErr w:type="spellStart"/>
      <w:r w:rsidRPr="0039420E">
        <w:rPr>
          <w:rFonts w:asciiTheme="minorHAnsi" w:hAnsiTheme="minorHAnsi" w:cstheme="minorHAnsi"/>
          <w:lang w:eastAsia="en-US"/>
        </w:rPr>
        <w:t>vor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depăși</w:t>
      </w:r>
      <w:proofErr w:type="spellEnd"/>
      <w:r w:rsidRPr="0039420E">
        <w:rPr>
          <w:rFonts w:asciiTheme="minorHAnsi" w:hAnsiTheme="minorHAnsi" w:cstheme="minorHAnsi"/>
          <w:lang w:eastAsia="en-US"/>
        </w:rPr>
        <w:t xml:space="preserve"> 99% din </w:t>
      </w:r>
      <w:proofErr w:type="spellStart"/>
      <w:r w:rsidRPr="0039420E">
        <w:rPr>
          <w:rFonts w:asciiTheme="minorHAnsi" w:hAnsiTheme="minorHAnsi" w:cstheme="minorHAnsi"/>
          <w:lang w:eastAsia="en-US"/>
        </w:rPr>
        <w:t>cheltuielile</w:t>
      </w:r>
      <w:proofErr w:type="spellEnd"/>
      <w:r w:rsidRPr="0039420E">
        <w:rPr>
          <w:rFonts w:asciiTheme="minorHAnsi" w:hAnsiTheme="minorHAnsi" w:cstheme="minorHAnsi"/>
          <w:lang w:eastAsia="en-US"/>
        </w:rPr>
        <w:t xml:space="preserve"> de </w:t>
      </w:r>
      <w:proofErr w:type="spellStart"/>
      <w:r w:rsidRPr="0039420E">
        <w:rPr>
          <w:rFonts w:asciiTheme="minorHAnsi" w:hAnsiTheme="minorHAnsi" w:cstheme="minorHAnsi"/>
          <w:lang w:eastAsia="en-US"/>
        </w:rPr>
        <w:t>exploatare</w:t>
      </w:r>
      <w:proofErr w:type="spellEnd"/>
      <w:r w:rsidRPr="0039420E">
        <w:rPr>
          <w:rFonts w:asciiTheme="minorHAnsi" w:hAnsiTheme="minorHAnsi" w:cstheme="minorHAnsi"/>
          <w:lang w:eastAsia="en-US"/>
        </w:rPr>
        <w:t>/</w:t>
      </w:r>
      <w:proofErr w:type="spellStart"/>
      <w:r w:rsidRPr="0039420E">
        <w:rPr>
          <w:rFonts w:asciiTheme="minorHAnsi" w:hAnsiTheme="minorHAnsi" w:cstheme="minorHAnsi"/>
          <w:lang w:eastAsia="en-US"/>
        </w:rPr>
        <w:t>mentenanță</w:t>
      </w:r>
      <w:proofErr w:type="spellEnd"/>
      <w:r w:rsidRPr="0039420E">
        <w:rPr>
          <w:rFonts w:asciiTheme="minorHAnsi" w:hAnsiTheme="minorHAnsi" w:cstheme="minorHAnsi"/>
          <w:lang w:eastAsia="en-US"/>
        </w:rPr>
        <w:t xml:space="preserve"> ale </w:t>
      </w:r>
      <w:proofErr w:type="spellStart"/>
      <w:r w:rsidRPr="0039420E">
        <w:rPr>
          <w:rFonts w:asciiTheme="minorHAnsi" w:hAnsiTheme="minorHAnsi" w:cstheme="minorHAnsi"/>
          <w:lang w:eastAsia="en-US"/>
        </w:rPr>
        <w:t>investiției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ce</w:t>
      </w:r>
      <w:proofErr w:type="spellEnd"/>
      <w:r w:rsidRPr="0039420E">
        <w:rPr>
          <w:rFonts w:asciiTheme="minorHAnsi" w:hAnsiTheme="minorHAnsi" w:cstheme="minorHAnsi"/>
          <w:lang w:eastAsia="en-US"/>
        </w:rPr>
        <w:t xml:space="preserve"> face </w:t>
      </w:r>
      <w:proofErr w:type="spellStart"/>
      <w:r w:rsidRPr="0039420E">
        <w:rPr>
          <w:rFonts w:asciiTheme="minorHAnsi" w:hAnsiTheme="minorHAnsi" w:cstheme="minorHAnsi"/>
          <w:lang w:eastAsia="en-US"/>
        </w:rPr>
        <w:t>obiectul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proiectului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pentru</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nu</w:t>
      </w:r>
      <w:proofErr w:type="spellEnd"/>
      <w:r w:rsidRPr="0039420E">
        <w:rPr>
          <w:rFonts w:asciiTheme="minorHAnsi" w:hAnsiTheme="minorHAnsi" w:cstheme="minorHAnsi"/>
          <w:lang w:eastAsia="en-US"/>
        </w:rPr>
        <w:t xml:space="preserve"> fi </w:t>
      </w:r>
      <w:proofErr w:type="spellStart"/>
      <w:r w:rsidRPr="0039420E">
        <w:rPr>
          <w:rFonts w:asciiTheme="minorHAnsi" w:hAnsiTheme="minorHAnsi" w:cstheme="minorHAnsi"/>
          <w:lang w:eastAsia="en-US"/>
        </w:rPr>
        <w:t>încălcate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regulile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privind</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ajutorul</w:t>
      </w:r>
      <w:proofErr w:type="spellEnd"/>
      <w:r w:rsidRPr="0039420E">
        <w:rPr>
          <w:rFonts w:asciiTheme="minorHAnsi" w:hAnsiTheme="minorHAnsi" w:cstheme="minorHAnsi"/>
          <w:lang w:eastAsia="en-US"/>
        </w:rPr>
        <w:t xml:space="preserve"> de stat. De </w:t>
      </w:r>
      <w:proofErr w:type="spellStart"/>
      <w:r w:rsidRPr="0039420E">
        <w:rPr>
          <w:rFonts w:asciiTheme="minorHAnsi" w:hAnsiTheme="minorHAnsi" w:cstheme="minorHAnsi"/>
          <w:lang w:eastAsia="en-US"/>
        </w:rPr>
        <w:t>asemenea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este</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responsabilitatea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solicitantului</w:t>
      </w:r>
      <w:proofErr w:type="spellEnd"/>
      <w:r w:rsidRPr="0039420E">
        <w:rPr>
          <w:rFonts w:asciiTheme="minorHAnsi" w:hAnsiTheme="minorHAnsi" w:cstheme="minorHAnsi"/>
          <w:lang w:eastAsia="en-US"/>
        </w:rPr>
        <w:t xml:space="preserve"> ca la </w:t>
      </w:r>
      <w:proofErr w:type="spellStart"/>
      <w:r w:rsidRPr="0039420E">
        <w:rPr>
          <w:rFonts w:asciiTheme="minorHAnsi" w:hAnsiTheme="minorHAnsi" w:cstheme="minorHAnsi"/>
          <w:lang w:eastAsia="en-US"/>
        </w:rPr>
        <w:t>nivelul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acestuia</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să</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existe</w:t>
      </w:r>
      <w:proofErr w:type="spellEnd"/>
      <w:r w:rsidRPr="0039420E">
        <w:rPr>
          <w:rFonts w:asciiTheme="minorHAnsi" w:hAnsiTheme="minorHAnsi" w:cstheme="minorHAnsi"/>
          <w:lang w:eastAsia="en-US"/>
        </w:rPr>
        <w:t xml:space="preserve"> un </w:t>
      </w:r>
      <w:proofErr w:type="spellStart"/>
      <w:r w:rsidRPr="0039420E">
        <w:rPr>
          <w:rFonts w:asciiTheme="minorHAnsi" w:hAnsiTheme="minorHAnsi" w:cstheme="minorHAnsi"/>
          <w:lang w:eastAsia="en-US"/>
        </w:rPr>
        <w:t>mecanism</w:t>
      </w:r>
      <w:proofErr w:type="spellEnd"/>
      <w:r w:rsidRPr="0039420E">
        <w:rPr>
          <w:rFonts w:asciiTheme="minorHAnsi" w:hAnsiTheme="minorHAnsi" w:cstheme="minorHAnsi"/>
          <w:lang w:eastAsia="en-US"/>
        </w:rPr>
        <w:t xml:space="preserve"> de control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verificare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tuturor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costurilor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şi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veniturilor</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în</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scopul</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stimulării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eficienței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și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evitării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creșterii</w:t>
      </w:r>
      <w:proofErr w:type="spellEnd"/>
      <w:r w:rsidRPr="0039420E">
        <w:rPr>
          <w:rFonts w:asciiTheme="minorHAnsi" w:hAnsiTheme="minorHAnsi" w:cstheme="minorHAnsi"/>
          <w:lang w:eastAsia="en-US"/>
        </w:rPr>
        <w:t xml:space="preserve"> </w:t>
      </w:r>
      <w:proofErr w:type="spellStart"/>
      <w:r w:rsidRPr="0039420E">
        <w:rPr>
          <w:rFonts w:asciiTheme="minorHAnsi" w:hAnsiTheme="minorHAnsi" w:cstheme="minorHAnsi"/>
          <w:lang w:eastAsia="en-US"/>
        </w:rPr>
        <w:t>artificiale</w:t>
      </w:r>
      <w:proofErr w:type="spellEnd"/>
      <w:r w:rsidRPr="0039420E">
        <w:rPr>
          <w:rFonts w:asciiTheme="minorHAnsi" w:hAnsiTheme="minorHAnsi" w:cstheme="minorHAnsi"/>
          <w:lang w:eastAsia="en-US"/>
        </w:rPr>
        <w:t xml:space="preserve"> a </w:t>
      </w:r>
      <w:proofErr w:type="spellStart"/>
      <w:r w:rsidRPr="0039420E">
        <w:rPr>
          <w:rFonts w:asciiTheme="minorHAnsi" w:hAnsiTheme="minorHAnsi" w:cstheme="minorHAnsi"/>
          <w:lang w:eastAsia="en-US"/>
        </w:rPr>
        <w:t>costurilor</w:t>
      </w:r>
      <w:proofErr w:type="spellEnd"/>
      <w:r w:rsidRPr="0039420E">
        <w:rPr>
          <w:rFonts w:asciiTheme="minorHAnsi" w:hAnsiTheme="minorHAnsi" w:cstheme="minorHAnsi"/>
          <w:lang w:eastAsia="en-US"/>
        </w:rPr>
        <w:t>.</w:t>
      </w:r>
    </w:p>
    <w:p w14:paraId="5D4E85B2" w14:textId="77777777" w:rsidR="00254D49" w:rsidRPr="0039420E" w:rsidRDefault="00254D49" w:rsidP="00254D49">
      <w:pPr>
        <w:jc w:val="both"/>
        <w:rPr>
          <w:rFonts w:asciiTheme="minorHAnsi" w:hAnsiTheme="minorHAnsi" w:cstheme="minorHAnsi"/>
          <w:lang w:val="ro-RO" w:eastAsia="en-US"/>
        </w:rPr>
      </w:pPr>
    </w:p>
    <w:p w14:paraId="6231B05A" w14:textId="77777777" w:rsidR="00DA16BE" w:rsidRPr="0039420E" w:rsidRDefault="00DA16BE" w:rsidP="00253D67">
      <w:pPr>
        <w:pStyle w:val="ListParagraph"/>
        <w:numPr>
          <w:ilvl w:val="0"/>
          <w:numId w:val="57"/>
        </w:numPr>
        <w:spacing w:before="0" w:after="0" w:line="259" w:lineRule="auto"/>
        <w:jc w:val="both"/>
        <w:rPr>
          <w:rFonts w:ascii="Calibri" w:eastAsia="Times New Roman" w:hAnsi="Calibri"/>
          <w:b/>
          <w:bCs/>
          <w:sz w:val="22"/>
          <w:szCs w:val="22"/>
        </w:rPr>
      </w:pPr>
      <w:r w:rsidRPr="0039420E">
        <w:rPr>
          <w:rFonts w:ascii="Calibri" w:eastAsiaTheme="minorHAnsi" w:hAnsi="Calibri"/>
          <w:b/>
          <w:bCs/>
          <w:sz w:val="22"/>
          <w:szCs w:val="22"/>
        </w:rPr>
        <w:t>Proiecte generatoare de profit</w:t>
      </w:r>
    </w:p>
    <w:p w14:paraId="211010D2" w14:textId="77777777" w:rsidR="00254D49" w:rsidRPr="0039420E" w:rsidRDefault="00254D49" w:rsidP="00F44BE3">
      <w:pPr>
        <w:autoSpaceDE w:val="0"/>
        <w:autoSpaceDN w:val="0"/>
        <w:adjustRightInd w:val="0"/>
        <w:jc w:val="both"/>
        <w:rPr>
          <w:rFonts w:asciiTheme="minorHAnsi" w:hAnsiTheme="minorHAnsi" w:cstheme="minorHAnsi"/>
        </w:rPr>
      </w:pPr>
      <w:proofErr w:type="spellStart"/>
      <w:r w:rsidRPr="0039420E">
        <w:rPr>
          <w:rFonts w:asciiTheme="minorHAnsi" w:hAnsiTheme="minorHAnsi" w:cstheme="minorHAnsi"/>
        </w:rPr>
        <w:t>Proiectele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finanțate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cadrul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acestei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priorități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avea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vedere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respectarea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prevederilor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principiului</w:t>
      </w:r>
      <w:proofErr w:type="spellEnd"/>
      <w:r w:rsidRPr="0039420E">
        <w:rPr>
          <w:rFonts w:asciiTheme="minorHAnsi" w:hAnsiTheme="minorHAnsi" w:cstheme="minorHAnsi"/>
        </w:rPr>
        <w:t xml:space="preserve"> non-</w:t>
      </w:r>
      <w:proofErr w:type="spellStart"/>
      <w:r w:rsidRPr="0039420E">
        <w:rPr>
          <w:rFonts w:asciiTheme="minorHAnsi" w:hAnsiTheme="minorHAnsi" w:cstheme="minorHAnsi"/>
        </w:rPr>
        <w:t>profitului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așa</w:t>
      </w:r>
      <w:proofErr w:type="spellEnd"/>
      <w:r w:rsidRPr="0039420E">
        <w:rPr>
          <w:rFonts w:asciiTheme="minorHAnsi" w:hAnsiTheme="minorHAnsi" w:cstheme="minorHAnsi"/>
        </w:rPr>
        <w:t xml:space="preserve"> cum </w:t>
      </w:r>
      <w:proofErr w:type="spellStart"/>
      <w:r w:rsidRPr="0039420E">
        <w:rPr>
          <w:rFonts w:asciiTheme="minorHAnsi" w:hAnsiTheme="minorHAnsi" w:cstheme="minorHAnsi"/>
        </w:rPr>
        <w:t>acesta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este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descris</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art. 192 din </w:t>
      </w:r>
      <w:proofErr w:type="spellStart"/>
      <w:r w:rsidRPr="0039420E">
        <w:rPr>
          <w:rFonts w:asciiTheme="minorHAnsi" w:hAnsiTheme="minorHAnsi" w:cstheme="minorHAnsi"/>
        </w:rPr>
        <w:t>Regulamentul</w:t>
      </w:r>
      <w:proofErr w:type="spellEnd"/>
      <w:r w:rsidRPr="0039420E">
        <w:rPr>
          <w:rFonts w:asciiTheme="minorHAnsi" w:hAnsiTheme="minorHAnsi" w:cstheme="minorHAnsi"/>
        </w:rPr>
        <w:t xml:space="preserve"> CE nr. 1046/2018.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cazul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proiectelor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generatoare</w:t>
      </w:r>
      <w:proofErr w:type="spellEnd"/>
      <w:r w:rsidRPr="0039420E">
        <w:rPr>
          <w:rFonts w:asciiTheme="minorHAnsi" w:hAnsiTheme="minorHAnsi" w:cstheme="minorHAnsi"/>
        </w:rPr>
        <w:t xml:space="preserve"> de profit, </w:t>
      </w:r>
      <w:proofErr w:type="spellStart"/>
      <w:r w:rsidRPr="0039420E">
        <w:rPr>
          <w:rFonts w:asciiTheme="minorHAnsi" w:hAnsiTheme="minorHAnsi" w:cstheme="minorHAnsi"/>
        </w:rPr>
        <w:t>solicitantul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întocmi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bugetul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având</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vedere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acest</w:t>
      </w:r>
      <w:proofErr w:type="spellEnd"/>
      <w:r w:rsidRPr="0039420E">
        <w:rPr>
          <w:rFonts w:asciiTheme="minorHAnsi" w:hAnsiTheme="minorHAnsi" w:cstheme="minorHAnsi"/>
        </w:rPr>
        <w:t xml:space="preserve"> aspect. Modul de </w:t>
      </w:r>
      <w:proofErr w:type="spellStart"/>
      <w:r w:rsidRPr="0039420E">
        <w:rPr>
          <w:rFonts w:asciiTheme="minorHAnsi" w:hAnsiTheme="minorHAnsi" w:cstheme="minorHAnsi"/>
        </w:rPr>
        <w:t>calcul</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regăsește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macheta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analiză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previziune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financiară</w:t>
      </w:r>
      <w:proofErr w:type="spellEnd"/>
      <w:r w:rsidRPr="0039420E">
        <w:rPr>
          <w:rFonts w:asciiTheme="minorHAnsi" w:hAnsiTheme="minorHAnsi" w:cstheme="minorHAnsi"/>
        </w:rPr>
        <w:t xml:space="preserve">, model </w:t>
      </w:r>
      <w:proofErr w:type="spellStart"/>
      <w:r w:rsidRPr="0039420E">
        <w:rPr>
          <w:rFonts w:asciiTheme="minorHAnsi" w:hAnsiTheme="minorHAnsi" w:cstheme="minorHAnsi"/>
        </w:rPr>
        <w:t>anexat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ghidului</w:t>
      </w:r>
      <w:proofErr w:type="spellEnd"/>
      <w:r w:rsidRPr="0039420E">
        <w:rPr>
          <w:rFonts w:asciiTheme="minorHAnsi" w:hAnsiTheme="minorHAnsi" w:cstheme="minorHAnsi"/>
        </w:rPr>
        <w:t xml:space="preserve">. </w:t>
      </w:r>
    </w:p>
    <w:p w14:paraId="7E0EE6BA" w14:textId="6908F151" w:rsidR="00254D49" w:rsidRPr="0039420E" w:rsidRDefault="00254D49" w:rsidP="00254D49">
      <w:pPr>
        <w:autoSpaceDE w:val="0"/>
        <w:autoSpaceDN w:val="0"/>
        <w:adjustRightInd w:val="0"/>
        <w:jc w:val="both"/>
        <w:rPr>
          <w:rFonts w:asciiTheme="minorHAnsi" w:hAnsiTheme="minorHAnsi" w:cstheme="minorHAnsi"/>
        </w:rPr>
      </w:pPr>
      <w:r w:rsidRPr="0039420E">
        <w:rPr>
          <w:rFonts w:asciiTheme="minorHAnsi" w:hAnsiTheme="minorHAnsi" w:cstheme="minorHAnsi"/>
        </w:rPr>
        <w:t xml:space="preserve">In </w:t>
      </w:r>
      <w:proofErr w:type="spellStart"/>
      <w:r w:rsidRPr="0039420E">
        <w:rPr>
          <w:rFonts w:asciiTheme="minorHAnsi" w:hAnsiTheme="minorHAnsi" w:cstheme="minorHAnsi"/>
        </w:rPr>
        <w:t>acest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caz</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trebui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îndeplinite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condițiile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ca </w:t>
      </w:r>
      <w:proofErr w:type="spellStart"/>
      <w:r w:rsidRPr="0039420E">
        <w:rPr>
          <w:rFonts w:asciiTheme="minorHAnsi" w:hAnsiTheme="minorHAnsi" w:cstheme="minorHAnsi"/>
        </w:rPr>
        <w:t>proiectele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să</w:t>
      </w:r>
      <w:proofErr w:type="spellEnd"/>
      <w:r w:rsidRPr="0039420E">
        <w:rPr>
          <w:rFonts w:asciiTheme="minorHAnsi" w:hAnsiTheme="minorHAnsi" w:cstheme="minorHAnsi"/>
        </w:rPr>
        <w:t xml:space="preserve"> nu fie </w:t>
      </w:r>
      <w:proofErr w:type="spellStart"/>
      <w:r w:rsidRPr="0039420E">
        <w:rPr>
          <w:rFonts w:asciiTheme="minorHAnsi" w:hAnsiTheme="minorHAnsi" w:cstheme="minorHAnsi"/>
        </w:rPr>
        <w:t>supuse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regulilor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ajutorului</w:t>
      </w:r>
      <w:proofErr w:type="spellEnd"/>
      <w:r w:rsidRPr="0039420E">
        <w:rPr>
          <w:rFonts w:asciiTheme="minorHAnsi" w:hAnsiTheme="minorHAnsi" w:cstheme="minorHAnsi"/>
        </w:rPr>
        <w:t xml:space="preserve"> de stat (</w:t>
      </w:r>
      <w:proofErr w:type="spellStart"/>
      <w:r w:rsidRPr="0039420E">
        <w:rPr>
          <w:rFonts w:asciiTheme="minorHAnsi" w:hAnsiTheme="minorHAnsi" w:cstheme="minorHAnsi"/>
        </w:rPr>
        <w:t>sisteme</w:t>
      </w:r>
      <w:proofErr w:type="spellEnd"/>
      <w:r w:rsidRPr="0039420E">
        <w:rPr>
          <w:rFonts w:asciiTheme="minorHAnsi" w:hAnsiTheme="minorHAnsi" w:cstheme="minorHAnsi"/>
        </w:rPr>
        <w:t xml:space="preserve"> de bike sharing/bike rental) </w:t>
      </w:r>
      <w:proofErr w:type="spellStart"/>
      <w:r w:rsidRPr="0039420E">
        <w:rPr>
          <w:rFonts w:asciiTheme="minorHAnsi" w:hAnsiTheme="minorHAnsi" w:cstheme="minorHAnsi"/>
        </w:rPr>
        <w:t>sau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să</w:t>
      </w:r>
      <w:proofErr w:type="spellEnd"/>
      <w:r w:rsidRPr="0039420E">
        <w:rPr>
          <w:rFonts w:asciiTheme="minorHAnsi" w:hAnsiTheme="minorHAnsi" w:cstheme="minorHAnsi"/>
        </w:rPr>
        <w:t xml:space="preserve"> fie </w:t>
      </w:r>
      <w:proofErr w:type="spellStart"/>
      <w:r w:rsidRPr="0039420E">
        <w:rPr>
          <w:rFonts w:asciiTheme="minorHAnsi" w:hAnsiTheme="minorHAnsi" w:cstheme="minorHAnsi"/>
        </w:rPr>
        <w:t>considerat</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ajutor</w:t>
      </w:r>
      <w:proofErr w:type="spellEnd"/>
      <w:r w:rsidRPr="0039420E">
        <w:rPr>
          <w:rFonts w:asciiTheme="minorHAnsi" w:hAnsiTheme="minorHAnsi" w:cstheme="minorHAnsi"/>
        </w:rPr>
        <w:t xml:space="preserve"> de stat </w:t>
      </w:r>
      <w:proofErr w:type="spellStart"/>
      <w:r w:rsidRPr="0039420E">
        <w:rPr>
          <w:rFonts w:asciiTheme="minorHAnsi" w:hAnsiTheme="minorHAnsi" w:cstheme="minorHAnsi"/>
        </w:rPr>
        <w:t>compatibil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achiziția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autobuze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electrice</w:t>
      </w:r>
      <w:proofErr w:type="spellEnd"/>
      <w:r w:rsidRPr="0039420E">
        <w:rPr>
          <w:rFonts w:asciiTheme="minorHAnsi" w:hAnsiTheme="minorHAnsi" w:cstheme="minorHAnsi"/>
        </w:rPr>
        <w:t>/</w:t>
      </w:r>
      <w:proofErr w:type="spellStart"/>
      <w:r w:rsidRPr="0039420E">
        <w:rPr>
          <w:rFonts w:asciiTheme="minorHAnsi" w:hAnsiTheme="minorHAnsi" w:cstheme="minorHAnsi"/>
        </w:rPr>
        <w:t>troleibuze</w:t>
      </w:r>
      <w:proofErr w:type="spellEnd"/>
      <w:r w:rsidRPr="0039420E">
        <w:rPr>
          <w:rFonts w:asciiTheme="minorHAnsi" w:hAnsiTheme="minorHAnsi" w:cstheme="minorHAnsi"/>
        </w:rPr>
        <w:t>/</w:t>
      </w:r>
      <w:proofErr w:type="spellStart"/>
      <w:r w:rsidRPr="0039420E">
        <w:rPr>
          <w:rFonts w:asciiTheme="minorHAnsi" w:hAnsiTheme="minorHAnsi" w:cstheme="minorHAnsi"/>
        </w:rPr>
        <w:t>tramvaie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crearea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depouri</w:t>
      </w:r>
      <w:proofErr w:type="spellEnd"/>
      <w:r w:rsidRPr="0039420E">
        <w:rPr>
          <w:rFonts w:asciiTheme="minorHAnsi" w:hAnsiTheme="minorHAnsi" w:cstheme="minorHAnsi"/>
        </w:rPr>
        <w:t>/</w:t>
      </w:r>
      <w:proofErr w:type="spellStart"/>
      <w:r w:rsidRPr="0039420E">
        <w:rPr>
          <w:rFonts w:asciiTheme="minorHAnsi" w:hAnsiTheme="minorHAnsi" w:cstheme="minorHAnsi"/>
        </w:rPr>
        <w:t>modernizare</w:t>
      </w:r>
      <w:proofErr w:type="spellEnd"/>
      <w:r w:rsidRPr="0039420E">
        <w:rPr>
          <w:rFonts w:asciiTheme="minorHAnsi" w:hAnsiTheme="minorHAnsi" w:cstheme="minorHAnsi"/>
        </w:rPr>
        <w:t xml:space="preserve"> </w:t>
      </w:r>
      <w:proofErr w:type="gramStart"/>
      <w:r w:rsidRPr="0039420E">
        <w:rPr>
          <w:rFonts w:asciiTheme="minorHAnsi" w:hAnsiTheme="minorHAnsi" w:cstheme="minorHAnsi"/>
        </w:rPr>
        <w:t>a</w:t>
      </w:r>
      <w:proofErr w:type="gramEnd"/>
      <w:r w:rsidRPr="0039420E">
        <w:rPr>
          <w:rFonts w:asciiTheme="minorHAnsi" w:hAnsiTheme="minorHAnsi" w:cstheme="minorHAnsi"/>
        </w:rPr>
        <w:t xml:space="preserve"> </w:t>
      </w:r>
      <w:proofErr w:type="spellStart"/>
      <w:r w:rsidRPr="0039420E">
        <w:rPr>
          <w:rFonts w:asciiTheme="minorHAnsi" w:hAnsiTheme="minorHAnsi" w:cstheme="minorHAnsi"/>
        </w:rPr>
        <w:t>acestora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stații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încărcare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autobuze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infrastructuri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troleibuze</w:t>
      </w:r>
      <w:proofErr w:type="spellEnd"/>
      <w:r w:rsidRPr="0039420E">
        <w:rPr>
          <w:rFonts w:asciiTheme="minorHAnsi" w:hAnsiTheme="minorHAnsi" w:cstheme="minorHAnsi"/>
        </w:rPr>
        <w:t xml:space="preserve">). O </w:t>
      </w:r>
      <w:proofErr w:type="spellStart"/>
      <w:r w:rsidRPr="0039420E">
        <w:rPr>
          <w:rFonts w:asciiTheme="minorHAnsi" w:hAnsiTheme="minorHAnsi" w:cstheme="minorHAnsi"/>
        </w:rPr>
        <w:t>serie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activități</w:t>
      </w:r>
      <w:proofErr w:type="spellEnd"/>
      <w:r w:rsidRPr="0039420E">
        <w:rPr>
          <w:rFonts w:asciiTheme="minorHAnsi" w:hAnsiTheme="minorHAnsi" w:cstheme="minorHAnsi"/>
        </w:rPr>
        <w:t xml:space="preserve"> nu </w:t>
      </w:r>
      <w:proofErr w:type="spellStart"/>
      <w:r w:rsidRPr="0039420E">
        <w:rPr>
          <w:rFonts w:asciiTheme="minorHAnsi" w:hAnsiTheme="minorHAnsi" w:cstheme="minorHAnsi"/>
        </w:rPr>
        <w:t>generează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nici</w:t>
      </w:r>
      <w:proofErr w:type="spellEnd"/>
      <w:r w:rsidRPr="0039420E">
        <w:rPr>
          <w:rFonts w:asciiTheme="minorHAnsi" w:hAnsiTheme="minorHAnsi" w:cstheme="minorHAnsi"/>
        </w:rPr>
        <w:t xml:space="preserve"> un </w:t>
      </w:r>
      <w:proofErr w:type="spellStart"/>
      <w:r w:rsidRPr="0039420E">
        <w:rPr>
          <w:rFonts w:asciiTheme="minorHAnsi" w:hAnsiTheme="minorHAnsi" w:cstheme="minorHAnsi"/>
        </w:rPr>
        <w:t>fel</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venituri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spre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exemplu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investițiile</w:t>
      </w:r>
      <w:proofErr w:type="spellEnd"/>
      <w:r w:rsidRPr="0039420E">
        <w:rPr>
          <w:rFonts w:asciiTheme="minorHAnsi" w:hAnsiTheme="minorHAnsi" w:cstheme="minorHAnsi"/>
        </w:rPr>
        <w:t xml:space="preserve"> din </w:t>
      </w:r>
      <w:proofErr w:type="spellStart"/>
      <w:r w:rsidRPr="0039420E">
        <w:rPr>
          <w:rFonts w:asciiTheme="minorHAnsi" w:hAnsiTheme="minorHAnsi" w:cstheme="minorHAnsi"/>
        </w:rPr>
        <w:t>categoria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pistele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biciclete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culoarele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pietonale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trotuare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culoarele</w:t>
      </w:r>
      <w:proofErr w:type="spellEnd"/>
      <w:r w:rsidRPr="0039420E">
        <w:rPr>
          <w:rFonts w:asciiTheme="minorHAnsi" w:hAnsiTheme="minorHAnsi" w:cstheme="minorHAnsi"/>
        </w:rPr>
        <w:t xml:space="preserve"> dedicate </w:t>
      </w:r>
      <w:proofErr w:type="spellStart"/>
      <w:r w:rsidRPr="0039420E">
        <w:rPr>
          <w:rFonts w:asciiTheme="minorHAnsi" w:hAnsiTheme="minorHAnsi" w:cstheme="minorHAnsi"/>
        </w:rPr>
        <w:t>utilizării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exclusiv</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transportului</w:t>
      </w:r>
      <w:proofErr w:type="spellEnd"/>
      <w:r w:rsidRPr="0039420E">
        <w:rPr>
          <w:rFonts w:asciiTheme="minorHAnsi" w:hAnsiTheme="minorHAnsi" w:cstheme="minorHAnsi"/>
        </w:rPr>
        <w:t xml:space="preserve"> public, </w:t>
      </w:r>
      <w:proofErr w:type="spellStart"/>
      <w:r w:rsidRPr="0039420E">
        <w:rPr>
          <w:rFonts w:asciiTheme="minorHAnsi" w:hAnsiTheme="minorHAnsi" w:cstheme="minorHAnsi"/>
        </w:rPr>
        <w:t>stațiile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transportul</w:t>
      </w:r>
      <w:proofErr w:type="spellEnd"/>
      <w:r w:rsidRPr="0039420E">
        <w:rPr>
          <w:rFonts w:asciiTheme="minorHAnsi" w:hAnsiTheme="minorHAnsi" w:cstheme="minorHAnsi"/>
        </w:rPr>
        <w:t xml:space="preserve"> public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sistemele</w:t>
      </w:r>
      <w:proofErr w:type="spellEnd"/>
      <w:r w:rsidRPr="0039420E">
        <w:rPr>
          <w:rFonts w:asciiTheme="minorHAnsi" w:hAnsiTheme="minorHAnsi" w:cstheme="minorHAnsi"/>
        </w:rPr>
        <w:t xml:space="preserve"> de management </w:t>
      </w:r>
      <w:proofErr w:type="spellStart"/>
      <w:r w:rsidRPr="0039420E">
        <w:rPr>
          <w:rFonts w:asciiTheme="minorHAnsi" w:hAnsiTheme="minorHAnsi" w:cstheme="minorHAnsi"/>
        </w:rPr>
        <w:t>trafic</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Investițiile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autobuze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electrice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troleibuze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depouri</w:t>
      </w:r>
      <w:proofErr w:type="spellEnd"/>
      <w:r w:rsidRPr="0039420E">
        <w:rPr>
          <w:rFonts w:asciiTheme="minorHAnsi" w:hAnsiTheme="minorHAnsi" w:cstheme="minorHAnsi"/>
        </w:rPr>
        <w:t xml:space="preserve"> cu </w:t>
      </w:r>
      <w:proofErr w:type="spellStart"/>
      <w:r w:rsidRPr="0039420E">
        <w:rPr>
          <w:rFonts w:asciiTheme="minorHAnsi" w:hAnsiTheme="minorHAnsi" w:cstheme="minorHAnsi"/>
        </w:rPr>
        <w:t>stații</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încărcare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electrică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alte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elemente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infrastructură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dedicată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conduce la </w:t>
      </w:r>
      <w:proofErr w:type="spellStart"/>
      <w:r w:rsidRPr="0039420E">
        <w:rPr>
          <w:rFonts w:asciiTheme="minorHAnsi" w:hAnsiTheme="minorHAnsi" w:cstheme="minorHAnsi"/>
        </w:rPr>
        <w:t>stimularea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utilizării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transportului</w:t>
      </w:r>
      <w:proofErr w:type="spellEnd"/>
      <w:r w:rsidRPr="0039420E">
        <w:rPr>
          <w:rFonts w:asciiTheme="minorHAnsi" w:hAnsiTheme="minorHAnsi" w:cstheme="minorHAnsi"/>
        </w:rPr>
        <w:t xml:space="preserve"> public, </w:t>
      </w:r>
      <w:proofErr w:type="spellStart"/>
      <w:r w:rsidRPr="0039420E">
        <w:rPr>
          <w:rFonts w:asciiTheme="minorHAnsi" w:hAnsiTheme="minorHAnsi" w:cstheme="minorHAnsi"/>
        </w:rPr>
        <w:t>dar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veniturile</w:t>
      </w:r>
      <w:proofErr w:type="spellEnd"/>
      <w:r w:rsidRPr="0039420E">
        <w:rPr>
          <w:rFonts w:asciiTheme="minorHAnsi" w:hAnsiTheme="minorHAnsi" w:cstheme="minorHAnsi"/>
        </w:rPr>
        <w:t xml:space="preserve"> generate de </w:t>
      </w:r>
      <w:proofErr w:type="spellStart"/>
      <w:r w:rsidRPr="0039420E">
        <w:rPr>
          <w:rFonts w:asciiTheme="minorHAnsi" w:hAnsiTheme="minorHAnsi" w:cstheme="minorHAnsi"/>
        </w:rPr>
        <w:t>bilete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abonamente</w:t>
      </w:r>
      <w:proofErr w:type="spellEnd"/>
      <w:r w:rsidRPr="0039420E">
        <w:rPr>
          <w:rFonts w:asciiTheme="minorHAnsi" w:hAnsiTheme="minorHAnsi" w:cstheme="minorHAnsi"/>
        </w:rPr>
        <w:t xml:space="preserve"> nu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acoperi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cheltuielile</w:t>
      </w:r>
      <w:proofErr w:type="spellEnd"/>
      <w:r w:rsidRPr="0039420E">
        <w:rPr>
          <w:rFonts w:asciiTheme="minorHAnsi" w:hAnsiTheme="minorHAnsi" w:cstheme="minorHAnsi"/>
        </w:rPr>
        <w:t xml:space="preserve"> legate de </w:t>
      </w:r>
      <w:proofErr w:type="spellStart"/>
      <w:r w:rsidRPr="0039420E">
        <w:rPr>
          <w:rFonts w:asciiTheme="minorHAnsi" w:hAnsiTheme="minorHAnsi" w:cstheme="minorHAnsi"/>
        </w:rPr>
        <w:t>funcționarea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sistemului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necesitând</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continuare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subvenții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compensări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condițiile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Regulamentului</w:t>
      </w:r>
      <w:proofErr w:type="spellEnd"/>
      <w:r w:rsidRPr="0039420E">
        <w:rPr>
          <w:rFonts w:asciiTheme="minorHAnsi" w:hAnsiTheme="minorHAnsi" w:cstheme="minorHAnsi"/>
        </w:rPr>
        <w:t xml:space="preserve"> CE 1370/2007. </w:t>
      </w:r>
      <w:proofErr w:type="spellStart"/>
      <w:r w:rsidRPr="0039420E">
        <w:rPr>
          <w:rFonts w:asciiTheme="minorHAnsi" w:hAnsiTheme="minorHAnsi" w:cstheme="minorHAnsi"/>
        </w:rPr>
        <w:t>Pentru</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sistemele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închiriere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biciclete</w:t>
      </w:r>
      <w:proofErr w:type="spellEnd"/>
      <w:r w:rsidR="003662BE" w:rsidRPr="0039420E">
        <w:rPr>
          <w:rFonts w:asciiTheme="minorHAnsi" w:hAnsiTheme="minorHAnsi" w:cstheme="minorHAnsi"/>
        </w:rPr>
        <w:t>,</w:t>
      </w:r>
      <w:r w:rsidRPr="0039420E">
        <w:rPr>
          <w:rFonts w:asciiTheme="minorHAnsi" w:hAnsiTheme="minorHAnsi" w:cstheme="minorHAnsi"/>
        </w:rPr>
        <w:t xml:space="preserve"> </w:t>
      </w:r>
      <w:proofErr w:type="spellStart"/>
      <w:r w:rsidRPr="0039420E">
        <w:rPr>
          <w:rFonts w:asciiTheme="minorHAnsi" w:hAnsiTheme="minorHAnsi" w:cstheme="minorHAnsi"/>
        </w:rPr>
        <w:t>costurile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operare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fi </w:t>
      </w:r>
      <w:proofErr w:type="spellStart"/>
      <w:r w:rsidRPr="0039420E">
        <w:rPr>
          <w:rFonts w:asciiTheme="minorHAnsi" w:hAnsiTheme="minorHAnsi" w:cstheme="minorHAnsi"/>
        </w:rPr>
        <w:t>aliniate</w:t>
      </w:r>
      <w:proofErr w:type="spellEnd"/>
      <w:r w:rsidRPr="0039420E">
        <w:rPr>
          <w:rFonts w:asciiTheme="minorHAnsi" w:hAnsiTheme="minorHAnsi" w:cstheme="minorHAnsi"/>
        </w:rPr>
        <w:t xml:space="preserve"> cu </w:t>
      </w:r>
      <w:proofErr w:type="spellStart"/>
      <w:r w:rsidRPr="0039420E">
        <w:rPr>
          <w:rFonts w:asciiTheme="minorHAnsi" w:hAnsiTheme="minorHAnsi" w:cstheme="minorHAnsi"/>
        </w:rPr>
        <w:t>prețul</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închiriere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având</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drept</w:t>
      </w:r>
      <w:proofErr w:type="spellEnd"/>
      <w:r w:rsidRPr="0039420E">
        <w:rPr>
          <w:rFonts w:asciiTheme="minorHAnsi" w:hAnsiTheme="minorHAnsi" w:cstheme="minorHAnsi"/>
        </w:rPr>
        <w:t xml:space="preserve"> scop </w:t>
      </w:r>
      <w:proofErr w:type="spellStart"/>
      <w:r w:rsidRPr="0039420E">
        <w:rPr>
          <w:rFonts w:asciiTheme="minorHAnsi" w:hAnsiTheme="minorHAnsi" w:cstheme="minorHAnsi"/>
        </w:rPr>
        <w:t>stimularea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mobilității</w:t>
      </w:r>
      <w:proofErr w:type="spellEnd"/>
      <w:r w:rsidRPr="0039420E">
        <w:rPr>
          <w:rFonts w:asciiTheme="minorHAnsi" w:hAnsiTheme="minorHAnsi" w:cstheme="minorHAnsi"/>
        </w:rPr>
        <w:t xml:space="preserve"> cu </w:t>
      </w:r>
      <w:proofErr w:type="spellStart"/>
      <w:r w:rsidRPr="0039420E">
        <w:rPr>
          <w:rFonts w:asciiTheme="minorHAnsi" w:hAnsiTheme="minorHAnsi" w:cstheme="minorHAnsi"/>
        </w:rPr>
        <w:t>bicicleta</w:t>
      </w:r>
      <w:proofErr w:type="spellEnd"/>
      <w:r w:rsidRPr="0039420E">
        <w:rPr>
          <w:rFonts w:asciiTheme="minorHAnsi" w:hAnsiTheme="minorHAnsi" w:cstheme="minorHAnsi"/>
        </w:rPr>
        <w:t xml:space="preserve">. </w:t>
      </w:r>
    </w:p>
    <w:p w14:paraId="6BDBBF00" w14:textId="77777777" w:rsidR="00DA16BE" w:rsidRPr="0039420E" w:rsidRDefault="00DA16BE" w:rsidP="00DA16BE">
      <w:pPr>
        <w:autoSpaceDE w:val="0"/>
        <w:autoSpaceDN w:val="0"/>
        <w:adjustRightInd w:val="0"/>
        <w:jc w:val="both"/>
      </w:pPr>
    </w:p>
    <w:p w14:paraId="145EF30C" w14:textId="77777777" w:rsidR="00254D49" w:rsidRPr="0039420E" w:rsidRDefault="002F777E" w:rsidP="00253D67">
      <w:pPr>
        <w:pStyle w:val="ListParagraph"/>
        <w:numPr>
          <w:ilvl w:val="0"/>
          <w:numId w:val="57"/>
        </w:numPr>
        <w:autoSpaceDE w:val="0"/>
        <w:autoSpaceDN w:val="0"/>
        <w:adjustRightInd w:val="0"/>
        <w:spacing w:before="0" w:after="0" w:line="259" w:lineRule="auto"/>
        <w:jc w:val="both"/>
        <w:rPr>
          <w:rFonts w:ascii="Calibri" w:eastAsiaTheme="minorHAnsi" w:hAnsi="Calibri"/>
          <w:b/>
          <w:bCs/>
          <w:sz w:val="22"/>
          <w:szCs w:val="22"/>
          <w:lang w:val="en-GB"/>
        </w:rPr>
      </w:pPr>
      <w:proofErr w:type="spellStart"/>
      <w:r w:rsidRPr="0039420E">
        <w:rPr>
          <w:rFonts w:ascii="Calibri" w:eastAsiaTheme="minorHAnsi" w:hAnsi="Calibri"/>
          <w:b/>
          <w:bCs/>
          <w:sz w:val="22"/>
          <w:szCs w:val="22"/>
          <w:lang w:val="en-GB"/>
        </w:rPr>
        <w:t>L</w:t>
      </w:r>
      <w:r w:rsidR="00DA16BE" w:rsidRPr="0039420E">
        <w:rPr>
          <w:rFonts w:ascii="Calibri" w:eastAsiaTheme="minorHAnsi" w:hAnsi="Calibri"/>
          <w:b/>
          <w:bCs/>
          <w:sz w:val="22"/>
          <w:szCs w:val="22"/>
          <w:lang w:val="en-GB"/>
        </w:rPr>
        <w:t>ocația</w:t>
      </w:r>
      <w:proofErr w:type="spellEnd"/>
      <w:r w:rsidR="00DA16BE" w:rsidRPr="0039420E">
        <w:rPr>
          <w:rFonts w:ascii="Calibri" w:eastAsiaTheme="minorHAnsi" w:hAnsi="Calibri"/>
          <w:b/>
          <w:bCs/>
          <w:sz w:val="22"/>
          <w:szCs w:val="22"/>
          <w:lang w:val="en-GB"/>
        </w:rPr>
        <w:t xml:space="preserve"> de </w:t>
      </w:r>
      <w:proofErr w:type="spellStart"/>
      <w:r w:rsidR="00DA16BE" w:rsidRPr="0039420E">
        <w:rPr>
          <w:rFonts w:ascii="Calibri" w:eastAsiaTheme="minorHAnsi" w:hAnsi="Calibri"/>
          <w:b/>
          <w:bCs/>
          <w:sz w:val="22"/>
          <w:szCs w:val="22"/>
          <w:lang w:val="en-GB"/>
        </w:rPr>
        <w:t>implementare</w:t>
      </w:r>
      <w:proofErr w:type="spellEnd"/>
      <w:r w:rsidR="00DA16BE" w:rsidRPr="0039420E">
        <w:rPr>
          <w:rFonts w:ascii="Calibri" w:eastAsiaTheme="minorHAnsi" w:hAnsi="Calibri"/>
          <w:b/>
          <w:bCs/>
          <w:sz w:val="22"/>
          <w:szCs w:val="22"/>
          <w:lang w:val="en-GB"/>
        </w:rPr>
        <w:t xml:space="preserve"> a </w:t>
      </w:r>
      <w:proofErr w:type="spellStart"/>
      <w:r w:rsidR="00DA16BE" w:rsidRPr="0039420E">
        <w:rPr>
          <w:rFonts w:ascii="Calibri" w:eastAsiaTheme="minorHAnsi" w:hAnsi="Calibri"/>
          <w:b/>
          <w:bCs/>
          <w:sz w:val="22"/>
          <w:szCs w:val="22"/>
          <w:lang w:val="en-GB"/>
        </w:rPr>
        <w:t>proiectului</w:t>
      </w:r>
      <w:proofErr w:type="spellEnd"/>
      <w:r w:rsidR="00DA16BE" w:rsidRPr="0039420E">
        <w:rPr>
          <w:rFonts w:ascii="Calibri" w:eastAsiaTheme="minorHAnsi" w:hAnsi="Calibri"/>
          <w:b/>
          <w:bCs/>
          <w:sz w:val="22"/>
          <w:szCs w:val="22"/>
          <w:lang w:val="en-GB"/>
        </w:rPr>
        <w:t xml:space="preserve"> </w:t>
      </w:r>
      <w:proofErr w:type="spellStart"/>
      <w:r w:rsidR="00254D49" w:rsidRPr="0039420E">
        <w:rPr>
          <w:rFonts w:ascii="Calibri" w:eastAsiaTheme="minorHAnsi" w:hAnsi="Calibri"/>
          <w:sz w:val="22"/>
          <w:szCs w:val="22"/>
          <w:lang w:val="en-GB"/>
        </w:rPr>
        <w:t>este</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situată</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în</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mediul</w:t>
      </w:r>
      <w:proofErr w:type="spellEnd"/>
      <w:r w:rsidR="00254D49" w:rsidRPr="0039420E">
        <w:rPr>
          <w:rFonts w:ascii="Calibri" w:eastAsiaTheme="minorHAnsi" w:hAnsi="Calibri"/>
          <w:sz w:val="22"/>
          <w:szCs w:val="22"/>
          <w:lang w:val="en-GB"/>
        </w:rPr>
        <w:t xml:space="preserve"> urban </w:t>
      </w:r>
      <w:proofErr w:type="spellStart"/>
      <w:r w:rsidR="00254D49" w:rsidRPr="0039420E">
        <w:rPr>
          <w:rFonts w:ascii="Calibri" w:eastAsiaTheme="minorHAnsi" w:hAnsi="Calibri"/>
          <w:sz w:val="22"/>
          <w:szCs w:val="22"/>
          <w:lang w:val="en-GB"/>
        </w:rPr>
        <w:t>sau</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în</w:t>
      </w:r>
      <w:proofErr w:type="spellEnd"/>
      <w:r w:rsidR="00254D49" w:rsidRPr="0039420E">
        <w:rPr>
          <w:rFonts w:ascii="Calibri" w:eastAsiaTheme="minorHAnsi" w:hAnsi="Calibri"/>
          <w:sz w:val="22"/>
          <w:szCs w:val="22"/>
          <w:lang w:val="en-GB"/>
        </w:rPr>
        <w:t xml:space="preserve"> zona de </w:t>
      </w:r>
      <w:proofErr w:type="spellStart"/>
      <w:r w:rsidR="00254D49" w:rsidRPr="0039420E">
        <w:rPr>
          <w:rFonts w:ascii="Calibri" w:eastAsiaTheme="minorHAnsi" w:hAnsi="Calibri"/>
          <w:sz w:val="22"/>
          <w:szCs w:val="22"/>
          <w:lang w:val="en-GB"/>
        </w:rPr>
        <w:t>intervenție</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definită</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în</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cadrul</w:t>
      </w:r>
      <w:proofErr w:type="spellEnd"/>
      <w:r w:rsidR="00254D49" w:rsidRPr="0039420E">
        <w:rPr>
          <w:rFonts w:ascii="Calibri" w:eastAsiaTheme="minorHAnsi" w:hAnsi="Calibri"/>
          <w:sz w:val="22"/>
          <w:szCs w:val="22"/>
          <w:lang w:val="en-GB"/>
        </w:rPr>
        <w:t xml:space="preserve"> SIDU/SDU/</w:t>
      </w:r>
      <w:proofErr w:type="spellStart"/>
      <w:r w:rsidR="00254D49" w:rsidRPr="0039420E">
        <w:rPr>
          <w:rFonts w:ascii="Calibri" w:eastAsiaTheme="minorHAnsi" w:hAnsi="Calibri"/>
          <w:sz w:val="22"/>
          <w:szCs w:val="22"/>
          <w:lang w:val="en-GB"/>
        </w:rPr>
        <w:t>Strategie</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teritorială</w:t>
      </w:r>
      <w:proofErr w:type="spellEnd"/>
      <w:r w:rsidR="00254D49" w:rsidRPr="0039420E">
        <w:rPr>
          <w:rFonts w:ascii="Calibri" w:eastAsiaTheme="minorHAnsi" w:hAnsi="Calibri"/>
          <w:sz w:val="22"/>
          <w:szCs w:val="22"/>
          <w:lang w:val="en-GB"/>
        </w:rPr>
        <w:t xml:space="preserve"> </w:t>
      </w:r>
      <w:proofErr w:type="spellStart"/>
      <w:r w:rsidR="00254D49" w:rsidRPr="0039420E">
        <w:rPr>
          <w:rFonts w:ascii="Calibri" w:eastAsiaTheme="minorHAnsi" w:hAnsi="Calibri"/>
          <w:sz w:val="22"/>
          <w:szCs w:val="22"/>
          <w:lang w:val="en-GB"/>
        </w:rPr>
        <w:t>și</w:t>
      </w:r>
      <w:proofErr w:type="spellEnd"/>
      <w:r w:rsidR="00254D49" w:rsidRPr="0039420E">
        <w:rPr>
          <w:rFonts w:ascii="Calibri" w:eastAsiaTheme="minorHAnsi" w:hAnsi="Calibri"/>
          <w:sz w:val="22"/>
          <w:szCs w:val="22"/>
          <w:lang w:val="en-GB"/>
        </w:rPr>
        <w:t xml:space="preserve"> PMUD.</w:t>
      </w:r>
    </w:p>
    <w:p w14:paraId="7C4A2562" w14:textId="77777777" w:rsidR="00254D49" w:rsidRPr="0039420E" w:rsidRDefault="00254D49" w:rsidP="00254D49">
      <w:pPr>
        <w:pStyle w:val="ListParagraph"/>
        <w:autoSpaceDE w:val="0"/>
        <w:autoSpaceDN w:val="0"/>
        <w:adjustRightInd w:val="0"/>
        <w:spacing w:before="0" w:after="0" w:line="259" w:lineRule="auto"/>
        <w:jc w:val="both"/>
        <w:rPr>
          <w:rFonts w:ascii="Calibri" w:eastAsiaTheme="minorHAnsi" w:hAnsi="Calibri"/>
          <w:b/>
          <w:bCs/>
          <w:sz w:val="22"/>
          <w:szCs w:val="22"/>
          <w:lang w:val="en-GB"/>
        </w:rPr>
      </w:pPr>
    </w:p>
    <w:p w14:paraId="18DF3453" w14:textId="199ECDCE" w:rsidR="00254D49" w:rsidRPr="0039420E" w:rsidRDefault="00254D49" w:rsidP="00253D67">
      <w:pPr>
        <w:pStyle w:val="ListParagraph"/>
        <w:numPr>
          <w:ilvl w:val="0"/>
          <w:numId w:val="57"/>
        </w:numPr>
        <w:autoSpaceDE w:val="0"/>
        <w:autoSpaceDN w:val="0"/>
        <w:adjustRightInd w:val="0"/>
        <w:spacing w:before="0" w:after="0" w:line="259" w:lineRule="auto"/>
        <w:jc w:val="both"/>
        <w:rPr>
          <w:rFonts w:asciiTheme="minorHAnsi" w:eastAsiaTheme="minorHAnsi" w:hAnsiTheme="minorHAnsi" w:cstheme="minorHAnsi"/>
          <w:b/>
          <w:bCs/>
          <w:sz w:val="22"/>
          <w:szCs w:val="22"/>
          <w:lang w:val="en-GB"/>
        </w:rPr>
      </w:pPr>
      <w:r w:rsidRPr="0039420E">
        <w:rPr>
          <w:rFonts w:asciiTheme="minorHAnsi" w:hAnsiTheme="minorHAnsi" w:cstheme="minorHAnsi"/>
          <w:b/>
          <w:bCs/>
          <w:sz w:val="22"/>
          <w:szCs w:val="22"/>
        </w:rPr>
        <w:t xml:space="preserve">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w:t>
      </w:r>
      <w:r w:rsidRPr="0039420E">
        <w:rPr>
          <w:rFonts w:asciiTheme="minorHAnsi" w:hAnsiTheme="minorHAnsi" w:cstheme="minorHAnsi"/>
          <w:b/>
          <w:bCs/>
          <w:sz w:val="22"/>
          <w:szCs w:val="22"/>
        </w:rPr>
        <w:lastRenderedPageBreak/>
        <w:t>perioada de programare 2021 - 2027 prin Fondul European de Dezvoltare Regională, Fondul Social European Plus, Fondul de Coeziune și Fondul pentru o Tranziție Justă.</w:t>
      </w:r>
    </w:p>
    <w:p w14:paraId="529C0AF8" w14:textId="77777777" w:rsidR="00DA16BE" w:rsidRPr="0039420E" w:rsidRDefault="00DA16BE" w:rsidP="00DA16BE">
      <w:pPr>
        <w:spacing w:line="259" w:lineRule="auto"/>
        <w:jc w:val="both"/>
      </w:pPr>
    </w:p>
    <w:p w14:paraId="09EF2921" w14:textId="5762B03F" w:rsidR="00E700A7" w:rsidRPr="0039420E" w:rsidRDefault="002F777E" w:rsidP="00253D67">
      <w:pPr>
        <w:pStyle w:val="ListParagraph"/>
        <w:keepNext/>
        <w:keepLines/>
        <w:numPr>
          <w:ilvl w:val="0"/>
          <w:numId w:val="52"/>
        </w:numPr>
        <w:spacing w:before="240" w:after="0"/>
        <w:outlineLvl w:val="0"/>
        <w:rPr>
          <w:rFonts w:ascii="Calibri" w:eastAsia="Times New Roman" w:hAnsi="Calibri"/>
          <w:b/>
          <w:bCs/>
          <w:sz w:val="22"/>
          <w:szCs w:val="22"/>
          <w:lang w:eastAsia="ja-JP"/>
        </w:rPr>
      </w:pPr>
      <w:bookmarkStart w:id="142" w:name="_Toc172803035"/>
      <w:r w:rsidRPr="0039420E">
        <w:rPr>
          <w:rFonts w:ascii="Calibri" w:eastAsia="Times New Roman" w:hAnsi="Calibri"/>
          <w:b/>
          <w:bCs/>
          <w:sz w:val="22"/>
          <w:szCs w:val="22"/>
          <w:lang w:eastAsia="ja-JP"/>
        </w:rPr>
        <w:t>Indicatori de etapă</w:t>
      </w:r>
      <w:bookmarkEnd w:id="142"/>
    </w:p>
    <w:p w14:paraId="37099208" w14:textId="77777777" w:rsidR="00E700A7" w:rsidRPr="0039420E" w:rsidRDefault="00E700A7" w:rsidP="00E700A7">
      <w:pPr>
        <w:jc w:val="both"/>
        <w:rPr>
          <w:iCs/>
        </w:rPr>
      </w:pPr>
      <w:proofErr w:type="spellStart"/>
      <w:r w:rsidRPr="0039420E">
        <w:rPr>
          <w:iCs/>
        </w:rPr>
        <w:t>În</w:t>
      </w:r>
      <w:proofErr w:type="spellEnd"/>
      <w:r w:rsidRPr="0039420E">
        <w:rPr>
          <w:iCs/>
        </w:rPr>
        <w:t xml:space="preserve"> </w:t>
      </w:r>
      <w:proofErr w:type="spellStart"/>
      <w:r w:rsidRPr="0039420E">
        <w:rPr>
          <w:iCs/>
        </w:rPr>
        <w:t>procesul</w:t>
      </w:r>
      <w:proofErr w:type="spellEnd"/>
      <w:r w:rsidRPr="0039420E">
        <w:rPr>
          <w:iCs/>
        </w:rPr>
        <w:t xml:space="preserve"> de </w:t>
      </w:r>
      <w:proofErr w:type="spellStart"/>
      <w:r w:rsidRPr="0039420E">
        <w:rPr>
          <w:iCs/>
        </w:rPr>
        <w:t>monitorizare</w:t>
      </w:r>
      <w:proofErr w:type="spellEnd"/>
      <w:r w:rsidRPr="0039420E">
        <w:rPr>
          <w:iCs/>
        </w:rPr>
        <w:t xml:space="preserve"> a </w:t>
      </w:r>
      <w:proofErr w:type="spellStart"/>
      <w:r w:rsidRPr="0039420E">
        <w:rPr>
          <w:iCs/>
        </w:rPr>
        <w:t>proiectelor</w:t>
      </w:r>
      <w:proofErr w:type="spellEnd"/>
      <w:r w:rsidRPr="0039420E">
        <w:rPr>
          <w:iCs/>
        </w:rPr>
        <w:t xml:space="preserve">, AM </w:t>
      </w:r>
      <w:proofErr w:type="spellStart"/>
      <w:r w:rsidRPr="0039420E">
        <w:rPr>
          <w:iCs/>
        </w:rPr>
        <w:t>va</w:t>
      </w:r>
      <w:proofErr w:type="spellEnd"/>
      <w:r w:rsidRPr="0039420E">
        <w:rPr>
          <w:iCs/>
        </w:rPr>
        <w:t xml:space="preserve"> </w:t>
      </w:r>
      <w:proofErr w:type="spellStart"/>
      <w:r w:rsidRPr="0039420E">
        <w:rPr>
          <w:iCs/>
        </w:rPr>
        <w:t>verifica</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confirma</w:t>
      </w:r>
      <w:proofErr w:type="spellEnd"/>
      <w:r w:rsidRPr="0039420E">
        <w:rPr>
          <w:iCs/>
        </w:rPr>
        <w:t xml:space="preserve"> </w:t>
      </w:r>
      <w:proofErr w:type="spellStart"/>
      <w:r w:rsidRPr="0039420E">
        <w:rPr>
          <w:iCs/>
        </w:rPr>
        <w:t>îndeplinirea</w:t>
      </w:r>
      <w:proofErr w:type="spellEnd"/>
      <w:r w:rsidRPr="0039420E">
        <w:rPr>
          <w:iCs/>
        </w:rPr>
        <w:t xml:space="preserve"> </w:t>
      </w:r>
      <w:proofErr w:type="spellStart"/>
      <w:r w:rsidRPr="0039420E">
        <w:rPr>
          <w:iCs/>
        </w:rPr>
        <w:t>indicatorilor</w:t>
      </w:r>
      <w:proofErr w:type="spellEnd"/>
      <w:r w:rsidRPr="0039420E">
        <w:rPr>
          <w:iCs/>
        </w:rPr>
        <w:t xml:space="preserve"> de </w:t>
      </w:r>
      <w:proofErr w:type="spellStart"/>
      <w:r w:rsidRPr="0039420E">
        <w:rPr>
          <w:iCs/>
        </w:rPr>
        <w:t>etapă</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conformitate</w:t>
      </w:r>
      <w:proofErr w:type="spellEnd"/>
      <w:r w:rsidRPr="0039420E">
        <w:rPr>
          <w:iCs/>
        </w:rPr>
        <w:t xml:space="preserve"> cu </w:t>
      </w:r>
      <w:proofErr w:type="spellStart"/>
      <w:r w:rsidRPr="0039420E">
        <w:rPr>
          <w:iCs/>
        </w:rPr>
        <w:t>prevederile</w:t>
      </w:r>
      <w:proofErr w:type="spellEnd"/>
      <w:r w:rsidRPr="0039420E">
        <w:rPr>
          <w:iCs/>
        </w:rPr>
        <w:t xml:space="preserve"> </w:t>
      </w:r>
      <w:proofErr w:type="spellStart"/>
      <w:r w:rsidRPr="0039420E">
        <w:rPr>
          <w:iCs/>
        </w:rPr>
        <w:t>Planului</w:t>
      </w:r>
      <w:proofErr w:type="spellEnd"/>
      <w:r w:rsidRPr="0039420E">
        <w:rPr>
          <w:iCs/>
        </w:rPr>
        <w:t xml:space="preserve"> de </w:t>
      </w:r>
      <w:proofErr w:type="spellStart"/>
      <w:r w:rsidRPr="0039420E">
        <w:rPr>
          <w:iCs/>
        </w:rPr>
        <w:t>monitorizare</w:t>
      </w:r>
      <w:proofErr w:type="spellEnd"/>
      <w:r w:rsidRPr="0039420E">
        <w:rPr>
          <w:iCs/>
        </w:rPr>
        <w:t xml:space="preserve"> a </w:t>
      </w:r>
      <w:proofErr w:type="spellStart"/>
      <w:r w:rsidRPr="0039420E">
        <w:rPr>
          <w:iCs/>
        </w:rPr>
        <w:t>proiectului</w:t>
      </w:r>
      <w:proofErr w:type="spellEnd"/>
      <w:r w:rsidRPr="0039420E">
        <w:rPr>
          <w:iCs/>
        </w:rPr>
        <w:t xml:space="preserve">, </w:t>
      </w:r>
      <w:proofErr w:type="spellStart"/>
      <w:r w:rsidRPr="0039420E">
        <w:rPr>
          <w:iCs/>
        </w:rPr>
        <w:t>Anexa</w:t>
      </w:r>
      <w:proofErr w:type="spellEnd"/>
      <w:r w:rsidRPr="0039420E">
        <w:rPr>
          <w:iCs/>
        </w:rPr>
        <w:t xml:space="preserve"> 2 la </w:t>
      </w:r>
      <w:proofErr w:type="spellStart"/>
      <w:r w:rsidRPr="0039420E">
        <w:rPr>
          <w:iCs/>
        </w:rPr>
        <w:t>prezentul</w:t>
      </w:r>
      <w:proofErr w:type="spellEnd"/>
      <w:r w:rsidRPr="0039420E">
        <w:rPr>
          <w:iCs/>
        </w:rPr>
        <w:t xml:space="preserve"> </w:t>
      </w:r>
      <w:proofErr w:type="spellStart"/>
      <w:r w:rsidRPr="0039420E">
        <w:rPr>
          <w:iCs/>
        </w:rPr>
        <w:t>ghid</w:t>
      </w:r>
      <w:proofErr w:type="spellEnd"/>
      <w:r w:rsidRPr="0039420E">
        <w:rPr>
          <w:iCs/>
        </w:rPr>
        <w:t xml:space="preserve">. </w:t>
      </w:r>
    </w:p>
    <w:p w14:paraId="05341BD8" w14:textId="77777777" w:rsidR="00E700A7" w:rsidRPr="0039420E" w:rsidRDefault="00E700A7" w:rsidP="00E700A7">
      <w:pPr>
        <w:jc w:val="both"/>
        <w:rPr>
          <w:iCs/>
        </w:rPr>
      </w:pPr>
      <w:proofErr w:type="spellStart"/>
      <w:r w:rsidRPr="0039420E">
        <w:rPr>
          <w:iCs/>
        </w:rPr>
        <w:t>Indicatorii</w:t>
      </w:r>
      <w:proofErr w:type="spellEnd"/>
      <w:r w:rsidRPr="0039420E">
        <w:rPr>
          <w:iCs/>
        </w:rPr>
        <w:t xml:space="preserve"> de </w:t>
      </w:r>
      <w:proofErr w:type="spellStart"/>
      <w:r w:rsidRPr="0039420E">
        <w:rPr>
          <w:iCs/>
        </w:rPr>
        <w:t>etapă</w:t>
      </w:r>
      <w:proofErr w:type="spellEnd"/>
      <w:r w:rsidRPr="0039420E">
        <w:rPr>
          <w:iCs/>
        </w:rPr>
        <w:t xml:space="preserve"> sunt </w:t>
      </w:r>
      <w:proofErr w:type="spellStart"/>
      <w:r w:rsidRPr="0039420E">
        <w:rPr>
          <w:iCs/>
        </w:rPr>
        <w:t>repere</w:t>
      </w:r>
      <w:proofErr w:type="spellEnd"/>
      <w:r w:rsidRPr="0039420E">
        <w:rPr>
          <w:iCs/>
        </w:rPr>
        <w:t xml:space="preserve"> </w:t>
      </w:r>
      <w:proofErr w:type="spellStart"/>
      <w:r w:rsidRPr="0039420E">
        <w:rPr>
          <w:iCs/>
        </w:rPr>
        <w:t>cantitative</w:t>
      </w:r>
      <w:proofErr w:type="spellEnd"/>
      <w:r w:rsidRPr="0039420E">
        <w:rPr>
          <w:iCs/>
        </w:rPr>
        <w:t xml:space="preserve">, </w:t>
      </w:r>
      <w:proofErr w:type="spellStart"/>
      <w:r w:rsidRPr="0039420E">
        <w:rPr>
          <w:iCs/>
        </w:rPr>
        <w:t>valorice</w:t>
      </w:r>
      <w:proofErr w:type="spellEnd"/>
      <w:r w:rsidRPr="0039420E">
        <w:rPr>
          <w:iCs/>
        </w:rPr>
        <w:t xml:space="preserve">, </w:t>
      </w:r>
      <w:proofErr w:type="spellStart"/>
      <w:r w:rsidRPr="0039420E">
        <w:rPr>
          <w:iCs/>
        </w:rPr>
        <w:t>sau</w:t>
      </w:r>
      <w:proofErr w:type="spellEnd"/>
      <w:r w:rsidRPr="0039420E">
        <w:rPr>
          <w:iCs/>
        </w:rPr>
        <w:t xml:space="preserve"> </w:t>
      </w:r>
      <w:proofErr w:type="spellStart"/>
      <w:r w:rsidRPr="0039420E">
        <w:rPr>
          <w:iCs/>
        </w:rPr>
        <w:t>calitative</w:t>
      </w:r>
      <w:proofErr w:type="spellEnd"/>
      <w:r w:rsidRPr="0039420E">
        <w:rPr>
          <w:iCs/>
        </w:rPr>
        <w:t xml:space="preserve"> </w:t>
      </w:r>
      <w:proofErr w:type="spellStart"/>
      <w:r w:rsidRPr="0039420E">
        <w:rPr>
          <w:iCs/>
        </w:rPr>
        <w:t>față</w:t>
      </w:r>
      <w:proofErr w:type="spellEnd"/>
      <w:r w:rsidRPr="0039420E">
        <w:rPr>
          <w:iCs/>
        </w:rPr>
        <w:t xml:space="preserve"> de care </w:t>
      </w:r>
      <w:proofErr w:type="spellStart"/>
      <w:r w:rsidRPr="0039420E">
        <w:rPr>
          <w:iCs/>
        </w:rPr>
        <w:t>este</w:t>
      </w:r>
      <w:proofErr w:type="spellEnd"/>
      <w:r w:rsidRPr="0039420E">
        <w:rPr>
          <w:iCs/>
        </w:rPr>
        <w:t xml:space="preserve"> </w:t>
      </w:r>
      <w:proofErr w:type="spellStart"/>
      <w:r w:rsidRPr="0039420E">
        <w:rPr>
          <w:iCs/>
        </w:rPr>
        <w:t>monitorizat</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evaluat</w:t>
      </w:r>
      <w:proofErr w:type="spellEnd"/>
      <w:r w:rsidRPr="0039420E">
        <w:rPr>
          <w:iCs/>
        </w:rPr>
        <w:t xml:space="preserve">, </w:t>
      </w:r>
      <w:proofErr w:type="spellStart"/>
      <w:r w:rsidRPr="0039420E">
        <w:rPr>
          <w:iCs/>
        </w:rPr>
        <w:t>într</w:t>
      </w:r>
      <w:proofErr w:type="spellEnd"/>
      <w:r w:rsidRPr="0039420E">
        <w:rPr>
          <w:iCs/>
        </w:rPr>
        <w:t xml:space="preserve">-o </w:t>
      </w:r>
      <w:proofErr w:type="spellStart"/>
      <w:r w:rsidRPr="0039420E">
        <w:rPr>
          <w:iCs/>
        </w:rPr>
        <w:t>manieră</w:t>
      </w:r>
      <w:proofErr w:type="spellEnd"/>
      <w:r w:rsidRPr="0039420E">
        <w:rPr>
          <w:iCs/>
        </w:rPr>
        <w:t xml:space="preserve"> </w:t>
      </w:r>
      <w:proofErr w:type="spellStart"/>
      <w:r w:rsidRPr="0039420E">
        <w:rPr>
          <w:iCs/>
        </w:rPr>
        <w:t>obiectivă</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transparentă</w:t>
      </w:r>
      <w:proofErr w:type="spellEnd"/>
      <w:r w:rsidRPr="0039420E">
        <w:rPr>
          <w:iCs/>
        </w:rPr>
        <w:t xml:space="preserve">, </w:t>
      </w:r>
      <w:proofErr w:type="spellStart"/>
      <w:r w:rsidRPr="0039420E">
        <w:rPr>
          <w:iCs/>
        </w:rPr>
        <w:t>progresul</w:t>
      </w:r>
      <w:proofErr w:type="spellEnd"/>
      <w:r w:rsidRPr="0039420E">
        <w:rPr>
          <w:iCs/>
        </w:rPr>
        <w:t xml:space="preserve"> </w:t>
      </w:r>
      <w:proofErr w:type="spellStart"/>
      <w:r w:rsidRPr="0039420E">
        <w:rPr>
          <w:iCs/>
        </w:rPr>
        <w:t>implementării</w:t>
      </w:r>
      <w:proofErr w:type="spellEnd"/>
      <w:r w:rsidRPr="0039420E">
        <w:rPr>
          <w:iCs/>
        </w:rPr>
        <w:t xml:space="preserve"> </w:t>
      </w:r>
      <w:proofErr w:type="spellStart"/>
      <w:r w:rsidRPr="0039420E">
        <w:rPr>
          <w:iCs/>
        </w:rPr>
        <w:t>unui</w:t>
      </w:r>
      <w:proofErr w:type="spellEnd"/>
      <w:r w:rsidRPr="0039420E">
        <w:rPr>
          <w:iCs/>
        </w:rPr>
        <w:t xml:space="preserve"> </w:t>
      </w:r>
      <w:proofErr w:type="spellStart"/>
      <w:r w:rsidRPr="0039420E">
        <w:rPr>
          <w:iCs/>
        </w:rPr>
        <w:t>proiect</w:t>
      </w:r>
      <w:proofErr w:type="spellEnd"/>
      <w:r w:rsidRPr="0039420E">
        <w:rPr>
          <w:iCs/>
        </w:rPr>
        <w:t>.</w:t>
      </w:r>
    </w:p>
    <w:p w14:paraId="3B1CE644" w14:textId="77777777" w:rsidR="00E700A7" w:rsidRPr="0039420E" w:rsidRDefault="00E700A7" w:rsidP="00E700A7">
      <w:pPr>
        <w:jc w:val="both"/>
        <w:rPr>
          <w:iCs/>
        </w:rPr>
      </w:pPr>
      <w:proofErr w:type="spellStart"/>
      <w:r w:rsidRPr="0039420E">
        <w:rPr>
          <w:iCs/>
        </w:rPr>
        <w:t>În</w:t>
      </w:r>
      <w:proofErr w:type="spellEnd"/>
      <w:r w:rsidRPr="0039420E">
        <w:rPr>
          <w:iCs/>
        </w:rPr>
        <w:t xml:space="preserve"> </w:t>
      </w:r>
      <w:proofErr w:type="spellStart"/>
      <w:r w:rsidRPr="0039420E">
        <w:rPr>
          <w:iCs/>
        </w:rPr>
        <w:t>cazul</w:t>
      </w:r>
      <w:proofErr w:type="spellEnd"/>
      <w:r w:rsidRPr="0039420E">
        <w:rPr>
          <w:iCs/>
        </w:rPr>
        <w:t xml:space="preserve"> </w:t>
      </w:r>
      <w:proofErr w:type="spellStart"/>
      <w:r w:rsidRPr="0039420E">
        <w:rPr>
          <w:iCs/>
        </w:rPr>
        <w:t>proiectelor</w:t>
      </w:r>
      <w:proofErr w:type="spellEnd"/>
      <w:r w:rsidRPr="0039420E">
        <w:rPr>
          <w:iCs/>
        </w:rPr>
        <w:t xml:space="preserve"> de </w:t>
      </w:r>
      <w:proofErr w:type="spellStart"/>
      <w:r w:rsidRPr="0039420E">
        <w:rPr>
          <w:iCs/>
        </w:rPr>
        <w:t>investiții</w:t>
      </w:r>
      <w:proofErr w:type="spellEnd"/>
      <w:r w:rsidRPr="0039420E">
        <w:rPr>
          <w:iCs/>
        </w:rPr>
        <w:t xml:space="preserve">, </w:t>
      </w:r>
      <w:proofErr w:type="spellStart"/>
      <w:r w:rsidRPr="0039420E">
        <w:rPr>
          <w:iCs/>
        </w:rPr>
        <w:t>indicatorii</w:t>
      </w:r>
      <w:proofErr w:type="spellEnd"/>
      <w:r w:rsidRPr="0039420E">
        <w:rPr>
          <w:iCs/>
        </w:rPr>
        <w:t xml:space="preserve"> de </w:t>
      </w:r>
      <w:proofErr w:type="spellStart"/>
      <w:r w:rsidRPr="0039420E">
        <w:rPr>
          <w:iCs/>
        </w:rPr>
        <w:t>etapă</w:t>
      </w:r>
      <w:proofErr w:type="spellEnd"/>
      <w:r w:rsidRPr="0039420E">
        <w:rPr>
          <w:iCs/>
        </w:rPr>
        <w:t xml:space="preserve"> se </w:t>
      </w:r>
      <w:proofErr w:type="spellStart"/>
      <w:r w:rsidRPr="0039420E">
        <w:rPr>
          <w:iCs/>
        </w:rPr>
        <w:t>raportează</w:t>
      </w:r>
      <w:proofErr w:type="spellEnd"/>
      <w:r w:rsidRPr="0039420E">
        <w:rPr>
          <w:iCs/>
        </w:rPr>
        <w:t xml:space="preserve"> </w:t>
      </w:r>
      <w:proofErr w:type="spellStart"/>
      <w:r w:rsidRPr="0039420E">
        <w:rPr>
          <w:iCs/>
        </w:rPr>
        <w:t>atât</w:t>
      </w:r>
      <w:proofErr w:type="spellEnd"/>
      <w:r w:rsidRPr="0039420E">
        <w:rPr>
          <w:iCs/>
        </w:rPr>
        <w:t xml:space="preserve"> la </w:t>
      </w:r>
      <w:proofErr w:type="spellStart"/>
      <w:r w:rsidRPr="0039420E">
        <w:rPr>
          <w:iCs/>
        </w:rPr>
        <w:t>stadiul</w:t>
      </w:r>
      <w:proofErr w:type="spellEnd"/>
      <w:r w:rsidRPr="0039420E">
        <w:rPr>
          <w:iCs/>
        </w:rPr>
        <w:t xml:space="preserve"> </w:t>
      </w:r>
      <w:proofErr w:type="spellStart"/>
      <w:r w:rsidRPr="0039420E">
        <w:rPr>
          <w:iCs/>
        </w:rPr>
        <w:t>pregătirii</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derulării</w:t>
      </w:r>
      <w:proofErr w:type="spellEnd"/>
      <w:r w:rsidRPr="0039420E">
        <w:rPr>
          <w:iCs/>
        </w:rPr>
        <w:t xml:space="preserve"> </w:t>
      </w:r>
      <w:proofErr w:type="spellStart"/>
      <w:r w:rsidRPr="0039420E">
        <w:rPr>
          <w:iCs/>
        </w:rPr>
        <w:t>procedurilor</w:t>
      </w:r>
      <w:proofErr w:type="spellEnd"/>
      <w:r w:rsidRPr="0039420E">
        <w:rPr>
          <w:iCs/>
        </w:rPr>
        <w:t xml:space="preserve"> de </w:t>
      </w:r>
      <w:proofErr w:type="spellStart"/>
      <w:r w:rsidRPr="0039420E">
        <w:rPr>
          <w:iCs/>
        </w:rPr>
        <w:t>achiziții</w:t>
      </w:r>
      <w:proofErr w:type="spellEnd"/>
      <w:r w:rsidRPr="0039420E">
        <w:rPr>
          <w:iCs/>
        </w:rPr>
        <w:t xml:space="preserve">, </w:t>
      </w:r>
      <w:proofErr w:type="spellStart"/>
      <w:r w:rsidRPr="0039420E">
        <w:rPr>
          <w:iCs/>
        </w:rPr>
        <w:t>cât</w:t>
      </w:r>
      <w:proofErr w:type="spellEnd"/>
      <w:r w:rsidRPr="0039420E">
        <w:rPr>
          <w:iCs/>
        </w:rPr>
        <w:t xml:space="preserve"> </w:t>
      </w:r>
      <w:proofErr w:type="spellStart"/>
      <w:r w:rsidRPr="0039420E">
        <w:rPr>
          <w:iCs/>
        </w:rPr>
        <w:t>și</w:t>
      </w:r>
      <w:proofErr w:type="spellEnd"/>
      <w:r w:rsidRPr="0039420E">
        <w:rPr>
          <w:iCs/>
        </w:rPr>
        <w:t xml:space="preserve"> la </w:t>
      </w:r>
      <w:proofErr w:type="spellStart"/>
      <w:r w:rsidRPr="0039420E">
        <w:rPr>
          <w:iCs/>
        </w:rPr>
        <w:t>progresul</w:t>
      </w:r>
      <w:proofErr w:type="spellEnd"/>
      <w:r w:rsidRPr="0039420E">
        <w:rPr>
          <w:iCs/>
        </w:rPr>
        <w:t xml:space="preserve"> </w:t>
      </w:r>
      <w:proofErr w:type="spellStart"/>
      <w:r w:rsidRPr="0039420E">
        <w:rPr>
          <w:iCs/>
        </w:rPr>
        <w:t>execuției</w:t>
      </w:r>
      <w:proofErr w:type="spellEnd"/>
      <w:r w:rsidRPr="0039420E">
        <w:rPr>
          <w:iCs/>
        </w:rPr>
        <w:t xml:space="preserve"> </w:t>
      </w:r>
      <w:proofErr w:type="spellStart"/>
      <w:r w:rsidRPr="0039420E">
        <w:rPr>
          <w:iCs/>
        </w:rPr>
        <w:t>lucrărilor</w:t>
      </w:r>
      <w:proofErr w:type="spellEnd"/>
      <w:r w:rsidRPr="0039420E">
        <w:rPr>
          <w:iCs/>
        </w:rPr>
        <w:t xml:space="preserve">, </w:t>
      </w:r>
      <w:proofErr w:type="spellStart"/>
      <w:r w:rsidRPr="0039420E">
        <w:rPr>
          <w:iCs/>
        </w:rPr>
        <w:t>aferente</w:t>
      </w:r>
      <w:proofErr w:type="spellEnd"/>
      <w:r w:rsidRPr="0039420E">
        <w:rPr>
          <w:iCs/>
        </w:rPr>
        <w:t xml:space="preserve"> </w:t>
      </w:r>
      <w:proofErr w:type="spellStart"/>
      <w:r w:rsidRPr="0039420E">
        <w:rPr>
          <w:iCs/>
        </w:rPr>
        <w:t>activității</w:t>
      </w:r>
      <w:proofErr w:type="spellEnd"/>
      <w:r w:rsidRPr="0039420E">
        <w:rPr>
          <w:iCs/>
        </w:rPr>
        <w:t xml:space="preserve"> de </w:t>
      </w:r>
      <w:proofErr w:type="spellStart"/>
      <w:r w:rsidRPr="0039420E">
        <w:rPr>
          <w:iCs/>
        </w:rPr>
        <w:t>bază</w:t>
      </w:r>
      <w:proofErr w:type="spellEnd"/>
      <w:r w:rsidRPr="0039420E">
        <w:rPr>
          <w:iCs/>
        </w:rPr>
        <w:t>.</w:t>
      </w:r>
    </w:p>
    <w:p w14:paraId="75FF10D1" w14:textId="63D55B77" w:rsidR="0015764D" w:rsidRPr="0039420E" w:rsidRDefault="00E700A7" w:rsidP="0015764D">
      <w:pPr>
        <w:jc w:val="both"/>
        <w:rPr>
          <w:iCs/>
        </w:rPr>
      </w:pPr>
      <w:proofErr w:type="spellStart"/>
      <w:r w:rsidRPr="0039420E">
        <w:rPr>
          <w:iCs/>
        </w:rPr>
        <w:t>Indicatorii</w:t>
      </w:r>
      <w:proofErr w:type="spellEnd"/>
      <w:r w:rsidRPr="0039420E">
        <w:rPr>
          <w:iCs/>
        </w:rPr>
        <w:t xml:space="preserve"> de </w:t>
      </w:r>
      <w:proofErr w:type="spellStart"/>
      <w:r w:rsidRPr="0039420E">
        <w:rPr>
          <w:iCs/>
        </w:rPr>
        <w:t>etapă</w:t>
      </w:r>
      <w:proofErr w:type="spellEnd"/>
      <w:r w:rsidRPr="0039420E">
        <w:rPr>
          <w:iCs/>
        </w:rPr>
        <w:t xml:space="preserve"> </w:t>
      </w:r>
      <w:proofErr w:type="spellStart"/>
      <w:r w:rsidRPr="0039420E">
        <w:rPr>
          <w:iCs/>
        </w:rPr>
        <w:t>prevăzuți</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Planul</w:t>
      </w:r>
      <w:proofErr w:type="spellEnd"/>
      <w:r w:rsidRPr="0039420E">
        <w:rPr>
          <w:iCs/>
        </w:rPr>
        <w:t xml:space="preserve"> de </w:t>
      </w:r>
      <w:proofErr w:type="spellStart"/>
      <w:r w:rsidRPr="0039420E">
        <w:rPr>
          <w:iCs/>
        </w:rPr>
        <w:t>monitorizare</w:t>
      </w:r>
      <w:proofErr w:type="spellEnd"/>
      <w:r w:rsidRPr="0039420E">
        <w:rPr>
          <w:iCs/>
        </w:rPr>
        <w:t xml:space="preserve"> a </w:t>
      </w:r>
      <w:proofErr w:type="spellStart"/>
      <w:r w:rsidRPr="0039420E">
        <w:rPr>
          <w:iCs/>
        </w:rPr>
        <w:t>proiectului</w:t>
      </w:r>
      <w:proofErr w:type="spellEnd"/>
      <w:r w:rsidRPr="0039420E">
        <w:rPr>
          <w:iCs/>
        </w:rPr>
        <w:t xml:space="preserve"> </w:t>
      </w:r>
      <w:proofErr w:type="spellStart"/>
      <w:r w:rsidRPr="0039420E">
        <w:rPr>
          <w:iCs/>
        </w:rPr>
        <w:t>vor</w:t>
      </w:r>
      <w:proofErr w:type="spellEnd"/>
      <w:r w:rsidRPr="0039420E">
        <w:rPr>
          <w:iCs/>
        </w:rPr>
        <w:t xml:space="preserve"> fi </w:t>
      </w:r>
      <w:proofErr w:type="spellStart"/>
      <w:r w:rsidRPr="0039420E">
        <w:rPr>
          <w:iCs/>
        </w:rPr>
        <w:t>stabiliți</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conformitate</w:t>
      </w:r>
      <w:proofErr w:type="spellEnd"/>
      <w:r w:rsidRPr="0039420E">
        <w:rPr>
          <w:iCs/>
        </w:rPr>
        <w:t xml:space="preserve"> cu </w:t>
      </w:r>
      <w:proofErr w:type="spellStart"/>
      <w:r w:rsidRPr="0039420E">
        <w:rPr>
          <w:iCs/>
        </w:rPr>
        <w:t>orientările</w:t>
      </w:r>
      <w:proofErr w:type="spellEnd"/>
      <w:r w:rsidRPr="0039420E">
        <w:rPr>
          <w:iCs/>
        </w:rPr>
        <w:t xml:space="preserve"> </w:t>
      </w:r>
      <w:proofErr w:type="spellStart"/>
      <w:r w:rsidRPr="0039420E">
        <w:rPr>
          <w:iCs/>
        </w:rPr>
        <w:t>metodologice</w:t>
      </w:r>
      <w:proofErr w:type="spellEnd"/>
      <w:r w:rsidRPr="0039420E">
        <w:rPr>
          <w:iCs/>
        </w:rPr>
        <w:t xml:space="preserve"> </w:t>
      </w:r>
      <w:proofErr w:type="spellStart"/>
      <w:r w:rsidRPr="0039420E">
        <w:rPr>
          <w:iCs/>
        </w:rPr>
        <w:t>privind</w:t>
      </w:r>
      <w:proofErr w:type="spellEnd"/>
      <w:r w:rsidRPr="0039420E">
        <w:rPr>
          <w:iCs/>
        </w:rPr>
        <w:t xml:space="preserve"> </w:t>
      </w:r>
      <w:proofErr w:type="spellStart"/>
      <w:r w:rsidRPr="0039420E">
        <w:rPr>
          <w:iCs/>
        </w:rPr>
        <w:t>indicatorii</w:t>
      </w:r>
      <w:proofErr w:type="spellEnd"/>
      <w:r w:rsidRPr="0039420E">
        <w:rPr>
          <w:iCs/>
        </w:rPr>
        <w:t xml:space="preserve"> de </w:t>
      </w:r>
      <w:proofErr w:type="spellStart"/>
      <w:r w:rsidRPr="0039420E">
        <w:rPr>
          <w:iCs/>
        </w:rPr>
        <w:t>etapă</w:t>
      </w:r>
      <w:proofErr w:type="spellEnd"/>
      <w:r w:rsidRPr="0039420E">
        <w:rPr>
          <w:iCs/>
        </w:rPr>
        <w:t xml:space="preserve"> care </w:t>
      </w:r>
      <w:proofErr w:type="spellStart"/>
      <w:r w:rsidRPr="0039420E">
        <w:rPr>
          <w:iCs/>
        </w:rPr>
        <w:t>vor</w:t>
      </w:r>
      <w:proofErr w:type="spellEnd"/>
      <w:r w:rsidRPr="0039420E">
        <w:rPr>
          <w:iCs/>
        </w:rPr>
        <w:t xml:space="preserve"> fi elaborate </w:t>
      </w:r>
      <w:proofErr w:type="spellStart"/>
      <w:r w:rsidRPr="0039420E">
        <w:rPr>
          <w:iCs/>
        </w:rPr>
        <w:t>și</w:t>
      </w:r>
      <w:proofErr w:type="spellEnd"/>
      <w:r w:rsidRPr="0039420E">
        <w:rPr>
          <w:iCs/>
        </w:rPr>
        <w:t xml:space="preserve"> </w:t>
      </w:r>
      <w:proofErr w:type="spellStart"/>
      <w:r w:rsidRPr="0039420E">
        <w:rPr>
          <w:iCs/>
        </w:rPr>
        <w:t>aprobate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ordin</w:t>
      </w:r>
      <w:proofErr w:type="spellEnd"/>
      <w:r w:rsidRPr="0039420E">
        <w:rPr>
          <w:iCs/>
        </w:rPr>
        <w:t xml:space="preserve"> al </w:t>
      </w:r>
      <w:proofErr w:type="spellStart"/>
      <w:r w:rsidRPr="0039420E">
        <w:rPr>
          <w:iCs/>
        </w:rPr>
        <w:t>Ministrului</w:t>
      </w:r>
      <w:proofErr w:type="spellEnd"/>
      <w:r w:rsidRPr="0039420E">
        <w:rPr>
          <w:iCs/>
        </w:rPr>
        <w:t xml:space="preserve"> </w:t>
      </w:r>
      <w:proofErr w:type="spellStart"/>
      <w:r w:rsidRPr="0039420E">
        <w:rPr>
          <w:iCs/>
        </w:rPr>
        <w:t>Investițiilor</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Proiectelor</w:t>
      </w:r>
      <w:proofErr w:type="spellEnd"/>
      <w:r w:rsidRPr="0039420E">
        <w:rPr>
          <w:iCs/>
        </w:rPr>
        <w:t xml:space="preserve"> </w:t>
      </w:r>
      <w:proofErr w:type="spellStart"/>
      <w:r w:rsidRPr="0039420E">
        <w:rPr>
          <w:iCs/>
        </w:rPr>
        <w:t>Europene</w:t>
      </w:r>
      <w:proofErr w:type="spellEnd"/>
      <w:r w:rsidRPr="0039420E">
        <w:rPr>
          <w:iCs/>
        </w:rPr>
        <w:t>.</w:t>
      </w:r>
    </w:p>
    <w:p w14:paraId="3EDBAC52" w14:textId="77777777" w:rsidR="0015764D" w:rsidRPr="0039420E" w:rsidRDefault="0015764D" w:rsidP="0015764D">
      <w:pPr>
        <w:autoSpaceDE w:val="0"/>
        <w:autoSpaceDN w:val="0"/>
        <w:adjustRightInd w:val="0"/>
        <w:jc w:val="both"/>
        <w:rPr>
          <w:rFonts w:eastAsia="Calibri"/>
          <w:b/>
          <w:bCs/>
          <w:lang w:eastAsia="ro-RO"/>
        </w:rPr>
      </w:pPr>
    </w:p>
    <w:p w14:paraId="51217058" w14:textId="36B452DD" w:rsidR="0015764D" w:rsidRPr="0039420E" w:rsidRDefault="0015764D" w:rsidP="0015764D">
      <w:pPr>
        <w:autoSpaceDE w:val="0"/>
        <w:autoSpaceDN w:val="0"/>
        <w:adjustRightInd w:val="0"/>
        <w:jc w:val="both"/>
        <w:rPr>
          <w:rFonts w:eastAsia="Calibri"/>
          <w:lang w:eastAsia="ro-RO"/>
        </w:rPr>
      </w:pPr>
      <w:proofErr w:type="spellStart"/>
      <w:r w:rsidRPr="0039420E">
        <w:rPr>
          <w:rFonts w:eastAsia="Calibri"/>
          <w:lang w:eastAsia="ro-RO"/>
        </w:rPr>
        <w:t>Exemplu</w:t>
      </w:r>
      <w:proofErr w:type="spellEnd"/>
      <w:r w:rsidRPr="0039420E">
        <w:rPr>
          <w:rFonts w:eastAsia="Calibri"/>
          <w:lang w:eastAsia="ro-RO"/>
        </w:rPr>
        <w:t xml:space="preserve"> </w:t>
      </w:r>
      <w:proofErr w:type="spellStart"/>
      <w:r w:rsidRPr="0039420E">
        <w:rPr>
          <w:rFonts w:eastAsia="Calibri"/>
          <w:lang w:eastAsia="ro-RO"/>
        </w:rPr>
        <w:t>indicatori</w:t>
      </w:r>
      <w:proofErr w:type="spellEnd"/>
      <w:r w:rsidRPr="0039420E">
        <w:rPr>
          <w:rFonts w:eastAsia="Calibri"/>
          <w:lang w:eastAsia="ro-RO"/>
        </w:rPr>
        <w:t xml:space="preserve"> de </w:t>
      </w:r>
      <w:proofErr w:type="spellStart"/>
      <w:r w:rsidRPr="0039420E">
        <w:rPr>
          <w:rFonts w:eastAsia="Calibri"/>
          <w:lang w:eastAsia="ro-RO"/>
        </w:rPr>
        <w:t>etapă</w:t>
      </w:r>
      <w:proofErr w:type="spellEnd"/>
      <w:r w:rsidRPr="0039420E">
        <w:rPr>
          <w:rFonts w:eastAsia="Calibri"/>
          <w:lang w:eastAsia="ro-RO"/>
        </w:rPr>
        <w:t xml:space="preserve"> </w:t>
      </w:r>
      <w:proofErr w:type="spellStart"/>
      <w:r w:rsidRPr="0039420E">
        <w:rPr>
          <w:rFonts w:eastAsia="Calibri"/>
          <w:lang w:eastAsia="ro-RO"/>
        </w:rPr>
        <w:t>ce</w:t>
      </w:r>
      <w:proofErr w:type="spellEnd"/>
      <w:r w:rsidRPr="0039420E">
        <w:rPr>
          <w:rFonts w:eastAsia="Calibri"/>
          <w:lang w:eastAsia="ro-RO"/>
        </w:rPr>
        <w:t xml:space="preserve"> pot fi </w:t>
      </w:r>
      <w:proofErr w:type="spellStart"/>
      <w:r w:rsidRPr="0039420E">
        <w:rPr>
          <w:rFonts w:eastAsia="Calibri"/>
          <w:lang w:eastAsia="ro-RO"/>
        </w:rPr>
        <w:t>definiți</w:t>
      </w:r>
      <w:proofErr w:type="spellEnd"/>
      <w:r w:rsidRPr="0039420E">
        <w:rPr>
          <w:rFonts w:eastAsia="Calibri"/>
          <w:lang w:eastAsia="ro-RO"/>
        </w:rPr>
        <w:t xml:space="preserve"> de </w:t>
      </w:r>
      <w:proofErr w:type="spellStart"/>
      <w:r w:rsidRPr="0039420E">
        <w:rPr>
          <w:rFonts w:eastAsia="Calibri"/>
          <w:lang w:eastAsia="ro-RO"/>
        </w:rPr>
        <w:t>solicitant</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cererea</w:t>
      </w:r>
      <w:proofErr w:type="spellEnd"/>
      <w:r w:rsidRPr="0039420E">
        <w:rPr>
          <w:rFonts w:eastAsia="Calibri"/>
          <w:lang w:eastAsia="ro-RO"/>
        </w:rPr>
        <w:t xml:space="preserve"> de </w:t>
      </w:r>
      <w:proofErr w:type="spellStart"/>
      <w:r w:rsidRPr="0039420E">
        <w:rPr>
          <w:rFonts w:eastAsia="Calibri"/>
          <w:lang w:eastAsia="ro-RO"/>
        </w:rPr>
        <w:t>finanțare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raport</w:t>
      </w:r>
      <w:proofErr w:type="spellEnd"/>
      <w:r w:rsidRPr="0039420E">
        <w:rPr>
          <w:rFonts w:eastAsia="Calibri"/>
          <w:lang w:eastAsia="ro-RO"/>
        </w:rPr>
        <w:t xml:space="preserve"> cu </w:t>
      </w:r>
      <w:proofErr w:type="spellStart"/>
      <w:r w:rsidRPr="0039420E">
        <w:rPr>
          <w:rFonts w:eastAsia="Calibri"/>
          <w:lang w:eastAsia="ro-RO"/>
        </w:rPr>
        <w:t>activitatea</w:t>
      </w:r>
      <w:proofErr w:type="spellEnd"/>
      <w:r w:rsidRPr="0039420E">
        <w:rPr>
          <w:rFonts w:eastAsia="Calibri"/>
          <w:lang w:eastAsia="ro-RO"/>
        </w:rPr>
        <w:t xml:space="preserve"> de </w:t>
      </w:r>
      <w:proofErr w:type="spellStart"/>
      <w:r w:rsidRPr="0039420E">
        <w:rPr>
          <w:rFonts w:eastAsia="Calibri"/>
          <w:lang w:eastAsia="ro-RO"/>
        </w:rPr>
        <w:t>bază</w:t>
      </w:r>
      <w:proofErr w:type="spellEnd"/>
    </w:p>
    <w:p w14:paraId="0ADFCD25" w14:textId="77777777" w:rsidR="0015764D" w:rsidRPr="0039420E" w:rsidRDefault="0015764D" w:rsidP="0015764D">
      <w:pPr>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cazul</w:t>
      </w:r>
      <w:proofErr w:type="spellEnd"/>
      <w:r w:rsidRPr="0039420E">
        <w:rPr>
          <w:rFonts w:eastAsia="Calibri"/>
          <w:lang w:eastAsia="ro-RO"/>
        </w:rPr>
        <w:t xml:space="preserve"> </w:t>
      </w:r>
      <w:proofErr w:type="spellStart"/>
      <w:r w:rsidRPr="0039420E">
        <w:rPr>
          <w:rFonts w:eastAsia="Calibri"/>
          <w:lang w:eastAsia="ro-RO"/>
        </w:rPr>
        <w:t>unui</w:t>
      </w:r>
      <w:proofErr w:type="spellEnd"/>
      <w:r w:rsidRPr="0039420E">
        <w:rPr>
          <w:rFonts w:eastAsia="Calibri"/>
          <w:lang w:eastAsia="ro-RO"/>
        </w:rPr>
        <w:t xml:space="preserve"> </w:t>
      </w:r>
      <w:proofErr w:type="spellStart"/>
      <w:r w:rsidRPr="0039420E">
        <w:rPr>
          <w:rFonts w:eastAsia="Calibri"/>
          <w:lang w:eastAsia="ro-RO"/>
        </w:rPr>
        <w:t>proiect</w:t>
      </w:r>
      <w:proofErr w:type="spellEnd"/>
      <w:r w:rsidRPr="0039420E">
        <w:rPr>
          <w:rFonts w:eastAsia="Calibri"/>
          <w:lang w:eastAsia="ro-RO"/>
        </w:rPr>
        <w:t xml:space="preserve"> care </w:t>
      </w:r>
      <w:proofErr w:type="spellStart"/>
      <w:r w:rsidRPr="0039420E">
        <w:rPr>
          <w:rFonts w:eastAsia="Calibri"/>
          <w:lang w:eastAsia="ro-RO"/>
        </w:rPr>
        <w:t>presupune</w:t>
      </w:r>
      <w:proofErr w:type="spellEnd"/>
      <w:r w:rsidRPr="0039420E">
        <w:rPr>
          <w:rFonts w:eastAsia="Calibri"/>
          <w:lang w:eastAsia="ro-RO"/>
        </w:rPr>
        <w:t xml:space="preserve"> </w:t>
      </w:r>
      <w:proofErr w:type="spellStart"/>
      <w:r w:rsidRPr="0039420E">
        <w:rPr>
          <w:rFonts w:eastAsia="Calibri"/>
          <w:lang w:eastAsia="ro-RO"/>
        </w:rPr>
        <w:t>reabilitarea</w:t>
      </w:r>
      <w:proofErr w:type="spellEnd"/>
      <w:r w:rsidRPr="0039420E">
        <w:rPr>
          <w:rFonts w:eastAsia="Calibri"/>
          <w:lang w:eastAsia="ro-RO"/>
        </w:rPr>
        <w:t>/</w:t>
      </w:r>
      <w:proofErr w:type="spellStart"/>
      <w:r w:rsidRPr="0039420E">
        <w:rPr>
          <w:rFonts w:eastAsia="Calibri"/>
          <w:lang w:eastAsia="ro-RO"/>
        </w:rPr>
        <w:t>modernizarea</w:t>
      </w:r>
      <w:proofErr w:type="spellEnd"/>
      <w:r w:rsidRPr="0039420E">
        <w:rPr>
          <w:rFonts w:eastAsia="Calibri"/>
          <w:lang w:eastAsia="ro-RO"/>
        </w:rPr>
        <w:t>/</w:t>
      </w:r>
      <w:proofErr w:type="spellStart"/>
      <w:r w:rsidRPr="0039420E">
        <w:rPr>
          <w:rFonts w:eastAsia="Calibri"/>
          <w:lang w:eastAsia="ro-RO"/>
        </w:rPr>
        <w:t>construcția</w:t>
      </w:r>
      <w:proofErr w:type="spellEnd"/>
      <w:r w:rsidRPr="0039420E">
        <w:rPr>
          <w:rFonts w:eastAsia="Calibri"/>
          <w:lang w:eastAsia="ro-RO"/>
        </w:rPr>
        <w:t xml:space="preserve"> </w:t>
      </w:r>
      <w:proofErr w:type="spellStart"/>
      <w:r w:rsidRPr="0039420E">
        <w:rPr>
          <w:rFonts w:eastAsia="Calibri"/>
          <w:lang w:eastAsia="ro-RO"/>
        </w:rPr>
        <w:t>unui</w:t>
      </w:r>
      <w:proofErr w:type="spellEnd"/>
      <w:r w:rsidRPr="0039420E">
        <w:rPr>
          <w:rFonts w:eastAsia="Calibri"/>
          <w:lang w:eastAsia="ro-RO"/>
        </w:rPr>
        <w:t xml:space="preserve"> </w:t>
      </w:r>
      <w:proofErr w:type="spellStart"/>
      <w:r w:rsidRPr="0039420E">
        <w:rPr>
          <w:rFonts w:eastAsia="Calibri"/>
          <w:lang w:eastAsia="ro-RO"/>
        </w:rPr>
        <w:t>obiectiv</w:t>
      </w:r>
      <w:proofErr w:type="spellEnd"/>
      <w:r w:rsidRPr="0039420E">
        <w:rPr>
          <w:rFonts w:eastAsia="Calibri"/>
          <w:lang w:eastAsia="ro-RO"/>
        </w:rPr>
        <w:t xml:space="preserve"> de </w:t>
      </w:r>
      <w:proofErr w:type="spellStart"/>
      <w:r w:rsidRPr="0039420E">
        <w:rPr>
          <w:rFonts w:eastAsia="Calibri"/>
          <w:lang w:eastAsia="ro-RO"/>
        </w:rPr>
        <w:t>investiție</w:t>
      </w:r>
      <w:proofErr w:type="spellEnd"/>
      <w:r w:rsidRPr="0039420E">
        <w:rPr>
          <w:rFonts w:eastAsia="Calibri"/>
          <w:lang w:eastAsia="ro-RO"/>
        </w:rPr>
        <w:t xml:space="preserve">, </w:t>
      </w:r>
      <w:proofErr w:type="spellStart"/>
      <w:r w:rsidRPr="0039420E">
        <w:rPr>
          <w:rFonts w:eastAsia="Calibri"/>
          <w:lang w:eastAsia="ro-RO"/>
        </w:rPr>
        <w:t>indicatorii</w:t>
      </w:r>
      <w:proofErr w:type="spellEnd"/>
      <w:r w:rsidRPr="0039420E">
        <w:rPr>
          <w:rFonts w:eastAsia="Calibri"/>
          <w:lang w:eastAsia="ro-RO"/>
        </w:rPr>
        <w:t xml:space="preserve"> de </w:t>
      </w:r>
      <w:proofErr w:type="spellStart"/>
      <w:r w:rsidRPr="0039420E">
        <w:rPr>
          <w:rFonts w:eastAsia="Calibri"/>
          <w:lang w:eastAsia="ro-RO"/>
        </w:rPr>
        <w:t>etapă</w:t>
      </w:r>
      <w:proofErr w:type="spellEnd"/>
      <w:r w:rsidRPr="0039420E">
        <w:rPr>
          <w:rFonts w:eastAsia="Calibri"/>
          <w:lang w:eastAsia="ro-RO"/>
        </w:rPr>
        <w:t xml:space="preserve"> se </w:t>
      </w:r>
      <w:proofErr w:type="spellStart"/>
      <w:r w:rsidRPr="0039420E">
        <w:rPr>
          <w:rFonts w:eastAsia="Calibri"/>
          <w:lang w:eastAsia="ro-RO"/>
        </w:rPr>
        <w:t>vor</w:t>
      </w:r>
      <w:proofErr w:type="spellEnd"/>
      <w:r w:rsidRPr="0039420E">
        <w:rPr>
          <w:rFonts w:eastAsia="Calibri"/>
          <w:lang w:eastAsia="ro-RO"/>
        </w:rPr>
        <w:t xml:space="preserve"> </w:t>
      </w:r>
      <w:proofErr w:type="spellStart"/>
      <w:r w:rsidRPr="0039420E">
        <w:rPr>
          <w:rFonts w:eastAsia="Calibri"/>
          <w:lang w:eastAsia="ro-RO"/>
        </w:rPr>
        <w:t>defini</w:t>
      </w:r>
      <w:proofErr w:type="spellEnd"/>
      <w:r w:rsidRPr="0039420E">
        <w:rPr>
          <w:rFonts w:eastAsia="Calibri"/>
          <w:lang w:eastAsia="ro-RO"/>
        </w:rPr>
        <w:t xml:space="preserve"> </w:t>
      </w:r>
      <w:proofErr w:type="spellStart"/>
      <w:r w:rsidRPr="0039420E">
        <w:rPr>
          <w:rFonts w:eastAsia="Calibri"/>
          <w:lang w:eastAsia="ro-RO"/>
        </w:rPr>
        <w:t>într</w:t>
      </w:r>
      <w:proofErr w:type="spellEnd"/>
      <w:r w:rsidRPr="0039420E">
        <w:rPr>
          <w:rFonts w:eastAsia="Calibri"/>
          <w:lang w:eastAsia="ro-RO"/>
        </w:rPr>
        <w:t xml:space="preserve">-un </w:t>
      </w:r>
      <w:proofErr w:type="spellStart"/>
      <w:r w:rsidRPr="0039420E">
        <w:rPr>
          <w:rFonts w:eastAsia="Calibri"/>
          <w:lang w:eastAsia="ro-RO"/>
        </w:rPr>
        <w:t>număr</w:t>
      </w:r>
      <w:proofErr w:type="spellEnd"/>
      <w:r w:rsidRPr="0039420E">
        <w:rPr>
          <w:rFonts w:eastAsia="Calibri"/>
          <w:lang w:eastAsia="ro-RO"/>
        </w:rPr>
        <w:t xml:space="preserve"> </w:t>
      </w:r>
      <w:proofErr w:type="spellStart"/>
      <w:r w:rsidRPr="0039420E">
        <w:rPr>
          <w:rFonts w:eastAsia="Calibri"/>
          <w:lang w:eastAsia="ro-RO"/>
        </w:rPr>
        <w:t>rezonabil</w:t>
      </w:r>
      <w:proofErr w:type="spellEnd"/>
      <w:r w:rsidRPr="0039420E">
        <w:rPr>
          <w:rFonts w:eastAsia="Calibri"/>
          <w:lang w:eastAsia="ro-RO"/>
        </w:rPr>
        <w:t xml:space="preserve">, cu termen de </w:t>
      </w:r>
      <w:proofErr w:type="spellStart"/>
      <w:r w:rsidRPr="0039420E">
        <w:rPr>
          <w:rFonts w:eastAsia="Calibri"/>
          <w:lang w:eastAsia="ro-RO"/>
        </w:rPr>
        <w:t>realizare</w:t>
      </w:r>
      <w:proofErr w:type="spellEnd"/>
      <w:r w:rsidRPr="0039420E">
        <w:rPr>
          <w:rFonts w:eastAsia="Calibri"/>
          <w:lang w:eastAsia="ro-RO"/>
        </w:rPr>
        <w:t xml:space="preserve"> realist </w:t>
      </w:r>
      <w:proofErr w:type="spellStart"/>
      <w:r w:rsidRPr="0039420E">
        <w:rPr>
          <w:rFonts w:eastAsia="Calibri"/>
          <w:lang w:eastAsia="ro-RO"/>
        </w:rPr>
        <w:t>estimat</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fiecare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parte</w:t>
      </w:r>
      <w:proofErr w:type="spellEnd"/>
      <w:r w:rsidRPr="0039420E">
        <w:rPr>
          <w:rFonts w:eastAsia="Calibri"/>
          <w:lang w:eastAsia="ro-RO"/>
        </w:rPr>
        <w:t xml:space="preserve">, </w:t>
      </w:r>
      <w:proofErr w:type="spellStart"/>
      <w:r w:rsidRPr="0039420E">
        <w:rPr>
          <w:rFonts w:eastAsia="Calibri"/>
          <w:lang w:eastAsia="ro-RO"/>
        </w:rPr>
        <w:t>luând</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calcul</w:t>
      </w:r>
      <w:proofErr w:type="spellEnd"/>
      <w:r w:rsidRPr="0039420E">
        <w:rPr>
          <w:rFonts w:eastAsia="Calibri"/>
          <w:lang w:eastAsia="ro-RO"/>
        </w:rPr>
        <w:t xml:space="preserve"> </w:t>
      </w:r>
      <w:proofErr w:type="spellStart"/>
      <w:r w:rsidRPr="0039420E">
        <w:rPr>
          <w:rFonts w:eastAsia="Calibri"/>
          <w:lang w:eastAsia="ro-RO"/>
        </w:rPr>
        <w:t>și</w:t>
      </w:r>
      <w:proofErr w:type="spellEnd"/>
      <w:r w:rsidRPr="0039420E">
        <w:rPr>
          <w:rFonts w:eastAsia="Calibri"/>
          <w:lang w:eastAsia="ro-RO"/>
        </w:rPr>
        <w:t xml:space="preserve"> </w:t>
      </w:r>
      <w:proofErr w:type="spellStart"/>
      <w:r w:rsidRPr="0039420E">
        <w:rPr>
          <w:rFonts w:eastAsia="Calibri"/>
          <w:lang w:eastAsia="ro-RO"/>
        </w:rPr>
        <w:t>eventualele</w:t>
      </w:r>
      <w:proofErr w:type="spellEnd"/>
      <w:r w:rsidRPr="0039420E">
        <w:rPr>
          <w:rFonts w:eastAsia="Calibri"/>
          <w:lang w:eastAsia="ro-RO"/>
        </w:rPr>
        <w:t xml:space="preserve"> </w:t>
      </w:r>
      <w:proofErr w:type="spellStart"/>
      <w:r w:rsidRPr="0039420E">
        <w:rPr>
          <w:rFonts w:eastAsia="Calibri"/>
          <w:lang w:eastAsia="ro-RO"/>
        </w:rPr>
        <w:t>riscuri</w:t>
      </w:r>
      <w:proofErr w:type="spellEnd"/>
      <w:r w:rsidRPr="0039420E">
        <w:rPr>
          <w:rFonts w:eastAsia="Calibri"/>
          <w:lang w:eastAsia="ro-RO"/>
        </w:rPr>
        <w:t xml:space="preserve"> </w:t>
      </w:r>
      <w:proofErr w:type="spellStart"/>
      <w:r w:rsidRPr="0039420E">
        <w:rPr>
          <w:rFonts w:eastAsia="Calibri"/>
          <w:lang w:eastAsia="ro-RO"/>
        </w:rPr>
        <w:t>identificate</w:t>
      </w:r>
      <w:proofErr w:type="spellEnd"/>
      <w:r w:rsidRPr="0039420E">
        <w:rPr>
          <w:rFonts w:eastAsia="Calibri"/>
          <w:lang w:eastAsia="ro-RO"/>
        </w:rPr>
        <w:t xml:space="preserve">, </w:t>
      </w:r>
      <w:proofErr w:type="spellStart"/>
      <w:r w:rsidRPr="0039420E">
        <w:rPr>
          <w:rFonts w:eastAsia="Calibri"/>
          <w:lang w:eastAsia="ro-RO"/>
        </w:rPr>
        <w:t>după</w:t>
      </w:r>
      <w:proofErr w:type="spellEnd"/>
      <w:r w:rsidRPr="0039420E">
        <w:rPr>
          <w:rFonts w:eastAsia="Calibri"/>
          <w:lang w:eastAsia="ro-RO"/>
        </w:rPr>
        <w:t xml:space="preserve"> cum </w:t>
      </w:r>
      <w:proofErr w:type="spellStart"/>
      <w:r w:rsidRPr="0039420E">
        <w:rPr>
          <w:rFonts w:eastAsia="Calibri"/>
          <w:lang w:eastAsia="ro-RO"/>
        </w:rPr>
        <w:t>urmează</w:t>
      </w:r>
      <w:proofErr w:type="spellEnd"/>
      <w:r w:rsidRPr="0039420E">
        <w:rPr>
          <w:rFonts w:eastAsia="Calibri"/>
          <w:lang w:eastAsia="ro-RO"/>
        </w:rPr>
        <w:t>:</w:t>
      </w:r>
    </w:p>
    <w:p w14:paraId="68505350" w14:textId="7777777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Indicator de etapă 1: demararea achiziției contractului de lucrări (publicarea anunțului privind achiziția);</w:t>
      </w:r>
    </w:p>
    <w:p w14:paraId="233B2F25" w14:textId="7777777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Indicator de etapă 2: finalizarea achiziției contractului de lucrări (semnarea contractului de execuție/proiectare și execuție lucrări);</w:t>
      </w:r>
    </w:p>
    <w:p w14:paraId="2D415477" w14:textId="7777777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Indicator de etapă 3: stadiu de execuție lucrări de 50% (din punct de vedere valoric, pentru a putea dovedi îndeplinirea acestuia);</w:t>
      </w:r>
    </w:p>
    <w:p w14:paraId="7092B4EC" w14:textId="7777777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Indicator de etapă 4: finalizarea lucrărilor (recepția la terminarea lucrărilor);</w:t>
      </w:r>
    </w:p>
    <w:p w14:paraId="1CAFC4EC" w14:textId="7777777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Indicator de etapă 5: demararea achiziției contractului de furnizare/servicii (publicarea anunțului privind achiziția);</w:t>
      </w:r>
    </w:p>
    <w:p w14:paraId="6EB57C45" w14:textId="7777777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Indicator de etapă 6: finalizarea achiziției contractului de furnizare/servicii (semnarea contractului de furnizare/servicii);</w:t>
      </w:r>
    </w:p>
    <w:p w14:paraId="59DC37A8" w14:textId="35A0A3B7" w:rsidR="0015764D" w:rsidRPr="0039420E"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39420E">
        <w:rPr>
          <w:rFonts w:ascii="Calibri" w:hAnsi="Calibri"/>
          <w:sz w:val="22"/>
          <w:szCs w:val="22"/>
          <w:lang w:eastAsia="ro-RO"/>
        </w:rPr>
        <w:t xml:space="preserve">Indicator de etapă 7: recepția echipamentelor/mijloacelor de transport/serviciilor.) </w:t>
      </w:r>
    </w:p>
    <w:p w14:paraId="0B22CD0F" w14:textId="29D66318" w:rsidR="0015764D" w:rsidRPr="0039420E" w:rsidRDefault="0015764D" w:rsidP="00253D67">
      <w:pPr>
        <w:numPr>
          <w:ilvl w:val="1"/>
          <w:numId w:val="66"/>
        </w:numPr>
        <w:autoSpaceDE w:val="0"/>
        <w:autoSpaceDN w:val="0"/>
        <w:adjustRightInd w:val="0"/>
        <w:jc w:val="both"/>
        <w:rPr>
          <w:rFonts w:eastAsia="Calibri"/>
          <w:lang w:eastAsia="ro-RO"/>
        </w:rPr>
      </w:pPr>
      <w:proofErr w:type="spellStart"/>
      <w:r w:rsidRPr="0039420E">
        <w:t>Indicatorii</w:t>
      </w:r>
      <w:proofErr w:type="spellEnd"/>
      <w:r w:rsidRPr="0039420E">
        <w:t xml:space="preserve"> de </w:t>
      </w:r>
      <w:proofErr w:type="spellStart"/>
      <w:r w:rsidRPr="0039420E">
        <w:t>etapă</w:t>
      </w:r>
      <w:proofErr w:type="spellEnd"/>
      <w:r w:rsidRPr="0039420E">
        <w:t xml:space="preserve"> </w:t>
      </w:r>
      <w:proofErr w:type="spellStart"/>
      <w:r w:rsidRPr="0039420E">
        <w:t>fac</w:t>
      </w:r>
      <w:proofErr w:type="spellEnd"/>
      <w:r w:rsidRPr="0039420E">
        <w:t xml:space="preserve"> </w:t>
      </w:r>
      <w:proofErr w:type="spellStart"/>
      <w:r w:rsidRPr="0039420E">
        <w:t>parte</w:t>
      </w:r>
      <w:proofErr w:type="spellEnd"/>
      <w:r w:rsidRPr="0039420E">
        <w:t xml:space="preserve"> </w:t>
      </w:r>
      <w:proofErr w:type="spellStart"/>
      <w:r w:rsidRPr="0039420E">
        <w:t>integrantă</w:t>
      </w:r>
      <w:proofErr w:type="spellEnd"/>
      <w:r w:rsidRPr="0039420E">
        <w:t xml:space="preserve"> din </w:t>
      </w:r>
      <w:proofErr w:type="spellStart"/>
      <w:r w:rsidRPr="0039420E">
        <w:t>planul</w:t>
      </w:r>
      <w:proofErr w:type="spellEnd"/>
      <w:r w:rsidRPr="0039420E">
        <w:t xml:space="preserve"> de </w:t>
      </w:r>
      <w:proofErr w:type="spellStart"/>
      <w:r w:rsidRPr="0039420E">
        <w:t>monitorizare</w:t>
      </w:r>
      <w:proofErr w:type="spellEnd"/>
      <w:r w:rsidRPr="0039420E">
        <w:t xml:space="preserve"> </w:t>
      </w:r>
      <w:proofErr w:type="spellStart"/>
      <w:r w:rsidRPr="0039420E">
        <w:t>definit</w:t>
      </w:r>
      <w:proofErr w:type="spellEnd"/>
      <w:r w:rsidRPr="0039420E">
        <w:t xml:space="preserve"> la </w:t>
      </w:r>
      <w:proofErr w:type="spellStart"/>
      <w:r w:rsidRPr="0039420E">
        <w:t>subcapitolul</w:t>
      </w:r>
      <w:proofErr w:type="spellEnd"/>
      <w:r w:rsidRPr="0039420E">
        <w:t xml:space="preserve"> 11.3.</w:t>
      </w:r>
    </w:p>
    <w:p w14:paraId="24718C4D" w14:textId="3BBE9CF8" w:rsidR="00181E8F" w:rsidRPr="0039420E" w:rsidRDefault="002F777E" w:rsidP="00253D67">
      <w:pPr>
        <w:pStyle w:val="Heading1"/>
        <w:numPr>
          <w:ilvl w:val="0"/>
          <w:numId w:val="52"/>
        </w:numPr>
        <w:rPr>
          <w:rFonts w:ascii="Calibri" w:hAnsi="Calibri" w:cs="Calibri"/>
          <w:sz w:val="22"/>
          <w:szCs w:val="22"/>
        </w:rPr>
      </w:pPr>
      <w:bookmarkStart w:id="143" w:name="_Toc99376168"/>
      <w:bookmarkStart w:id="144" w:name="_Toc172803036"/>
      <w:r w:rsidRPr="0039420E">
        <w:rPr>
          <w:rFonts w:ascii="Calibri" w:hAnsi="Calibri" w:cs="Calibri"/>
          <w:sz w:val="22"/>
          <w:szCs w:val="22"/>
        </w:rPr>
        <w:t>Completarea şi depunerea cererilor de finantare</w:t>
      </w:r>
      <w:bookmarkEnd w:id="143"/>
      <w:bookmarkEnd w:id="144"/>
    </w:p>
    <w:p w14:paraId="33202091" w14:textId="65E50032" w:rsidR="00181E8F" w:rsidRPr="0039420E" w:rsidRDefault="00181E8F" w:rsidP="00FB5062">
      <w:pPr>
        <w:pStyle w:val="Heading2"/>
        <w:numPr>
          <w:ilvl w:val="1"/>
          <w:numId w:val="15"/>
        </w:numPr>
        <w:rPr>
          <w:rFonts w:ascii="Calibri" w:hAnsi="Calibri" w:cs="Calibri"/>
          <w:sz w:val="22"/>
          <w:szCs w:val="22"/>
        </w:rPr>
      </w:pPr>
      <w:bookmarkStart w:id="145" w:name="_Toc99376169"/>
      <w:bookmarkStart w:id="146" w:name="_Toc172803037"/>
      <w:r w:rsidRPr="0039420E">
        <w:rPr>
          <w:rFonts w:ascii="Calibri" w:hAnsi="Calibri" w:cs="Calibri"/>
          <w:sz w:val="22"/>
          <w:szCs w:val="22"/>
        </w:rPr>
        <w:t>Completarea formularului cererii</w:t>
      </w:r>
      <w:bookmarkEnd w:id="145"/>
      <w:bookmarkEnd w:id="146"/>
    </w:p>
    <w:p w14:paraId="728E3629" w14:textId="77777777" w:rsidR="00181E8F" w:rsidRPr="0039420E" w:rsidRDefault="00181E8F" w:rsidP="00181E8F">
      <w:pPr>
        <w:autoSpaceDE w:val="0"/>
        <w:autoSpaceDN w:val="0"/>
        <w:adjustRightInd w:val="0"/>
        <w:jc w:val="both"/>
      </w:pP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este</w:t>
      </w:r>
      <w:proofErr w:type="spellEnd"/>
      <w:r w:rsidRPr="0039420E">
        <w:t xml:space="preserve"> </w:t>
      </w:r>
      <w:proofErr w:type="spellStart"/>
      <w:r w:rsidRPr="0039420E">
        <w:t>compusă</w:t>
      </w:r>
      <w:proofErr w:type="spellEnd"/>
      <w:r w:rsidRPr="0039420E">
        <w:t xml:space="preserve"> din: </w:t>
      </w:r>
    </w:p>
    <w:p w14:paraId="54C0BAC7" w14:textId="77777777" w:rsidR="00181E8F" w:rsidRPr="0039420E" w:rsidRDefault="00181E8F" w:rsidP="000E3D61">
      <w:pPr>
        <w:numPr>
          <w:ilvl w:val="0"/>
          <w:numId w:val="4"/>
        </w:numPr>
        <w:autoSpaceDE w:val="0"/>
        <w:autoSpaceDN w:val="0"/>
        <w:adjustRightInd w:val="0"/>
        <w:jc w:val="both"/>
      </w:pPr>
      <w:proofErr w:type="spellStart"/>
      <w:r w:rsidRPr="0039420E">
        <w:t>Cererea</w:t>
      </w:r>
      <w:proofErr w:type="spellEnd"/>
      <w:r w:rsidRPr="0039420E">
        <w:t xml:space="preserve"> de </w:t>
      </w:r>
      <w:proofErr w:type="spellStart"/>
      <w:r w:rsidRPr="0039420E">
        <w:t>finanțare</w:t>
      </w:r>
      <w:proofErr w:type="spellEnd"/>
    </w:p>
    <w:p w14:paraId="00CA561D" w14:textId="77777777" w:rsidR="00181E8F" w:rsidRPr="0039420E" w:rsidRDefault="00181E8F" w:rsidP="000E3D61">
      <w:pPr>
        <w:numPr>
          <w:ilvl w:val="0"/>
          <w:numId w:val="4"/>
        </w:numPr>
        <w:autoSpaceDE w:val="0"/>
        <w:autoSpaceDN w:val="0"/>
        <w:adjustRightInd w:val="0"/>
        <w:jc w:val="both"/>
      </w:pPr>
      <w:proofErr w:type="spellStart"/>
      <w:r w:rsidRPr="0039420E">
        <w:t>Anexele</w:t>
      </w:r>
      <w:proofErr w:type="spellEnd"/>
      <w:r w:rsidRPr="0039420E">
        <w:t xml:space="preserve"> la </w:t>
      </w:r>
      <w:proofErr w:type="spellStart"/>
      <w:r w:rsidRPr="0039420E">
        <w:t>cererea</w:t>
      </w:r>
      <w:proofErr w:type="spellEnd"/>
      <w:r w:rsidRPr="0039420E">
        <w:t xml:space="preserve"> de </w:t>
      </w:r>
      <w:proofErr w:type="spellStart"/>
      <w:r w:rsidRPr="0039420E">
        <w:t>finanțare</w:t>
      </w:r>
      <w:proofErr w:type="spellEnd"/>
      <w:r w:rsidRPr="0039420E">
        <w:t xml:space="preserve"> </w:t>
      </w:r>
    </w:p>
    <w:p w14:paraId="6D5646A3" w14:textId="77777777" w:rsidR="00181E8F" w:rsidRPr="0039420E" w:rsidRDefault="00181E8F" w:rsidP="00181E8F">
      <w:pPr>
        <w:jc w:val="both"/>
      </w:pPr>
      <w:proofErr w:type="spellStart"/>
      <w:r w:rsidRPr="0039420E">
        <w:t>Acest</w:t>
      </w:r>
      <w:proofErr w:type="spellEnd"/>
      <w:r w:rsidRPr="0039420E">
        <w:t xml:space="preserve"> </w:t>
      </w:r>
      <w:proofErr w:type="spellStart"/>
      <w:r w:rsidRPr="0039420E">
        <w:t>ghid</w:t>
      </w:r>
      <w:proofErr w:type="spellEnd"/>
      <w:r w:rsidRPr="0039420E">
        <w:t xml:space="preserve"> </w:t>
      </w:r>
      <w:proofErr w:type="spellStart"/>
      <w:r w:rsidRPr="0039420E">
        <w:t>conține</w:t>
      </w:r>
      <w:proofErr w:type="spellEnd"/>
      <w:r w:rsidRPr="0039420E">
        <w:t xml:space="preserve"> </w:t>
      </w:r>
      <w:proofErr w:type="spellStart"/>
      <w:r w:rsidRPr="0039420E">
        <w:t>modele</w:t>
      </w:r>
      <w:proofErr w:type="spellEnd"/>
      <w:r w:rsidRPr="0039420E">
        <w:t xml:space="preserve"> standard </w:t>
      </w:r>
      <w:proofErr w:type="spellStart"/>
      <w:r w:rsidRPr="0039420E">
        <w:t>sau</w:t>
      </w:r>
      <w:proofErr w:type="spellEnd"/>
      <w:r w:rsidRPr="0039420E">
        <w:t xml:space="preserve"> </w:t>
      </w:r>
      <w:proofErr w:type="spellStart"/>
      <w:r w:rsidRPr="0039420E">
        <w:t>anexe</w:t>
      </w:r>
      <w:proofErr w:type="spellEnd"/>
      <w:r w:rsidRPr="0039420E">
        <w:t>/</w:t>
      </w:r>
      <w:proofErr w:type="spellStart"/>
      <w:r w:rsidRPr="0039420E">
        <w:t>modele</w:t>
      </w:r>
      <w:proofErr w:type="spellEnd"/>
      <w:r w:rsidRPr="0039420E">
        <w:t xml:space="preserve"> </w:t>
      </w:r>
      <w:proofErr w:type="spellStart"/>
      <w:r w:rsidRPr="0039420E">
        <w:t>recomandate</w:t>
      </w:r>
      <w:proofErr w:type="spellEnd"/>
      <w:r w:rsidRPr="0039420E">
        <w:t>/</w:t>
      </w:r>
      <w:proofErr w:type="spellStart"/>
      <w:r w:rsidRPr="0039420E">
        <w:t>orientative</w:t>
      </w:r>
      <w:proofErr w:type="spellEnd"/>
      <w:r w:rsidRPr="0039420E">
        <w:t>.</w:t>
      </w:r>
      <w:bookmarkStart w:id="147" w:name="_Hlk100061992"/>
    </w:p>
    <w:p w14:paraId="21E0CC96" w14:textId="77777777" w:rsidR="00181E8F" w:rsidRPr="0039420E" w:rsidRDefault="00181E8F" w:rsidP="00181E8F">
      <w:pPr>
        <w:jc w:val="both"/>
      </w:pPr>
      <w:proofErr w:type="spellStart"/>
      <w:r w:rsidRPr="0039420E">
        <w:t>Solicitantul</w:t>
      </w:r>
      <w:proofErr w:type="spellEnd"/>
      <w:r w:rsidRPr="0039420E">
        <w:t xml:space="preserve"> de </w:t>
      </w:r>
      <w:proofErr w:type="spellStart"/>
      <w:r w:rsidRPr="0039420E">
        <w:t>fonduri</w:t>
      </w:r>
      <w:proofErr w:type="spellEnd"/>
      <w:r w:rsidRPr="0039420E">
        <w:t xml:space="preserve"> </w:t>
      </w:r>
      <w:proofErr w:type="spellStart"/>
      <w:r w:rsidRPr="0039420E">
        <w:t>externe</w:t>
      </w:r>
      <w:proofErr w:type="spellEnd"/>
      <w:r w:rsidRPr="0039420E">
        <w:t xml:space="preserve"> </w:t>
      </w:r>
      <w:proofErr w:type="spellStart"/>
      <w:r w:rsidRPr="0039420E">
        <w:t>nerambursabile</w:t>
      </w:r>
      <w:proofErr w:type="spellEnd"/>
      <w:r w:rsidRPr="0039420E">
        <w:t xml:space="preserve"> are </w:t>
      </w:r>
      <w:proofErr w:type="spellStart"/>
      <w:r w:rsidRPr="0039420E">
        <w:t>obligația</w:t>
      </w:r>
      <w:proofErr w:type="spellEnd"/>
      <w:r w:rsidRPr="0039420E">
        <w:t xml:space="preserve"> de a </w:t>
      </w:r>
      <w:proofErr w:type="spellStart"/>
      <w:r w:rsidRPr="0039420E">
        <w:t>completa</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cu </w:t>
      </w:r>
      <w:proofErr w:type="spellStart"/>
      <w:r w:rsidRPr="0039420E">
        <w:t>toate</w:t>
      </w:r>
      <w:proofErr w:type="spellEnd"/>
      <w:r w:rsidRPr="0039420E">
        <w:t xml:space="preserve"> </w:t>
      </w:r>
      <w:proofErr w:type="spellStart"/>
      <w:r w:rsidRPr="0039420E">
        <w:t>informațiile</w:t>
      </w:r>
      <w:proofErr w:type="spellEnd"/>
      <w:r w:rsidRPr="0039420E">
        <w:t xml:space="preserve"> </w:t>
      </w:r>
      <w:proofErr w:type="spellStart"/>
      <w:r w:rsidRPr="0039420E">
        <w:t>necesare</w:t>
      </w:r>
      <w:proofErr w:type="spellEnd"/>
      <w:r w:rsidRPr="0039420E">
        <w:t xml:space="preserve"> </w:t>
      </w:r>
      <w:proofErr w:type="spellStart"/>
      <w:r w:rsidRPr="0039420E">
        <w:t>și</w:t>
      </w:r>
      <w:proofErr w:type="spellEnd"/>
      <w:r w:rsidRPr="0039420E">
        <w:t xml:space="preserve"> </w:t>
      </w:r>
      <w:proofErr w:type="spellStart"/>
      <w:r w:rsidRPr="0039420E">
        <w:t>documentele</w:t>
      </w:r>
      <w:proofErr w:type="spellEnd"/>
      <w:r w:rsidRPr="0039420E">
        <w:t xml:space="preserve"> justificative, </w:t>
      </w:r>
      <w:proofErr w:type="spellStart"/>
      <w:r w:rsidRPr="0039420E">
        <w:t>documentele</w:t>
      </w:r>
      <w:proofErr w:type="spellEnd"/>
      <w:r w:rsidRPr="0039420E">
        <w:t xml:space="preserve"> </w:t>
      </w:r>
      <w:proofErr w:type="spellStart"/>
      <w:r w:rsidRPr="0039420E">
        <w:t>suport</w:t>
      </w:r>
      <w:proofErr w:type="spellEnd"/>
      <w:r w:rsidRPr="0039420E">
        <w:t xml:space="preserve"> </w:t>
      </w:r>
      <w:proofErr w:type="spellStart"/>
      <w:r w:rsidRPr="0039420E">
        <w:t>și</w:t>
      </w:r>
      <w:proofErr w:type="spellEnd"/>
      <w:r w:rsidRPr="0039420E">
        <w:t xml:space="preserve"> </w:t>
      </w:r>
      <w:proofErr w:type="spellStart"/>
      <w:r w:rsidRPr="0039420E">
        <w:t>anexele</w:t>
      </w:r>
      <w:proofErr w:type="spellEnd"/>
      <w:r w:rsidRPr="0039420E">
        <w:t xml:space="preserve"> </w:t>
      </w:r>
      <w:proofErr w:type="spellStart"/>
      <w:r w:rsidRPr="0039420E">
        <w:t>obligatorii</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Ghidul</w:t>
      </w:r>
      <w:proofErr w:type="spellEnd"/>
      <w:r w:rsidRPr="0039420E">
        <w:t xml:space="preserve"> </w:t>
      </w:r>
      <w:proofErr w:type="spellStart"/>
      <w:r w:rsidRPr="0039420E">
        <w:t>Solicitantului</w:t>
      </w:r>
      <w:proofErr w:type="spellEnd"/>
      <w:r w:rsidRPr="0039420E">
        <w:t xml:space="preserve">, </w:t>
      </w:r>
      <w:proofErr w:type="spellStart"/>
      <w:r w:rsidRPr="0039420E">
        <w:t>acesta</w:t>
      </w:r>
      <w:proofErr w:type="spellEnd"/>
      <w:r w:rsidRPr="0039420E">
        <w:t xml:space="preserve"> </w:t>
      </w:r>
      <w:proofErr w:type="spellStart"/>
      <w:r w:rsidRPr="0039420E">
        <w:t>fiind</w:t>
      </w:r>
      <w:proofErr w:type="spellEnd"/>
      <w:r w:rsidRPr="0039420E">
        <w:t xml:space="preserve"> </w:t>
      </w:r>
      <w:proofErr w:type="spellStart"/>
      <w:r w:rsidRPr="0039420E">
        <w:t>responsabil</w:t>
      </w:r>
      <w:proofErr w:type="spellEnd"/>
      <w:r w:rsidRPr="0039420E">
        <w:t xml:space="preserve"> </w:t>
      </w:r>
      <w:proofErr w:type="spellStart"/>
      <w:r w:rsidRPr="0039420E">
        <w:t>pentru</w:t>
      </w:r>
      <w:proofErr w:type="spellEnd"/>
      <w:r w:rsidRPr="0039420E">
        <w:t xml:space="preserve"> </w:t>
      </w:r>
      <w:proofErr w:type="spellStart"/>
      <w:r w:rsidRPr="0039420E">
        <w:t>lipsa</w:t>
      </w:r>
      <w:proofErr w:type="spellEnd"/>
      <w:r w:rsidRPr="0039420E">
        <w:t xml:space="preserve"> </w:t>
      </w:r>
      <w:proofErr w:type="spellStart"/>
      <w:r w:rsidRPr="0039420E">
        <w:t>unora</w:t>
      </w:r>
      <w:proofErr w:type="spellEnd"/>
      <w:r w:rsidRPr="0039420E">
        <w:t xml:space="preserve"> din </w:t>
      </w:r>
      <w:proofErr w:type="spellStart"/>
      <w:r w:rsidRPr="0039420E">
        <w:t>aceste</w:t>
      </w:r>
      <w:proofErr w:type="spellEnd"/>
      <w:r w:rsidRPr="0039420E">
        <w:t xml:space="preserve"> </w:t>
      </w:r>
      <w:proofErr w:type="spellStart"/>
      <w:r w:rsidRPr="0039420E">
        <w:t>informații</w:t>
      </w:r>
      <w:proofErr w:type="spellEnd"/>
      <w:r w:rsidRPr="0039420E">
        <w:t xml:space="preserve">, </w:t>
      </w:r>
      <w:proofErr w:type="spellStart"/>
      <w:r w:rsidRPr="0039420E">
        <w:t>documente</w:t>
      </w:r>
      <w:proofErr w:type="spellEnd"/>
      <w:r w:rsidRPr="0039420E">
        <w:t xml:space="preserve"> </w:t>
      </w:r>
      <w:proofErr w:type="spellStart"/>
      <w:r w:rsidRPr="0039420E">
        <w:t>sau</w:t>
      </w:r>
      <w:proofErr w:type="spellEnd"/>
      <w:r w:rsidRPr="0039420E">
        <w:t xml:space="preserve"> </w:t>
      </w:r>
      <w:proofErr w:type="spellStart"/>
      <w:r w:rsidRPr="0039420E">
        <w:lastRenderedPageBreak/>
        <w:t>anexe</w:t>
      </w:r>
      <w:proofErr w:type="spellEnd"/>
      <w:r w:rsidRPr="0039420E">
        <w:t xml:space="preserve"> care pot conduce la </w:t>
      </w:r>
      <w:proofErr w:type="spellStart"/>
      <w:r w:rsidRPr="0039420E">
        <w:t>decizii</w:t>
      </w:r>
      <w:proofErr w:type="spellEnd"/>
      <w:r w:rsidRPr="0039420E">
        <w:t xml:space="preserve"> de </w:t>
      </w:r>
      <w:proofErr w:type="spellStart"/>
      <w:r w:rsidRPr="0039420E">
        <w:t>respingere</w:t>
      </w:r>
      <w:proofErr w:type="spellEnd"/>
      <w:r w:rsidRPr="0039420E">
        <w:t xml:space="preserve"> a </w:t>
      </w:r>
      <w:proofErr w:type="spellStart"/>
      <w:r w:rsidRPr="0039420E">
        <w:t>cererii</w:t>
      </w:r>
      <w:proofErr w:type="spellEnd"/>
      <w:r w:rsidRPr="0039420E">
        <w:t xml:space="preserve"> de </w:t>
      </w:r>
      <w:proofErr w:type="spellStart"/>
      <w:r w:rsidRPr="0039420E">
        <w:t>finanțare</w:t>
      </w:r>
      <w:proofErr w:type="spellEnd"/>
      <w:r w:rsidRPr="0039420E">
        <w:t xml:space="preserve"> fie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evaluare</w:t>
      </w:r>
      <w:proofErr w:type="spellEnd"/>
      <w:r w:rsidRPr="0039420E">
        <w:t xml:space="preserve"> </w:t>
      </w:r>
      <w:proofErr w:type="spellStart"/>
      <w:r w:rsidRPr="0039420E">
        <w:t>tehnico-financiară</w:t>
      </w:r>
      <w:proofErr w:type="spellEnd"/>
      <w:r w:rsidRPr="0039420E">
        <w:t xml:space="preserve">, fie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w:t>
      </w:r>
    </w:p>
    <w:p w14:paraId="48154EC3" w14:textId="77777777" w:rsidR="00181E8F" w:rsidRPr="0039420E" w:rsidRDefault="00181E8F" w:rsidP="00181E8F">
      <w:pPr>
        <w:jc w:val="both"/>
      </w:pPr>
      <w:r w:rsidRPr="0039420E">
        <w:t xml:space="preserve">De </w:t>
      </w:r>
      <w:proofErr w:type="spellStart"/>
      <w:r w:rsidRPr="0039420E">
        <w:t>asemenea</w:t>
      </w:r>
      <w:proofErr w:type="spellEnd"/>
      <w:r w:rsidRPr="0039420E">
        <w:t xml:space="preserve">, </w:t>
      </w:r>
      <w:proofErr w:type="spellStart"/>
      <w:r w:rsidRPr="0039420E">
        <w:t>unele</w:t>
      </w:r>
      <w:proofErr w:type="spellEnd"/>
      <w:r w:rsidRPr="0039420E">
        <w:t xml:space="preserve"> </w:t>
      </w:r>
      <w:proofErr w:type="spellStart"/>
      <w:r w:rsidRPr="0039420E">
        <w:t>anexe</w:t>
      </w:r>
      <w:proofErr w:type="spellEnd"/>
      <w:r w:rsidRPr="0039420E">
        <w:t xml:space="preserve"> sunt solicitate </w:t>
      </w:r>
      <w:proofErr w:type="spellStart"/>
      <w:r w:rsidRPr="0039420E">
        <w:t>obligatoriu</w:t>
      </w:r>
      <w:proofErr w:type="spellEnd"/>
      <w:r w:rsidRPr="0039420E">
        <w:t xml:space="preserve"> la </w:t>
      </w:r>
      <w:proofErr w:type="spellStart"/>
      <w:r w:rsidRPr="0039420E">
        <w:t>momentul</w:t>
      </w:r>
      <w:proofErr w:type="spellEnd"/>
      <w:r w:rsidRPr="0039420E">
        <w:t xml:space="preserve"> </w:t>
      </w:r>
      <w:proofErr w:type="spellStart"/>
      <w:r w:rsidRPr="0039420E">
        <w:t>depunerii</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iar</w:t>
      </w:r>
      <w:proofErr w:type="spellEnd"/>
      <w:r w:rsidRPr="0039420E">
        <w:t xml:space="preserve"> </w:t>
      </w:r>
      <w:proofErr w:type="spellStart"/>
      <w:r w:rsidRPr="0039420E">
        <w:t>altele</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w:t>
      </w:r>
      <w:proofErr w:type="spellStart"/>
      <w:r w:rsidRPr="0039420E">
        <w:t>precontractuală</w:t>
      </w:r>
      <w:proofErr w:type="spellEnd"/>
      <w:r w:rsidRPr="0039420E">
        <w:t xml:space="preserve">. </w:t>
      </w:r>
      <w:proofErr w:type="spellStart"/>
      <w:r w:rsidRPr="0039420E">
        <w:t>Acestea</w:t>
      </w:r>
      <w:proofErr w:type="spellEnd"/>
      <w:r w:rsidRPr="0039420E">
        <w:t xml:space="preserve"> </w:t>
      </w:r>
      <w:proofErr w:type="spellStart"/>
      <w:r w:rsidRPr="0039420E">
        <w:t>fac</w:t>
      </w:r>
      <w:proofErr w:type="spellEnd"/>
      <w:r w:rsidRPr="0039420E">
        <w:t xml:space="preserve"> </w:t>
      </w:r>
      <w:proofErr w:type="spellStart"/>
      <w:r w:rsidRPr="0039420E">
        <w:t>parte</w:t>
      </w:r>
      <w:proofErr w:type="spellEnd"/>
      <w:r w:rsidRPr="0039420E">
        <w:t xml:space="preserve"> </w:t>
      </w:r>
      <w:proofErr w:type="spellStart"/>
      <w:r w:rsidRPr="0039420E">
        <w:t>integrantă</w:t>
      </w:r>
      <w:proofErr w:type="spellEnd"/>
      <w:r w:rsidRPr="0039420E">
        <w:t xml:space="preserve"> din </w:t>
      </w:r>
      <w:proofErr w:type="spellStart"/>
      <w:r w:rsidRPr="0039420E">
        <w:t>cererea</w:t>
      </w:r>
      <w:proofErr w:type="spellEnd"/>
      <w:r w:rsidRPr="0039420E">
        <w:t xml:space="preserve"> de </w:t>
      </w:r>
      <w:proofErr w:type="spellStart"/>
      <w:r w:rsidRPr="0039420E">
        <w:t>finanțare</w:t>
      </w:r>
      <w:proofErr w:type="spellEnd"/>
      <w:r w:rsidRPr="0039420E">
        <w:t>.</w:t>
      </w:r>
    </w:p>
    <w:p w14:paraId="747B787C" w14:textId="77777777" w:rsidR="00181E8F" w:rsidRPr="0039420E" w:rsidRDefault="00181E8F" w:rsidP="00181E8F">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w:t>
      </w:r>
      <w:proofErr w:type="spellStart"/>
      <w:r w:rsidRPr="0039420E">
        <w:t>solicitantul</w:t>
      </w:r>
      <w:proofErr w:type="spellEnd"/>
      <w:r w:rsidRPr="0039420E">
        <w:t xml:space="preserve"> </w:t>
      </w:r>
      <w:proofErr w:type="spellStart"/>
      <w:r w:rsidRPr="0039420E">
        <w:t>consideră</w:t>
      </w:r>
      <w:proofErr w:type="spellEnd"/>
      <w:r w:rsidRPr="0039420E">
        <w:t xml:space="preserve"> </w:t>
      </w:r>
      <w:proofErr w:type="spellStart"/>
      <w:r w:rsidRPr="0039420E">
        <w:t>că</w:t>
      </w:r>
      <w:proofErr w:type="spellEnd"/>
      <w:r w:rsidRPr="0039420E">
        <w:t xml:space="preserve"> </w:t>
      </w:r>
      <w:proofErr w:type="spellStart"/>
      <w:r w:rsidRPr="0039420E">
        <w:t>poate</w:t>
      </w:r>
      <w:proofErr w:type="spellEnd"/>
      <w:r w:rsidRPr="0039420E">
        <w:t xml:space="preserve"> </w:t>
      </w:r>
      <w:proofErr w:type="spellStart"/>
      <w:r w:rsidRPr="0039420E">
        <w:t>explica</w:t>
      </w:r>
      <w:proofErr w:type="spellEnd"/>
      <w:r w:rsidRPr="0039420E">
        <w:t xml:space="preserve"> o </w:t>
      </w:r>
      <w:proofErr w:type="spellStart"/>
      <w:r w:rsidRPr="0039420E">
        <w:t>anumită</w:t>
      </w:r>
      <w:proofErr w:type="spellEnd"/>
      <w:r w:rsidRPr="0039420E">
        <w:t xml:space="preserve"> </w:t>
      </w:r>
      <w:proofErr w:type="spellStart"/>
      <w:r w:rsidRPr="0039420E">
        <w:t>situație</w:t>
      </w:r>
      <w:proofErr w:type="spellEnd"/>
      <w:r w:rsidRPr="0039420E">
        <w:t xml:space="preserve"> </w:t>
      </w:r>
      <w:proofErr w:type="spellStart"/>
      <w:r w:rsidRPr="0039420E">
        <w:t>și</w:t>
      </w:r>
      <w:proofErr w:type="spellEnd"/>
      <w:r w:rsidRPr="0039420E">
        <w:t xml:space="preserve"> </w:t>
      </w:r>
      <w:proofErr w:type="spellStart"/>
      <w:r w:rsidRPr="0039420E">
        <w:t>prin</w:t>
      </w:r>
      <w:proofErr w:type="spellEnd"/>
      <w:r w:rsidRPr="0039420E">
        <w:t xml:space="preserve"> </w:t>
      </w:r>
      <w:proofErr w:type="spellStart"/>
      <w:r w:rsidRPr="0039420E">
        <w:t>alte</w:t>
      </w:r>
      <w:proofErr w:type="spellEnd"/>
      <w:r w:rsidRPr="0039420E">
        <w:t xml:space="preserve"> </w:t>
      </w:r>
      <w:proofErr w:type="spellStart"/>
      <w:r w:rsidRPr="0039420E">
        <w:t>documente</w:t>
      </w:r>
      <w:proofErr w:type="spellEnd"/>
      <w:r w:rsidRPr="0039420E">
        <w:t xml:space="preserve">, </w:t>
      </w:r>
      <w:proofErr w:type="spellStart"/>
      <w:r w:rsidRPr="0039420E">
        <w:t>acesta</w:t>
      </w:r>
      <w:proofErr w:type="spellEnd"/>
      <w:r w:rsidRPr="0039420E">
        <w:t xml:space="preserve"> le </w:t>
      </w:r>
      <w:proofErr w:type="spellStart"/>
      <w:r w:rsidRPr="0039420E">
        <w:t>poate</w:t>
      </w:r>
      <w:proofErr w:type="spellEnd"/>
      <w:r w:rsidRPr="0039420E">
        <w:t xml:space="preserve"> </w:t>
      </w:r>
      <w:proofErr w:type="spellStart"/>
      <w:r w:rsidRPr="0039420E">
        <w:t>anexa</w:t>
      </w:r>
      <w:proofErr w:type="spellEnd"/>
      <w:r w:rsidRPr="0039420E">
        <w:t xml:space="preserve"> la </w:t>
      </w:r>
      <w:proofErr w:type="spellStart"/>
      <w:r w:rsidRPr="0039420E">
        <w:t>cererea</w:t>
      </w:r>
      <w:proofErr w:type="spellEnd"/>
      <w:r w:rsidRPr="0039420E">
        <w:t xml:space="preserve"> de </w:t>
      </w:r>
      <w:proofErr w:type="spellStart"/>
      <w:r w:rsidRPr="0039420E">
        <w:t>finanțare</w:t>
      </w:r>
      <w:proofErr w:type="spellEnd"/>
      <w:r w:rsidRPr="0039420E">
        <w:t xml:space="preserve"> ca </w:t>
      </w:r>
      <w:proofErr w:type="spellStart"/>
      <w:r w:rsidRPr="0039420E">
        <w:t>documente</w:t>
      </w:r>
      <w:proofErr w:type="spellEnd"/>
      <w:r w:rsidRPr="0039420E">
        <w:t xml:space="preserve"> facultative/</w:t>
      </w:r>
      <w:proofErr w:type="spellStart"/>
      <w:r w:rsidRPr="0039420E">
        <w:t>opționale</w:t>
      </w:r>
      <w:proofErr w:type="spellEnd"/>
      <w:r w:rsidRPr="0039420E">
        <w:t xml:space="preserve">, </w:t>
      </w:r>
      <w:proofErr w:type="spellStart"/>
      <w:r w:rsidRPr="0039420E">
        <w:t>însă</w:t>
      </w:r>
      <w:proofErr w:type="spellEnd"/>
      <w:r w:rsidRPr="0039420E">
        <w:t xml:space="preserve"> </w:t>
      </w:r>
      <w:proofErr w:type="spellStart"/>
      <w:r w:rsidRPr="0039420E">
        <w:t>acest</w:t>
      </w:r>
      <w:proofErr w:type="spellEnd"/>
      <w:r w:rsidRPr="0039420E">
        <w:t xml:space="preserve"> aspect nu </w:t>
      </w:r>
      <w:proofErr w:type="spellStart"/>
      <w:r w:rsidRPr="0039420E">
        <w:t>presupune</w:t>
      </w:r>
      <w:proofErr w:type="spellEnd"/>
      <w:r w:rsidRPr="0039420E">
        <w:t xml:space="preserve"> </w:t>
      </w:r>
      <w:proofErr w:type="spellStart"/>
      <w:r w:rsidRPr="0039420E">
        <w:t>lipsa</w:t>
      </w:r>
      <w:proofErr w:type="spellEnd"/>
      <w:r w:rsidRPr="0039420E">
        <w:t xml:space="preserve"> </w:t>
      </w:r>
      <w:proofErr w:type="spellStart"/>
      <w:r w:rsidRPr="0039420E">
        <w:t>documentelor</w:t>
      </w:r>
      <w:proofErr w:type="spellEnd"/>
      <w:r w:rsidRPr="0039420E">
        <w:t xml:space="preserve"> </w:t>
      </w:r>
      <w:proofErr w:type="spellStart"/>
      <w:r w:rsidRPr="0039420E">
        <w:t>obligatorii</w:t>
      </w:r>
      <w:proofErr w:type="spellEnd"/>
      <w:r w:rsidRPr="0039420E">
        <w:t xml:space="preserve"> solicitate.</w:t>
      </w:r>
    </w:p>
    <w:p w14:paraId="3FCA3198" w14:textId="77777777" w:rsidR="00181E8F" w:rsidRPr="0039420E" w:rsidRDefault="00181E8F" w:rsidP="00181E8F">
      <w:pPr>
        <w:autoSpaceDE w:val="0"/>
        <w:autoSpaceDN w:val="0"/>
        <w:adjustRightInd w:val="0"/>
        <w:jc w:val="both"/>
      </w:pPr>
      <w:proofErr w:type="spellStart"/>
      <w:r w:rsidRPr="0039420E">
        <w:t>Celelalte</w:t>
      </w:r>
      <w:proofErr w:type="spellEnd"/>
      <w:r w:rsidRPr="0039420E">
        <w:t xml:space="preserve"> </w:t>
      </w:r>
      <w:proofErr w:type="spellStart"/>
      <w:r w:rsidRPr="0039420E">
        <w:t>documente</w:t>
      </w:r>
      <w:proofErr w:type="spellEnd"/>
      <w:r w:rsidRPr="0039420E">
        <w:t xml:space="preserve"> (ex. </w:t>
      </w:r>
      <w:proofErr w:type="spellStart"/>
      <w:r w:rsidRPr="0039420E">
        <w:t>documentația</w:t>
      </w:r>
      <w:proofErr w:type="spellEnd"/>
      <w:r w:rsidRPr="0039420E">
        <w:t xml:space="preserve"> </w:t>
      </w:r>
      <w:proofErr w:type="spellStart"/>
      <w:r w:rsidRPr="0039420E">
        <w:t>tehnico-economică</w:t>
      </w:r>
      <w:proofErr w:type="spellEnd"/>
      <w:r w:rsidRPr="0039420E">
        <w:t xml:space="preserve">, </w:t>
      </w:r>
      <w:proofErr w:type="spellStart"/>
      <w:r w:rsidRPr="0039420E">
        <w:t>avize</w:t>
      </w:r>
      <w:proofErr w:type="spellEnd"/>
      <w:r w:rsidRPr="0039420E">
        <w:t xml:space="preserve">) </w:t>
      </w:r>
      <w:proofErr w:type="spellStart"/>
      <w:r w:rsidRPr="0039420E">
        <w:t>vor</w:t>
      </w:r>
      <w:proofErr w:type="spellEnd"/>
      <w:r w:rsidRPr="0039420E">
        <w:t xml:space="preserve"> fi </w:t>
      </w:r>
      <w:proofErr w:type="spellStart"/>
      <w:r w:rsidRPr="0039420E">
        <w:t>scanate</w:t>
      </w:r>
      <w:proofErr w:type="spellEnd"/>
      <w:r w:rsidRPr="0039420E">
        <w:t xml:space="preserve">, </w:t>
      </w:r>
      <w:proofErr w:type="spellStart"/>
      <w:r w:rsidRPr="0039420E">
        <w:t>salvate</w:t>
      </w:r>
      <w:proofErr w:type="spellEnd"/>
      <w:r w:rsidRPr="0039420E">
        <w:t xml:space="preserve"> </w:t>
      </w:r>
      <w:proofErr w:type="spellStart"/>
      <w:r w:rsidRPr="0039420E">
        <w:t>în</w:t>
      </w:r>
      <w:proofErr w:type="spellEnd"/>
      <w:r w:rsidRPr="0039420E">
        <w:t xml:space="preserve"> format pdf, </w:t>
      </w:r>
      <w:proofErr w:type="spellStart"/>
      <w:r w:rsidRPr="0039420E">
        <w:t>semnate</w:t>
      </w:r>
      <w:proofErr w:type="spellEnd"/>
      <w:r w:rsidRPr="0039420E">
        <w:t xml:space="preserve"> digital </w:t>
      </w:r>
      <w:proofErr w:type="spellStart"/>
      <w:r w:rsidRPr="0039420E">
        <w:t>și</w:t>
      </w:r>
      <w:proofErr w:type="spellEnd"/>
      <w:r w:rsidRPr="0039420E">
        <w:t xml:space="preserve"> </w:t>
      </w:r>
      <w:proofErr w:type="spellStart"/>
      <w:r w:rsidRPr="0039420E">
        <w:t>încărcate</w:t>
      </w:r>
      <w:proofErr w:type="spellEnd"/>
      <w:r w:rsidRPr="0039420E">
        <w:t xml:space="preserve"> </w:t>
      </w:r>
      <w:proofErr w:type="spellStart"/>
      <w:r w:rsidRPr="0039420E">
        <w:t>în</w:t>
      </w:r>
      <w:proofErr w:type="spellEnd"/>
      <w:r w:rsidRPr="0039420E">
        <w:t xml:space="preserve"> </w:t>
      </w:r>
      <w:proofErr w:type="spellStart"/>
      <w:r w:rsidRPr="0039420E">
        <w:t>aplicația</w:t>
      </w:r>
      <w:proofErr w:type="spellEnd"/>
      <w:r w:rsidRPr="0039420E">
        <w:t xml:space="preserve"> MySMIS2021/SMIS2021+, la </w:t>
      </w:r>
      <w:proofErr w:type="spellStart"/>
      <w:r w:rsidRPr="0039420E">
        <w:t>completarea</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
    <w:p w14:paraId="4ADD7A7F" w14:textId="77777777" w:rsidR="00181E8F" w:rsidRPr="0039420E" w:rsidRDefault="00181E8F" w:rsidP="00181E8F">
      <w:pPr>
        <w:tabs>
          <w:tab w:val="left" w:pos="709"/>
        </w:tabs>
        <w:jc w:val="both"/>
      </w:pPr>
    </w:p>
    <w:p w14:paraId="2DB131A8" w14:textId="77777777" w:rsidR="00181E8F" w:rsidRPr="0039420E" w:rsidRDefault="00181E8F" w:rsidP="00181E8F">
      <w:pPr>
        <w:tabs>
          <w:tab w:val="left" w:pos="709"/>
        </w:tabs>
        <w:jc w:val="both"/>
      </w:pPr>
      <w:proofErr w:type="spellStart"/>
      <w:r w:rsidRPr="0039420E">
        <w:t>Documentele</w:t>
      </w:r>
      <w:proofErr w:type="spellEnd"/>
      <w:r w:rsidRPr="0039420E">
        <w:t xml:space="preserve"> </w:t>
      </w:r>
      <w:proofErr w:type="spellStart"/>
      <w:r w:rsidRPr="0039420E">
        <w:t>încărcate</w:t>
      </w:r>
      <w:proofErr w:type="spellEnd"/>
      <w:r w:rsidRPr="0039420E">
        <w:t xml:space="preserve"> </w:t>
      </w:r>
      <w:proofErr w:type="spellStart"/>
      <w:r w:rsidRPr="0039420E">
        <w:t>în</w:t>
      </w:r>
      <w:proofErr w:type="spellEnd"/>
      <w:r w:rsidRPr="0039420E">
        <w:t xml:space="preserve"> </w:t>
      </w:r>
      <w:proofErr w:type="spellStart"/>
      <w:r w:rsidRPr="0039420E">
        <w:t>aplicația</w:t>
      </w:r>
      <w:proofErr w:type="spellEnd"/>
      <w:r w:rsidRPr="0039420E">
        <w:t xml:space="preserve"> MySMIS2021/SMIS2021+, ca </w:t>
      </w:r>
      <w:proofErr w:type="spellStart"/>
      <w:r w:rsidRPr="0039420E">
        <w:t>parte</w:t>
      </w:r>
      <w:proofErr w:type="spellEnd"/>
      <w:r w:rsidRPr="0039420E">
        <w:t xml:space="preserve"> </w:t>
      </w:r>
      <w:proofErr w:type="spellStart"/>
      <w:r w:rsidRPr="0039420E">
        <w:t>integrantă</w:t>
      </w:r>
      <w:proofErr w:type="spellEnd"/>
      <w:r w:rsidRPr="0039420E">
        <w:t xml:space="preserve"> a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fie </w:t>
      </w:r>
      <w:proofErr w:type="spellStart"/>
      <w:r w:rsidRPr="0039420E">
        <w:t>lizibile</w:t>
      </w:r>
      <w:proofErr w:type="spellEnd"/>
      <w:r w:rsidRPr="0039420E">
        <w:t xml:space="preserve"> </w:t>
      </w:r>
      <w:proofErr w:type="spellStart"/>
      <w:r w:rsidRPr="0039420E">
        <w:t>și</w:t>
      </w:r>
      <w:proofErr w:type="spellEnd"/>
      <w:r w:rsidRPr="0039420E">
        <w:t xml:space="preserve"> complete. Se </w:t>
      </w:r>
      <w:proofErr w:type="spellStart"/>
      <w:r w:rsidRPr="0039420E">
        <w:t>recomandă</w:t>
      </w:r>
      <w:proofErr w:type="spellEnd"/>
      <w:r w:rsidRPr="0039420E">
        <w:t xml:space="preserve"> </w:t>
      </w:r>
      <w:proofErr w:type="spellStart"/>
      <w:r w:rsidRPr="0039420E">
        <w:t>așadar</w:t>
      </w:r>
      <w:proofErr w:type="spellEnd"/>
      <w:r w:rsidRPr="0039420E">
        <w:t xml:space="preserve"> o </w:t>
      </w:r>
      <w:proofErr w:type="spellStart"/>
      <w:r w:rsidRPr="0039420E">
        <w:t>atenție</w:t>
      </w:r>
      <w:proofErr w:type="spellEnd"/>
      <w:r w:rsidRPr="0039420E">
        <w:t xml:space="preserve"> </w:t>
      </w:r>
      <w:proofErr w:type="spellStart"/>
      <w:r w:rsidRPr="0039420E">
        <w:t>sporită</w:t>
      </w:r>
      <w:proofErr w:type="spellEnd"/>
      <w:r w:rsidRPr="0039420E">
        <w:t xml:space="preserve"> la </w:t>
      </w:r>
      <w:proofErr w:type="spellStart"/>
      <w:r w:rsidRPr="0039420E">
        <w:t>scanarea</w:t>
      </w:r>
      <w:proofErr w:type="spellEnd"/>
      <w:r w:rsidRPr="0039420E">
        <w:t xml:space="preserve"> </w:t>
      </w:r>
      <w:proofErr w:type="spellStart"/>
      <w:r w:rsidRPr="0039420E">
        <w:t>anumitor</w:t>
      </w:r>
      <w:proofErr w:type="spellEnd"/>
      <w:r w:rsidRPr="0039420E">
        <w:t xml:space="preserve"> </w:t>
      </w:r>
      <w:proofErr w:type="spellStart"/>
      <w:r w:rsidRPr="0039420E">
        <w:t>documente</w:t>
      </w:r>
      <w:proofErr w:type="spellEnd"/>
      <w:r w:rsidRPr="0039420E">
        <w:t xml:space="preserve"> (ex. </w:t>
      </w:r>
      <w:proofErr w:type="spellStart"/>
      <w:r w:rsidRPr="0039420E">
        <w:t>planșe</w:t>
      </w:r>
      <w:proofErr w:type="spellEnd"/>
      <w:r w:rsidRPr="0039420E">
        <w:t xml:space="preserve">, </w:t>
      </w:r>
      <w:proofErr w:type="spellStart"/>
      <w:r w:rsidRPr="0039420E">
        <w:t>schițe</w:t>
      </w:r>
      <w:proofErr w:type="spellEnd"/>
      <w:r w:rsidRPr="0039420E">
        <w:t xml:space="preserve">, </w:t>
      </w:r>
      <w:proofErr w:type="spellStart"/>
      <w:r w:rsidRPr="0039420E">
        <w:t>tabele</w:t>
      </w:r>
      <w:proofErr w:type="spellEnd"/>
      <w:r w:rsidRPr="0039420E">
        <w:t xml:space="preserve">) de </w:t>
      </w:r>
      <w:proofErr w:type="spellStart"/>
      <w:r w:rsidRPr="0039420E">
        <w:t>dimensiuni</w:t>
      </w:r>
      <w:proofErr w:type="spellEnd"/>
      <w:r w:rsidRPr="0039420E">
        <w:t xml:space="preserve"> </w:t>
      </w:r>
      <w:proofErr w:type="spellStart"/>
      <w:r w:rsidRPr="0039420E">
        <w:t>mari</w:t>
      </w:r>
      <w:proofErr w:type="spellEnd"/>
      <w:r w:rsidRPr="0039420E">
        <w:t xml:space="preserve">, </w:t>
      </w:r>
      <w:proofErr w:type="spellStart"/>
      <w:r w:rsidRPr="0039420E">
        <w:t>sau</w:t>
      </w:r>
      <w:proofErr w:type="spellEnd"/>
      <w:r w:rsidRPr="0039420E">
        <w:t xml:space="preserve"> care </w:t>
      </w:r>
      <w:proofErr w:type="spellStart"/>
      <w:r w:rsidRPr="0039420E">
        <w:t>necesită</w:t>
      </w:r>
      <w:proofErr w:type="spellEnd"/>
      <w:r w:rsidRPr="0039420E">
        <w:t xml:space="preserve"> o </w:t>
      </w:r>
      <w:proofErr w:type="spellStart"/>
      <w:r w:rsidRPr="0039420E">
        <w:t>rezoluție</w:t>
      </w:r>
      <w:proofErr w:type="spellEnd"/>
      <w:r w:rsidRPr="0039420E">
        <w:t xml:space="preserve"> </w:t>
      </w:r>
      <w:proofErr w:type="spellStart"/>
      <w:r w:rsidRPr="0039420E">
        <w:t>adecvată</w:t>
      </w:r>
      <w:proofErr w:type="spellEnd"/>
      <w:r w:rsidRPr="0039420E">
        <w:t xml:space="preserve"> </w:t>
      </w:r>
      <w:proofErr w:type="spellStart"/>
      <w:r w:rsidRPr="0039420E">
        <w:t>pentru</w:t>
      </w:r>
      <w:proofErr w:type="spellEnd"/>
      <w:r w:rsidRPr="0039420E">
        <w:t xml:space="preserve"> </w:t>
      </w:r>
      <w:proofErr w:type="gramStart"/>
      <w:r w:rsidRPr="0039420E">
        <w:t>a</w:t>
      </w:r>
      <w:proofErr w:type="gramEnd"/>
      <w:r w:rsidRPr="0039420E">
        <w:t xml:space="preserve"> </w:t>
      </w:r>
      <w:proofErr w:type="spellStart"/>
      <w:r w:rsidRPr="0039420E">
        <w:t>asigura</w:t>
      </w:r>
      <w:proofErr w:type="spellEnd"/>
      <w:r w:rsidRPr="0039420E">
        <w:t xml:space="preserve"> </w:t>
      </w:r>
      <w:proofErr w:type="spellStart"/>
      <w:r w:rsidRPr="0039420E">
        <w:t>lizibilitatea</w:t>
      </w:r>
      <w:proofErr w:type="spellEnd"/>
      <w:r w:rsidRPr="0039420E">
        <w:t>.</w:t>
      </w:r>
    </w:p>
    <w:p w14:paraId="01CAB381" w14:textId="77777777" w:rsidR="00181E8F" w:rsidRPr="0039420E" w:rsidRDefault="00181E8F" w:rsidP="00181E8F">
      <w:pPr>
        <w:autoSpaceDE w:val="0"/>
        <w:autoSpaceDN w:val="0"/>
        <w:adjustRightInd w:val="0"/>
        <w:jc w:val="both"/>
        <w:rPr>
          <w:i/>
          <w:iCs/>
        </w:rPr>
      </w:pPr>
    </w:p>
    <w:p w14:paraId="58551B8D" w14:textId="77777777" w:rsidR="00181E8F" w:rsidRPr="0039420E" w:rsidRDefault="00181E8F" w:rsidP="00181E8F">
      <w:pPr>
        <w:autoSpaceDE w:val="0"/>
        <w:autoSpaceDN w:val="0"/>
        <w:adjustRightInd w:val="0"/>
        <w:jc w:val="both"/>
      </w:pPr>
      <w:proofErr w:type="spellStart"/>
      <w:r w:rsidRPr="0039420E">
        <w:rPr>
          <w:b/>
          <w:bCs/>
        </w:rPr>
        <w:t>Notă</w:t>
      </w:r>
      <w:proofErr w:type="spellEnd"/>
      <w:r w:rsidRPr="0039420E">
        <w:t xml:space="preserve">! Se </w:t>
      </w:r>
      <w:proofErr w:type="spellStart"/>
      <w:r w:rsidRPr="0039420E">
        <w:t>va</w:t>
      </w:r>
      <w:proofErr w:type="spellEnd"/>
      <w:r w:rsidRPr="0039420E">
        <w:t xml:space="preserve"> </w:t>
      </w:r>
      <w:proofErr w:type="spellStart"/>
      <w:r w:rsidRPr="0039420E">
        <w:t>completa</w:t>
      </w:r>
      <w:proofErr w:type="spellEnd"/>
      <w:r w:rsidRPr="0039420E">
        <w:t xml:space="preserve"> cu </w:t>
      </w:r>
      <w:proofErr w:type="spellStart"/>
      <w:r w:rsidRPr="0039420E">
        <w:t>informații</w:t>
      </w:r>
      <w:proofErr w:type="spellEnd"/>
      <w:r w:rsidRPr="0039420E">
        <w:t xml:space="preserve"> legate de </w:t>
      </w:r>
      <w:proofErr w:type="spellStart"/>
      <w:r w:rsidRPr="0039420E">
        <w:t>aplicația</w:t>
      </w:r>
      <w:proofErr w:type="spellEnd"/>
      <w:r w:rsidRPr="0039420E">
        <w:t xml:space="preserve"> </w:t>
      </w:r>
      <w:proofErr w:type="spellStart"/>
      <w:r w:rsidRPr="0039420E">
        <w:t>electronică</w:t>
      </w:r>
      <w:proofErr w:type="spellEnd"/>
      <w:r w:rsidRPr="0039420E">
        <w:t xml:space="preserve"> </w:t>
      </w:r>
      <w:proofErr w:type="spellStart"/>
      <w:r w:rsidRPr="0039420E">
        <w:t>în</w:t>
      </w:r>
      <w:proofErr w:type="spellEnd"/>
      <w:r w:rsidRPr="0039420E">
        <w:t xml:space="preserve"> SMIS/</w:t>
      </w:r>
      <w:proofErr w:type="spellStart"/>
      <w:r w:rsidRPr="0039420E">
        <w:t>trimitere</w:t>
      </w:r>
      <w:proofErr w:type="spellEnd"/>
      <w:r w:rsidRPr="0039420E">
        <w:t xml:space="preserve"> la </w:t>
      </w:r>
      <w:proofErr w:type="spellStart"/>
      <w:r w:rsidRPr="0039420E">
        <w:t>Ghidul</w:t>
      </w:r>
      <w:proofErr w:type="spellEnd"/>
      <w:r w:rsidRPr="0039420E">
        <w:t xml:space="preserve"> de </w:t>
      </w:r>
      <w:proofErr w:type="spellStart"/>
      <w:r w:rsidRPr="0039420E">
        <w:t>completare</w:t>
      </w:r>
      <w:proofErr w:type="spellEnd"/>
      <w:r w:rsidRPr="0039420E">
        <w:t xml:space="preserve"> </w:t>
      </w:r>
      <w:proofErr w:type="spellStart"/>
      <w:r w:rsidRPr="0039420E">
        <w:t>în</w:t>
      </w:r>
      <w:proofErr w:type="spellEnd"/>
      <w:r w:rsidRPr="0039420E">
        <w:t xml:space="preserve"> </w:t>
      </w:r>
      <w:proofErr w:type="spellStart"/>
      <w:r w:rsidRPr="0039420E">
        <w:t>platforma</w:t>
      </w:r>
      <w:proofErr w:type="spellEnd"/>
      <w:r w:rsidRPr="0039420E">
        <w:t xml:space="preserve"> </w:t>
      </w:r>
      <w:proofErr w:type="spellStart"/>
      <w:r w:rsidRPr="0039420E">
        <w:t>electronică</w:t>
      </w:r>
      <w:proofErr w:type="spellEnd"/>
      <w:r w:rsidRPr="0039420E">
        <w:t xml:space="preserve">. </w:t>
      </w:r>
    </w:p>
    <w:p w14:paraId="540ED933" w14:textId="77777777" w:rsidR="00181E8F" w:rsidRPr="0039420E" w:rsidRDefault="00181E8F" w:rsidP="00181E8F">
      <w:pPr>
        <w:tabs>
          <w:tab w:val="left" w:pos="709"/>
        </w:tabs>
        <w:jc w:val="both"/>
      </w:pPr>
    </w:p>
    <w:p w14:paraId="58AF565D" w14:textId="5C2AC3A3" w:rsidR="00181E8F" w:rsidRPr="0039420E" w:rsidRDefault="00181E8F" w:rsidP="00FB5062">
      <w:pPr>
        <w:pStyle w:val="Heading2"/>
        <w:numPr>
          <w:ilvl w:val="1"/>
          <w:numId w:val="15"/>
        </w:numPr>
        <w:rPr>
          <w:rFonts w:ascii="Calibri" w:hAnsi="Calibri" w:cs="Calibri"/>
          <w:sz w:val="22"/>
          <w:szCs w:val="22"/>
        </w:rPr>
      </w:pPr>
      <w:bookmarkStart w:id="148" w:name="_Toc99376170"/>
      <w:bookmarkStart w:id="149" w:name="_Toc172803038"/>
      <w:bookmarkStart w:id="150" w:name="_Hlk93050126"/>
      <w:bookmarkEnd w:id="147"/>
      <w:r w:rsidRPr="0039420E">
        <w:rPr>
          <w:rFonts w:ascii="Calibri" w:hAnsi="Calibri" w:cs="Calibri"/>
          <w:sz w:val="22"/>
          <w:szCs w:val="22"/>
        </w:rPr>
        <w:t>Limba utilizată în completarea cererii de finanțare</w:t>
      </w:r>
      <w:bookmarkEnd w:id="148"/>
      <w:bookmarkEnd w:id="149"/>
    </w:p>
    <w:p w14:paraId="599109A5" w14:textId="77777777" w:rsidR="00181E8F" w:rsidRPr="0039420E" w:rsidRDefault="00181E8F" w:rsidP="00181E8F">
      <w:pPr>
        <w:tabs>
          <w:tab w:val="left" w:pos="709"/>
        </w:tabs>
        <w:jc w:val="both"/>
      </w:pPr>
      <w:bookmarkStart w:id="151" w:name="_Hlk100062024"/>
      <w:bookmarkEnd w:id="150"/>
      <w:proofErr w:type="spellStart"/>
      <w:r w:rsidRPr="0039420E">
        <w:t>Cererile</w:t>
      </w:r>
      <w:proofErr w:type="spellEnd"/>
      <w:r w:rsidRPr="0039420E">
        <w:t xml:space="preserve"> de </w:t>
      </w:r>
      <w:proofErr w:type="spellStart"/>
      <w:r w:rsidRPr="0039420E">
        <w:t>finanțare</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fie </w:t>
      </w:r>
      <w:proofErr w:type="spellStart"/>
      <w:r w:rsidRPr="0039420E">
        <w:t>tehnoredactate</w:t>
      </w:r>
      <w:proofErr w:type="spellEnd"/>
      <w:r w:rsidRPr="0039420E">
        <w:t xml:space="preserve"> </w:t>
      </w:r>
      <w:proofErr w:type="spellStart"/>
      <w:r w:rsidRPr="0039420E">
        <w:t>în</w:t>
      </w:r>
      <w:proofErr w:type="spellEnd"/>
      <w:r w:rsidRPr="0039420E">
        <w:t xml:space="preserve"> </w:t>
      </w:r>
      <w:proofErr w:type="spellStart"/>
      <w:r w:rsidRPr="0039420E">
        <w:t>limba</w:t>
      </w:r>
      <w:proofErr w:type="spellEnd"/>
      <w:r w:rsidRPr="0039420E">
        <w:t xml:space="preserve"> </w:t>
      </w:r>
      <w:proofErr w:type="spellStart"/>
      <w:r w:rsidRPr="0039420E">
        <w:t>română</w:t>
      </w:r>
      <w:proofErr w:type="spellEnd"/>
      <w:r w:rsidRPr="0039420E">
        <w:t xml:space="preserve">. Nu sunt </w:t>
      </w:r>
      <w:proofErr w:type="spellStart"/>
      <w:r w:rsidRPr="0039420E">
        <w:t>acceptate</w:t>
      </w:r>
      <w:proofErr w:type="spellEnd"/>
      <w:r w:rsidRPr="0039420E">
        <w:t xml:space="preserve"> </w:t>
      </w:r>
      <w:proofErr w:type="spellStart"/>
      <w:r w:rsidRPr="0039420E">
        <w:t>cereri</w:t>
      </w:r>
      <w:proofErr w:type="spellEnd"/>
      <w:r w:rsidRPr="0039420E">
        <w:t xml:space="preserve"> de </w:t>
      </w:r>
      <w:proofErr w:type="spellStart"/>
      <w:r w:rsidRPr="0039420E">
        <w:t>finanțare</w:t>
      </w:r>
      <w:proofErr w:type="spellEnd"/>
      <w:r w:rsidRPr="0039420E">
        <w:t xml:space="preserve"> </w:t>
      </w:r>
      <w:proofErr w:type="spellStart"/>
      <w:r w:rsidRPr="0039420E">
        <w:t>redactate</w:t>
      </w:r>
      <w:proofErr w:type="spellEnd"/>
      <w:r w:rsidRPr="0039420E">
        <w:t xml:space="preserve"> </w:t>
      </w:r>
      <w:proofErr w:type="spellStart"/>
      <w:r w:rsidRPr="0039420E">
        <w:t>în</w:t>
      </w:r>
      <w:proofErr w:type="spellEnd"/>
      <w:r w:rsidRPr="0039420E">
        <w:t xml:space="preserve"> </w:t>
      </w:r>
      <w:proofErr w:type="spellStart"/>
      <w:r w:rsidRPr="0039420E">
        <w:t>altă</w:t>
      </w:r>
      <w:proofErr w:type="spellEnd"/>
      <w:r w:rsidRPr="0039420E">
        <w:t xml:space="preserve"> </w:t>
      </w:r>
      <w:proofErr w:type="spellStart"/>
      <w:r w:rsidRPr="0039420E">
        <w:t>limbă</w:t>
      </w:r>
      <w:proofErr w:type="spellEnd"/>
      <w:r w:rsidRPr="0039420E">
        <w:t xml:space="preserve">.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anexării</w:t>
      </w:r>
      <w:proofErr w:type="spellEnd"/>
      <w:r w:rsidRPr="0039420E">
        <w:t xml:space="preserve"> </w:t>
      </w:r>
      <w:proofErr w:type="spellStart"/>
      <w:r w:rsidRPr="0039420E">
        <w:t>unor</w:t>
      </w:r>
      <w:proofErr w:type="spellEnd"/>
      <w:r w:rsidRPr="0039420E">
        <w:t xml:space="preserve"> </w:t>
      </w:r>
      <w:proofErr w:type="spellStart"/>
      <w:r w:rsidRPr="0039420E">
        <w:t>documente</w:t>
      </w:r>
      <w:proofErr w:type="spellEnd"/>
      <w:r w:rsidRPr="0039420E">
        <w:t xml:space="preserve"> </w:t>
      </w:r>
      <w:proofErr w:type="spellStart"/>
      <w:r w:rsidRPr="0039420E">
        <w:t>emise</w:t>
      </w:r>
      <w:proofErr w:type="spellEnd"/>
      <w:r w:rsidRPr="0039420E">
        <w:t xml:space="preserve"> </w:t>
      </w:r>
      <w:proofErr w:type="spellStart"/>
      <w:r w:rsidRPr="0039420E">
        <w:t>în</w:t>
      </w:r>
      <w:proofErr w:type="spellEnd"/>
      <w:r w:rsidRPr="0039420E">
        <w:t xml:space="preserve"> </w:t>
      </w:r>
      <w:proofErr w:type="spellStart"/>
      <w:r w:rsidRPr="0039420E">
        <w:t>altă</w:t>
      </w:r>
      <w:proofErr w:type="spellEnd"/>
      <w:r w:rsidRPr="0039420E">
        <w:t xml:space="preserve"> </w:t>
      </w:r>
      <w:proofErr w:type="spellStart"/>
      <w:r w:rsidRPr="0039420E">
        <w:t>limbă</w:t>
      </w:r>
      <w:proofErr w:type="spellEnd"/>
      <w:r w:rsidRPr="0039420E">
        <w:t xml:space="preserve"> se </w:t>
      </w:r>
      <w:proofErr w:type="spellStart"/>
      <w:r w:rsidRPr="0039420E">
        <w:t>va</w:t>
      </w:r>
      <w:proofErr w:type="spellEnd"/>
      <w:r w:rsidRPr="0039420E">
        <w:t xml:space="preserve"> </w:t>
      </w:r>
      <w:proofErr w:type="spellStart"/>
      <w:r w:rsidRPr="0039420E">
        <w:t>anexa</w:t>
      </w:r>
      <w:proofErr w:type="spellEnd"/>
      <w:r w:rsidRPr="0039420E">
        <w:t xml:space="preserve"> </w:t>
      </w:r>
      <w:proofErr w:type="spellStart"/>
      <w:r w:rsidRPr="0039420E">
        <w:t>obligatoriu</w:t>
      </w:r>
      <w:proofErr w:type="spellEnd"/>
      <w:r w:rsidRPr="0039420E">
        <w:t xml:space="preserve"> </w:t>
      </w:r>
      <w:proofErr w:type="spellStart"/>
      <w:r w:rsidRPr="0039420E">
        <w:t>și</w:t>
      </w:r>
      <w:proofErr w:type="spellEnd"/>
      <w:r w:rsidRPr="0039420E">
        <w:t xml:space="preserve"> </w:t>
      </w:r>
      <w:proofErr w:type="spellStart"/>
      <w:r w:rsidRPr="0039420E">
        <w:t>traducerea</w:t>
      </w:r>
      <w:proofErr w:type="spellEnd"/>
      <w:r w:rsidRPr="0039420E">
        <w:t xml:space="preserve"> </w:t>
      </w:r>
      <w:proofErr w:type="spellStart"/>
      <w:r w:rsidRPr="0039420E">
        <w:t>legalizată</w:t>
      </w:r>
      <w:proofErr w:type="spellEnd"/>
      <w:r w:rsidRPr="0039420E">
        <w:t xml:space="preserve"> </w:t>
      </w:r>
      <w:proofErr w:type="gramStart"/>
      <w:r w:rsidRPr="0039420E">
        <w:t>a</w:t>
      </w:r>
      <w:proofErr w:type="gramEnd"/>
      <w:r w:rsidRPr="0039420E">
        <w:t xml:space="preserve"> </w:t>
      </w:r>
      <w:proofErr w:type="spellStart"/>
      <w:r w:rsidRPr="0039420E">
        <w:t>acestora</w:t>
      </w:r>
      <w:proofErr w:type="spellEnd"/>
      <w:r w:rsidRPr="0039420E">
        <w:t>.</w:t>
      </w:r>
    </w:p>
    <w:p w14:paraId="2C2BF34E" w14:textId="77777777" w:rsidR="00181E8F" w:rsidRPr="0039420E" w:rsidRDefault="00181E8F" w:rsidP="00181E8F">
      <w:pPr>
        <w:tabs>
          <w:tab w:val="left" w:pos="709"/>
        </w:tabs>
        <w:jc w:val="both"/>
      </w:pPr>
      <w:proofErr w:type="spellStart"/>
      <w:r w:rsidRPr="0039420E">
        <w:t>Completarea</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într</w:t>
      </w:r>
      <w:proofErr w:type="spellEnd"/>
      <w:r w:rsidRPr="0039420E">
        <w:t xml:space="preserve">-un mod </w:t>
      </w:r>
      <w:proofErr w:type="spellStart"/>
      <w:r w:rsidRPr="0039420E">
        <w:t>clar</w:t>
      </w:r>
      <w:proofErr w:type="spellEnd"/>
      <w:r w:rsidRPr="0039420E">
        <w:t xml:space="preserve"> </w:t>
      </w:r>
      <w:proofErr w:type="spellStart"/>
      <w:r w:rsidRPr="0039420E">
        <w:t>şi</w:t>
      </w:r>
      <w:proofErr w:type="spellEnd"/>
      <w:r w:rsidRPr="0039420E">
        <w:t xml:space="preserve"> </w:t>
      </w:r>
      <w:proofErr w:type="spellStart"/>
      <w:r w:rsidRPr="0039420E">
        <w:t>coerent</w:t>
      </w:r>
      <w:proofErr w:type="spellEnd"/>
      <w:r w:rsidRPr="0039420E">
        <w:t xml:space="preserve"> </w:t>
      </w:r>
      <w:proofErr w:type="spellStart"/>
      <w:r w:rsidRPr="0039420E">
        <w:t>va</w:t>
      </w:r>
      <w:proofErr w:type="spellEnd"/>
      <w:r w:rsidRPr="0039420E">
        <w:t xml:space="preserve"> </w:t>
      </w:r>
      <w:proofErr w:type="spellStart"/>
      <w:r w:rsidRPr="0039420E">
        <w:t>înlesni</w:t>
      </w:r>
      <w:proofErr w:type="spellEnd"/>
      <w:r w:rsidRPr="0039420E">
        <w:t xml:space="preserve"> </w:t>
      </w:r>
      <w:proofErr w:type="spellStart"/>
      <w:r w:rsidRPr="0039420E">
        <w:t>procesul</w:t>
      </w:r>
      <w:proofErr w:type="spellEnd"/>
      <w:r w:rsidRPr="0039420E">
        <w:t xml:space="preserve"> de </w:t>
      </w:r>
      <w:proofErr w:type="spellStart"/>
      <w:r w:rsidRPr="0039420E">
        <w:t>evaluare</w:t>
      </w:r>
      <w:proofErr w:type="spellEnd"/>
      <w:r w:rsidRPr="0039420E">
        <w:t xml:space="preserve"> </w:t>
      </w:r>
      <w:proofErr w:type="gramStart"/>
      <w:r w:rsidRPr="0039420E">
        <w:t>a</w:t>
      </w:r>
      <w:proofErr w:type="gramEnd"/>
      <w:r w:rsidRPr="0039420E">
        <w:t xml:space="preserve"> </w:t>
      </w:r>
      <w:proofErr w:type="spellStart"/>
      <w:r w:rsidRPr="0039420E">
        <w:t>acesteia</w:t>
      </w:r>
      <w:proofErr w:type="spellEnd"/>
      <w:r w:rsidRPr="0039420E">
        <w:t>.</w:t>
      </w:r>
    </w:p>
    <w:p w14:paraId="2D21D48C" w14:textId="77777777" w:rsidR="00181E8F" w:rsidRPr="0039420E" w:rsidRDefault="00181E8F" w:rsidP="00181E8F">
      <w:pPr>
        <w:tabs>
          <w:tab w:val="left" w:pos="709"/>
        </w:tabs>
        <w:jc w:val="both"/>
      </w:pPr>
    </w:p>
    <w:p w14:paraId="05E3D734" w14:textId="7825646A" w:rsidR="00181E8F" w:rsidRPr="0039420E" w:rsidRDefault="00181E8F" w:rsidP="00FB5062">
      <w:pPr>
        <w:pStyle w:val="Heading2"/>
        <w:numPr>
          <w:ilvl w:val="1"/>
          <w:numId w:val="15"/>
        </w:numPr>
        <w:rPr>
          <w:rFonts w:ascii="Calibri" w:hAnsi="Calibri" w:cs="Calibri"/>
          <w:sz w:val="22"/>
          <w:szCs w:val="22"/>
        </w:rPr>
      </w:pPr>
      <w:bookmarkStart w:id="152" w:name="_Toc99376171"/>
      <w:bookmarkEnd w:id="151"/>
      <w:r w:rsidRPr="0039420E">
        <w:rPr>
          <w:rFonts w:ascii="Calibri" w:hAnsi="Calibri" w:cs="Calibri"/>
          <w:sz w:val="22"/>
          <w:szCs w:val="22"/>
        </w:rPr>
        <w:t xml:space="preserve"> </w:t>
      </w:r>
      <w:bookmarkStart w:id="153" w:name="_Toc172803039"/>
      <w:r w:rsidRPr="0039420E">
        <w:rPr>
          <w:rFonts w:ascii="Calibri" w:hAnsi="Calibri" w:cs="Calibri"/>
          <w:sz w:val="22"/>
          <w:szCs w:val="22"/>
        </w:rPr>
        <w:t>Metodologia de justificare şi detaliere a bugetului cererii de finanțare</w:t>
      </w:r>
      <w:bookmarkEnd w:id="152"/>
      <w:bookmarkEnd w:id="153"/>
    </w:p>
    <w:p w14:paraId="10C39F4A" w14:textId="66B76A6F" w:rsidR="00181E8F" w:rsidRPr="0039420E" w:rsidRDefault="00181E8F" w:rsidP="006A6878">
      <w:pPr>
        <w:autoSpaceDE w:val="0"/>
        <w:autoSpaceDN w:val="0"/>
        <w:adjustRightInd w:val="0"/>
        <w:jc w:val="both"/>
      </w:pPr>
      <w:bookmarkStart w:id="154" w:name="_Hlk100062058"/>
      <w:proofErr w:type="spellStart"/>
      <w:r w:rsidRPr="0039420E">
        <w:t>Completarea</w:t>
      </w:r>
      <w:proofErr w:type="spellEnd"/>
      <w:r w:rsidRPr="0039420E">
        <w:t xml:space="preserve"> </w:t>
      </w:r>
      <w:proofErr w:type="spellStart"/>
      <w:r w:rsidRPr="0039420E">
        <w:t>bugetului</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se </w:t>
      </w:r>
      <w:proofErr w:type="spellStart"/>
      <w:r w:rsidRPr="0039420E">
        <w:t>va</w:t>
      </w:r>
      <w:proofErr w:type="spellEnd"/>
      <w:r w:rsidRPr="0039420E">
        <w:t xml:space="preserve"> face conform </w:t>
      </w:r>
      <w:proofErr w:type="spellStart"/>
      <w:r w:rsidRPr="0039420E">
        <w:t>prevederilor</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 xml:space="preserve">, </w:t>
      </w:r>
      <w:proofErr w:type="spellStart"/>
      <w:r w:rsidRPr="0039420E">
        <w:t>inclusiv</w:t>
      </w:r>
      <w:proofErr w:type="spellEnd"/>
      <w:r w:rsidRPr="0039420E">
        <w:t xml:space="preserve"> </w:t>
      </w:r>
      <w:proofErr w:type="gramStart"/>
      <w:r w:rsidRPr="0039420E">
        <w:t>a</w:t>
      </w:r>
      <w:proofErr w:type="gramEnd"/>
      <w:r w:rsidRPr="0039420E">
        <w:t xml:space="preserve"> </w:t>
      </w:r>
      <w:proofErr w:type="spellStart"/>
      <w:r w:rsidRPr="0039420E">
        <w:t>anexelor</w:t>
      </w:r>
      <w:proofErr w:type="spellEnd"/>
      <w:r w:rsidRPr="0039420E">
        <w:t xml:space="preserve"> la </w:t>
      </w:r>
      <w:proofErr w:type="spellStart"/>
      <w:r w:rsidRPr="0039420E">
        <w:t>acesta</w:t>
      </w:r>
      <w:proofErr w:type="spellEnd"/>
      <w:r w:rsidR="00E34F3E" w:rsidRPr="0039420E">
        <w:t xml:space="preserve">, cu </w:t>
      </w:r>
      <w:proofErr w:type="spellStart"/>
      <w:r w:rsidR="00E34F3E" w:rsidRPr="0039420E">
        <w:t>respectarea</w:t>
      </w:r>
      <w:proofErr w:type="spellEnd"/>
      <w:r w:rsidR="00E34F3E" w:rsidRPr="0039420E">
        <w:t xml:space="preserve"> </w:t>
      </w:r>
      <w:proofErr w:type="spellStart"/>
      <w:r w:rsidR="00864EA5" w:rsidRPr="0039420E">
        <w:t>prevederilor</w:t>
      </w:r>
      <w:proofErr w:type="spellEnd"/>
      <w:r w:rsidR="00864EA5" w:rsidRPr="0039420E">
        <w:t xml:space="preserve"> </w:t>
      </w:r>
      <w:proofErr w:type="spellStart"/>
      <w:r w:rsidR="006A6878" w:rsidRPr="0039420E">
        <w:t>Ordin</w:t>
      </w:r>
      <w:r w:rsidR="00425D23" w:rsidRPr="0039420E">
        <w:t>ului</w:t>
      </w:r>
      <w:proofErr w:type="spellEnd"/>
      <w:r w:rsidR="006A6878" w:rsidRPr="0039420E">
        <w:t xml:space="preserve"> nr. 1.777/3 </w:t>
      </w:r>
      <w:proofErr w:type="spellStart"/>
      <w:r w:rsidR="006A6878" w:rsidRPr="0039420E">
        <w:t>mai</w:t>
      </w:r>
      <w:proofErr w:type="spellEnd"/>
      <w:r w:rsidR="006A6878" w:rsidRPr="0039420E">
        <w:t xml:space="preserve"> 2023 </w:t>
      </w:r>
      <w:proofErr w:type="spellStart"/>
      <w:r w:rsidR="006A6878" w:rsidRPr="0039420E">
        <w:t>privind</w:t>
      </w:r>
      <w:proofErr w:type="spellEnd"/>
      <w:r w:rsidR="006A6878" w:rsidRPr="0039420E">
        <w:t xml:space="preserve"> </w:t>
      </w:r>
      <w:proofErr w:type="spellStart"/>
      <w:r w:rsidR="006A6878" w:rsidRPr="0039420E">
        <w:t>aprobarea</w:t>
      </w:r>
      <w:proofErr w:type="spellEnd"/>
      <w:r w:rsidR="006A6878" w:rsidRPr="0039420E">
        <w:t xml:space="preserve"> </w:t>
      </w:r>
      <w:proofErr w:type="spellStart"/>
      <w:r w:rsidR="006A6878" w:rsidRPr="0039420E">
        <w:t>conținutului</w:t>
      </w:r>
      <w:proofErr w:type="spellEnd"/>
      <w:r w:rsidR="006A6878" w:rsidRPr="0039420E">
        <w:t>/</w:t>
      </w:r>
      <w:proofErr w:type="spellStart"/>
      <w:r w:rsidR="006A6878" w:rsidRPr="0039420E">
        <w:t>modelului</w:t>
      </w:r>
      <w:proofErr w:type="spellEnd"/>
      <w:r w:rsidR="006A6878" w:rsidRPr="0039420E">
        <w:t>/</w:t>
      </w:r>
      <w:proofErr w:type="spellStart"/>
      <w:r w:rsidR="006A6878" w:rsidRPr="0039420E">
        <w:t>formatului</w:t>
      </w:r>
      <w:proofErr w:type="spellEnd"/>
      <w:r w:rsidR="006A6878" w:rsidRPr="0039420E">
        <w:t>/</w:t>
      </w:r>
      <w:proofErr w:type="spellStart"/>
      <w:r w:rsidR="006A6878" w:rsidRPr="0039420E">
        <w:t>structurii-cadru</w:t>
      </w:r>
      <w:proofErr w:type="spellEnd"/>
      <w:r w:rsidR="006A6878" w:rsidRPr="0039420E">
        <w:t xml:space="preserve"> </w:t>
      </w:r>
      <w:proofErr w:type="spellStart"/>
      <w:r w:rsidR="006A6878" w:rsidRPr="0039420E">
        <w:t>pentru</w:t>
      </w:r>
      <w:proofErr w:type="spellEnd"/>
      <w:r w:rsidR="006A6878" w:rsidRPr="0039420E">
        <w:t xml:space="preserve"> </w:t>
      </w:r>
      <w:proofErr w:type="spellStart"/>
      <w:r w:rsidR="006A6878" w:rsidRPr="0039420E">
        <w:t>documentele</w:t>
      </w:r>
      <w:proofErr w:type="spellEnd"/>
      <w:r w:rsidR="006A6878" w:rsidRPr="0039420E">
        <w:t xml:space="preserve"> </w:t>
      </w:r>
      <w:proofErr w:type="spellStart"/>
      <w:r w:rsidR="006A6878" w:rsidRPr="0039420E">
        <w:t>prevăzute</w:t>
      </w:r>
      <w:proofErr w:type="spellEnd"/>
      <w:r w:rsidR="006A6878" w:rsidRPr="0039420E">
        <w:t xml:space="preserve"> la art. 4 </w:t>
      </w:r>
      <w:proofErr w:type="spellStart"/>
      <w:r w:rsidR="006A6878" w:rsidRPr="0039420E">
        <w:t>alin</w:t>
      </w:r>
      <w:proofErr w:type="spellEnd"/>
      <w:r w:rsidR="006A6878" w:rsidRPr="0039420E">
        <w:t xml:space="preserve">. (1) </w:t>
      </w:r>
      <w:proofErr w:type="spellStart"/>
      <w:r w:rsidR="006A6878" w:rsidRPr="0039420E">
        <w:t>teza</w:t>
      </w:r>
      <w:proofErr w:type="spellEnd"/>
      <w:r w:rsidR="006A6878" w:rsidRPr="0039420E">
        <w:t xml:space="preserve"> </w:t>
      </w:r>
      <w:proofErr w:type="spellStart"/>
      <w:r w:rsidR="006A6878" w:rsidRPr="0039420E">
        <w:t>întâi</w:t>
      </w:r>
      <w:proofErr w:type="spellEnd"/>
      <w:r w:rsidR="006A6878" w:rsidRPr="0039420E">
        <w:t xml:space="preserve">, art. 6 </w:t>
      </w:r>
      <w:proofErr w:type="spellStart"/>
      <w:r w:rsidR="006A6878" w:rsidRPr="0039420E">
        <w:t>alin</w:t>
      </w:r>
      <w:proofErr w:type="spellEnd"/>
      <w:r w:rsidR="006A6878" w:rsidRPr="0039420E">
        <w:t xml:space="preserve">. (1) </w:t>
      </w:r>
      <w:proofErr w:type="spellStart"/>
      <w:r w:rsidR="006A6878" w:rsidRPr="0039420E">
        <w:t>și</w:t>
      </w:r>
      <w:proofErr w:type="spellEnd"/>
      <w:r w:rsidR="006A6878" w:rsidRPr="0039420E">
        <w:t xml:space="preserve"> (3), art. 7 </w:t>
      </w:r>
      <w:proofErr w:type="spellStart"/>
      <w:r w:rsidR="006A6878" w:rsidRPr="0039420E">
        <w:t>alin</w:t>
      </w:r>
      <w:proofErr w:type="spellEnd"/>
      <w:r w:rsidR="006A6878" w:rsidRPr="0039420E">
        <w:t xml:space="preserve">. (1) </w:t>
      </w:r>
      <w:proofErr w:type="spellStart"/>
      <w:r w:rsidR="006A6878" w:rsidRPr="0039420E">
        <w:t>și</w:t>
      </w:r>
      <w:proofErr w:type="spellEnd"/>
      <w:r w:rsidR="006A6878" w:rsidRPr="0039420E">
        <w:t xml:space="preserve"> art. 17 </w:t>
      </w:r>
      <w:proofErr w:type="spellStart"/>
      <w:r w:rsidR="006A6878" w:rsidRPr="0039420E">
        <w:t>alin</w:t>
      </w:r>
      <w:proofErr w:type="spellEnd"/>
      <w:r w:rsidR="006A6878" w:rsidRPr="0039420E">
        <w:t xml:space="preserve">. (2) din </w:t>
      </w:r>
      <w:proofErr w:type="spellStart"/>
      <w:r w:rsidR="006A6878" w:rsidRPr="0039420E">
        <w:t>Ordonanța</w:t>
      </w:r>
      <w:proofErr w:type="spellEnd"/>
      <w:r w:rsidR="006A6878" w:rsidRPr="0039420E">
        <w:t xml:space="preserve"> de </w:t>
      </w:r>
      <w:proofErr w:type="spellStart"/>
      <w:r w:rsidR="006A6878" w:rsidRPr="0039420E">
        <w:t>urgență</w:t>
      </w:r>
      <w:proofErr w:type="spellEnd"/>
      <w:r w:rsidR="006A6878" w:rsidRPr="0039420E">
        <w:t xml:space="preserve"> a </w:t>
      </w:r>
      <w:proofErr w:type="spellStart"/>
      <w:r w:rsidR="006A6878" w:rsidRPr="0039420E">
        <w:t>Guvernului</w:t>
      </w:r>
      <w:proofErr w:type="spellEnd"/>
      <w:r w:rsidR="006A6878" w:rsidRPr="0039420E">
        <w:t xml:space="preserve"> nr. 23/2023 </w:t>
      </w:r>
      <w:proofErr w:type="spellStart"/>
      <w:r w:rsidR="006A6878" w:rsidRPr="0039420E">
        <w:t>privind</w:t>
      </w:r>
      <w:proofErr w:type="spellEnd"/>
      <w:r w:rsidR="006A6878" w:rsidRPr="0039420E">
        <w:t xml:space="preserve"> </w:t>
      </w:r>
      <w:proofErr w:type="spellStart"/>
      <w:r w:rsidR="006A6878" w:rsidRPr="0039420E">
        <w:t>instituirea</w:t>
      </w:r>
      <w:proofErr w:type="spellEnd"/>
      <w:r w:rsidR="006A6878" w:rsidRPr="0039420E">
        <w:t xml:space="preserve"> </w:t>
      </w:r>
      <w:proofErr w:type="spellStart"/>
      <w:r w:rsidR="006A6878" w:rsidRPr="0039420E">
        <w:t>unor</w:t>
      </w:r>
      <w:proofErr w:type="spellEnd"/>
      <w:r w:rsidR="006A6878" w:rsidRPr="0039420E">
        <w:t xml:space="preserve"> </w:t>
      </w:r>
      <w:proofErr w:type="spellStart"/>
      <w:r w:rsidR="006A6878" w:rsidRPr="0039420E">
        <w:t>măsuri</w:t>
      </w:r>
      <w:proofErr w:type="spellEnd"/>
      <w:r w:rsidR="006A6878" w:rsidRPr="0039420E">
        <w:t xml:space="preserve"> de </w:t>
      </w:r>
      <w:proofErr w:type="spellStart"/>
      <w:r w:rsidR="006A6878" w:rsidRPr="0039420E">
        <w:t>simplificare</w:t>
      </w:r>
      <w:proofErr w:type="spellEnd"/>
      <w:r w:rsidR="006A6878" w:rsidRPr="0039420E">
        <w:t xml:space="preserve"> </w:t>
      </w:r>
      <w:proofErr w:type="spellStart"/>
      <w:r w:rsidR="006A6878" w:rsidRPr="0039420E">
        <w:t>și</w:t>
      </w:r>
      <w:proofErr w:type="spellEnd"/>
      <w:r w:rsidR="006A6878" w:rsidRPr="0039420E">
        <w:t xml:space="preserve"> </w:t>
      </w:r>
      <w:proofErr w:type="spellStart"/>
      <w:r w:rsidR="006A6878" w:rsidRPr="0039420E">
        <w:t>digitalizare</w:t>
      </w:r>
      <w:proofErr w:type="spellEnd"/>
      <w:r w:rsidR="006A6878" w:rsidRPr="0039420E">
        <w:t xml:space="preserve"> </w:t>
      </w:r>
      <w:proofErr w:type="spellStart"/>
      <w:r w:rsidR="006A6878" w:rsidRPr="0039420E">
        <w:t>pentru</w:t>
      </w:r>
      <w:proofErr w:type="spellEnd"/>
      <w:r w:rsidR="006A6878" w:rsidRPr="0039420E">
        <w:t xml:space="preserve"> </w:t>
      </w:r>
      <w:proofErr w:type="spellStart"/>
      <w:r w:rsidR="006A6878" w:rsidRPr="0039420E">
        <w:t>gestionarea</w:t>
      </w:r>
      <w:proofErr w:type="spellEnd"/>
      <w:r w:rsidR="006A6878" w:rsidRPr="0039420E">
        <w:t xml:space="preserve"> </w:t>
      </w:r>
      <w:proofErr w:type="spellStart"/>
      <w:r w:rsidR="006A6878" w:rsidRPr="0039420E">
        <w:t>fondurilor</w:t>
      </w:r>
      <w:proofErr w:type="spellEnd"/>
      <w:r w:rsidR="006A6878" w:rsidRPr="0039420E">
        <w:t xml:space="preserve"> </w:t>
      </w:r>
      <w:proofErr w:type="spellStart"/>
      <w:r w:rsidR="006A6878" w:rsidRPr="0039420E">
        <w:t>europene</w:t>
      </w:r>
      <w:proofErr w:type="spellEnd"/>
      <w:r w:rsidR="006A6878" w:rsidRPr="0039420E">
        <w:t xml:space="preserve"> </w:t>
      </w:r>
      <w:proofErr w:type="spellStart"/>
      <w:r w:rsidR="006A6878" w:rsidRPr="0039420E">
        <w:t>aferente</w:t>
      </w:r>
      <w:proofErr w:type="spellEnd"/>
      <w:r w:rsidR="006A6878" w:rsidRPr="0039420E">
        <w:t xml:space="preserve"> </w:t>
      </w:r>
      <w:proofErr w:type="spellStart"/>
      <w:r w:rsidR="006A6878" w:rsidRPr="0039420E">
        <w:t>Politicii</w:t>
      </w:r>
      <w:proofErr w:type="spellEnd"/>
      <w:r w:rsidR="006A6878" w:rsidRPr="0039420E">
        <w:t xml:space="preserve"> de </w:t>
      </w:r>
      <w:proofErr w:type="spellStart"/>
      <w:r w:rsidR="006A6878" w:rsidRPr="0039420E">
        <w:t>coeziune</w:t>
      </w:r>
      <w:proofErr w:type="spellEnd"/>
      <w:r w:rsidR="006A6878" w:rsidRPr="0039420E">
        <w:t xml:space="preserve"> 2021—2027.</w:t>
      </w:r>
    </w:p>
    <w:p w14:paraId="4BB1B2B5" w14:textId="476E2B9A" w:rsidR="006A6878" w:rsidRPr="0039420E" w:rsidRDefault="006A6878" w:rsidP="006A6878">
      <w:pPr>
        <w:autoSpaceDE w:val="0"/>
        <w:autoSpaceDN w:val="0"/>
        <w:adjustRightInd w:val="0"/>
        <w:jc w:val="both"/>
      </w:pPr>
    </w:p>
    <w:p w14:paraId="4AEA209B" w14:textId="29B19C26" w:rsidR="00AE2EB8" w:rsidRPr="0039420E" w:rsidRDefault="00AE2EB8" w:rsidP="00AE2EB8">
      <w:pPr>
        <w:jc w:val="both"/>
      </w:pPr>
      <w:proofErr w:type="spellStart"/>
      <w:r w:rsidRPr="0039420E">
        <w:t>Bugetul</w:t>
      </w:r>
      <w:proofErr w:type="spellEnd"/>
      <w:r w:rsidRPr="0039420E">
        <w:t xml:space="preserve"> </w:t>
      </w:r>
      <w:proofErr w:type="spellStart"/>
      <w:r w:rsidRPr="0039420E">
        <w:t>proiectului</w:t>
      </w:r>
      <w:proofErr w:type="spellEnd"/>
      <w:r w:rsidRPr="0039420E">
        <w:t xml:space="preserve"> </w:t>
      </w:r>
      <w:proofErr w:type="spellStart"/>
      <w:r w:rsidRPr="0039420E">
        <w:t>este</w:t>
      </w:r>
      <w:proofErr w:type="spellEnd"/>
      <w:r w:rsidRPr="0039420E">
        <w:t xml:space="preserve"> </w:t>
      </w:r>
      <w:proofErr w:type="spellStart"/>
      <w:r w:rsidRPr="0039420E">
        <w:t>cuprins</w:t>
      </w:r>
      <w:proofErr w:type="spellEnd"/>
      <w:r w:rsidRPr="0039420E">
        <w:t xml:space="preserve"> </w:t>
      </w:r>
      <w:proofErr w:type="spellStart"/>
      <w:r w:rsidRPr="0039420E">
        <w:t>în</w:t>
      </w:r>
      <w:proofErr w:type="spellEnd"/>
      <w:r w:rsidRPr="0039420E">
        <w:t xml:space="preserve"> </w:t>
      </w:r>
      <w:proofErr w:type="spellStart"/>
      <w:r w:rsidR="00EA30EC" w:rsidRPr="0039420E">
        <w:t>C</w:t>
      </w:r>
      <w:r w:rsidRPr="0039420E">
        <w:t>ererea</w:t>
      </w:r>
      <w:proofErr w:type="spellEnd"/>
      <w:r w:rsidRPr="0039420E">
        <w:t xml:space="preserve"> de </w:t>
      </w:r>
      <w:proofErr w:type="spellStart"/>
      <w:r w:rsidR="00EA30EC" w:rsidRPr="0039420E">
        <w:t>F</w:t>
      </w:r>
      <w:r w:rsidRPr="0039420E">
        <w:t>inanțare</w:t>
      </w:r>
      <w:proofErr w:type="spellEnd"/>
      <w:r w:rsidRPr="0039420E">
        <w:t xml:space="preserve"> </w:t>
      </w:r>
      <w:proofErr w:type="spellStart"/>
      <w:r w:rsidRPr="0039420E">
        <w:t>și</w:t>
      </w:r>
      <w:proofErr w:type="spellEnd"/>
      <w:r w:rsidRPr="0039420E">
        <w:t xml:space="preserve"> </w:t>
      </w:r>
      <w:proofErr w:type="spellStart"/>
      <w:r w:rsidRPr="0039420E">
        <w:t>respectă</w:t>
      </w:r>
      <w:proofErr w:type="spellEnd"/>
      <w:r w:rsidRPr="0039420E">
        <w:t xml:space="preserve"> </w:t>
      </w:r>
      <w:proofErr w:type="spellStart"/>
      <w:r w:rsidRPr="0039420E">
        <w:t>formatul</w:t>
      </w:r>
      <w:proofErr w:type="spellEnd"/>
      <w:r w:rsidRPr="0039420E">
        <w:t xml:space="preserve"> </w:t>
      </w:r>
      <w:proofErr w:type="spellStart"/>
      <w:r w:rsidRPr="0039420E">
        <w:t>cadru</w:t>
      </w:r>
      <w:proofErr w:type="spellEnd"/>
      <w:r w:rsidRPr="0039420E">
        <w:t xml:space="preserve"> </w:t>
      </w:r>
      <w:proofErr w:type="spellStart"/>
      <w:r w:rsidRPr="0039420E">
        <w:t>și</w:t>
      </w:r>
      <w:proofErr w:type="spellEnd"/>
      <w:r w:rsidRPr="0039420E">
        <w:t xml:space="preserve"> </w:t>
      </w:r>
      <w:proofErr w:type="spellStart"/>
      <w:r w:rsidRPr="0039420E">
        <w:t>conținutul</w:t>
      </w:r>
      <w:proofErr w:type="spellEnd"/>
      <w:r w:rsidRPr="0039420E">
        <w:t xml:space="preserve"> minim </w:t>
      </w:r>
      <w:proofErr w:type="spellStart"/>
      <w:r w:rsidRPr="0039420E">
        <w:t>aprobat</w:t>
      </w:r>
      <w:proofErr w:type="spellEnd"/>
      <w:r w:rsidRPr="0039420E">
        <w:t xml:space="preserve"> </w:t>
      </w:r>
      <w:proofErr w:type="spellStart"/>
      <w:r w:rsidRPr="0039420E">
        <w:t>prin</w:t>
      </w:r>
      <w:proofErr w:type="spellEnd"/>
      <w:r w:rsidRPr="0039420E">
        <w:t xml:space="preserve"> </w:t>
      </w:r>
      <w:proofErr w:type="spellStart"/>
      <w:r w:rsidRPr="0039420E">
        <w:t>Ordonanța</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23/2023. </w:t>
      </w:r>
      <w:proofErr w:type="spellStart"/>
      <w:r w:rsidRPr="0039420E">
        <w:t>Bugetul</w:t>
      </w:r>
      <w:proofErr w:type="spellEnd"/>
      <w:r w:rsidRPr="0039420E">
        <w:t xml:space="preserve"> </w:t>
      </w:r>
      <w:proofErr w:type="spellStart"/>
      <w:r w:rsidRPr="0039420E">
        <w:t>proiectului</w:t>
      </w:r>
      <w:proofErr w:type="spellEnd"/>
      <w:r w:rsidRPr="0039420E">
        <w:t xml:space="preserve"> se </w:t>
      </w:r>
      <w:proofErr w:type="spellStart"/>
      <w:r w:rsidRPr="0039420E">
        <w:t>generează</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aplicației</w:t>
      </w:r>
      <w:proofErr w:type="spellEnd"/>
      <w:r w:rsidRPr="0039420E">
        <w:t xml:space="preserve"> MySMIS2021/SMIS2021+</w:t>
      </w:r>
    </w:p>
    <w:p w14:paraId="63BC3C9C" w14:textId="77777777" w:rsidR="00AE2EB8" w:rsidRPr="0039420E" w:rsidRDefault="00AE2EB8" w:rsidP="006A6878">
      <w:pPr>
        <w:autoSpaceDE w:val="0"/>
        <w:autoSpaceDN w:val="0"/>
        <w:adjustRightInd w:val="0"/>
        <w:jc w:val="both"/>
      </w:pPr>
    </w:p>
    <w:p w14:paraId="3BC2929B" w14:textId="77777777" w:rsidR="00181E8F" w:rsidRPr="0039420E" w:rsidRDefault="00181E8F" w:rsidP="00181E8F">
      <w:pPr>
        <w:jc w:val="both"/>
      </w:pPr>
      <w:proofErr w:type="spellStart"/>
      <w:r w:rsidRPr="0039420E">
        <w:t>Corectitudinea</w:t>
      </w:r>
      <w:proofErr w:type="spellEnd"/>
      <w:r w:rsidRPr="0039420E">
        <w:t xml:space="preserve">, </w:t>
      </w:r>
      <w:proofErr w:type="spellStart"/>
      <w:r w:rsidRPr="0039420E">
        <w:t>coerența</w:t>
      </w:r>
      <w:proofErr w:type="spellEnd"/>
      <w:r w:rsidRPr="0039420E">
        <w:t xml:space="preserve"> </w:t>
      </w:r>
      <w:proofErr w:type="spellStart"/>
      <w:r w:rsidRPr="0039420E">
        <w:t>documentelor</w:t>
      </w:r>
      <w:proofErr w:type="spellEnd"/>
      <w:r w:rsidRPr="0039420E">
        <w:t xml:space="preserve"> </w:t>
      </w:r>
      <w:proofErr w:type="spellStart"/>
      <w:r w:rsidRPr="0039420E">
        <w:t>și</w:t>
      </w:r>
      <w:proofErr w:type="spellEnd"/>
      <w:r w:rsidRPr="0039420E">
        <w:t xml:space="preserve"> </w:t>
      </w:r>
      <w:proofErr w:type="spellStart"/>
      <w:r w:rsidRPr="0039420E">
        <w:t>informațiilor</w:t>
      </w:r>
      <w:proofErr w:type="spellEnd"/>
      <w:r w:rsidRPr="0039420E">
        <w:t xml:space="preserve"> </w:t>
      </w:r>
      <w:proofErr w:type="spellStart"/>
      <w:r w:rsidRPr="0039420E">
        <w:t>financiare</w:t>
      </w:r>
      <w:proofErr w:type="spellEnd"/>
      <w:r w:rsidRPr="0039420E">
        <w:t xml:space="preserve">, precum </w:t>
      </w:r>
      <w:proofErr w:type="spellStart"/>
      <w:r w:rsidRPr="0039420E">
        <w:t>și</w:t>
      </w:r>
      <w:proofErr w:type="spellEnd"/>
      <w:r w:rsidRPr="0039420E">
        <w:t xml:space="preserve"> </w:t>
      </w:r>
      <w:proofErr w:type="spellStart"/>
      <w:r w:rsidRPr="0039420E">
        <w:t>justificarea</w:t>
      </w:r>
      <w:proofErr w:type="spellEnd"/>
      <w:r w:rsidRPr="0039420E">
        <w:t xml:space="preserve"> </w:t>
      </w:r>
      <w:proofErr w:type="spellStart"/>
      <w:r w:rsidRPr="0039420E">
        <w:t>acestora</w:t>
      </w:r>
      <w:proofErr w:type="spellEnd"/>
      <w:r w:rsidRPr="0039420E">
        <w:t xml:space="preserve"> </w:t>
      </w:r>
      <w:proofErr w:type="spellStart"/>
      <w:r w:rsidRPr="0039420E">
        <w:t>este</w:t>
      </w:r>
      <w:proofErr w:type="spellEnd"/>
      <w:r w:rsidRPr="0039420E">
        <w:t xml:space="preserve"> </w:t>
      </w:r>
      <w:proofErr w:type="spellStart"/>
      <w:r w:rsidRPr="0039420E">
        <w:t>esențială</w:t>
      </w:r>
      <w:proofErr w:type="spellEnd"/>
      <w:r w:rsidRPr="0039420E">
        <w:t xml:space="preserve"> </w:t>
      </w:r>
      <w:proofErr w:type="spellStart"/>
      <w:r w:rsidRPr="0039420E">
        <w:t>în</w:t>
      </w:r>
      <w:proofErr w:type="spellEnd"/>
      <w:r w:rsidRPr="0039420E">
        <w:t xml:space="preserve"> </w:t>
      </w:r>
      <w:proofErr w:type="spellStart"/>
      <w:r w:rsidRPr="0039420E">
        <w:t>procesul</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w:t>
      </w:r>
    </w:p>
    <w:p w14:paraId="327F0B0B" w14:textId="7B21B98B" w:rsidR="00181E8F" w:rsidRPr="0039420E" w:rsidRDefault="00181E8F" w:rsidP="00181E8F">
      <w:pPr>
        <w:autoSpaceDE w:val="0"/>
        <w:autoSpaceDN w:val="0"/>
        <w:adjustRightInd w:val="0"/>
        <w:jc w:val="both"/>
      </w:pPr>
      <w:r w:rsidRPr="0039420E">
        <w:t xml:space="preserve">De </w:t>
      </w:r>
      <w:proofErr w:type="spellStart"/>
      <w:r w:rsidRPr="0039420E">
        <w:t>asemenea</w:t>
      </w:r>
      <w:proofErr w:type="spellEnd"/>
      <w:r w:rsidRPr="0039420E">
        <w:t xml:space="preserve">, se </w:t>
      </w:r>
      <w:proofErr w:type="spellStart"/>
      <w:r w:rsidRPr="0039420E">
        <w:t>va</w:t>
      </w:r>
      <w:proofErr w:type="spellEnd"/>
      <w:r w:rsidRPr="0039420E">
        <w:t xml:space="preserve"> </w:t>
      </w:r>
      <w:proofErr w:type="spellStart"/>
      <w:r w:rsidRPr="0039420E">
        <w:t>lua</w:t>
      </w:r>
      <w:proofErr w:type="spellEnd"/>
      <w:r w:rsidRPr="0039420E">
        <w:t xml:space="preserve"> </w:t>
      </w:r>
      <w:proofErr w:type="spellStart"/>
      <w:r w:rsidRPr="0039420E">
        <w:t>în</w:t>
      </w:r>
      <w:proofErr w:type="spellEnd"/>
      <w:r w:rsidRPr="0039420E">
        <w:t xml:space="preserve"> </w:t>
      </w:r>
      <w:proofErr w:type="spellStart"/>
      <w:r w:rsidRPr="0039420E">
        <w:t>calcul</w:t>
      </w:r>
      <w:proofErr w:type="spellEnd"/>
      <w:r w:rsidRPr="0039420E">
        <w:t xml:space="preserve"> </w:t>
      </w:r>
      <w:proofErr w:type="spellStart"/>
      <w:r w:rsidRPr="0039420E">
        <w:t>contribuţia</w:t>
      </w:r>
      <w:proofErr w:type="spellEnd"/>
      <w:r w:rsidRPr="0039420E">
        <w:t xml:space="preserve"> </w:t>
      </w:r>
      <w:proofErr w:type="spellStart"/>
      <w:r w:rsidRPr="0039420E">
        <w:t>proprie</w:t>
      </w:r>
      <w:proofErr w:type="spellEnd"/>
      <w:r w:rsidRPr="0039420E">
        <w:t xml:space="preserve"> a </w:t>
      </w:r>
      <w:proofErr w:type="spellStart"/>
      <w:r w:rsidRPr="0039420E">
        <w:t>solicitantului</w:t>
      </w:r>
      <w:proofErr w:type="spellEnd"/>
      <w:r w:rsidRPr="0039420E">
        <w:t xml:space="preserve"> la </w:t>
      </w:r>
      <w:proofErr w:type="spellStart"/>
      <w:r w:rsidRPr="0039420E">
        <w:t>realizarea</w:t>
      </w:r>
      <w:proofErr w:type="spellEnd"/>
      <w:r w:rsidRPr="0039420E">
        <w:t xml:space="preserve"> </w:t>
      </w:r>
      <w:proofErr w:type="spellStart"/>
      <w:r w:rsidRPr="0039420E">
        <w:t>proiectului</w:t>
      </w:r>
      <w:proofErr w:type="spellEnd"/>
      <w:r w:rsidRPr="0039420E">
        <w:t xml:space="preserve">, care </w:t>
      </w:r>
      <w:proofErr w:type="spellStart"/>
      <w:r w:rsidRPr="0039420E">
        <w:t>reprezintă</w:t>
      </w:r>
      <w:proofErr w:type="spellEnd"/>
      <w:r w:rsidRPr="0039420E">
        <w:t xml:space="preserve"> </w:t>
      </w:r>
      <w:proofErr w:type="spellStart"/>
      <w:r w:rsidRPr="0039420E">
        <w:t>diferenţa</w:t>
      </w:r>
      <w:proofErr w:type="spellEnd"/>
      <w:r w:rsidRPr="0039420E">
        <w:t xml:space="preserve"> </w:t>
      </w:r>
      <w:proofErr w:type="spellStart"/>
      <w:r w:rsidRPr="0039420E">
        <w:t>dintre</w:t>
      </w:r>
      <w:proofErr w:type="spellEnd"/>
      <w:r w:rsidRPr="0039420E">
        <w:t xml:space="preserve"> </w:t>
      </w:r>
      <w:proofErr w:type="spellStart"/>
      <w:r w:rsidRPr="0039420E">
        <w:t>valoarea</w:t>
      </w:r>
      <w:proofErr w:type="spellEnd"/>
      <w:r w:rsidRPr="0039420E">
        <w:t xml:space="preserve"> </w:t>
      </w:r>
      <w:proofErr w:type="spellStart"/>
      <w:r w:rsidRPr="0039420E">
        <w:t>totală</w:t>
      </w:r>
      <w:proofErr w:type="spellEnd"/>
      <w:r w:rsidRPr="0039420E">
        <w:t xml:space="preserve"> a </w:t>
      </w:r>
      <w:proofErr w:type="spellStart"/>
      <w:r w:rsidRPr="0039420E">
        <w:t>proiectului</w:t>
      </w:r>
      <w:proofErr w:type="spellEnd"/>
      <w:r w:rsidRPr="0039420E">
        <w:t xml:space="preserve"> </w:t>
      </w:r>
      <w:proofErr w:type="spellStart"/>
      <w:r w:rsidRPr="0039420E">
        <w:t>şi</w:t>
      </w:r>
      <w:proofErr w:type="spellEnd"/>
      <w:r w:rsidRPr="0039420E">
        <w:t xml:space="preserve"> </w:t>
      </w:r>
      <w:proofErr w:type="spellStart"/>
      <w:r w:rsidRPr="0039420E">
        <w:t>valoarea</w:t>
      </w:r>
      <w:proofErr w:type="spellEnd"/>
      <w:r w:rsidRPr="0039420E">
        <w:t xml:space="preserve"> </w:t>
      </w:r>
      <w:proofErr w:type="spellStart"/>
      <w:r w:rsidRPr="0039420E">
        <w:t>finanţării</w:t>
      </w:r>
      <w:proofErr w:type="spellEnd"/>
      <w:r w:rsidRPr="0039420E">
        <w:t xml:space="preserve"> </w:t>
      </w:r>
      <w:proofErr w:type="spellStart"/>
      <w:r w:rsidRPr="0039420E">
        <w:t>nerambursabile</w:t>
      </w:r>
      <w:proofErr w:type="spellEnd"/>
      <w:r w:rsidRPr="0039420E">
        <w:t xml:space="preserve"> </w:t>
      </w:r>
      <w:proofErr w:type="spellStart"/>
      <w:r w:rsidRPr="0039420E">
        <w:t>acordate</w:t>
      </w:r>
      <w:proofErr w:type="spellEnd"/>
      <w:r w:rsidRPr="0039420E">
        <w:t xml:space="preserve">. </w:t>
      </w:r>
    </w:p>
    <w:p w14:paraId="57D809FF" w14:textId="77777777" w:rsidR="006A6878" w:rsidRPr="0039420E" w:rsidRDefault="006A6878" w:rsidP="00181E8F">
      <w:pPr>
        <w:autoSpaceDE w:val="0"/>
        <w:autoSpaceDN w:val="0"/>
        <w:adjustRightInd w:val="0"/>
        <w:jc w:val="both"/>
      </w:pPr>
    </w:p>
    <w:p w14:paraId="4ED76A74" w14:textId="16046942" w:rsidR="00181E8F" w:rsidRPr="0039420E" w:rsidRDefault="00181E8F" w:rsidP="00181E8F">
      <w:pPr>
        <w:autoSpaceDE w:val="0"/>
        <w:autoSpaceDN w:val="0"/>
        <w:adjustRightInd w:val="0"/>
        <w:jc w:val="both"/>
      </w:pPr>
      <w:proofErr w:type="spellStart"/>
      <w:r w:rsidRPr="0039420E">
        <w:t>Solicitanții</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asigure</w:t>
      </w:r>
      <w:proofErr w:type="spellEnd"/>
      <w:r w:rsidRPr="0039420E">
        <w:t xml:space="preserve"> o </w:t>
      </w:r>
      <w:proofErr w:type="spellStart"/>
      <w:r w:rsidRPr="0039420E">
        <w:t>cofinanțare</w:t>
      </w:r>
      <w:proofErr w:type="spellEnd"/>
      <w:r w:rsidRPr="0039420E">
        <w:t xml:space="preserve"> a </w:t>
      </w:r>
      <w:proofErr w:type="spellStart"/>
      <w:r w:rsidRPr="0039420E">
        <w:t>proiectului</w:t>
      </w:r>
      <w:proofErr w:type="spellEnd"/>
      <w:r w:rsidRPr="0039420E">
        <w:t xml:space="preserve"> la </w:t>
      </w:r>
      <w:proofErr w:type="spellStart"/>
      <w:r w:rsidRPr="0039420E">
        <w:t>cheltuielile</w:t>
      </w:r>
      <w:proofErr w:type="spellEnd"/>
      <w:r w:rsidRPr="0039420E">
        <w:t xml:space="preserve"> </w:t>
      </w:r>
      <w:proofErr w:type="spellStart"/>
      <w:r w:rsidRPr="0039420E">
        <w:t>eligibile</w:t>
      </w:r>
      <w:proofErr w:type="spellEnd"/>
      <w:r w:rsidRPr="0039420E">
        <w:t xml:space="preserve">, precum </w:t>
      </w:r>
      <w:proofErr w:type="spellStart"/>
      <w:r w:rsidRPr="0039420E">
        <w:t>și</w:t>
      </w:r>
      <w:proofErr w:type="spellEnd"/>
      <w:r w:rsidRPr="0039420E">
        <w:t xml:space="preserve"> </w:t>
      </w:r>
      <w:proofErr w:type="spellStart"/>
      <w:r w:rsidRPr="0039420E">
        <w:t>contribuţia</w:t>
      </w:r>
      <w:proofErr w:type="spellEnd"/>
      <w:r w:rsidRPr="0039420E">
        <w:t xml:space="preserve"> la </w:t>
      </w:r>
      <w:proofErr w:type="spellStart"/>
      <w:r w:rsidRPr="0039420E">
        <w:t>cheltuielile</w:t>
      </w:r>
      <w:proofErr w:type="spellEnd"/>
      <w:r w:rsidRPr="0039420E">
        <w:t xml:space="preserve"> </w:t>
      </w:r>
      <w:proofErr w:type="spellStart"/>
      <w:r w:rsidRPr="0039420E">
        <w:t>neeligibile</w:t>
      </w:r>
      <w:proofErr w:type="spellEnd"/>
      <w:r w:rsidRPr="0039420E">
        <w:t xml:space="preserve"> ale </w:t>
      </w:r>
      <w:proofErr w:type="spellStart"/>
      <w:r w:rsidRPr="0039420E">
        <w:t>acestuia</w:t>
      </w:r>
      <w:proofErr w:type="spellEnd"/>
      <w:r w:rsidRPr="0039420E">
        <w:t xml:space="preserve">. </w:t>
      </w:r>
      <w:proofErr w:type="spellStart"/>
      <w:r w:rsidRPr="0039420E">
        <w:t>În</w:t>
      </w:r>
      <w:proofErr w:type="spellEnd"/>
      <w:r w:rsidRPr="0039420E">
        <w:t xml:space="preserve"> plus,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suporta</w:t>
      </w:r>
      <w:proofErr w:type="spellEnd"/>
      <w:r w:rsidRPr="0039420E">
        <w:t xml:space="preserve"> </w:t>
      </w:r>
      <w:proofErr w:type="spellStart"/>
      <w:r w:rsidRPr="0039420E">
        <w:t>în</w:t>
      </w:r>
      <w:proofErr w:type="spellEnd"/>
      <w:r w:rsidRPr="0039420E">
        <w:t xml:space="preserve"> </w:t>
      </w:r>
      <w:proofErr w:type="spellStart"/>
      <w:r w:rsidRPr="0039420E">
        <w:t>totalitate</w:t>
      </w:r>
      <w:proofErr w:type="spellEnd"/>
      <w:r w:rsidRPr="0039420E">
        <w:t xml:space="preserve"> </w:t>
      </w:r>
      <w:proofErr w:type="spellStart"/>
      <w:r w:rsidRPr="0039420E">
        <w:t>cheltuielile</w:t>
      </w:r>
      <w:proofErr w:type="spellEnd"/>
      <w:r w:rsidRPr="0039420E">
        <w:t xml:space="preserve"> </w:t>
      </w:r>
      <w:proofErr w:type="spellStart"/>
      <w:r w:rsidRPr="0039420E">
        <w:t>neeligibile</w:t>
      </w:r>
      <w:proofErr w:type="spellEnd"/>
      <w:r w:rsidRPr="0039420E">
        <w:t xml:space="preserve"> ale </w:t>
      </w:r>
      <w:proofErr w:type="spellStart"/>
      <w:r w:rsidRPr="0039420E">
        <w:t>proiectului</w:t>
      </w:r>
      <w:proofErr w:type="spellEnd"/>
      <w:r w:rsidRPr="0039420E">
        <w:t xml:space="preserve">. </w:t>
      </w:r>
    </w:p>
    <w:p w14:paraId="4246D8DA" w14:textId="77777777" w:rsidR="006A6878" w:rsidRPr="0039420E" w:rsidRDefault="006A6878" w:rsidP="00181E8F">
      <w:pPr>
        <w:autoSpaceDE w:val="0"/>
        <w:autoSpaceDN w:val="0"/>
        <w:adjustRightInd w:val="0"/>
        <w:jc w:val="both"/>
      </w:pPr>
    </w:p>
    <w:p w14:paraId="391BCC97" w14:textId="77777777" w:rsidR="00181E8F" w:rsidRPr="0039420E" w:rsidRDefault="00181E8F" w:rsidP="00181E8F">
      <w:pPr>
        <w:jc w:val="both"/>
      </w:pPr>
      <w:proofErr w:type="spellStart"/>
      <w:r w:rsidRPr="0039420E">
        <w:t>Contribuţia</w:t>
      </w:r>
      <w:proofErr w:type="spellEnd"/>
      <w:r w:rsidRPr="0039420E">
        <w:t xml:space="preserve"> </w:t>
      </w:r>
      <w:proofErr w:type="spellStart"/>
      <w:r w:rsidRPr="0039420E">
        <w:t>proprie</w:t>
      </w:r>
      <w:proofErr w:type="spellEnd"/>
      <w:r w:rsidRPr="0039420E">
        <w:t xml:space="preserve"> a </w:t>
      </w:r>
      <w:proofErr w:type="spellStart"/>
      <w:r w:rsidRPr="0039420E">
        <w:t>beneficiarului</w:t>
      </w:r>
      <w:proofErr w:type="spellEnd"/>
      <w:r w:rsidRPr="0039420E">
        <w:t xml:space="preserve"> </w:t>
      </w:r>
      <w:proofErr w:type="spellStart"/>
      <w:r w:rsidRPr="0039420E">
        <w:t>poate</w:t>
      </w:r>
      <w:proofErr w:type="spellEnd"/>
      <w:r w:rsidRPr="0039420E">
        <w:t xml:space="preserve"> </w:t>
      </w:r>
      <w:proofErr w:type="spellStart"/>
      <w:r w:rsidRPr="0039420E">
        <w:t>proveni</w:t>
      </w:r>
      <w:proofErr w:type="spellEnd"/>
      <w:r w:rsidRPr="0039420E">
        <w:t xml:space="preserve"> din </w:t>
      </w:r>
      <w:proofErr w:type="spellStart"/>
      <w:r w:rsidRPr="0039420E">
        <w:t>surse</w:t>
      </w:r>
      <w:proofErr w:type="spellEnd"/>
      <w:r w:rsidRPr="0039420E">
        <w:t xml:space="preserve"> </w:t>
      </w:r>
      <w:proofErr w:type="spellStart"/>
      <w:r w:rsidRPr="0039420E">
        <w:t>proprii</w:t>
      </w:r>
      <w:proofErr w:type="spellEnd"/>
      <w:r w:rsidRPr="0039420E">
        <w:t xml:space="preserve">, </w:t>
      </w:r>
      <w:proofErr w:type="spellStart"/>
      <w:r w:rsidRPr="0039420E">
        <w:t>credite</w:t>
      </w:r>
      <w:proofErr w:type="spellEnd"/>
      <w:r w:rsidRPr="0039420E">
        <w:t xml:space="preserve"> </w:t>
      </w:r>
      <w:proofErr w:type="spellStart"/>
      <w:r w:rsidRPr="0039420E">
        <w:t>bancare</w:t>
      </w:r>
      <w:proofErr w:type="spellEnd"/>
      <w:r w:rsidRPr="0039420E">
        <w:t xml:space="preserve"> </w:t>
      </w:r>
      <w:proofErr w:type="spellStart"/>
      <w:r w:rsidRPr="0039420E">
        <w:t>negarantate</w:t>
      </w:r>
      <w:proofErr w:type="spellEnd"/>
      <w:r w:rsidRPr="0039420E">
        <w:t>/</w:t>
      </w:r>
      <w:proofErr w:type="spellStart"/>
      <w:r w:rsidRPr="0039420E">
        <w:t>garantate</w:t>
      </w:r>
      <w:proofErr w:type="spellEnd"/>
      <w:r w:rsidRPr="0039420E">
        <w:t xml:space="preserve"> de stat, </w:t>
      </w:r>
      <w:proofErr w:type="spellStart"/>
      <w:r w:rsidRPr="0039420E">
        <w:t>contribuţia</w:t>
      </w:r>
      <w:proofErr w:type="spellEnd"/>
      <w:r w:rsidRPr="0039420E">
        <w:t xml:space="preserve"> </w:t>
      </w:r>
      <w:proofErr w:type="spellStart"/>
      <w:r w:rsidRPr="0039420E">
        <w:t>altor</w:t>
      </w:r>
      <w:proofErr w:type="spellEnd"/>
      <w:r w:rsidRPr="0039420E">
        <w:t xml:space="preserve"> </w:t>
      </w:r>
      <w:proofErr w:type="spellStart"/>
      <w:r w:rsidRPr="0039420E">
        <w:t>organisme</w:t>
      </w:r>
      <w:proofErr w:type="spellEnd"/>
      <w:r w:rsidRPr="0039420E">
        <w:t xml:space="preserve"> ale </w:t>
      </w:r>
      <w:proofErr w:type="spellStart"/>
      <w:r w:rsidRPr="0039420E">
        <w:t>statului</w:t>
      </w:r>
      <w:proofErr w:type="spellEnd"/>
      <w:r w:rsidRPr="0039420E">
        <w:t xml:space="preserve"> </w:t>
      </w:r>
      <w:proofErr w:type="spellStart"/>
      <w:r w:rsidRPr="0039420E">
        <w:t>sau</w:t>
      </w:r>
      <w:proofErr w:type="spellEnd"/>
      <w:r w:rsidRPr="0039420E">
        <w:t xml:space="preserve"> </w:t>
      </w:r>
      <w:proofErr w:type="spellStart"/>
      <w:r w:rsidRPr="0039420E">
        <w:t>alte</w:t>
      </w:r>
      <w:proofErr w:type="spellEnd"/>
      <w:r w:rsidRPr="0039420E">
        <w:t xml:space="preserve"> </w:t>
      </w:r>
      <w:proofErr w:type="spellStart"/>
      <w:r w:rsidRPr="0039420E">
        <w:t>surse</w:t>
      </w:r>
      <w:proofErr w:type="spellEnd"/>
      <w:r w:rsidRPr="0039420E">
        <w:t xml:space="preserve"> private. </w:t>
      </w:r>
    </w:p>
    <w:p w14:paraId="7A849EA2" w14:textId="77777777" w:rsidR="00181E8F" w:rsidRPr="0039420E" w:rsidRDefault="00181E8F" w:rsidP="00181E8F">
      <w:pPr>
        <w:jc w:val="both"/>
      </w:pPr>
      <w:proofErr w:type="spellStart"/>
      <w:r w:rsidRPr="0039420E">
        <w:t>Dacă</w:t>
      </w:r>
      <w:proofErr w:type="spellEnd"/>
      <w:r w:rsidRPr="0039420E">
        <w:t xml:space="preserve"> pe </w:t>
      </w:r>
      <w:proofErr w:type="spellStart"/>
      <w:r w:rsidRPr="0039420E">
        <w:t>parcursul</w:t>
      </w:r>
      <w:proofErr w:type="spellEnd"/>
      <w:r w:rsidRPr="0039420E">
        <w:t xml:space="preserve"> </w:t>
      </w:r>
      <w:proofErr w:type="spellStart"/>
      <w:r w:rsidRPr="0039420E">
        <w:t>implementării</w:t>
      </w:r>
      <w:proofErr w:type="spellEnd"/>
      <w:r w:rsidRPr="0039420E">
        <w:t xml:space="preserve"> </w:t>
      </w:r>
      <w:proofErr w:type="spellStart"/>
      <w:r w:rsidRPr="0039420E">
        <w:t>proiectelor</w:t>
      </w:r>
      <w:proofErr w:type="spellEnd"/>
      <w:r w:rsidRPr="0039420E">
        <w:t xml:space="preserve"> </w:t>
      </w:r>
      <w:proofErr w:type="spellStart"/>
      <w:r w:rsidRPr="0039420E">
        <w:t>vor</w:t>
      </w:r>
      <w:proofErr w:type="spellEnd"/>
      <w:r w:rsidRPr="0039420E">
        <w:t xml:space="preserve"> fi </w:t>
      </w:r>
      <w:proofErr w:type="spellStart"/>
      <w:r w:rsidRPr="0039420E">
        <w:t>înregistrate</w:t>
      </w:r>
      <w:proofErr w:type="spellEnd"/>
      <w:r w:rsidRPr="0039420E">
        <w:t xml:space="preserve"> </w:t>
      </w:r>
      <w:proofErr w:type="spellStart"/>
      <w:r w:rsidRPr="0039420E">
        <w:t>economii</w:t>
      </w:r>
      <w:proofErr w:type="spellEnd"/>
      <w:r w:rsidRPr="0039420E">
        <w:t xml:space="preserve">, </w:t>
      </w:r>
      <w:proofErr w:type="spellStart"/>
      <w:r w:rsidRPr="0039420E">
        <w:t>acestea</w:t>
      </w:r>
      <w:proofErr w:type="spellEnd"/>
      <w:r w:rsidRPr="0039420E">
        <w:t xml:space="preserve"> </w:t>
      </w:r>
      <w:proofErr w:type="spellStart"/>
      <w:r w:rsidRPr="0039420E">
        <w:t>vor</w:t>
      </w:r>
      <w:proofErr w:type="spellEnd"/>
      <w:r w:rsidRPr="0039420E">
        <w:t xml:space="preserve"> </w:t>
      </w:r>
      <w:proofErr w:type="spellStart"/>
      <w:r w:rsidRPr="0039420E">
        <w:t>putea</w:t>
      </w:r>
      <w:proofErr w:type="spellEnd"/>
      <w:r w:rsidRPr="0039420E">
        <w:t xml:space="preserve"> fi </w:t>
      </w:r>
      <w:proofErr w:type="spellStart"/>
      <w:r w:rsidRPr="0039420E">
        <w:t>utilizate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aceluiași</w:t>
      </w:r>
      <w:proofErr w:type="spellEnd"/>
      <w:r w:rsidRPr="0039420E">
        <w:t xml:space="preserve"> </w:t>
      </w:r>
      <w:proofErr w:type="spellStart"/>
      <w:r w:rsidRPr="0039420E">
        <w:t>proiect</w:t>
      </w:r>
      <w:proofErr w:type="spellEnd"/>
      <w:r w:rsidRPr="0039420E">
        <w:t xml:space="preserve"> </w:t>
      </w:r>
      <w:proofErr w:type="spellStart"/>
      <w:r w:rsidRPr="0039420E">
        <w:t>numai</w:t>
      </w:r>
      <w:proofErr w:type="spellEnd"/>
      <w:r w:rsidRPr="0039420E">
        <w:t xml:space="preserve"> cu </w:t>
      </w:r>
      <w:proofErr w:type="spellStart"/>
      <w:r w:rsidRPr="0039420E">
        <w:t>respectarea</w:t>
      </w:r>
      <w:proofErr w:type="spellEnd"/>
      <w:r w:rsidRPr="0039420E">
        <w:t xml:space="preserve"> </w:t>
      </w:r>
      <w:proofErr w:type="spellStart"/>
      <w:r w:rsidRPr="0039420E">
        <w:t>prevederilor</w:t>
      </w:r>
      <w:proofErr w:type="spellEnd"/>
      <w:r w:rsidRPr="0039420E">
        <w:t xml:space="preserve"> </w:t>
      </w:r>
      <w:proofErr w:type="spellStart"/>
      <w:r w:rsidRPr="0039420E">
        <w:t>contractuale</w:t>
      </w:r>
      <w:proofErr w:type="spellEnd"/>
      <w:r w:rsidRPr="0039420E">
        <w:t xml:space="preserve">. Noţiunea de </w:t>
      </w:r>
      <w:proofErr w:type="spellStart"/>
      <w:r w:rsidRPr="0039420E">
        <w:t>economii</w:t>
      </w:r>
      <w:proofErr w:type="spellEnd"/>
      <w:r w:rsidRPr="0039420E">
        <w:t xml:space="preserve"> </w:t>
      </w:r>
      <w:proofErr w:type="spellStart"/>
      <w:r w:rsidRPr="0039420E">
        <w:t>este</w:t>
      </w:r>
      <w:proofErr w:type="spellEnd"/>
      <w:r w:rsidRPr="0039420E">
        <w:t xml:space="preserve"> </w:t>
      </w:r>
      <w:proofErr w:type="spellStart"/>
      <w:proofErr w:type="gramStart"/>
      <w:r w:rsidRPr="0039420E">
        <w:t>definită</w:t>
      </w:r>
      <w:proofErr w:type="spellEnd"/>
      <w:r w:rsidRPr="0039420E">
        <w:t xml:space="preserve">  </w:t>
      </w:r>
      <w:proofErr w:type="spellStart"/>
      <w:r w:rsidRPr="0039420E">
        <w:t>în</w:t>
      </w:r>
      <w:proofErr w:type="spellEnd"/>
      <w:proofErr w:type="gramEnd"/>
      <w:r w:rsidRPr="0039420E">
        <w:t xml:space="preserve"> </w:t>
      </w:r>
      <w:proofErr w:type="spellStart"/>
      <w:r w:rsidRPr="0039420E">
        <w:t>cadrul</w:t>
      </w:r>
      <w:proofErr w:type="spellEnd"/>
      <w:r w:rsidRPr="0039420E">
        <w:t xml:space="preserve"> </w:t>
      </w:r>
      <w:proofErr w:type="spellStart"/>
      <w:r w:rsidRPr="0039420E">
        <w:t>contractelor</w:t>
      </w:r>
      <w:proofErr w:type="spellEnd"/>
      <w:r w:rsidRPr="0039420E">
        <w:t xml:space="preserve"> de </w:t>
      </w:r>
      <w:proofErr w:type="spellStart"/>
      <w:r w:rsidRPr="0039420E">
        <w:t>finanţare</w:t>
      </w:r>
      <w:proofErr w:type="spellEnd"/>
      <w:r w:rsidRPr="0039420E">
        <w:t>.</w:t>
      </w:r>
    </w:p>
    <w:bookmarkEnd w:id="154"/>
    <w:p w14:paraId="4CC6AEA0" w14:textId="77777777" w:rsidR="00181E8F" w:rsidRPr="0039420E" w:rsidRDefault="00181E8F" w:rsidP="00181E8F">
      <w:pPr>
        <w:jc w:val="both"/>
      </w:pPr>
    </w:p>
    <w:p w14:paraId="7D26210A" w14:textId="77777777" w:rsidR="00181E8F" w:rsidRPr="0039420E" w:rsidRDefault="00181E8F" w:rsidP="00181E8F">
      <w:pPr>
        <w:jc w:val="both"/>
      </w:pPr>
      <w:r w:rsidRPr="0039420E">
        <w:t xml:space="preserve">La </w:t>
      </w:r>
      <w:proofErr w:type="spellStart"/>
      <w:r w:rsidRPr="0039420E">
        <w:t>întocmirea</w:t>
      </w:r>
      <w:proofErr w:type="spellEnd"/>
      <w:r w:rsidRPr="0039420E">
        <w:t xml:space="preserve"> </w:t>
      </w:r>
      <w:proofErr w:type="spellStart"/>
      <w:r w:rsidRPr="0039420E">
        <w:t>bugetului</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că</w:t>
      </w:r>
      <w:proofErr w:type="spellEnd"/>
      <w:r w:rsidRPr="0039420E">
        <w:t xml:space="preserve"> </w:t>
      </w:r>
      <w:proofErr w:type="spellStart"/>
      <w:r w:rsidRPr="0039420E">
        <w:t>valorile</w:t>
      </w:r>
      <w:proofErr w:type="spellEnd"/>
      <w:r w:rsidRPr="0039420E">
        <w:t xml:space="preserve"> pe care se </w:t>
      </w:r>
      <w:proofErr w:type="spellStart"/>
      <w:r w:rsidRPr="0039420E">
        <w:t>fundamentează</w:t>
      </w:r>
      <w:proofErr w:type="spellEnd"/>
      <w:r w:rsidRPr="0039420E">
        <w:t xml:space="preserve"> </w:t>
      </w:r>
      <w:proofErr w:type="spellStart"/>
      <w:r w:rsidRPr="0039420E">
        <w:t>bugetul</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respecte</w:t>
      </w:r>
      <w:proofErr w:type="spellEnd"/>
      <w:r w:rsidRPr="0039420E">
        <w:t xml:space="preserve"> </w:t>
      </w:r>
      <w:proofErr w:type="spellStart"/>
      <w:r w:rsidRPr="0039420E">
        <w:t>prevederile</w:t>
      </w:r>
      <w:proofErr w:type="spellEnd"/>
      <w:r w:rsidRPr="0039420E">
        <w:t xml:space="preserve"> art. 5 lit. d) </w:t>
      </w:r>
      <w:proofErr w:type="spellStart"/>
      <w:r w:rsidRPr="0039420E">
        <w:t>și</w:t>
      </w:r>
      <w:proofErr w:type="spellEnd"/>
      <w:r w:rsidRPr="0039420E">
        <w:t xml:space="preserve"> e) din </w:t>
      </w:r>
      <w:proofErr w:type="spellStart"/>
      <w:r w:rsidRPr="0039420E">
        <w:t>Ordonanța</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66/2011 </w:t>
      </w:r>
      <w:proofErr w:type="spellStart"/>
      <w:r w:rsidRPr="0039420E">
        <w:t>privind</w:t>
      </w:r>
      <w:proofErr w:type="spellEnd"/>
      <w:r w:rsidRPr="0039420E">
        <w:t xml:space="preserve"> </w:t>
      </w:r>
      <w:proofErr w:type="spellStart"/>
      <w:r w:rsidRPr="0039420E">
        <w:t>prevenirea</w:t>
      </w:r>
      <w:proofErr w:type="spellEnd"/>
      <w:r w:rsidRPr="0039420E">
        <w:t xml:space="preserve">, </w:t>
      </w:r>
      <w:proofErr w:type="spellStart"/>
      <w:r w:rsidRPr="0039420E">
        <w:t>constatarea</w:t>
      </w:r>
      <w:proofErr w:type="spellEnd"/>
      <w:r w:rsidRPr="0039420E">
        <w:t xml:space="preserve"> </w:t>
      </w:r>
      <w:proofErr w:type="spellStart"/>
      <w:r w:rsidRPr="0039420E">
        <w:t>și</w:t>
      </w:r>
      <w:proofErr w:type="spellEnd"/>
      <w:r w:rsidRPr="0039420E">
        <w:t xml:space="preserve"> </w:t>
      </w:r>
      <w:proofErr w:type="spellStart"/>
      <w:r w:rsidRPr="0039420E">
        <w:t>sancționarea</w:t>
      </w:r>
      <w:proofErr w:type="spellEnd"/>
      <w:r w:rsidRPr="0039420E">
        <w:t xml:space="preserve"> </w:t>
      </w:r>
      <w:proofErr w:type="spellStart"/>
      <w:r w:rsidRPr="0039420E">
        <w:t>neregulilor</w:t>
      </w:r>
      <w:proofErr w:type="spellEnd"/>
      <w:r w:rsidRPr="0039420E">
        <w:t xml:space="preserve"> </w:t>
      </w:r>
      <w:proofErr w:type="spellStart"/>
      <w:r w:rsidRPr="0039420E">
        <w:t>apărute</w:t>
      </w:r>
      <w:proofErr w:type="spellEnd"/>
      <w:r w:rsidRPr="0039420E">
        <w:t xml:space="preserve"> </w:t>
      </w:r>
      <w:proofErr w:type="spellStart"/>
      <w:r w:rsidRPr="0039420E">
        <w:t>în</w:t>
      </w:r>
      <w:proofErr w:type="spellEnd"/>
      <w:r w:rsidRPr="0039420E">
        <w:t xml:space="preserve"> </w:t>
      </w:r>
      <w:proofErr w:type="spellStart"/>
      <w:r w:rsidRPr="0039420E">
        <w:t>obținerea</w:t>
      </w:r>
      <w:proofErr w:type="spellEnd"/>
      <w:r w:rsidRPr="0039420E">
        <w:t xml:space="preserve"> </w:t>
      </w:r>
      <w:proofErr w:type="spellStart"/>
      <w:r w:rsidRPr="0039420E">
        <w:t>și</w:t>
      </w:r>
      <w:proofErr w:type="spellEnd"/>
      <w:r w:rsidRPr="0039420E">
        <w:t xml:space="preserve"> </w:t>
      </w:r>
      <w:proofErr w:type="spellStart"/>
      <w:r w:rsidRPr="0039420E">
        <w:t>utilizarea</w:t>
      </w:r>
      <w:proofErr w:type="spellEnd"/>
      <w:r w:rsidRPr="0039420E">
        <w:t xml:space="preserve">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a </w:t>
      </w:r>
      <w:proofErr w:type="spellStart"/>
      <w:r w:rsidRPr="0039420E">
        <w:t>fondurilor</w:t>
      </w:r>
      <w:proofErr w:type="spellEnd"/>
      <w:r w:rsidRPr="0039420E">
        <w:t xml:space="preserve"> </w:t>
      </w:r>
      <w:proofErr w:type="spellStart"/>
      <w:r w:rsidRPr="0039420E">
        <w:t>publice</w:t>
      </w:r>
      <w:proofErr w:type="spellEnd"/>
      <w:r w:rsidRPr="0039420E">
        <w:t xml:space="preserve"> </w:t>
      </w:r>
      <w:proofErr w:type="spellStart"/>
      <w:r w:rsidRPr="0039420E">
        <w:t>naționale</w:t>
      </w:r>
      <w:proofErr w:type="spellEnd"/>
      <w:r w:rsidRPr="0039420E">
        <w:t xml:space="preserve"> </w:t>
      </w:r>
      <w:proofErr w:type="spellStart"/>
      <w:r w:rsidRPr="0039420E">
        <w:t>aferente</w:t>
      </w:r>
      <w:proofErr w:type="spellEnd"/>
      <w:r w:rsidRPr="0039420E">
        <w:t xml:space="preserve"> </w:t>
      </w:r>
      <w:proofErr w:type="spellStart"/>
      <w:r w:rsidRPr="0039420E">
        <w:t>acestora</w:t>
      </w:r>
      <w:proofErr w:type="spellEnd"/>
      <w:r w:rsidRPr="0039420E">
        <w:t xml:space="preserve">,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5AAFA11C" w14:textId="77777777" w:rsidR="00AE2EB8" w:rsidRPr="0039420E" w:rsidRDefault="00181E8F" w:rsidP="00181E8F">
      <w:pPr>
        <w:jc w:val="both"/>
      </w:pPr>
      <w:proofErr w:type="spellStart"/>
      <w:r w:rsidRPr="0039420E">
        <w:t>Pentru</w:t>
      </w:r>
      <w:proofErr w:type="spellEnd"/>
      <w:r w:rsidRPr="0039420E">
        <w:t xml:space="preserve"> </w:t>
      </w:r>
      <w:proofErr w:type="spellStart"/>
      <w:r w:rsidRPr="0039420E">
        <w:t>proiectele</w:t>
      </w:r>
      <w:proofErr w:type="spellEnd"/>
      <w:r w:rsidRPr="0039420E">
        <w:t xml:space="preserve"> de </w:t>
      </w:r>
      <w:proofErr w:type="spellStart"/>
      <w:r w:rsidRPr="0039420E">
        <w:t>infrastructură</w:t>
      </w:r>
      <w:proofErr w:type="spellEnd"/>
      <w:r w:rsidRPr="0039420E">
        <w:t xml:space="preserve">, </w:t>
      </w:r>
      <w:proofErr w:type="spellStart"/>
      <w:r w:rsidRPr="0039420E">
        <w:t>bugetul</w:t>
      </w:r>
      <w:proofErr w:type="spellEnd"/>
      <w:r w:rsidRPr="0039420E">
        <w:t xml:space="preserve"> </w:t>
      </w:r>
      <w:proofErr w:type="spellStart"/>
      <w:r w:rsidRPr="0039420E">
        <w:t>proiectului</w:t>
      </w:r>
      <w:proofErr w:type="spellEnd"/>
      <w:r w:rsidRPr="0039420E">
        <w:t xml:space="preserve"> se </w:t>
      </w:r>
      <w:proofErr w:type="spellStart"/>
      <w:r w:rsidRPr="0039420E">
        <w:t>corelează</w:t>
      </w:r>
      <w:proofErr w:type="spellEnd"/>
      <w:r w:rsidRPr="0039420E">
        <w:t xml:space="preserve"> cu </w:t>
      </w:r>
      <w:proofErr w:type="spellStart"/>
      <w:r w:rsidRPr="0039420E">
        <w:t>devizul</w:t>
      </w:r>
      <w:proofErr w:type="spellEnd"/>
      <w:r w:rsidRPr="0039420E">
        <w:t xml:space="preserve"> general al </w:t>
      </w:r>
      <w:proofErr w:type="spellStart"/>
      <w:r w:rsidRPr="0039420E">
        <w:t>investiției</w:t>
      </w:r>
      <w:proofErr w:type="spellEnd"/>
      <w:r w:rsidRPr="0039420E">
        <w:t xml:space="preserve">, </w:t>
      </w:r>
      <w:proofErr w:type="spellStart"/>
      <w:r w:rsidRPr="0039420E">
        <w:t>întocmit</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HG 907/2016, cu </w:t>
      </w:r>
      <w:proofErr w:type="spellStart"/>
      <w:r w:rsidRPr="0039420E">
        <w:t>modificările</w:t>
      </w:r>
      <w:proofErr w:type="spellEnd"/>
      <w:r w:rsidRPr="0039420E">
        <w:t xml:space="preserve"> </w:t>
      </w:r>
      <w:proofErr w:type="spellStart"/>
      <w:r w:rsidR="0043295E" w:rsidRPr="0039420E">
        <w:t>ș</w:t>
      </w:r>
      <w:r w:rsidRPr="0039420E">
        <w:t>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w:t>
      </w:r>
    </w:p>
    <w:p w14:paraId="3ACE7292" w14:textId="6DF1A7D5" w:rsidR="00181E8F" w:rsidRPr="0039420E" w:rsidRDefault="00181E8F" w:rsidP="00181E8F">
      <w:pPr>
        <w:jc w:val="both"/>
      </w:pPr>
      <w:r w:rsidRPr="0039420E">
        <w:t xml:space="preserve">Se </w:t>
      </w:r>
      <w:proofErr w:type="spellStart"/>
      <w:r w:rsidRPr="0039420E">
        <w:t>va</w:t>
      </w:r>
      <w:proofErr w:type="spellEnd"/>
      <w:r w:rsidRPr="0039420E">
        <w:t xml:space="preserve"> </w:t>
      </w:r>
      <w:proofErr w:type="spellStart"/>
      <w:r w:rsidRPr="0039420E">
        <w:t>completa</w:t>
      </w:r>
      <w:proofErr w:type="spellEnd"/>
      <w:r w:rsidRPr="0039420E">
        <w:t xml:space="preserve"> </w:t>
      </w:r>
      <w:proofErr w:type="spellStart"/>
      <w:r w:rsidRPr="0039420E">
        <w:t>Matricea</w:t>
      </w:r>
      <w:proofErr w:type="spellEnd"/>
      <w:r w:rsidRPr="0039420E">
        <w:t xml:space="preserve"> de </w:t>
      </w:r>
      <w:proofErr w:type="spellStart"/>
      <w:r w:rsidRPr="0039420E">
        <w:t>corelare</w:t>
      </w:r>
      <w:proofErr w:type="spellEnd"/>
      <w:r w:rsidRPr="0039420E">
        <w:t xml:space="preserve"> </w:t>
      </w:r>
      <w:proofErr w:type="spellStart"/>
      <w:r w:rsidRPr="0039420E">
        <w:t>între</w:t>
      </w:r>
      <w:proofErr w:type="spellEnd"/>
      <w:r w:rsidRPr="0039420E">
        <w:t xml:space="preserve"> </w:t>
      </w:r>
      <w:proofErr w:type="spellStart"/>
      <w:r w:rsidRPr="0039420E">
        <w:t>buget</w:t>
      </w:r>
      <w:proofErr w:type="spellEnd"/>
      <w:r w:rsidRPr="0039420E">
        <w:t xml:space="preserve"> </w:t>
      </w:r>
      <w:proofErr w:type="spellStart"/>
      <w:r w:rsidRPr="0039420E">
        <w:t>şi</w:t>
      </w:r>
      <w:proofErr w:type="spellEnd"/>
      <w:r w:rsidRPr="0039420E">
        <w:t xml:space="preserve"> </w:t>
      </w:r>
      <w:proofErr w:type="spellStart"/>
      <w:r w:rsidRPr="0039420E">
        <w:t>deviz</w:t>
      </w:r>
      <w:proofErr w:type="spellEnd"/>
      <w:r w:rsidRPr="0039420E">
        <w:t xml:space="preserve">, Model </w:t>
      </w:r>
      <w:r w:rsidR="00A41FED" w:rsidRPr="0039420E">
        <w:t>A</w:t>
      </w:r>
      <w:r w:rsidRPr="0039420E">
        <w:t xml:space="preserve"> la </w:t>
      </w:r>
      <w:proofErr w:type="spellStart"/>
      <w:r w:rsidRPr="0039420E">
        <w:t>prezentul</w:t>
      </w:r>
      <w:proofErr w:type="spellEnd"/>
      <w:r w:rsidRPr="0039420E">
        <w:t xml:space="preserve"> </w:t>
      </w:r>
      <w:proofErr w:type="spellStart"/>
      <w:r w:rsidRPr="0039420E">
        <w:t>ghid</w:t>
      </w:r>
      <w:proofErr w:type="spellEnd"/>
      <w:r w:rsidRPr="0039420E">
        <w:t>.</w:t>
      </w:r>
    </w:p>
    <w:p w14:paraId="1D0E2149" w14:textId="44469467" w:rsidR="00181E8F" w:rsidRPr="0039420E" w:rsidRDefault="00181E8F" w:rsidP="00181E8F">
      <w:pPr>
        <w:jc w:val="both"/>
      </w:pPr>
    </w:p>
    <w:p w14:paraId="62B7FA39" w14:textId="77777777" w:rsidR="00E552F0" w:rsidRPr="0039420E" w:rsidRDefault="00E552F0" w:rsidP="00181E8F">
      <w:pPr>
        <w:jc w:val="both"/>
      </w:pPr>
    </w:p>
    <w:p w14:paraId="421FA39E" w14:textId="7FC1C4E6" w:rsidR="00181E8F" w:rsidRPr="0039420E" w:rsidRDefault="00181E8F" w:rsidP="00253D67">
      <w:pPr>
        <w:pStyle w:val="Heading2"/>
        <w:numPr>
          <w:ilvl w:val="1"/>
          <w:numId w:val="44"/>
        </w:numPr>
        <w:rPr>
          <w:rFonts w:ascii="Calibri" w:hAnsi="Calibri" w:cs="Calibri"/>
          <w:sz w:val="22"/>
          <w:szCs w:val="22"/>
        </w:rPr>
      </w:pPr>
      <w:bookmarkStart w:id="155" w:name="_Toc99376172"/>
      <w:bookmarkStart w:id="156" w:name="_Toc172803040"/>
      <w:r w:rsidRPr="0039420E">
        <w:rPr>
          <w:rFonts w:ascii="Calibri" w:hAnsi="Calibri" w:cs="Calibri"/>
          <w:sz w:val="22"/>
          <w:szCs w:val="22"/>
        </w:rPr>
        <w:t>Anexe şi documente obligatorii la depunerea cererii</w:t>
      </w:r>
      <w:bookmarkEnd w:id="155"/>
      <w:bookmarkEnd w:id="156"/>
      <w:r w:rsidR="00EB531B" w:rsidRPr="0039420E">
        <w:rPr>
          <w:rFonts w:ascii="Calibri" w:hAnsi="Calibri" w:cs="Calibri"/>
          <w:sz w:val="22"/>
          <w:szCs w:val="22"/>
        </w:rPr>
        <w:t xml:space="preserve"> de finan</w:t>
      </w:r>
      <w:r w:rsidR="00D75789" w:rsidRPr="0039420E">
        <w:rPr>
          <w:rFonts w:ascii="Calibri" w:hAnsi="Calibri" w:cs="Calibri"/>
          <w:sz w:val="22"/>
          <w:szCs w:val="22"/>
        </w:rPr>
        <w:t>țare</w:t>
      </w:r>
    </w:p>
    <w:p w14:paraId="04279E88" w14:textId="70333C4D" w:rsidR="00181E8F" w:rsidRPr="0039420E" w:rsidRDefault="00181E8F" w:rsidP="00181E8F">
      <w:pPr>
        <w:autoSpaceDE w:val="0"/>
        <w:autoSpaceDN w:val="0"/>
        <w:adjustRightInd w:val="0"/>
        <w:jc w:val="both"/>
      </w:pPr>
      <w:bookmarkStart w:id="157" w:name="_Hlk96420627"/>
    </w:p>
    <w:p w14:paraId="629CF7E2" w14:textId="77777777" w:rsidR="00E33D0A" w:rsidRPr="0039420E" w:rsidRDefault="00E33D0A" w:rsidP="00E33D0A">
      <w:pPr>
        <w:jc w:val="both"/>
      </w:pPr>
      <w:proofErr w:type="spellStart"/>
      <w:r w:rsidRPr="0039420E">
        <w:t>Condițiile</w:t>
      </w:r>
      <w:proofErr w:type="spellEnd"/>
      <w:r w:rsidRPr="0039420E">
        <w:t xml:space="preserve"> de </w:t>
      </w:r>
      <w:proofErr w:type="spellStart"/>
      <w:r w:rsidRPr="0039420E">
        <w:t>eligibilitate</w:t>
      </w:r>
      <w:proofErr w:type="spellEnd"/>
      <w:r w:rsidRPr="0039420E">
        <w:t xml:space="preserve"> ale </w:t>
      </w:r>
      <w:proofErr w:type="spellStart"/>
      <w:r w:rsidRPr="0039420E">
        <w:t>solicitanților</w:t>
      </w:r>
      <w:proofErr w:type="spellEnd"/>
      <w:r w:rsidRPr="0039420E">
        <w:t xml:space="preserve"> de </w:t>
      </w:r>
      <w:proofErr w:type="spellStart"/>
      <w:r w:rsidRPr="0039420E">
        <w:t>fonduri</w:t>
      </w:r>
      <w:proofErr w:type="spellEnd"/>
      <w:r w:rsidRPr="0039420E">
        <w:t xml:space="preserve"> </w:t>
      </w:r>
      <w:proofErr w:type="spellStart"/>
      <w:r w:rsidRPr="0039420E">
        <w:t>externe</w:t>
      </w:r>
      <w:proofErr w:type="spellEnd"/>
      <w:r w:rsidRPr="0039420E">
        <w:t xml:space="preserve"> </w:t>
      </w:r>
      <w:proofErr w:type="spellStart"/>
      <w:r w:rsidRPr="0039420E">
        <w:t>nerambursabile</w:t>
      </w:r>
      <w:proofErr w:type="spellEnd"/>
      <w:r w:rsidRPr="0039420E">
        <w:t xml:space="preserve"> </w:t>
      </w:r>
      <w:proofErr w:type="spellStart"/>
      <w:r w:rsidRPr="0039420E">
        <w:t>fac</w:t>
      </w:r>
      <w:proofErr w:type="spellEnd"/>
      <w:r w:rsidRPr="0039420E">
        <w:t xml:space="preserve"> </w:t>
      </w:r>
      <w:proofErr w:type="spellStart"/>
      <w:r w:rsidRPr="0039420E">
        <w:t>obiectul</w:t>
      </w:r>
      <w:proofErr w:type="spellEnd"/>
      <w:r w:rsidRPr="0039420E">
        <w:t xml:space="preserve"> </w:t>
      </w:r>
      <w:proofErr w:type="spellStart"/>
      <w:r w:rsidRPr="0039420E">
        <w:t>declarației</w:t>
      </w:r>
      <w:proofErr w:type="spellEnd"/>
      <w:r w:rsidRPr="0039420E">
        <w:t xml:space="preserve"> </w:t>
      </w:r>
      <w:proofErr w:type="spellStart"/>
      <w:r w:rsidRPr="0039420E">
        <w:t>unice</w:t>
      </w:r>
      <w:proofErr w:type="spellEnd"/>
      <w:r w:rsidRPr="0039420E">
        <w:t xml:space="preserve"> a </w:t>
      </w:r>
      <w:proofErr w:type="spellStart"/>
      <w:r w:rsidRPr="0039420E">
        <w:t>solicitantului</w:t>
      </w:r>
      <w:proofErr w:type="spellEnd"/>
      <w:r w:rsidRPr="0039420E">
        <w:t xml:space="preserve"> care se </w:t>
      </w:r>
      <w:proofErr w:type="spellStart"/>
      <w:r w:rsidRPr="0039420E">
        <w:t>depune</w:t>
      </w:r>
      <w:proofErr w:type="spellEnd"/>
      <w:r w:rsidRPr="0039420E">
        <w:t xml:space="preserve"> </w:t>
      </w:r>
      <w:proofErr w:type="spellStart"/>
      <w:r w:rsidRPr="0039420E">
        <w:t>odată</w:t>
      </w:r>
      <w:proofErr w:type="spellEnd"/>
      <w:r w:rsidRPr="0039420E">
        <w:t xml:space="preserve"> cu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urmând</w:t>
      </w:r>
      <w:proofErr w:type="spellEnd"/>
      <w:r w:rsidRPr="0039420E">
        <w:t xml:space="preserve"> ca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în</w:t>
      </w:r>
      <w:proofErr w:type="spellEnd"/>
      <w:r w:rsidRPr="0039420E">
        <w:t xml:space="preserve"> care </w:t>
      </w:r>
      <w:proofErr w:type="spellStart"/>
      <w:r w:rsidRPr="0039420E">
        <w:t>proiectul</w:t>
      </w:r>
      <w:proofErr w:type="spellEnd"/>
      <w:r w:rsidRPr="0039420E">
        <w:t xml:space="preserve"> </w:t>
      </w:r>
      <w:proofErr w:type="spellStart"/>
      <w:r w:rsidRPr="0039420E">
        <w:t>este</w:t>
      </w:r>
      <w:proofErr w:type="spellEnd"/>
      <w:r w:rsidRPr="0039420E">
        <w:t xml:space="preserve"> </w:t>
      </w:r>
      <w:proofErr w:type="spellStart"/>
      <w:r w:rsidRPr="0039420E">
        <w:t>evaluat</w:t>
      </w:r>
      <w:proofErr w:type="spellEnd"/>
      <w:r w:rsidRPr="0039420E">
        <w:t xml:space="preserve"> </w:t>
      </w:r>
      <w:proofErr w:type="spellStart"/>
      <w:r w:rsidRPr="0039420E">
        <w:t>și</w:t>
      </w:r>
      <w:proofErr w:type="spellEnd"/>
      <w:r w:rsidRPr="0039420E">
        <w:t xml:space="preserve"> </w:t>
      </w:r>
      <w:proofErr w:type="spellStart"/>
      <w:r w:rsidRPr="0039420E">
        <w:t>propus</w:t>
      </w:r>
      <w:proofErr w:type="spellEnd"/>
      <w:r w:rsidRPr="0039420E">
        <w:t xml:space="preserve"> </w:t>
      </w:r>
      <w:proofErr w:type="spellStart"/>
      <w:r w:rsidRPr="0039420E">
        <w:t>pentru</w:t>
      </w:r>
      <w:proofErr w:type="spellEnd"/>
      <w:r w:rsidRPr="0039420E">
        <w:t xml:space="preserve"> </w:t>
      </w:r>
      <w:proofErr w:type="spellStart"/>
      <w:r w:rsidRPr="0039420E">
        <w:t>contractare</w:t>
      </w:r>
      <w:proofErr w:type="spellEnd"/>
      <w:r w:rsidRPr="0039420E">
        <w:t xml:space="preserve"> </w:t>
      </w:r>
      <w:proofErr w:type="spellStart"/>
      <w:r w:rsidRPr="0039420E">
        <w:t>solicitantul</w:t>
      </w:r>
      <w:proofErr w:type="spellEnd"/>
      <w:r w:rsidRPr="0039420E">
        <w:t xml:space="preserve"> </w:t>
      </w:r>
      <w:proofErr w:type="spellStart"/>
      <w:r w:rsidRPr="0039420E">
        <w:t>să</w:t>
      </w:r>
      <w:proofErr w:type="spellEnd"/>
      <w:r w:rsidRPr="0039420E">
        <w:t xml:space="preserve"> </w:t>
      </w:r>
      <w:proofErr w:type="spellStart"/>
      <w:r w:rsidRPr="0039420E">
        <w:t>facă</w:t>
      </w:r>
      <w:proofErr w:type="spellEnd"/>
      <w:r w:rsidRPr="0039420E">
        <w:t xml:space="preserve">, </w:t>
      </w:r>
      <w:proofErr w:type="spellStart"/>
      <w:r w:rsidRPr="0039420E">
        <w:t>prin</w:t>
      </w:r>
      <w:proofErr w:type="spellEnd"/>
      <w:r w:rsidRPr="0039420E">
        <w:t xml:space="preserve"> </w:t>
      </w:r>
      <w:proofErr w:type="spellStart"/>
      <w:r w:rsidRPr="0039420E">
        <w:t>documente</w:t>
      </w:r>
      <w:proofErr w:type="spellEnd"/>
      <w:r w:rsidRPr="0039420E">
        <w:t xml:space="preserve"> justificative,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w:t>
      </w:r>
      <w:proofErr w:type="spellStart"/>
      <w:r w:rsidRPr="0039420E">
        <w:t>prevăzute</w:t>
      </w:r>
      <w:proofErr w:type="spellEnd"/>
      <w:r w:rsidRPr="0039420E">
        <w:t xml:space="preserve"> de </w:t>
      </w:r>
      <w:proofErr w:type="spellStart"/>
      <w:r w:rsidRPr="0039420E">
        <w:t>ghidul</w:t>
      </w:r>
      <w:proofErr w:type="spellEnd"/>
      <w:r w:rsidRPr="0039420E">
        <w:t xml:space="preserve"> </w:t>
      </w:r>
      <w:proofErr w:type="spellStart"/>
      <w:r w:rsidRPr="0039420E">
        <w:t>solicitantului</w:t>
      </w:r>
      <w:proofErr w:type="spellEnd"/>
      <w:r w:rsidRPr="0039420E">
        <w:t>.</w:t>
      </w:r>
    </w:p>
    <w:p w14:paraId="081C6475" w14:textId="77777777" w:rsidR="00E552F0" w:rsidRPr="0039420E" w:rsidRDefault="00E552F0" w:rsidP="00E33D0A">
      <w:pPr>
        <w:jc w:val="both"/>
      </w:pPr>
    </w:p>
    <w:p w14:paraId="3ADE9243" w14:textId="190C4E16" w:rsidR="00E33D0A" w:rsidRPr="0039420E" w:rsidRDefault="00E33D0A" w:rsidP="00E33D0A">
      <w:pPr>
        <w:jc w:val="both"/>
      </w:pP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depune</w:t>
      </w:r>
      <w:proofErr w:type="spellEnd"/>
      <w:r w:rsidRPr="0039420E">
        <w:t xml:space="preserve"> </w:t>
      </w:r>
      <w:proofErr w:type="spellStart"/>
      <w:r w:rsidRPr="0039420E">
        <w:t>documentele</w:t>
      </w:r>
      <w:proofErr w:type="spellEnd"/>
      <w:r w:rsidRPr="0039420E">
        <w:t xml:space="preserve"> justificative, </w:t>
      </w:r>
      <w:proofErr w:type="spellStart"/>
      <w:r w:rsidRPr="0039420E">
        <w:t>documentelor</w:t>
      </w:r>
      <w:proofErr w:type="spellEnd"/>
      <w:r w:rsidRPr="0039420E">
        <w:t xml:space="preserve"> </w:t>
      </w:r>
      <w:proofErr w:type="spellStart"/>
      <w:r w:rsidRPr="0039420E">
        <w:t>suport</w:t>
      </w:r>
      <w:proofErr w:type="spellEnd"/>
      <w:r w:rsidRPr="0039420E">
        <w:t xml:space="preserve"> </w:t>
      </w:r>
      <w:proofErr w:type="spellStart"/>
      <w:r w:rsidRPr="0039420E">
        <w:t>și</w:t>
      </w:r>
      <w:proofErr w:type="spellEnd"/>
      <w:r w:rsidRPr="0039420E">
        <w:t xml:space="preserve"> </w:t>
      </w:r>
      <w:proofErr w:type="spellStart"/>
      <w:r w:rsidRPr="0039420E">
        <w:t>anexele</w:t>
      </w:r>
      <w:proofErr w:type="spellEnd"/>
      <w:r w:rsidRPr="0039420E">
        <w:t xml:space="preserve"> </w:t>
      </w:r>
      <w:proofErr w:type="spellStart"/>
      <w:r w:rsidRPr="0039420E">
        <w:t>într</w:t>
      </w:r>
      <w:proofErr w:type="spellEnd"/>
      <w:r w:rsidRPr="0039420E">
        <w:t xml:space="preserve">-un format care </w:t>
      </w:r>
      <w:proofErr w:type="spellStart"/>
      <w:r w:rsidRPr="0039420E">
        <w:t>să</w:t>
      </w:r>
      <w:proofErr w:type="spellEnd"/>
      <w:r w:rsidRPr="0039420E">
        <w:t xml:space="preserve"> </w:t>
      </w:r>
      <w:proofErr w:type="spellStart"/>
      <w:r w:rsidRPr="0039420E">
        <w:t>respecte</w:t>
      </w:r>
      <w:proofErr w:type="spellEnd"/>
      <w:r w:rsidRPr="0039420E">
        <w:t xml:space="preserve"> </w:t>
      </w:r>
      <w:proofErr w:type="spellStart"/>
      <w:r w:rsidRPr="0039420E">
        <w:t>cerințele</w:t>
      </w:r>
      <w:proofErr w:type="spellEnd"/>
      <w:r w:rsidRPr="0039420E">
        <w:t xml:space="preserve"> de </w:t>
      </w:r>
      <w:proofErr w:type="spellStart"/>
      <w:r w:rsidRPr="0039420E">
        <w:t>formă</w:t>
      </w:r>
      <w:proofErr w:type="spellEnd"/>
      <w:r w:rsidRPr="0039420E">
        <w:t xml:space="preserve"> </w:t>
      </w:r>
      <w:proofErr w:type="spellStart"/>
      <w:r w:rsidRPr="0039420E">
        <w:t>și</w:t>
      </w:r>
      <w:proofErr w:type="spellEnd"/>
      <w:r w:rsidRPr="0039420E">
        <w:t xml:space="preserve"> </w:t>
      </w:r>
      <w:proofErr w:type="spellStart"/>
      <w:r w:rsidRPr="0039420E">
        <w:t>conținut</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legislația</w:t>
      </w:r>
      <w:proofErr w:type="spellEnd"/>
      <w:r w:rsidRPr="0039420E">
        <w:t xml:space="preserve"> </w:t>
      </w:r>
      <w:proofErr w:type="spellStart"/>
      <w:r w:rsidRPr="0039420E">
        <w:t>națională</w:t>
      </w:r>
      <w:proofErr w:type="spellEnd"/>
      <w:r w:rsidRPr="0039420E">
        <w:t xml:space="preserve"> </w:t>
      </w:r>
      <w:proofErr w:type="spellStart"/>
      <w:r w:rsidRPr="0039420E">
        <w:t>și</w:t>
      </w:r>
      <w:proofErr w:type="spellEnd"/>
      <w:r w:rsidRPr="0039420E">
        <w:t xml:space="preserve"> </w:t>
      </w:r>
      <w:proofErr w:type="spellStart"/>
      <w:r w:rsidRPr="0039420E">
        <w:t>europeană</w:t>
      </w:r>
      <w:proofErr w:type="spellEnd"/>
      <w:r w:rsidRPr="0039420E">
        <w:t xml:space="preserve">,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în</w:t>
      </w:r>
      <w:proofErr w:type="spellEnd"/>
      <w:r w:rsidRPr="0039420E">
        <w:t xml:space="preserve"> care </w:t>
      </w:r>
      <w:proofErr w:type="spellStart"/>
      <w:r w:rsidRPr="0039420E">
        <w:t>pentru</w:t>
      </w:r>
      <w:proofErr w:type="spellEnd"/>
      <w:r w:rsidRPr="0039420E">
        <w:t xml:space="preserve"> </w:t>
      </w:r>
      <w:proofErr w:type="spellStart"/>
      <w:r w:rsidRPr="0039420E">
        <w:t>aceste</w:t>
      </w:r>
      <w:proofErr w:type="spellEnd"/>
      <w:r w:rsidRPr="0039420E">
        <w:t xml:space="preserve"> </w:t>
      </w:r>
      <w:proofErr w:type="spellStart"/>
      <w:r w:rsidRPr="0039420E">
        <w:t>documente</w:t>
      </w:r>
      <w:proofErr w:type="spellEnd"/>
      <w:r w:rsidRPr="0039420E">
        <w:t xml:space="preserve"> </w:t>
      </w:r>
      <w:proofErr w:type="spellStart"/>
      <w:r w:rsidRPr="0039420E">
        <w:t>este</w:t>
      </w:r>
      <w:proofErr w:type="spellEnd"/>
      <w:r w:rsidRPr="0039420E">
        <w:t xml:space="preserve"> </w:t>
      </w:r>
      <w:proofErr w:type="spellStart"/>
      <w:r w:rsidRPr="0039420E">
        <w:t>reglementat</w:t>
      </w:r>
      <w:proofErr w:type="spellEnd"/>
      <w:r w:rsidRPr="0039420E">
        <w:t xml:space="preserve"> un format </w:t>
      </w:r>
      <w:proofErr w:type="spellStart"/>
      <w:r w:rsidRPr="0039420E">
        <w:t>sau</w:t>
      </w:r>
      <w:proofErr w:type="spellEnd"/>
      <w:r w:rsidRPr="0039420E">
        <w:t xml:space="preserve"> </w:t>
      </w:r>
      <w:proofErr w:type="spellStart"/>
      <w:r w:rsidRPr="0039420E">
        <w:t>conținut</w:t>
      </w:r>
      <w:proofErr w:type="spellEnd"/>
      <w:r w:rsidRPr="0039420E">
        <w:t xml:space="preserve"> standard.</w:t>
      </w:r>
    </w:p>
    <w:p w14:paraId="079DE32B" w14:textId="77777777" w:rsidR="00E33D0A" w:rsidRPr="0039420E" w:rsidRDefault="00E33D0A" w:rsidP="00E33D0A">
      <w:pPr>
        <w:jc w:val="both"/>
      </w:pPr>
    </w:p>
    <w:p w14:paraId="4F209F65" w14:textId="51120956" w:rsidR="00E33D0A" w:rsidRPr="0039420E" w:rsidRDefault="00E33D0A" w:rsidP="00E33D0A">
      <w:pPr>
        <w:jc w:val="both"/>
      </w:pPr>
      <w:proofErr w:type="spellStart"/>
      <w:r w:rsidRPr="0039420E">
        <w:t>Odată</w:t>
      </w:r>
      <w:proofErr w:type="spellEnd"/>
      <w:r w:rsidRPr="0039420E">
        <w:t xml:space="preserve"> cu </w:t>
      </w:r>
      <w:proofErr w:type="spellStart"/>
      <w:r w:rsidRPr="0039420E">
        <w:t>generarea</w:t>
      </w:r>
      <w:proofErr w:type="spellEnd"/>
      <w:r w:rsidRPr="0039420E">
        <w:t xml:space="preserve"> </w:t>
      </w:r>
      <w:proofErr w:type="spellStart"/>
      <w:r w:rsidRPr="0039420E">
        <w:t>și</w:t>
      </w:r>
      <w:proofErr w:type="spellEnd"/>
      <w:r w:rsidRPr="0039420E">
        <w:t xml:space="preserve"> </w:t>
      </w:r>
      <w:proofErr w:type="spellStart"/>
      <w:r w:rsidRPr="0039420E">
        <w:t>semnarea</w:t>
      </w:r>
      <w:proofErr w:type="spellEnd"/>
      <w:r w:rsidRPr="0039420E">
        <w:t xml:space="preserve"> </w:t>
      </w:r>
      <w:proofErr w:type="spellStart"/>
      <w:r w:rsidR="00EA30EC" w:rsidRPr="0039420E">
        <w:t>D</w:t>
      </w:r>
      <w:r w:rsidRPr="0039420E">
        <w:t>eclarației</w:t>
      </w:r>
      <w:proofErr w:type="spellEnd"/>
      <w:r w:rsidRPr="0039420E">
        <w:t xml:space="preserve"> </w:t>
      </w:r>
      <w:proofErr w:type="spellStart"/>
      <w:r w:rsidRPr="0039420E">
        <w:t>unice</w:t>
      </w:r>
      <w:proofErr w:type="spellEnd"/>
      <w:r w:rsidRPr="0039420E">
        <w:t xml:space="preserve">, </w:t>
      </w:r>
      <w:proofErr w:type="spellStart"/>
      <w:r w:rsidRPr="0039420E">
        <w:t>solicitantul</w:t>
      </w:r>
      <w:proofErr w:type="spellEnd"/>
      <w:r w:rsidRPr="0039420E">
        <w:t>/</w:t>
      </w:r>
      <w:proofErr w:type="spellStart"/>
      <w:r w:rsidRPr="0039420E">
        <w:t>liderul</w:t>
      </w:r>
      <w:proofErr w:type="spellEnd"/>
      <w:r w:rsidRPr="0039420E">
        <w:t xml:space="preserve"> de </w:t>
      </w:r>
      <w:proofErr w:type="spellStart"/>
      <w:r w:rsidRPr="0039420E">
        <w:t>parteneriat</w:t>
      </w:r>
      <w:proofErr w:type="spellEnd"/>
      <w:r w:rsidRPr="0039420E">
        <w:t xml:space="preserve"> </w:t>
      </w:r>
      <w:proofErr w:type="spellStart"/>
      <w:r w:rsidRPr="0039420E">
        <w:t>și</w:t>
      </w:r>
      <w:proofErr w:type="spellEnd"/>
      <w:r w:rsidRPr="0039420E">
        <w:t xml:space="preserve"> </w:t>
      </w:r>
      <w:proofErr w:type="spellStart"/>
      <w:r w:rsidRPr="0039420E">
        <w:t>partenerul</w:t>
      </w:r>
      <w:proofErr w:type="spellEnd"/>
      <w:r w:rsidRPr="0039420E">
        <w:t xml:space="preserve">, nu </w:t>
      </w:r>
      <w:proofErr w:type="spellStart"/>
      <w:r w:rsidRPr="0039420E">
        <w:t>mai</w:t>
      </w:r>
      <w:proofErr w:type="spellEnd"/>
      <w:r w:rsidRPr="0039420E">
        <w:t xml:space="preserve"> </w:t>
      </w:r>
      <w:proofErr w:type="spellStart"/>
      <w:r w:rsidRPr="0039420E">
        <w:t>este</w:t>
      </w:r>
      <w:proofErr w:type="spellEnd"/>
      <w:r w:rsidRPr="0039420E">
        <w:t xml:space="preserve"> </w:t>
      </w:r>
      <w:proofErr w:type="spellStart"/>
      <w:r w:rsidRPr="0039420E">
        <w:t>obligat</w:t>
      </w:r>
      <w:proofErr w:type="spellEnd"/>
      <w:r w:rsidRPr="0039420E">
        <w:t xml:space="preserve"> </w:t>
      </w:r>
      <w:proofErr w:type="spellStart"/>
      <w:r w:rsidRPr="0039420E">
        <w:t>să</w:t>
      </w:r>
      <w:proofErr w:type="spellEnd"/>
      <w:r w:rsidRPr="0039420E">
        <w:t xml:space="preserve"> </w:t>
      </w:r>
      <w:proofErr w:type="spellStart"/>
      <w:r w:rsidRPr="0039420E">
        <w:t>depună</w:t>
      </w:r>
      <w:proofErr w:type="spellEnd"/>
      <w:r w:rsidRPr="0039420E">
        <w:t xml:space="preserve"> </w:t>
      </w:r>
      <w:proofErr w:type="spellStart"/>
      <w:r w:rsidRPr="0039420E">
        <w:t>documente</w:t>
      </w:r>
      <w:proofErr w:type="spellEnd"/>
      <w:r w:rsidRPr="0039420E">
        <w:t xml:space="preserve"> </w:t>
      </w:r>
      <w:proofErr w:type="spellStart"/>
      <w:r w:rsidRPr="0039420E">
        <w:t>doveditoare</w:t>
      </w:r>
      <w:proofErr w:type="spellEnd"/>
      <w:r w:rsidR="00BA0E51" w:rsidRPr="0039420E">
        <w:t xml:space="preserve"> </w:t>
      </w:r>
      <w:bookmarkStart w:id="158" w:name="_Hlk136186769"/>
      <w:r w:rsidR="00BA0E51" w:rsidRPr="0039420E">
        <w:t xml:space="preserve">o data cu </w:t>
      </w:r>
      <w:proofErr w:type="spellStart"/>
      <w:r w:rsidR="00EA30EC" w:rsidRPr="0039420E">
        <w:t>C</w:t>
      </w:r>
      <w:r w:rsidR="00BA0E51" w:rsidRPr="0039420E">
        <w:t>ererea</w:t>
      </w:r>
      <w:proofErr w:type="spellEnd"/>
      <w:r w:rsidR="00BA0E51" w:rsidRPr="0039420E">
        <w:t xml:space="preserve"> de </w:t>
      </w:r>
      <w:proofErr w:type="spellStart"/>
      <w:r w:rsidR="00EA30EC" w:rsidRPr="0039420E">
        <w:t>F</w:t>
      </w:r>
      <w:r w:rsidR="00BA0E51" w:rsidRPr="0039420E">
        <w:t>inantare</w:t>
      </w:r>
      <w:bookmarkEnd w:id="158"/>
      <w:proofErr w:type="spellEnd"/>
      <w:r w:rsidRPr="0039420E">
        <w:t xml:space="preserve">, cu </w:t>
      </w:r>
      <w:proofErr w:type="spellStart"/>
      <w:r w:rsidRPr="0039420E">
        <w:t>excepția</w:t>
      </w:r>
      <w:proofErr w:type="spellEnd"/>
      <w:r w:rsidRPr="0039420E">
        <w:t xml:space="preserve"> </w:t>
      </w:r>
      <w:proofErr w:type="spellStart"/>
      <w:r w:rsidRPr="0039420E">
        <w:t>acelor</w:t>
      </w:r>
      <w:proofErr w:type="spellEnd"/>
      <w:r w:rsidRPr="0039420E">
        <w:t xml:space="preserve"> </w:t>
      </w:r>
      <w:proofErr w:type="spellStart"/>
      <w:r w:rsidRPr="0039420E">
        <w:t>documente</w:t>
      </w:r>
      <w:proofErr w:type="spellEnd"/>
      <w:r w:rsidRPr="0039420E">
        <w:t xml:space="preserve"> </w:t>
      </w:r>
      <w:proofErr w:type="spellStart"/>
      <w:r w:rsidRPr="0039420E">
        <w:t>și</w:t>
      </w:r>
      <w:proofErr w:type="spellEnd"/>
      <w:r w:rsidRPr="0039420E">
        <w:t xml:space="preserve"> </w:t>
      </w:r>
      <w:proofErr w:type="spellStart"/>
      <w:r w:rsidRPr="0039420E">
        <w:t>anexe</w:t>
      </w:r>
      <w:proofErr w:type="spellEnd"/>
      <w:r w:rsidRPr="0039420E">
        <w:t xml:space="preserve"> care sunt evaluate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a </w:t>
      </w:r>
      <w:proofErr w:type="spellStart"/>
      <w:r w:rsidRPr="0039420E">
        <w:t>proiectului</w:t>
      </w:r>
      <w:proofErr w:type="spellEnd"/>
      <w:r w:rsidRPr="0039420E">
        <w:t xml:space="preserve">, </w:t>
      </w:r>
      <w:proofErr w:type="spellStart"/>
      <w:r w:rsidRPr="0039420E">
        <w:t>respectiv</w:t>
      </w:r>
      <w:proofErr w:type="spellEnd"/>
      <w:r w:rsidRPr="0039420E">
        <w:t>:</w:t>
      </w:r>
    </w:p>
    <w:p w14:paraId="318FB711" w14:textId="77777777" w:rsidR="00E33D0A" w:rsidRPr="0039420E" w:rsidRDefault="00E33D0A" w:rsidP="00E33D0A">
      <w:pPr>
        <w:jc w:val="both"/>
      </w:pPr>
    </w:p>
    <w:p w14:paraId="716EC4B0" w14:textId="77777777" w:rsidR="00E33D0A" w:rsidRPr="0039420E" w:rsidRDefault="00E33D0A" w:rsidP="000E3D61">
      <w:pPr>
        <w:numPr>
          <w:ilvl w:val="0"/>
          <w:numId w:val="6"/>
        </w:numPr>
        <w:ind w:firstLine="1"/>
        <w:jc w:val="both"/>
        <w:rPr>
          <w:b/>
          <w:bCs/>
        </w:rPr>
      </w:pPr>
      <w:proofErr w:type="spellStart"/>
      <w:r w:rsidRPr="0039420E">
        <w:rPr>
          <w:b/>
          <w:bCs/>
        </w:rPr>
        <w:t>Declaraţia</w:t>
      </w:r>
      <w:proofErr w:type="spellEnd"/>
      <w:r w:rsidRPr="0039420E">
        <w:rPr>
          <w:b/>
          <w:bCs/>
        </w:rPr>
        <w:t xml:space="preserve"> </w:t>
      </w:r>
      <w:proofErr w:type="spellStart"/>
      <w:r w:rsidRPr="0039420E">
        <w:rPr>
          <w:b/>
          <w:bCs/>
        </w:rPr>
        <w:t>unică</w:t>
      </w:r>
      <w:proofErr w:type="spellEnd"/>
      <w:r w:rsidRPr="0039420E">
        <w:rPr>
          <w:b/>
          <w:bCs/>
        </w:rPr>
        <w:t xml:space="preserve"> a </w:t>
      </w:r>
      <w:proofErr w:type="spellStart"/>
      <w:r w:rsidRPr="0039420E">
        <w:rPr>
          <w:b/>
          <w:bCs/>
        </w:rPr>
        <w:t>solicitantului</w:t>
      </w:r>
      <w:proofErr w:type="spellEnd"/>
    </w:p>
    <w:p w14:paraId="417C9903" w14:textId="77777777" w:rsidR="00E33D0A" w:rsidRPr="0039420E" w:rsidRDefault="00E33D0A" w:rsidP="00E33D0A">
      <w:pPr>
        <w:jc w:val="both"/>
      </w:pPr>
      <w:r w:rsidRPr="0039420E">
        <w:t xml:space="preserve">Se </w:t>
      </w:r>
      <w:proofErr w:type="spellStart"/>
      <w:r w:rsidRPr="0039420E">
        <w:t>va</w:t>
      </w:r>
      <w:proofErr w:type="spellEnd"/>
      <w:r w:rsidRPr="0039420E">
        <w:t xml:space="preserve"> </w:t>
      </w:r>
      <w:proofErr w:type="spellStart"/>
      <w:r w:rsidRPr="0039420E">
        <w:t>anexa</w:t>
      </w:r>
      <w:proofErr w:type="spellEnd"/>
      <w:r w:rsidRPr="0039420E">
        <w:t xml:space="preserve"> </w:t>
      </w:r>
      <w:proofErr w:type="spellStart"/>
      <w:r w:rsidRPr="0039420E">
        <w:t>declarația</w:t>
      </w:r>
      <w:proofErr w:type="spellEnd"/>
      <w:r w:rsidRPr="0039420E">
        <w:t xml:space="preserve"> </w:t>
      </w:r>
      <w:proofErr w:type="spellStart"/>
      <w:r w:rsidRPr="0039420E">
        <w:t>unică</w:t>
      </w:r>
      <w:proofErr w:type="spellEnd"/>
      <w:r w:rsidRPr="0039420E">
        <w:t xml:space="preserve"> a </w:t>
      </w:r>
      <w:proofErr w:type="spellStart"/>
      <w:r w:rsidRPr="0039420E">
        <w:t>solicitantului</w:t>
      </w:r>
      <w:proofErr w:type="spellEnd"/>
      <w:r w:rsidRPr="0039420E">
        <w:t xml:space="preserve">, </w:t>
      </w:r>
      <w:proofErr w:type="spellStart"/>
      <w:r w:rsidRPr="0039420E">
        <w:t>Anexa</w:t>
      </w:r>
      <w:proofErr w:type="spellEnd"/>
      <w:r w:rsidRPr="0039420E">
        <w:t xml:space="preserve"> 4 la </w:t>
      </w:r>
      <w:proofErr w:type="spellStart"/>
      <w:r w:rsidRPr="0039420E">
        <w:t>prezentul</w:t>
      </w:r>
      <w:proofErr w:type="spellEnd"/>
      <w:r w:rsidRPr="0039420E">
        <w:t xml:space="preserve"> </w:t>
      </w:r>
      <w:proofErr w:type="spellStart"/>
      <w:r w:rsidRPr="0039420E">
        <w:t>Ghid</w:t>
      </w:r>
      <w:proofErr w:type="spellEnd"/>
      <w:r w:rsidRPr="0039420E">
        <w:t xml:space="preserve"> – </w:t>
      </w:r>
      <w:proofErr w:type="spellStart"/>
      <w:r w:rsidRPr="0039420E">
        <w:t>declarație</w:t>
      </w:r>
      <w:proofErr w:type="spellEnd"/>
      <w:r w:rsidRPr="0039420E">
        <w:t xml:space="preserve"> pe propria </w:t>
      </w:r>
      <w:proofErr w:type="spellStart"/>
      <w:r w:rsidRPr="0039420E">
        <w:t>răspundere</w:t>
      </w:r>
      <w:proofErr w:type="spellEnd"/>
      <w:r w:rsidRPr="0039420E">
        <w:t xml:space="preserve"> a </w:t>
      </w:r>
      <w:proofErr w:type="spellStart"/>
      <w:r w:rsidRPr="0039420E">
        <w:t>solicitantului</w:t>
      </w:r>
      <w:proofErr w:type="spellEnd"/>
      <w:r w:rsidRPr="0039420E">
        <w:t xml:space="preserve">, sub </w:t>
      </w:r>
      <w:proofErr w:type="spellStart"/>
      <w:r w:rsidRPr="0039420E">
        <w:t>incidența</w:t>
      </w:r>
      <w:proofErr w:type="spellEnd"/>
      <w:r w:rsidRPr="0039420E">
        <w:t xml:space="preserve"> </w:t>
      </w:r>
      <w:proofErr w:type="spellStart"/>
      <w:r w:rsidRPr="0039420E">
        <w:t>prevederilor</w:t>
      </w:r>
      <w:proofErr w:type="spellEnd"/>
      <w:r w:rsidRPr="0039420E">
        <w:t xml:space="preserve"> din </w:t>
      </w:r>
      <w:proofErr w:type="spellStart"/>
      <w:r w:rsidRPr="0039420E">
        <w:t>dreptul</w:t>
      </w:r>
      <w:proofErr w:type="spellEnd"/>
      <w:r w:rsidRPr="0039420E">
        <w:t xml:space="preserve"> penal </w:t>
      </w:r>
      <w:proofErr w:type="spellStart"/>
      <w:r w:rsidRPr="0039420E">
        <w:t>și</w:t>
      </w:r>
      <w:proofErr w:type="spellEnd"/>
      <w:r w:rsidRPr="0039420E">
        <w:t xml:space="preserve"> civil, </w:t>
      </w:r>
      <w:proofErr w:type="spellStart"/>
      <w:r w:rsidRPr="0039420E">
        <w:t>în</w:t>
      </w:r>
      <w:proofErr w:type="spellEnd"/>
      <w:r w:rsidRPr="0039420E">
        <w:t xml:space="preserve"> special </w:t>
      </w:r>
      <w:proofErr w:type="spellStart"/>
      <w:r w:rsidRPr="0039420E">
        <w:t>cele</w:t>
      </w:r>
      <w:proofErr w:type="spellEnd"/>
      <w:r w:rsidRPr="0039420E">
        <w:t xml:space="preserve"> care </w:t>
      </w:r>
      <w:proofErr w:type="spellStart"/>
      <w:r w:rsidRPr="0039420E">
        <w:t>privesc</w:t>
      </w:r>
      <w:proofErr w:type="spellEnd"/>
      <w:r w:rsidRPr="0039420E">
        <w:t xml:space="preserve"> </w:t>
      </w:r>
      <w:proofErr w:type="spellStart"/>
      <w:r w:rsidRPr="0039420E">
        <w:t>falsul</w:t>
      </w:r>
      <w:proofErr w:type="spellEnd"/>
      <w:r w:rsidRPr="0039420E">
        <w:t xml:space="preserve"> </w:t>
      </w:r>
      <w:proofErr w:type="spellStart"/>
      <w:r w:rsidRPr="0039420E">
        <w:t>în</w:t>
      </w:r>
      <w:proofErr w:type="spellEnd"/>
      <w:r w:rsidRPr="0039420E">
        <w:t xml:space="preserve"> </w:t>
      </w:r>
      <w:proofErr w:type="spellStart"/>
      <w:r w:rsidRPr="0039420E">
        <w:t>declarații</w:t>
      </w:r>
      <w:proofErr w:type="spellEnd"/>
      <w:r w:rsidRPr="0039420E">
        <w:t xml:space="preserve"> </w:t>
      </w:r>
      <w:proofErr w:type="spellStart"/>
      <w:r w:rsidRPr="0039420E">
        <w:t>și</w:t>
      </w:r>
      <w:proofErr w:type="spellEnd"/>
      <w:r w:rsidRPr="0039420E">
        <w:t xml:space="preserve"> </w:t>
      </w:r>
      <w:proofErr w:type="spellStart"/>
      <w:r w:rsidRPr="0039420E">
        <w:t>falsul</w:t>
      </w:r>
      <w:proofErr w:type="spellEnd"/>
      <w:r w:rsidRPr="0039420E">
        <w:t xml:space="preserve"> </w:t>
      </w:r>
      <w:proofErr w:type="spellStart"/>
      <w:r w:rsidRPr="0039420E">
        <w:t>intelectual</w:t>
      </w:r>
      <w:proofErr w:type="spellEnd"/>
      <w:r w:rsidRPr="0039420E">
        <w:t xml:space="preserve">, </w:t>
      </w:r>
      <w:proofErr w:type="spellStart"/>
      <w:r w:rsidRPr="0039420E">
        <w:t>prin</w:t>
      </w:r>
      <w:proofErr w:type="spellEnd"/>
      <w:r w:rsidRPr="0039420E">
        <w:t xml:space="preserve"> care </w:t>
      </w:r>
      <w:proofErr w:type="spellStart"/>
      <w:r w:rsidRPr="0039420E">
        <w:t>acesta</w:t>
      </w:r>
      <w:proofErr w:type="spellEnd"/>
      <w:r w:rsidRPr="0039420E">
        <w:t xml:space="preserve"> </w:t>
      </w:r>
      <w:proofErr w:type="spellStart"/>
      <w:r w:rsidRPr="0039420E">
        <w:t>declară</w:t>
      </w:r>
      <w:proofErr w:type="spellEnd"/>
      <w:r w:rsidRPr="0039420E">
        <w:t xml:space="preserve"> </w:t>
      </w:r>
      <w:proofErr w:type="spellStart"/>
      <w:r w:rsidRPr="0039420E">
        <w:t>că</w:t>
      </w:r>
      <w:proofErr w:type="spellEnd"/>
      <w:r w:rsidRPr="0039420E">
        <w:t xml:space="preserve"> </w:t>
      </w:r>
      <w:proofErr w:type="spellStart"/>
      <w:r w:rsidRPr="0039420E">
        <w:t>îndeplinește</w:t>
      </w:r>
      <w:proofErr w:type="spellEnd"/>
      <w:r w:rsidRPr="0039420E">
        <w:t xml:space="preserve"> </w:t>
      </w:r>
      <w:proofErr w:type="spellStart"/>
      <w:r w:rsidRPr="0039420E">
        <w:t>condițiile</w:t>
      </w:r>
      <w:proofErr w:type="spellEnd"/>
      <w:r w:rsidRPr="0039420E">
        <w:t xml:space="preserve"> de </w:t>
      </w:r>
      <w:proofErr w:type="spellStart"/>
      <w:r w:rsidRPr="0039420E">
        <w:t>eligibilitate</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Ghidul</w:t>
      </w:r>
      <w:proofErr w:type="spellEnd"/>
      <w:r w:rsidRPr="0039420E">
        <w:t xml:space="preserve"> </w:t>
      </w:r>
      <w:proofErr w:type="spellStart"/>
      <w:r w:rsidRPr="0039420E">
        <w:t>Solicitantului</w:t>
      </w:r>
      <w:proofErr w:type="spellEnd"/>
      <w:r w:rsidRPr="0039420E">
        <w:t xml:space="preserve"> </w:t>
      </w:r>
      <w:proofErr w:type="spellStart"/>
      <w:r w:rsidRPr="0039420E">
        <w:t>și</w:t>
      </w:r>
      <w:proofErr w:type="spellEnd"/>
      <w:r w:rsidRPr="0039420E">
        <w:t xml:space="preserve"> se </w:t>
      </w:r>
      <w:proofErr w:type="spellStart"/>
      <w:r w:rsidRPr="0039420E">
        <w:t>angajează</w:t>
      </w:r>
      <w:proofErr w:type="spellEnd"/>
      <w:r w:rsidRPr="0039420E">
        <w:t xml:space="preserve"> ca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în</w:t>
      </w:r>
      <w:proofErr w:type="spellEnd"/>
      <w:r w:rsidRPr="0039420E">
        <w:t xml:space="preserve"> care </w:t>
      </w:r>
      <w:proofErr w:type="spellStart"/>
      <w:r w:rsidRPr="0039420E">
        <w:t>proiectul</w:t>
      </w:r>
      <w:proofErr w:type="spellEnd"/>
      <w:r w:rsidRPr="0039420E">
        <w:t xml:space="preserve"> </w:t>
      </w:r>
      <w:proofErr w:type="spellStart"/>
      <w:r w:rsidRPr="0039420E">
        <w:t>va</w:t>
      </w:r>
      <w:proofErr w:type="spellEnd"/>
      <w:r w:rsidRPr="0039420E">
        <w:t xml:space="preserve"> fi admis la </w:t>
      </w:r>
      <w:proofErr w:type="spellStart"/>
      <w:r w:rsidRPr="0039420E">
        <w:t>contractare</w:t>
      </w:r>
      <w:proofErr w:type="spellEnd"/>
      <w:r w:rsidRPr="0039420E">
        <w:t xml:space="preserve"> </w:t>
      </w:r>
      <w:proofErr w:type="spellStart"/>
      <w:r w:rsidRPr="0039420E">
        <w:t>va</w:t>
      </w:r>
      <w:proofErr w:type="spellEnd"/>
      <w:r w:rsidRPr="0039420E">
        <w:t xml:space="preserve"> </w:t>
      </w:r>
      <w:proofErr w:type="spellStart"/>
      <w:r w:rsidRPr="0039420E">
        <w:t>prezenta</w:t>
      </w:r>
      <w:proofErr w:type="spellEnd"/>
      <w:r w:rsidRPr="0039420E">
        <w:t xml:space="preserve"> </w:t>
      </w:r>
      <w:proofErr w:type="spellStart"/>
      <w:r w:rsidRPr="0039420E">
        <w:t>toate</w:t>
      </w:r>
      <w:proofErr w:type="spellEnd"/>
      <w:r w:rsidRPr="0039420E">
        <w:t xml:space="preserve"> </w:t>
      </w:r>
      <w:proofErr w:type="spellStart"/>
      <w:r w:rsidRPr="0039420E">
        <w:t>documente</w:t>
      </w:r>
      <w:proofErr w:type="spellEnd"/>
      <w:r w:rsidRPr="0039420E">
        <w:t xml:space="preserve"> justificative </w:t>
      </w:r>
      <w:proofErr w:type="spellStart"/>
      <w:r w:rsidRPr="0039420E">
        <w:t>prin</w:t>
      </w:r>
      <w:proofErr w:type="spellEnd"/>
      <w:r w:rsidRPr="0039420E">
        <w:t xml:space="preserve"> care </w:t>
      </w:r>
      <w:proofErr w:type="spellStart"/>
      <w:r w:rsidRPr="0039420E">
        <w:t>va</w:t>
      </w:r>
      <w:proofErr w:type="spellEnd"/>
      <w:r w:rsidRPr="0039420E">
        <w:t xml:space="preserve"> face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sub </w:t>
      </w:r>
      <w:proofErr w:type="spellStart"/>
      <w:r w:rsidRPr="0039420E">
        <w:t>sancțiunea</w:t>
      </w:r>
      <w:proofErr w:type="spellEnd"/>
      <w:r w:rsidRPr="0039420E">
        <w:t xml:space="preserve"> </w:t>
      </w:r>
      <w:proofErr w:type="spellStart"/>
      <w:r w:rsidRPr="0039420E">
        <w:t>respingerii</w:t>
      </w:r>
      <w:proofErr w:type="spellEnd"/>
      <w:r w:rsidRPr="0039420E">
        <w:t xml:space="preserve"> </w:t>
      </w:r>
      <w:proofErr w:type="spellStart"/>
      <w:r w:rsidRPr="0039420E">
        <w:t>finanțării</w:t>
      </w:r>
      <w:proofErr w:type="spellEnd"/>
      <w:r w:rsidRPr="0039420E">
        <w:t xml:space="preserve">. </w:t>
      </w:r>
    </w:p>
    <w:p w14:paraId="6406D258" w14:textId="77777777" w:rsidR="00E33D0A" w:rsidRPr="0039420E" w:rsidRDefault="00E33D0A" w:rsidP="00E33D0A">
      <w:pPr>
        <w:jc w:val="both"/>
      </w:pPr>
      <w:proofErr w:type="spellStart"/>
      <w:r w:rsidRPr="0039420E">
        <w:t>Această</w:t>
      </w:r>
      <w:proofErr w:type="spellEnd"/>
      <w:r w:rsidRPr="0039420E">
        <w:t xml:space="preserve"> </w:t>
      </w:r>
      <w:proofErr w:type="spellStart"/>
      <w:r w:rsidRPr="0039420E">
        <w:t>declarație</w:t>
      </w:r>
      <w:proofErr w:type="spellEnd"/>
      <w:r w:rsidRPr="0039420E">
        <w:t xml:space="preserve"> </w:t>
      </w:r>
      <w:proofErr w:type="spellStart"/>
      <w:r w:rsidRPr="0039420E">
        <w:t>va</w:t>
      </w:r>
      <w:proofErr w:type="spellEnd"/>
      <w:r w:rsidRPr="0039420E">
        <w:t xml:space="preserve"> fi </w:t>
      </w:r>
      <w:proofErr w:type="spellStart"/>
      <w:r w:rsidRPr="0039420E">
        <w:t>completată</w:t>
      </w:r>
      <w:proofErr w:type="spellEnd"/>
      <w:r w:rsidRPr="0039420E">
        <w:t xml:space="preserve"> de </w:t>
      </w:r>
      <w:proofErr w:type="spellStart"/>
      <w:r w:rsidRPr="0039420E">
        <w:t>solicitant</w:t>
      </w:r>
      <w:proofErr w:type="spellEnd"/>
      <w:r w:rsidRPr="0039420E">
        <w:t xml:space="preserve"> </w:t>
      </w:r>
      <w:proofErr w:type="spellStart"/>
      <w:r w:rsidRPr="0039420E">
        <w:t>și</w:t>
      </w:r>
      <w:proofErr w:type="spellEnd"/>
      <w:r w:rsidRPr="0039420E">
        <w:t xml:space="preserve"> ulterior </w:t>
      </w:r>
      <w:proofErr w:type="spellStart"/>
      <w:r w:rsidRPr="0039420E">
        <w:t>generată</w:t>
      </w:r>
      <w:proofErr w:type="spellEnd"/>
      <w:r w:rsidRPr="0039420E">
        <w:t xml:space="preserve"> de </w:t>
      </w:r>
      <w:proofErr w:type="spellStart"/>
      <w:r w:rsidRPr="0039420E">
        <w:t>aplicația</w:t>
      </w:r>
      <w:proofErr w:type="spellEnd"/>
      <w:r w:rsidRPr="0039420E">
        <w:t xml:space="preserve"> MySMIS2021/SMIS2021+ </w:t>
      </w:r>
      <w:proofErr w:type="spellStart"/>
      <w:r w:rsidRPr="0039420E">
        <w:t>și</w:t>
      </w:r>
      <w:proofErr w:type="spellEnd"/>
      <w:r w:rsidRPr="0039420E">
        <w:t xml:space="preserve"> </w:t>
      </w:r>
      <w:proofErr w:type="spellStart"/>
      <w:r w:rsidRPr="0039420E">
        <w:t>va</w:t>
      </w:r>
      <w:proofErr w:type="spellEnd"/>
      <w:r w:rsidRPr="0039420E">
        <w:t xml:space="preserve"> fi </w:t>
      </w:r>
      <w:proofErr w:type="spellStart"/>
      <w:r w:rsidRPr="0039420E">
        <w:t>semnată</w:t>
      </w:r>
      <w:proofErr w:type="spellEnd"/>
      <w:r w:rsidRPr="0039420E">
        <w:t xml:space="preserve"> cu </w:t>
      </w:r>
      <w:proofErr w:type="spellStart"/>
      <w:r w:rsidRPr="0039420E">
        <w:t>semnătură</w:t>
      </w:r>
      <w:proofErr w:type="spellEnd"/>
      <w:r w:rsidRPr="0039420E">
        <w:t xml:space="preserve"> </w:t>
      </w:r>
      <w:proofErr w:type="spellStart"/>
      <w:r w:rsidRPr="0039420E">
        <w:t>electronică</w:t>
      </w:r>
      <w:proofErr w:type="spellEnd"/>
      <w:r w:rsidRPr="0039420E">
        <w:t xml:space="preserve"> de </w:t>
      </w:r>
      <w:proofErr w:type="spellStart"/>
      <w:r w:rsidRPr="0039420E">
        <w:t>către</w:t>
      </w:r>
      <w:proofErr w:type="spellEnd"/>
      <w:r w:rsidRPr="0039420E">
        <w:t xml:space="preserve"> </w:t>
      </w:r>
      <w:proofErr w:type="spellStart"/>
      <w:r w:rsidRPr="0039420E">
        <w:t>reprezentantul</w:t>
      </w:r>
      <w:proofErr w:type="spellEnd"/>
      <w:r w:rsidRPr="0039420E">
        <w:t xml:space="preserve"> legal al </w:t>
      </w:r>
      <w:proofErr w:type="spellStart"/>
      <w:r w:rsidRPr="0039420E">
        <w:t>solicitantului</w:t>
      </w:r>
      <w:proofErr w:type="spellEnd"/>
      <w:r w:rsidRPr="0039420E">
        <w:t>.</w:t>
      </w:r>
    </w:p>
    <w:p w14:paraId="74C05408" w14:textId="77777777" w:rsidR="00E33D0A" w:rsidRPr="0039420E" w:rsidRDefault="00E33D0A" w:rsidP="00E33D0A">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cu </w:t>
      </w:r>
      <w:proofErr w:type="spellStart"/>
      <w:r w:rsidRPr="0039420E">
        <w:t>implementare</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Pr="0039420E">
        <w:t xml:space="preserve">, </w:t>
      </w:r>
      <w:proofErr w:type="spellStart"/>
      <w:r w:rsidRPr="0039420E">
        <w:t>fiecare</w:t>
      </w:r>
      <w:proofErr w:type="spellEnd"/>
      <w:r w:rsidRPr="0039420E">
        <w:t xml:space="preserve"> </w:t>
      </w:r>
      <w:proofErr w:type="spellStart"/>
      <w:r w:rsidRPr="0039420E">
        <w:t>partener</w:t>
      </w:r>
      <w:proofErr w:type="spellEnd"/>
      <w:r w:rsidRPr="0039420E">
        <w:t xml:space="preserve"> </w:t>
      </w:r>
      <w:proofErr w:type="spellStart"/>
      <w:r w:rsidRPr="0039420E">
        <w:t>va</w:t>
      </w:r>
      <w:proofErr w:type="spellEnd"/>
      <w:r w:rsidRPr="0039420E">
        <w:t xml:space="preserve"> </w:t>
      </w:r>
      <w:proofErr w:type="spellStart"/>
      <w:r w:rsidRPr="0039420E">
        <w:t>completa</w:t>
      </w:r>
      <w:proofErr w:type="spellEnd"/>
      <w:r w:rsidRPr="0039420E">
        <w:t xml:space="preserve"> </w:t>
      </w:r>
      <w:proofErr w:type="spellStart"/>
      <w:r w:rsidRPr="0039420E">
        <w:t>declarația</w:t>
      </w:r>
      <w:proofErr w:type="spellEnd"/>
      <w:r w:rsidRPr="0039420E">
        <w:t xml:space="preserve"> </w:t>
      </w:r>
      <w:proofErr w:type="spellStart"/>
      <w:r w:rsidRPr="0039420E">
        <w:t>unică</w:t>
      </w:r>
      <w:proofErr w:type="spellEnd"/>
      <w:r w:rsidRPr="0039420E">
        <w:t xml:space="preserve">, care </w:t>
      </w:r>
      <w:proofErr w:type="spellStart"/>
      <w:r w:rsidRPr="0039420E">
        <w:t>va</w:t>
      </w:r>
      <w:proofErr w:type="spellEnd"/>
      <w:r w:rsidRPr="0039420E">
        <w:t xml:space="preserve"> fi </w:t>
      </w:r>
      <w:proofErr w:type="spellStart"/>
      <w:r w:rsidRPr="0039420E">
        <w:t>semnată</w:t>
      </w:r>
      <w:proofErr w:type="spellEnd"/>
      <w:r w:rsidRPr="0039420E">
        <w:t xml:space="preserve"> cu </w:t>
      </w:r>
      <w:proofErr w:type="spellStart"/>
      <w:r w:rsidRPr="0039420E">
        <w:t>semnătură</w:t>
      </w:r>
      <w:proofErr w:type="spellEnd"/>
      <w:r w:rsidRPr="0039420E">
        <w:t xml:space="preserve"> </w:t>
      </w:r>
      <w:proofErr w:type="spellStart"/>
      <w:r w:rsidRPr="0039420E">
        <w:t>electronică</w:t>
      </w:r>
      <w:proofErr w:type="spellEnd"/>
      <w:r w:rsidRPr="0039420E">
        <w:t xml:space="preserve"> de </w:t>
      </w:r>
      <w:proofErr w:type="spellStart"/>
      <w:r w:rsidRPr="0039420E">
        <w:t>către</w:t>
      </w:r>
      <w:proofErr w:type="spellEnd"/>
      <w:r w:rsidRPr="0039420E">
        <w:t xml:space="preserve"> </w:t>
      </w:r>
      <w:proofErr w:type="spellStart"/>
      <w:r w:rsidRPr="0039420E">
        <w:t>reprezentantul</w:t>
      </w:r>
      <w:proofErr w:type="spellEnd"/>
      <w:r w:rsidRPr="0039420E">
        <w:t xml:space="preserve"> legal al </w:t>
      </w:r>
      <w:proofErr w:type="spellStart"/>
      <w:r w:rsidRPr="0039420E">
        <w:t>partenerului</w:t>
      </w:r>
      <w:proofErr w:type="spellEnd"/>
      <w:r w:rsidRPr="0039420E">
        <w:t xml:space="preserve">. </w:t>
      </w:r>
    </w:p>
    <w:p w14:paraId="5BFA6B26" w14:textId="0F6ED163" w:rsidR="00E33D0A" w:rsidRPr="0039420E" w:rsidRDefault="00675C9D" w:rsidP="00E33D0A">
      <w:pPr>
        <w:jc w:val="both"/>
      </w:pPr>
      <w:r w:rsidRPr="0039420E">
        <w:rPr>
          <w:rFonts w:eastAsia="Times New Roman"/>
          <w:lang w:val="ro-RO"/>
        </w:rPr>
        <w:lastRenderedPageBreak/>
        <w:t>În cazul proiectelor cu implementare în parteneriat, declarațiile unice ale partenerilor</w:t>
      </w:r>
      <w:r w:rsidRPr="0039420E">
        <w:rPr>
          <w:rFonts w:eastAsia="Times New Roman"/>
          <w:strike/>
          <w:lang w:val="ro-RO"/>
        </w:rPr>
        <w:t xml:space="preserve"> </w:t>
      </w:r>
      <w:r w:rsidRPr="0039420E">
        <w:rPr>
          <w:rFonts w:eastAsia="Times New Roman"/>
          <w:lang w:val="ro-RO"/>
        </w:rPr>
        <w:t>vor fi generate de sistemul informatic doar după ce Declarația unică a liderului de parteneriat a fost completată și semnată electronic de către reprezentantul legal al acestuia.</w:t>
      </w:r>
    </w:p>
    <w:p w14:paraId="1326A891" w14:textId="77777777" w:rsidR="00E33D0A" w:rsidRPr="0039420E" w:rsidRDefault="00E33D0A" w:rsidP="00E33D0A">
      <w:pPr>
        <w:jc w:val="both"/>
      </w:pPr>
    </w:p>
    <w:p w14:paraId="4D1D7F4B" w14:textId="328847E3" w:rsidR="00E33D0A" w:rsidRPr="0039420E" w:rsidRDefault="00E33D0A" w:rsidP="00E33D0A">
      <w:pPr>
        <w:jc w:val="both"/>
      </w:pPr>
      <w:proofErr w:type="spellStart"/>
      <w:r w:rsidRPr="0039420E">
        <w:t>Solicitanții</w:t>
      </w:r>
      <w:proofErr w:type="spellEnd"/>
      <w:r w:rsidRPr="0039420E">
        <w:t xml:space="preserve"> care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până</w:t>
      </w:r>
      <w:proofErr w:type="spellEnd"/>
      <w:r w:rsidRPr="0039420E">
        <w:t xml:space="preserve"> la </w:t>
      </w:r>
      <w:proofErr w:type="spellStart"/>
      <w:r w:rsidRPr="0039420E">
        <w:t>termenul</w:t>
      </w:r>
      <w:proofErr w:type="spellEnd"/>
      <w:r w:rsidRPr="0039420E">
        <w:t xml:space="preserve"> </w:t>
      </w:r>
      <w:proofErr w:type="spellStart"/>
      <w:r w:rsidRPr="0039420E">
        <w:t>stabilit</w:t>
      </w:r>
      <w:proofErr w:type="spellEnd"/>
      <w:r w:rsidRPr="0039420E">
        <w:t xml:space="preserve"> de </w:t>
      </w:r>
      <w:proofErr w:type="spellStart"/>
      <w:r w:rsidRPr="0039420E">
        <w:t>către</w:t>
      </w:r>
      <w:proofErr w:type="spellEnd"/>
      <w:r w:rsidRPr="0039420E">
        <w:t xml:space="preserve"> AM nu </w:t>
      </w:r>
      <w:proofErr w:type="spellStart"/>
      <w:r w:rsidRPr="0039420E">
        <w:t>fac</w:t>
      </w:r>
      <w:proofErr w:type="spellEnd"/>
      <w:r w:rsidRPr="0039420E">
        <w:t xml:space="preserv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conform </w:t>
      </w:r>
      <w:proofErr w:type="spellStart"/>
      <w:r w:rsidRPr="0039420E">
        <w:t>declarației</w:t>
      </w:r>
      <w:proofErr w:type="spellEnd"/>
      <w:r w:rsidRPr="0039420E">
        <w:t xml:space="preserve"> </w:t>
      </w:r>
      <w:proofErr w:type="spellStart"/>
      <w:r w:rsidRPr="0039420E">
        <w:t>unice</w:t>
      </w:r>
      <w:proofErr w:type="spellEnd"/>
      <w:r w:rsidRPr="0039420E">
        <w:t xml:space="preserve"> </w:t>
      </w:r>
      <w:proofErr w:type="spellStart"/>
      <w:r w:rsidRPr="0039420E">
        <w:t>prezentate</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depunere</w:t>
      </w:r>
      <w:proofErr w:type="spellEnd"/>
      <w:r w:rsidRPr="0039420E">
        <w:t xml:space="preserve"> a </w:t>
      </w:r>
      <w:proofErr w:type="spellStart"/>
      <w:r w:rsidRPr="0039420E">
        <w:t>cererii</w:t>
      </w:r>
      <w:proofErr w:type="spellEnd"/>
      <w:r w:rsidRPr="0039420E">
        <w:t xml:space="preserve"> de </w:t>
      </w:r>
      <w:proofErr w:type="spellStart"/>
      <w:r w:rsidRPr="0039420E">
        <w:t>finanțare</w:t>
      </w:r>
      <w:proofErr w:type="spellEnd"/>
      <w:r w:rsidRPr="0039420E">
        <w:t xml:space="preserve">, sunt </w:t>
      </w:r>
      <w:proofErr w:type="spellStart"/>
      <w:r w:rsidRPr="0039420E">
        <w:t>declarați</w:t>
      </w:r>
      <w:proofErr w:type="spellEnd"/>
      <w:r w:rsidRPr="0039420E">
        <w:t xml:space="preserve"> </w:t>
      </w:r>
      <w:proofErr w:type="spellStart"/>
      <w:r w:rsidRPr="0039420E">
        <w:t>respinși</w:t>
      </w:r>
      <w:proofErr w:type="spellEnd"/>
      <w:r w:rsidRPr="0039420E">
        <w:t xml:space="preserve">, </w:t>
      </w:r>
      <w:proofErr w:type="spellStart"/>
      <w:r w:rsidRPr="0039420E">
        <w:t>iar</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 xml:space="preserve"> nu </w:t>
      </w:r>
      <w:proofErr w:type="spellStart"/>
      <w:r w:rsidRPr="0039420E">
        <w:t>va</w:t>
      </w:r>
      <w:proofErr w:type="spellEnd"/>
      <w:r w:rsidRPr="0039420E">
        <w:t xml:space="preserve"> fi </w:t>
      </w:r>
      <w:proofErr w:type="spellStart"/>
      <w:r w:rsidRPr="0039420E">
        <w:t>semnat</w:t>
      </w:r>
      <w:proofErr w:type="spellEnd"/>
      <w:r w:rsidRPr="0039420E">
        <w:t>.</w:t>
      </w:r>
    </w:p>
    <w:p w14:paraId="5211B5FD" w14:textId="77777777" w:rsidR="007B5FBB" w:rsidRPr="0039420E" w:rsidRDefault="007B5FBB" w:rsidP="00E33D0A">
      <w:pPr>
        <w:jc w:val="both"/>
      </w:pPr>
    </w:p>
    <w:p w14:paraId="7FA9380F" w14:textId="7605A82D" w:rsidR="00E33D0A" w:rsidRPr="0039420E" w:rsidRDefault="00064FEF" w:rsidP="00E33D0A">
      <w:pPr>
        <w:jc w:val="both"/>
      </w:pPr>
      <w:r w:rsidRPr="0039420E">
        <w:t>AM</w:t>
      </w:r>
      <w:r w:rsidR="00E33D0A" w:rsidRPr="0039420E">
        <w:t xml:space="preserve"> </w:t>
      </w:r>
      <w:proofErr w:type="spellStart"/>
      <w:r w:rsidR="00E33D0A" w:rsidRPr="0039420E">
        <w:t>sesizează</w:t>
      </w:r>
      <w:proofErr w:type="spellEnd"/>
      <w:r w:rsidR="00E33D0A" w:rsidRPr="0039420E">
        <w:t xml:space="preserve"> </w:t>
      </w:r>
      <w:proofErr w:type="spellStart"/>
      <w:r w:rsidR="00E33D0A" w:rsidRPr="0039420E">
        <w:t>organele</w:t>
      </w:r>
      <w:proofErr w:type="spellEnd"/>
      <w:r w:rsidR="00E33D0A" w:rsidRPr="0039420E">
        <w:t xml:space="preserve"> de </w:t>
      </w:r>
      <w:proofErr w:type="spellStart"/>
      <w:r w:rsidR="00E33D0A" w:rsidRPr="0039420E">
        <w:t>urmărire</w:t>
      </w:r>
      <w:proofErr w:type="spellEnd"/>
      <w:r w:rsidR="00E33D0A" w:rsidRPr="0039420E">
        <w:t xml:space="preserve"> </w:t>
      </w:r>
      <w:proofErr w:type="spellStart"/>
      <w:proofErr w:type="gramStart"/>
      <w:r w:rsidR="00E33D0A" w:rsidRPr="0039420E">
        <w:t>penală</w:t>
      </w:r>
      <w:proofErr w:type="spellEnd"/>
      <w:r w:rsidR="00E33D0A" w:rsidRPr="0039420E">
        <w:t xml:space="preserve">,  </w:t>
      </w:r>
      <w:proofErr w:type="spellStart"/>
      <w:r w:rsidR="00E33D0A" w:rsidRPr="0039420E">
        <w:t>atunci</w:t>
      </w:r>
      <w:proofErr w:type="spellEnd"/>
      <w:proofErr w:type="gramEnd"/>
      <w:r w:rsidR="00E33D0A" w:rsidRPr="0039420E">
        <w:t xml:space="preserve"> </w:t>
      </w:r>
      <w:proofErr w:type="spellStart"/>
      <w:r w:rsidR="00E33D0A" w:rsidRPr="0039420E">
        <w:t>când</w:t>
      </w:r>
      <w:proofErr w:type="spellEnd"/>
      <w:r w:rsidR="00E33D0A" w:rsidRPr="0039420E">
        <w:t xml:space="preserve"> </w:t>
      </w:r>
      <w:proofErr w:type="spellStart"/>
      <w:r w:rsidR="00E33D0A" w:rsidRPr="0039420E">
        <w:t>constată</w:t>
      </w:r>
      <w:proofErr w:type="spellEnd"/>
      <w:r w:rsidR="00E33D0A" w:rsidRPr="0039420E">
        <w:t xml:space="preserve"> </w:t>
      </w:r>
      <w:proofErr w:type="spellStart"/>
      <w:r w:rsidR="00E33D0A" w:rsidRPr="0039420E">
        <w:t>că</w:t>
      </w:r>
      <w:proofErr w:type="spellEnd"/>
      <w:r w:rsidR="00E33D0A" w:rsidRPr="0039420E">
        <w:t xml:space="preserve"> una </w:t>
      </w:r>
      <w:proofErr w:type="spellStart"/>
      <w:r w:rsidR="00E33D0A" w:rsidRPr="0039420E">
        <w:t>sau</w:t>
      </w:r>
      <w:proofErr w:type="spellEnd"/>
      <w:r w:rsidR="00E33D0A" w:rsidRPr="0039420E">
        <w:t xml:space="preserve"> </w:t>
      </w:r>
      <w:proofErr w:type="spellStart"/>
      <w:r w:rsidR="00E33D0A" w:rsidRPr="0039420E">
        <w:t>mai</w:t>
      </w:r>
      <w:proofErr w:type="spellEnd"/>
      <w:r w:rsidR="00E33D0A" w:rsidRPr="0039420E">
        <w:t xml:space="preserve"> </w:t>
      </w:r>
      <w:proofErr w:type="spellStart"/>
      <w:r w:rsidR="00E33D0A" w:rsidRPr="0039420E">
        <w:t>multe</w:t>
      </w:r>
      <w:proofErr w:type="spellEnd"/>
      <w:r w:rsidR="00E33D0A" w:rsidRPr="0039420E">
        <w:t xml:space="preserve"> </w:t>
      </w:r>
      <w:proofErr w:type="spellStart"/>
      <w:r w:rsidR="00E33D0A" w:rsidRPr="0039420E">
        <w:t>declarații</w:t>
      </w:r>
      <w:proofErr w:type="spellEnd"/>
      <w:r w:rsidR="00E33D0A" w:rsidRPr="0039420E">
        <w:t xml:space="preserve"> </w:t>
      </w:r>
      <w:proofErr w:type="spellStart"/>
      <w:r w:rsidR="00E33D0A" w:rsidRPr="0039420E">
        <w:t>depuse</w:t>
      </w:r>
      <w:proofErr w:type="spellEnd"/>
      <w:r w:rsidR="00E33D0A" w:rsidRPr="0039420E">
        <w:t xml:space="preserve"> de </w:t>
      </w:r>
      <w:proofErr w:type="spellStart"/>
      <w:r w:rsidR="00E33D0A" w:rsidRPr="0039420E">
        <w:t>solicitanții</w:t>
      </w:r>
      <w:proofErr w:type="spellEnd"/>
      <w:r w:rsidR="00E33D0A" w:rsidRPr="0039420E">
        <w:t xml:space="preserve"> de </w:t>
      </w:r>
      <w:proofErr w:type="spellStart"/>
      <w:r w:rsidR="00E33D0A" w:rsidRPr="0039420E">
        <w:t>fonduri</w:t>
      </w:r>
      <w:proofErr w:type="spellEnd"/>
      <w:r w:rsidR="00E33D0A" w:rsidRPr="0039420E">
        <w:t xml:space="preserve"> </w:t>
      </w:r>
      <w:proofErr w:type="spellStart"/>
      <w:r w:rsidR="00E33D0A" w:rsidRPr="0039420E">
        <w:t>externe</w:t>
      </w:r>
      <w:proofErr w:type="spellEnd"/>
      <w:r w:rsidR="00E33D0A" w:rsidRPr="0039420E">
        <w:t xml:space="preserve"> </w:t>
      </w:r>
      <w:proofErr w:type="spellStart"/>
      <w:r w:rsidR="00E33D0A" w:rsidRPr="0039420E">
        <w:t>nerambursabile</w:t>
      </w:r>
      <w:proofErr w:type="spellEnd"/>
      <w:r w:rsidR="00E33D0A" w:rsidRPr="0039420E">
        <w:t xml:space="preserve"> sunt false, </w:t>
      </w:r>
      <w:proofErr w:type="spellStart"/>
      <w:r w:rsidR="00E33D0A" w:rsidRPr="0039420E">
        <w:t>inexacte</w:t>
      </w:r>
      <w:proofErr w:type="spellEnd"/>
      <w:r w:rsidR="00E33D0A" w:rsidRPr="0039420E">
        <w:t xml:space="preserve"> </w:t>
      </w:r>
      <w:proofErr w:type="spellStart"/>
      <w:r w:rsidR="00E33D0A" w:rsidRPr="0039420E">
        <w:t>sau</w:t>
      </w:r>
      <w:proofErr w:type="spellEnd"/>
      <w:r w:rsidR="00E33D0A" w:rsidRPr="0039420E">
        <w:t xml:space="preserve"> </w:t>
      </w:r>
      <w:proofErr w:type="spellStart"/>
      <w:r w:rsidR="00E33D0A" w:rsidRPr="0039420E">
        <w:t>conțin</w:t>
      </w:r>
      <w:proofErr w:type="spellEnd"/>
      <w:r w:rsidR="00E33D0A" w:rsidRPr="0039420E">
        <w:t xml:space="preserve"> </w:t>
      </w:r>
      <w:proofErr w:type="spellStart"/>
      <w:r w:rsidR="00E33D0A" w:rsidRPr="0039420E">
        <w:t>informații</w:t>
      </w:r>
      <w:proofErr w:type="spellEnd"/>
      <w:r w:rsidR="00E33D0A" w:rsidRPr="0039420E">
        <w:t xml:space="preserve"> </w:t>
      </w:r>
      <w:proofErr w:type="spellStart"/>
      <w:r w:rsidR="00E33D0A" w:rsidRPr="0039420E">
        <w:t>eronate</w:t>
      </w:r>
      <w:proofErr w:type="spellEnd"/>
      <w:r w:rsidR="00E33D0A" w:rsidRPr="0039420E">
        <w:t xml:space="preserve"> care pot conduce la </w:t>
      </w:r>
      <w:proofErr w:type="spellStart"/>
      <w:r w:rsidR="00E33D0A" w:rsidRPr="0039420E">
        <w:t>decizii</w:t>
      </w:r>
      <w:proofErr w:type="spellEnd"/>
      <w:r w:rsidR="00E33D0A" w:rsidRPr="0039420E">
        <w:t xml:space="preserve"> </w:t>
      </w:r>
      <w:proofErr w:type="spellStart"/>
      <w:r w:rsidR="00E33D0A" w:rsidRPr="0039420E">
        <w:t>eronate</w:t>
      </w:r>
      <w:proofErr w:type="spellEnd"/>
      <w:r w:rsidR="00E33D0A" w:rsidRPr="0039420E">
        <w:t xml:space="preserve"> de </w:t>
      </w:r>
      <w:proofErr w:type="spellStart"/>
      <w:r w:rsidR="00E33D0A" w:rsidRPr="0039420E">
        <w:t>către</w:t>
      </w:r>
      <w:proofErr w:type="spellEnd"/>
      <w:r w:rsidR="00E33D0A" w:rsidRPr="0039420E">
        <w:t xml:space="preserve"> </w:t>
      </w:r>
      <w:proofErr w:type="spellStart"/>
      <w:r w:rsidR="00E33D0A" w:rsidRPr="0039420E">
        <w:t>autoritățile</w:t>
      </w:r>
      <w:proofErr w:type="spellEnd"/>
      <w:r w:rsidR="00E33D0A" w:rsidRPr="0039420E">
        <w:t xml:space="preserve"> de management, </w:t>
      </w:r>
      <w:proofErr w:type="spellStart"/>
      <w:r w:rsidR="00E33D0A" w:rsidRPr="0039420E">
        <w:t>în</w:t>
      </w:r>
      <w:proofErr w:type="spellEnd"/>
      <w:r w:rsidR="00E33D0A" w:rsidRPr="0039420E">
        <w:t xml:space="preserve"> </w:t>
      </w:r>
      <w:proofErr w:type="spellStart"/>
      <w:r w:rsidR="00E33D0A" w:rsidRPr="0039420E">
        <w:t>termenele</w:t>
      </w:r>
      <w:proofErr w:type="spellEnd"/>
      <w:r w:rsidR="00E33D0A" w:rsidRPr="0039420E">
        <w:t xml:space="preserve"> </w:t>
      </w:r>
      <w:proofErr w:type="spellStart"/>
      <w:r w:rsidR="00E33D0A" w:rsidRPr="0039420E">
        <w:t>prevăzute</w:t>
      </w:r>
      <w:proofErr w:type="spellEnd"/>
      <w:r w:rsidR="00E33D0A" w:rsidRPr="0039420E">
        <w:t xml:space="preserve"> de </w:t>
      </w:r>
      <w:proofErr w:type="spellStart"/>
      <w:r w:rsidR="00E33D0A" w:rsidRPr="0039420E">
        <w:t>legislația</w:t>
      </w:r>
      <w:proofErr w:type="spellEnd"/>
      <w:r w:rsidR="00E33D0A" w:rsidRPr="0039420E">
        <w:t xml:space="preserve"> </w:t>
      </w:r>
      <w:proofErr w:type="spellStart"/>
      <w:r w:rsidR="00E33D0A" w:rsidRPr="0039420E">
        <w:t>în</w:t>
      </w:r>
      <w:proofErr w:type="spellEnd"/>
      <w:r w:rsidR="00E33D0A" w:rsidRPr="0039420E">
        <w:t xml:space="preserve"> </w:t>
      </w:r>
      <w:proofErr w:type="spellStart"/>
      <w:r w:rsidR="00E33D0A" w:rsidRPr="0039420E">
        <w:t>vigoare</w:t>
      </w:r>
      <w:proofErr w:type="spellEnd"/>
      <w:r w:rsidR="00E33D0A" w:rsidRPr="0039420E">
        <w:t xml:space="preserve"> </w:t>
      </w:r>
      <w:proofErr w:type="spellStart"/>
      <w:r w:rsidR="00E33D0A" w:rsidRPr="0039420E">
        <w:t>aplicabilă</w:t>
      </w:r>
      <w:proofErr w:type="spellEnd"/>
      <w:r w:rsidR="00E33D0A" w:rsidRPr="0039420E">
        <w:t xml:space="preserve">, calculate de la data </w:t>
      </w:r>
      <w:proofErr w:type="spellStart"/>
      <w:r w:rsidR="00E33D0A" w:rsidRPr="0039420E">
        <w:t>constatării</w:t>
      </w:r>
      <w:proofErr w:type="spellEnd"/>
      <w:r w:rsidR="00E33D0A" w:rsidRPr="0039420E">
        <w:t xml:space="preserve"> </w:t>
      </w:r>
      <w:proofErr w:type="spellStart"/>
      <w:r w:rsidR="00E33D0A" w:rsidRPr="0039420E">
        <w:t>acestor</w:t>
      </w:r>
      <w:proofErr w:type="spellEnd"/>
      <w:r w:rsidR="00E33D0A" w:rsidRPr="0039420E">
        <w:t xml:space="preserve"> </w:t>
      </w:r>
      <w:proofErr w:type="spellStart"/>
      <w:r w:rsidR="00E33D0A" w:rsidRPr="0039420E">
        <w:t>stări</w:t>
      </w:r>
      <w:proofErr w:type="spellEnd"/>
      <w:r w:rsidR="00E33D0A" w:rsidRPr="0039420E">
        <w:t xml:space="preserve"> de </w:t>
      </w:r>
      <w:proofErr w:type="spellStart"/>
      <w:r w:rsidR="00E33D0A" w:rsidRPr="0039420E">
        <w:t>fapt</w:t>
      </w:r>
      <w:proofErr w:type="spellEnd"/>
      <w:r w:rsidR="00E33D0A" w:rsidRPr="0039420E">
        <w:t>.</w:t>
      </w:r>
    </w:p>
    <w:p w14:paraId="19D89329" w14:textId="77777777" w:rsidR="00E33D0A" w:rsidRPr="0039420E" w:rsidRDefault="00E33D0A" w:rsidP="00E33D0A">
      <w:pPr>
        <w:jc w:val="both"/>
      </w:pPr>
    </w:p>
    <w:p w14:paraId="24923B2D" w14:textId="77777777" w:rsidR="00E33D0A" w:rsidRPr="0039420E" w:rsidRDefault="00E33D0A" w:rsidP="000E3D61">
      <w:pPr>
        <w:pStyle w:val="ListParagraph"/>
        <w:numPr>
          <w:ilvl w:val="0"/>
          <w:numId w:val="6"/>
        </w:numPr>
        <w:spacing w:before="0" w:after="0"/>
        <w:ind w:left="0"/>
        <w:jc w:val="both"/>
        <w:rPr>
          <w:rFonts w:ascii="Calibri" w:hAnsi="Calibri"/>
          <w:b/>
          <w:bCs/>
          <w:sz w:val="22"/>
          <w:szCs w:val="22"/>
        </w:rPr>
      </w:pPr>
      <w:r w:rsidRPr="0039420E">
        <w:rPr>
          <w:rFonts w:ascii="Calibri" w:hAnsi="Calibri"/>
          <w:b/>
          <w:bCs/>
          <w:sz w:val="22"/>
          <w:szCs w:val="22"/>
        </w:rPr>
        <w:t>Documente privind identificarea reprezentantului legal al solicitantului și, dacă este cazul, a  reprezentanților legali ai partenerilor.</w:t>
      </w:r>
    </w:p>
    <w:p w14:paraId="18F4F86E" w14:textId="77777777" w:rsidR="00E33D0A" w:rsidRPr="0039420E" w:rsidRDefault="00E33D0A" w:rsidP="00E33D0A">
      <w:pPr>
        <w:pStyle w:val="ListParagraph"/>
        <w:spacing w:before="0" w:after="0"/>
        <w:ind w:left="360"/>
        <w:jc w:val="both"/>
        <w:rPr>
          <w:rFonts w:ascii="Calibri" w:hAnsi="Calibri"/>
          <w:b/>
          <w:bCs/>
          <w:sz w:val="22"/>
          <w:szCs w:val="22"/>
        </w:rPr>
      </w:pPr>
    </w:p>
    <w:p w14:paraId="08EB4797" w14:textId="60F9E461" w:rsidR="00E33D0A" w:rsidRPr="0039420E" w:rsidRDefault="003D7EBE" w:rsidP="002F777E">
      <w:pPr>
        <w:pStyle w:val="ListParagraph"/>
        <w:spacing w:before="0" w:after="0"/>
        <w:ind w:left="0"/>
        <w:jc w:val="both"/>
        <w:rPr>
          <w:rFonts w:ascii="Calibri" w:hAnsi="Calibri"/>
          <w:sz w:val="22"/>
          <w:szCs w:val="22"/>
        </w:rPr>
      </w:pPr>
      <w:bookmarkStart w:id="159" w:name="_Hlk100062298"/>
      <w:r w:rsidRPr="0039420E">
        <w:rPr>
          <w:rFonts w:ascii="Calibri" w:hAnsi="Calibri"/>
          <w:sz w:val="22"/>
          <w:szCs w:val="22"/>
        </w:rPr>
        <w:t>La cererea de finanțare s</w:t>
      </w:r>
      <w:r w:rsidR="00E33D0A" w:rsidRPr="0039420E">
        <w:rPr>
          <w:rFonts w:ascii="Calibri" w:hAnsi="Calibri"/>
          <w:sz w:val="22"/>
          <w:szCs w:val="22"/>
        </w:rPr>
        <w:t xml:space="preserve">e va anexa în mod obligatoriu </w:t>
      </w:r>
      <w:r w:rsidRPr="0039420E">
        <w:rPr>
          <w:rFonts w:ascii="Calibri" w:hAnsi="Calibri"/>
          <w:sz w:val="22"/>
          <w:szCs w:val="22"/>
        </w:rPr>
        <w:t xml:space="preserve">actul </w:t>
      </w:r>
      <w:r w:rsidR="00E33D0A" w:rsidRPr="0039420E">
        <w:rPr>
          <w:rFonts w:ascii="Calibri" w:hAnsi="Calibri"/>
          <w:sz w:val="22"/>
          <w:szCs w:val="22"/>
        </w:rPr>
        <w:t xml:space="preserve"> de identi</w:t>
      </w:r>
      <w:r w:rsidRPr="0039420E">
        <w:rPr>
          <w:rFonts w:ascii="Calibri" w:hAnsi="Calibri"/>
          <w:sz w:val="22"/>
          <w:szCs w:val="22"/>
        </w:rPr>
        <w:t xml:space="preserve">tate a reprezentantului legal, act de identitate </w:t>
      </w:r>
      <w:r w:rsidR="00E33D0A" w:rsidRPr="0039420E">
        <w:rPr>
          <w:rFonts w:ascii="Calibri" w:hAnsi="Calibri"/>
          <w:sz w:val="22"/>
          <w:szCs w:val="22"/>
        </w:rPr>
        <w:t xml:space="preserve">aflat în perioada de valabilitate. </w:t>
      </w:r>
      <w:bookmarkEnd w:id="159"/>
      <w:r w:rsidR="00E33D0A" w:rsidRPr="0039420E">
        <w:rPr>
          <w:rFonts w:ascii="Calibri" w:hAnsi="Calibri"/>
          <w:sz w:val="22"/>
          <w:szCs w:val="22"/>
        </w:rPr>
        <w:t>Observația se aplică și partenerilor în cazul în care proiectul este implementat în parteneriat.</w:t>
      </w:r>
    </w:p>
    <w:p w14:paraId="45695FE0" w14:textId="77777777" w:rsidR="00E33D0A" w:rsidRPr="0039420E" w:rsidRDefault="00E33D0A" w:rsidP="002F777E">
      <w:pPr>
        <w:jc w:val="both"/>
      </w:pPr>
    </w:p>
    <w:p w14:paraId="768FDD94" w14:textId="77777777" w:rsidR="00E33D0A" w:rsidRPr="0039420E" w:rsidRDefault="00E33D0A" w:rsidP="002F777E">
      <w:pPr>
        <w:pStyle w:val="ListParagraph"/>
        <w:numPr>
          <w:ilvl w:val="0"/>
          <w:numId w:val="6"/>
        </w:numPr>
        <w:spacing w:before="0" w:after="0" w:line="259" w:lineRule="auto"/>
        <w:ind w:left="284" w:hanging="284"/>
        <w:jc w:val="both"/>
        <w:rPr>
          <w:rFonts w:ascii="Calibri" w:eastAsia="Times New Roman" w:hAnsi="Calibri"/>
          <w:b/>
          <w:bCs/>
          <w:snapToGrid w:val="0"/>
          <w:sz w:val="22"/>
          <w:szCs w:val="22"/>
        </w:rPr>
      </w:pPr>
      <w:r w:rsidRPr="0039420E">
        <w:rPr>
          <w:rFonts w:ascii="Calibri" w:eastAsia="Times New Roman" w:hAnsi="Calibri"/>
          <w:b/>
          <w:bCs/>
          <w:snapToGrid w:val="0"/>
          <w:sz w:val="22"/>
          <w:szCs w:val="22"/>
        </w:rPr>
        <w:t xml:space="preserve">Acordul privind implementarea în parteneriat a proiectului, dacă este cazul </w:t>
      </w:r>
    </w:p>
    <w:p w14:paraId="0834625E" w14:textId="77777777" w:rsidR="00E33D0A" w:rsidRPr="0039420E" w:rsidRDefault="00E33D0A" w:rsidP="002F777E">
      <w:pPr>
        <w:jc w:val="both"/>
        <w:rPr>
          <w:rFonts w:eastAsia="Times New Roman"/>
          <w:b/>
          <w:bCs/>
          <w:snapToGrid w:val="0"/>
        </w:rPr>
      </w:pPr>
    </w:p>
    <w:p w14:paraId="5CAE5D54" w14:textId="77777777" w:rsidR="00E33D0A" w:rsidRPr="0039420E" w:rsidRDefault="00E33D0A" w:rsidP="002F777E">
      <w:pP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proiectelor</w:t>
      </w:r>
      <w:proofErr w:type="spellEnd"/>
      <w:r w:rsidRPr="0039420E">
        <w:rPr>
          <w:rFonts w:eastAsia="Times New Roman"/>
        </w:rPr>
        <w:t xml:space="preserve"> </w:t>
      </w:r>
      <w:proofErr w:type="spellStart"/>
      <w:r w:rsidRPr="0039420E">
        <w:rPr>
          <w:rFonts w:eastAsia="Times New Roman"/>
        </w:rPr>
        <w:t>implementate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parteneriat</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mod </w:t>
      </w:r>
      <w:proofErr w:type="spellStart"/>
      <w:r w:rsidRPr="0039420E">
        <w:rPr>
          <w:rFonts w:eastAsia="Times New Roman"/>
        </w:rPr>
        <w:t>obligatoriu</w:t>
      </w:r>
      <w:proofErr w:type="spellEnd"/>
      <w:r w:rsidRPr="0039420E">
        <w:rPr>
          <w:rFonts w:eastAsia="Times New Roman"/>
        </w:rPr>
        <w:t xml:space="preserve"> </w:t>
      </w:r>
      <w:proofErr w:type="spellStart"/>
      <w:r w:rsidRPr="0039420E">
        <w:rPr>
          <w:rFonts w:eastAsia="Times New Roman"/>
        </w:rPr>
        <w:t>acordul</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implementarea</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parteneriat</w:t>
      </w:r>
      <w:proofErr w:type="spellEnd"/>
      <w:r w:rsidRPr="0039420E">
        <w:rPr>
          <w:rFonts w:eastAsia="Times New Roman"/>
        </w:rPr>
        <w:t xml:space="preserve">, </w:t>
      </w:r>
      <w:proofErr w:type="spellStart"/>
      <w:r w:rsidRPr="0039420E">
        <w:rPr>
          <w:rFonts w:eastAsia="Times New Roman"/>
        </w:rPr>
        <w:t>încheiat</w:t>
      </w:r>
      <w:proofErr w:type="spellEnd"/>
      <w:r w:rsidRPr="0039420E">
        <w:rPr>
          <w:rFonts w:eastAsia="Times New Roman"/>
        </w:rPr>
        <w:t xml:space="preserve"> </w:t>
      </w:r>
      <w:proofErr w:type="spellStart"/>
      <w:r w:rsidRPr="0039420E">
        <w:rPr>
          <w:rFonts w:eastAsia="Times New Roman"/>
        </w:rPr>
        <w:t>între</w:t>
      </w:r>
      <w:proofErr w:type="spellEnd"/>
      <w:r w:rsidRPr="0039420E">
        <w:rPr>
          <w:rFonts w:eastAsia="Times New Roman"/>
        </w:rPr>
        <w:t xml:space="preserve"> </w:t>
      </w:r>
      <w:proofErr w:type="spellStart"/>
      <w:r w:rsidRPr="0039420E">
        <w:rPr>
          <w:rFonts w:eastAsia="Times New Roman"/>
        </w:rPr>
        <w:t>parteneri</w:t>
      </w:r>
      <w:proofErr w:type="spellEnd"/>
      <w:r w:rsidRPr="0039420E">
        <w:rPr>
          <w:rFonts w:eastAsia="Times New Roman"/>
        </w:rPr>
        <w:t xml:space="preserve">, care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prezenta</w:t>
      </w:r>
      <w:proofErr w:type="spellEnd"/>
      <w:r w:rsidRPr="0039420E">
        <w:rPr>
          <w:rFonts w:eastAsia="Times New Roman"/>
        </w:rPr>
        <w:t xml:space="preserve"> </w:t>
      </w:r>
      <w:proofErr w:type="spellStart"/>
      <w:r w:rsidRPr="0039420E">
        <w:rPr>
          <w:rFonts w:eastAsia="Times New Roman"/>
        </w:rPr>
        <w:t>elementele</w:t>
      </w:r>
      <w:proofErr w:type="spellEnd"/>
      <w:r w:rsidRPr="0039420E">
        <w:rPr>
          <w:rFonts w:eastAsia="Times New Roman"/>
        </w:rPr>
        <w:t xml:space="preserve"> de </w:t>
      </w:r>
      <w:proofErr w:type="spellStart"/>
      <w:r w:rsidRPr="0039420E">
        <w:rPr>
          <w:rFonts w:eastAsia="Times New Roman"/>
        </w:rPr>
        <w:t>conținut</w:t>
      </w:r>
      <w:proofErr w:type="spellEnd"/>
      <w:r w:rsidRPr="0039420E">
        <w:rPr>
          <w:rFonts w:eastAsia="Times New Roman"/>
        </w:rPr>
        <w:t xml:space="preserve"> </w:t>
      </w:r>
      <w:proofErr w:type="spellStart"/>
      <w:r w:rsidRPr="0039420E">
        <w:rPr>
          <w:rFonts w:eastAsia="Times New Roman"/>
        </w:rPr>
        <w:t>minime</w:t>
      </w:r>
      <w:proofErr w:type="spellEnd"/>
      <w:r w:rsidRPr="0039420E">
        <w:rPr>
          <w:rFonts w:eastAsia="Times New Roman"/>
        </w:rPr>
        <w:t xml:space="preserve"> din </w:t>
      </w:r>
      <w:bookmarkStart w:id="160" w:name="_Hlk112405597"/>
      <w:r w:rsidRPr="0039420E">
        <w:rPr>
          <w:rFonts w:eastAsia="Times New Roman"/>
        </w:rPr>
        <w:t>OUG nr. 133/2021</w:t>
      </w:r>
      <w:bookmarkEnd w:id="160"/>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vedea</w:t>
      </w:r>
      <w:proofErr w:type="spellEnd"/>
      <w:r w:rsidRPr="0039420E">
        <w:rPr>
          <w:rFonts w:eastAsia="Times New Roman"/>
        </w:rPr>
        <w:t xml:space="preserve"> </w:t>
      </w:r>
      <w:proofErr w:type="spellStart"/>
      <w:r w:rsidRPr="0039420E">
        <w:rPr>
          <w:rFonts w:eastAsia="Times New Roman"/>
        </w:rPr>
        <w:t>modelul</w:t>
      </w:r>
      <w:proofErr w:type="spellEnd"/>
      <w:r w:rsidRPr="0039420E">
        <w:rPr>
          <w:rFonts w:eastAsia="Times New Roman"/>
        </w:rPr>
        <w:t xml:space="preserve"> </w:t>
      </w:r>
      <w:proofErr w:type="spellStart"/>
      <w:r w:rsidRPr="0039420E">
        <w:rPr>
          <w:rFonts w:eastAsia="Times New Roman"/>
        </w:rPr>
        <w:t>Acordului</w:t>
      </w:r>
      <w:proofErr w:type="spellEnd"/>
      <w:r w:rsidRPr="0039420E">
        <w:rPr>
          <w:rFonts w:eastAsia="Times New Roman"/>
        </w:rPr>
        <w:t xml:space="preserve"> de </w:t>
      </w:r>
      <w:proofErr w:type="spellStart"/>
      <w:r w:rsidRPr="0039420E">
        <w:rPr>
          <w:rFonts w:eastAsia="Times New Roman"/>
        </w:rPr>
        <w:t>parteneriat</w:t>
      </w:r>
      <w:proofErr w:type="spellEnd"/>
      <w:r w:rsidRPr="0039420E">
        <w:rPr>
          <w:rFonts w:eastAsia="Times New Roman"/>
        </w:rPr>
        <w:t xml:space="preserve"> </w:t>
      </w:r>
      <w:proofErr w:type="spellStart"/>
      <w:r w:rsidRPr="0039420E">
        <w:rPr>
          <w:rFonts w:eastAsia="Times New Roman"/>
        </w:rPr>
        <w:t>anexat</w:t>
      </w:r>
      <w:proofErr w:type="spellEnd"/>
      <w:r w:rsidRPr="0039420E">
        <w:rPr>
          <w:rFonts w:eastAsia="Times New Roman"/>
        </w:rPr>
        <w:t xml:space="preserve"> la </w:t>
      </w:r>
      <w:proofErr w:type="spellStart"/>
      <w:r w:rsidRPr="0039420E">
        <w:rPr>
          <w:rFonts w:eastAsia="Times New Roman"/>
        </w:rPr>
        <w:t>ghid</w:t>
      </w:r>
      <w:proofErr w:type="spellEnd"/>
      <w:r w:rsidRPr="0039420E">
        <w:rPr>
          <w:rFonts w:eastAsia="Times New Roman"/>
        </w:rPr>
        <w:t xml:space="preserve"> – </w:t>
      </w:r>
      <w:proofErr w:type="spellStart"/>
      <w:r w:rsidRPr="0039420E">
        <w:rPr>
          <w:rFonts w:eastAsia="Times New Roman"/>
        </w:rPr>
        <w:t>Anexa</w:t>
      </w:r>
      <w:proofErr w:type="spellEnd"/>
      <w:r w:rsidRPr="0039420E">
        <w:rPr>
          <w:rFonts w:eastAsia="Times New Roman"/>
        </w:rPr>
        <w:t xml:space="preserve"> 3 la </w:t>
      </w:r>
      <w:proofErr w:type="spellStart"/>
      <w:r w:rsidRPr="0039420E">
        <w:rPr>
          <w:rFonts w:eastAsia="Times New Roman"/>
        </w:rPr>
        <w:t>prezentul</w:t>
      </w:r>
      <w:proofErr w:type="spellEnd"/>
      <w:r w:rsidRPr="0039420E">
        <w:rPr>
          <w:rFonts w:eastAsia="Times New Roman"/>
        </w:rPr>
        <w:t xml:space="preserve"> </w:t>
      </w:r>
      <w:proofErr w:type="spellStart"/>
      <w:r w:rsidRPr="0039420E">
        <w:rPr>
          <w:rFonts w:eastAsia="Times New Roman"/>
        </w:rPr>
        <w:t>ghid</w:t>
      </w:r>
      <w:proofErr w:type="spellEnd"/>
      <w:r w:rsidRPr="0039420E">
        <w:rPr>
          <w:rFonts w:eastAsia="Times New Roman"/>
        </w:rPr>
        <w:t xml:space="preserve">. </w:t>
      </w:r>
    </w:p>
    <w:p w14:paraId="283F4DA9" w14:textId="77777777" w:rsidR="00E33D0A" w:rsidRPr="0039420E" w:rsidRDefault="00E33D0A" w:rsidP="002F777E">
      <w:pPr>
        <w:jc w:val="both"/>
        <w:rPr>
          <w:rFonts w:eastAsia="Times New Roman"/>
        </w:rPr>
      </w:pPr>
    </w:p>
    <w:p w14:paraId="492095C4" w14:textId="469A7CA2" w:rsidR="00E33D0A" w:rsidRPr="0039420E" w:rsidRDefault="00E33D0A" w:rsidP="002F777E">
      <w:pPr>
        <w:pStyle w:val="ListParagraph"/>
        <w:numPr>
          <w:ilvl w:val="0"/>
          <w:numId w:val="6"/>
        </w:numPr>
        <w:tabs>
          <w:tab w:val="left" w:pos="0"/>
        </w:tabs>
        <w:spacing w:before="0" w:after="0"/>
        <w:ind w:left="284" w:hanging="284"/>
        <w:jc w:val="both"/>
        <w:rPr>
          <w:rFonts w:ascii="Calibri" w:hAnsi="Calibri"/>
          <w:sz w:val="22"/>
          <w:szCs w:val="22"/>
        </w:rPr>
      </w:pPr>
      <w:r w:rsidRPr="0039420E">
        <w:rPr>
          <w:rFonts w:ascii="Calibri" w:hAnsi="Calibri"/>
          <w:b/>
          <w:bCs/>
          <w:sz w:val="22"/>
          <w:szCs w:val="22"/>
        </w:rPr>
        <w:t>Extras din lista de proiecte din cadrul SIDU/SDU/PMUD 2021-2027</w:t>
      </w:r>
    </w:p>
    <w:p w14:paraId="021E65E3" w14:textId="720A622F" w:rsidR="00E33D0A" w:rsidRPr="0039420E" w:rsidRDefault="00E33D0A" w:rsidP="002F777E">
      <w:pPr>
        <w:jc w:val="both"/>
      </w:pPr>
      <w:bookmarkStart w:id="161" w:name="_Hlk118448090"/>
      <w:proofErr w:type="spellStart"/>
      <w:r w:rsidRPr="0039420E">
        <w:t>Odată</w:t>
      </w:r>
      <w:proofErr w:type="spellEnd"/>
      <w:r w:rsidRPr="0039420E">
        <w:t xml:space="preserve"> cu prima </w:t>
      </w:r>
      <w:proofErr w:type="spellStart"/>
      <w:r w:rsidRPr="0039420E">
        <w:t>cerere</w:t>
      </w:r>
      <w:proofErr w:type="spellEnd"/>
      <w:r w:rsidRPr="0039420E">
        <w:t xml:space="preserve"> de </w:t>
      </w:r>
      <w:proofErr w:type="spellStart"/>
      <w:r w:rsidRPr="0039420E">
        <w:t>finanţare</w:t>
      </w:r>
      <w:proofErr w:type="spellEnd"/>
      <w:r w:rsidRPr="0039420E">
        <w:t xml:space="preserve"> </w:t>
      </w:r>
      <w:proofErr w:type="spellStart"/>
      <w:r w:rsidRPr="0039420E">
        <w:t>depusă</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00035A0D" w:rsidRPr="0039420E">
        <w:t>oricareia</w:t>
      </w:r>
      <w:proofErr w:type="spellEnd"/>
      <w:r w:rsidR="00035A0D" w:rsidRPr="0039420E">
        <w:t xml:space="preserve"> </w:t>
      </w:r>
      <w:proofErr w:type="spellStart"/>
      <w:r w:rsidR="00035A0D" w:rsidRPr="0039420E">
        <w:t>din</w:t>
      </w:r>
      <w:r w:rsidR="00027298" w:rsidRPr="0039420E">
        <w:t>tre</w:t>
      </w:r>
      <w:proofErr w:type="spellEnd"/>
      <w:r w:rsidR="00035A0D" w:rsidRPr="0039420E">
        <w:t xml:space="preserve"> </w:t>
      </w:r>
      <w:proofErr w:type="spellStart"/>
      <w:r w:rsidR="00035A0D" w:rsidRPr="0039420E">
        <w:t>urmatoarele</w:t>
      </w:r>
      <w:proofErr w:type="spellEnd"/>
      <w:r w:rsidR="00035A0D" w:rsidRPr="0039420E">
        <w:t xml:space="preserve"> </w:t>
      </w:r>
      <w:proofErr w:type="spellStart"/>
      <w:r w:rsidR="00035A0D" w:rsidRPr="0039420E">
        <w:t>prioritati</w:t>
      </w:r>
      <w:proofErr w:type="spellEnd"/>
      <w:r w:rsidR="00035A0D" w:rsidRPr="0039420E">
        <w:t xml:space="preserve"> </w:t>
      </w:r>
      <w:proofErr w:type="spellStart"/>
      <w:r w:rsidR="00035A0D" w:rsidRPr="0039420E">
        <w:t>si</w:t>
      </w:r>
      <w:proofErr w:type="spellEnd"/>
      <w:r w:rsidR="00035A0D" w:rsidRPr="0039420E">
        <w:t xml:space="preserve"> </w:t>
      </w:r>
      <w:proofErr w:type="spellStart"/>
      <w:r w:rsidR="00E75345" w:rsidRPr="0039420E">
        <w:t>actiuni</w:t>
      </w:r>
      <w:proofErr w:type="spellEnd"/>
      <w:r w:rsidR="00035A0D" w:rsidRPr="0039420E">
        <w:t xml:space="preserve">: P2-actiunea 2.4, P3- </w:t>
      </w:r>
      <w:proofErr w:type="spellStart"/>
      <w:r w:rsidR="00035A0D" w:rsidRPr="0039420E">
        <w:t>actiunea</w:t>
      </w:r>
      <w:proofErr w:type="spellEnd"/>
      <w:r w:rsidR="00035A0D" w:rsidRPr="0039420E">
        <w:t xml:space="preserve"> 3.1 </w:t>
      </w:r>
      <w:proofErr w:type="spellStart"/>
      <w:r w:rsidR="00035A0D" w:rsidRPr="0039420E">
        <w:t>si</w:t>
      </w:r>
      <w:proofErr w:type="spellEnd"/>
      <w:r w:rsidR="00035A0D" w:rsidRPr="0039420E">
        <w:t xml:space="preserve"> P6-actiunea 6.1</w:t>
      </w:r>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anexa</w:t>
      </w:r>
      <w:proofErr w:type="spellEnd"/>
      <w:r w:rsidRPr="0039420E">
        <w:t xml:space="preserve"> SIDU 2021-2027/SDU 2021-2027/PMUD 2021-2027, </w:t>
      </w:r>
      <w:proofErr w:type="spellStart"/>
      <w:r w:rsidRPr="0039420E">
        <w:t>inclusiv</w:t>
      </w:r>
      <w:proofErr w:type="spellEnd"/>
      <w:r w:rsidRPr="0039420E">
        <w:t xml:space="preserve"> </w:t>
      </w:r>
      <w:proofErr w:type="spellStart"/>
      <w:r w:rsidRPr="0039420E">
        <w:t>Hotărârile</w:t>
      </w:r>
      <w:proofErr w:type="spellEnd"/>
      <w:r w:rsidRPr="0039420E">
        <w:t xml:space="preserve"> de </w:t>
      </w:r>
      <w:proofErr w:type="spellStart"/>
      <w:r w:rsidRPr="0039420E">
        <w:t>aprobare</w:t>
      </w:r>
      <w:proofErr w:type="spellEnd"/>
      <w:r w:rsidR="00862641" w:rsidRPr="0039420E">
        <w:t xml:space="preserve"> </w:t>
      </w:r>
      <w:proofErr w:type="spellStart"/>
      <w:r w:rsidRPr="0039420E">
        <w:t>și</w:t>
      </w:r>
      <w:proofErr w:type="spellEnd"/>
      <w:r w:rsidRPr="0039420E">
        <w:t xml:space="preserve"> </w:t>
      </w:r>
      <w:proofErr w:type="spellStart"/>
      <w:r w:rsidRPr="0039420E">
        <w:t>dovezile</w:t>
      </w:r>
      <w:proofErr w:type="spellEnd"/>
      <w:r w:rsidRPr="0039420E">
        <w:t xml:space="preserve"> </w:t>
      </w:r>
      <w:proofErr w:type="spellStart"/>
      <w:r w:rsidRPr="0039420E">
        <w:t>privind</w:t>
      </w:r>
      <w:proofErr w:type="spellEnd"/>
      <w:r w:rsidRPr="0039420E">
        <w:t xml:space="preserve"> </w:t>
      </w:r>
      <w:proofErr w:type="spellStart"/>
      <w:r w:rsidRPr="0039420E">
        <w:t>parcurgerea</w:t>
      </w:r>
      <w:proofErr w:type="spellEnd"/>
      <w:r w:rsidRPr="0039420E">
        <w:t xml:space="preserve"> </w:t>
      </w:r>
      <w:proofErr w:type="spellStart"/>
      <w:r w:rsidRPr="0039420E">
        <w:t>procesului</w:t>
      </w:r>
      <w:proofErr w:type="spellEnd"/>
      <w:r w:rsidRPr="0039420E">
        <w:t xml:space="preserve"> de </w:t>
      </w:r>
      <w:proofErr w:type="spellStart"/>
      <w:r w:rsidRPr="0039420E">
        <w:t>consultare</w:t>
      </w:r>
      <w:proofErr w:type="spellEnd"/>
      <w:r w:rsidRPr="0039420E">
        <w:t xml:space="preserve"> </w:t>
      </w:r>
      <w:proofErr w:type="spellStart"/>
      <w:r w:rsidRPr="0039420E">
        <w:t>publică</w:t>
      </w:r>
      <w:proofErr w:type="spellEnd"/>
      <w:r w:rsidRPr="0039420E">
        <w:t xml:space="preserve">. </w:t>
      </w:r>
      <w:proofErr w:type="spellStart"/>
      <w:r w:rsidRPr="0039420E">
        <w:t>După</w:t>
      </w:r>
      <w:proofErr w:type="spellEnd"/>
      <w:r w:rsidRPr="0039420E">
        <w:t xml:space="preserve"> </w:t>
      </w:r>
      <w:proofErr w:type="spellStart"/>
      <w:r w:rsidRPr="0039420E">
        <w:t>depunere</w:t>
      </w:r>
      <w:proofErr w:type="spellEnd"/>
      <w:r w:rsidRPr="0039420E">
        <w:t xml:space="preserve">, se </w:t>
      </w:r>
      <w:proofErr w:type="spellStart"/>
      <w:r w:rsidRPr="0039420E">
        <w:t>va</w:t>
      </w:r>
      <w:proofErr w:type="spellEnd"/>
      <w:r w:rsidRPr="0039420E">
        <w:t xml:space="preserve"> </w:t>
      </w:r>
      <w:proofErr w:type="spellStart"/>
      <w:r w:rsidRPr="0039420E">
        <w:t>parcurge</w:t>
      </w:r>
      <w:proofErr w:type="spellEnd"/>
      <w:r w:rsidRPr="0039420E">
        <w:t xml:space="preserve"> </w:t>
      </w:r>
      <w:proofErr w:type="spellStart"/>
      <w:r w:rsidRPr="0039420E">
        <w:t>etapa</w:t>
      </w:r>
      <w:proofErr w:type="spellEnd"/>
      <w:r w:rsidRPr="0039420E">
        <w:t xml:space="preserve"> de </w:t>
      </w:r>
      <w:proofErr w:type="spellStart"/>
      <w:r w:rsidRPr="0039420E">
        <w:t>verificare</w:t>
      </w:r>
      <w:proofErr w:type="spellEnd"/>
      <w:r w:rsidRPr="0039420E">
        <w:t xml:space="preserve"> a </w:t>
      </w:r>
      <w:proofErr w:type="spellStart"/>
      <w:r w:rsidRPr="0039420E">
        <w:t>conformității</w:t>
      </w:r>
      <w:proofErr w:type="spellEnd"/>
      <w:r w:rsidRPr="0039420E">
        <w:t xml:space="preserve"> administrative </w:t>
      </w:r>
      <w:proofErr w:type="spellStart"/>
      <w:r w:rsidRPr="0039420E">
        <w:t>și</w:t>
      </w:r>
      <w:proofErr w:type="spellEnd"/>
      <w:r w:rsidRPr="0039420E">
        <w:t xml:space="preserve"> </w:t>
      </w:r>
      <w:proofErr w:type="gramStart"/>
      <w:r w:rsidRPr="0039420E">
        <w:t>a</w:t>
      </w:r>
      <w:proofErr w:type="gramEnd"/>
      <w:r w:rsidRPr="0039420E">
        <w:t xml:space="preserve"> </w:t>
      </w:r>
      <w:proofErr w:type="spellStart"/>
      <w:r w:rsidRPr="0039420E">
        <w:t>admisibilităţii</w:t>
      </w:r>
      <w:proofErr w:type="spellEnd"/>
      <w:r w:rsidRPr="0039420E">
        <w:t xml:space="preserve"> SIDU/SDU/PMUD (a se </w:t>
      </w:r>
      <w:proofErr w:type="spellStart"/>
      <w:r w:rsidRPr="0039420E">
        <w:t>vedea</w:t>
      </w:r>
      <w:proofErr w:type="spellEnd"/>
      <w:r w:rsidRPr="0039420E">
        <w:t xml:space="preserve"> </w:t>
      </w:r>
      <w:proofErr w:type="spellStart"/>
      <w:r w:rsidRPr="0039420E">
        <w:t>Anex</w:t>
      </w:r>
      <w:r w:rsidR="00B5447B" w:rsidRPr="0039420E">
        <w:t>ele</w:t>
      </w:r>
      <w:proofErr w:type="spellEnd"/>
      <w:r w:rsidR="00B5447B" w:rsidRPr="0039420E">
        <w:t xml:space="preserve"> 18 </w:t>
      </w:r>
      <w:proofErr w:type="spellStart"/>
      <w:r w:rsidR="00B5447B" w:rsidRPr="0039420E">
        <w:t>si</w:t>
      </w:r>
      <w:proofErr w:type="spellEnd"/>
      <w:r w:rsidR="00B5447B" w:rsidRPr="0039420E">
        <w:t xml:space="preserve"> 19</w:t>
      </w:r>
      <w:r w:rsidRPr="0039420E">
        <w:t>).</w:t>
      </w:r>
    </w:p>
    <w:p w14:paraId="6337553C" w14:textId="45A80DB6" w:rsidR="00E33D0A" w:rsidRPr="0039420E" w:rsidRDefault="00E33D0A" w:rsidP="002F777E">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SIDU 2021-2027/SDU 2021-2027/PMUD 2021-2027 a </w:t>
      </w:r>
      <w:proofErr w:type="spellStart"/>
      <w:r w:rsidRPr="0039420E">
        <w:t>fost</w:t>
      </w:r>
      <w:proofErr w:type="spellEnd"/>
      <w:r w:rsidRPr="0039420E">
        <w:t xml:space="preserve"> </w:t>
      </w:r>
      <w:proofErr w:type="spellStart"/>
      <w:r w:rsidR="00035A0D" w:rsidRPr="0039420E">
        <w:t>anexata</w:t>
      </w:r>
      <w:proofErr w:type="spellEnd"/>
      <w:r w:rsidR="00035A0D" w:rsidRPr="0039420E">
        <w:t xml:space="preserve"> la prima </w:t>
      </w:r>
      <w:proofErr w:type="spellStart"/>
      <w:r w:rsidR="00035A0D" w:rsidRPr="0039420E">
        <w:t>cerere</w:t>
      </w:r>
      <w:proofErr w:type="spellEnd"/>
      <w:r w:rsidR="00035A0D" w:rsidRPr="0039420E">
        <w:t xml:space="preserve"> de </w:t>
      </w:r>
      <w:proofErr w:type="spellStart"/>
      <w:r w:rsidR="00035A0D" w:rsidRPr="0039420E">
        <w:t>finantare</w:t>
      </w:r>
      <w:proofErr w:type="spellEnd"/>
      <w:r w:rsidR="00035A0D" w:rsidRPr="0039420E">
        <w:t xml:space="preserve"> </w:t>
      </w:r>
      <w:proofErr w:type="spellStart"/>
      <w:r w:rsidRPr="0039420E">
        <w:t>depusă</w:t>
      </w:r>
      <w:proofErr w:type="spellEnd"/>
      <w:r w:rsidRPr="0039420E">
        <w:t xml:space="preserve"> </w:t>
      </w:r>
      <w:r w:rsidR="00035A0D" w:rsidRPr="0039420E">
        <w:t xml:space="preserve">in </w:t>
      </w:r>
      <w:proofErr w:type="spellStart"/>
      <w:r w:rsidR="00035A0D" w:rsidRPr="0039420E">
        <w:t>oricare</w:t>
      </w:r>
      <w:proofErr w:type="spellEnd"/>
      <w:r w:rsidR="00035A0D" w:rsidRPr="0039420E">
        <w:t xml:space="preserve"> </w:t>
      </w:r>
      <w:proofErr w:type="spellStart"/>
      <w:r w:rsidR="00035A0D" w:rsidRPr="0039420E">
        <w:t>dintre</w:t>
      </w:r>
      <w:proofErr w:type="spellEnd"/>
      <w:r w:rsidR="00035A0D" w:rsidRPr="0039420E">
        <w:t xml:space="preserve"> </w:t>
      </w:r>
      <w:proofErr w:type="spellStart"/>
      <w:r w:rsidRPr="0039420E">
        <w:t>priorități</w:t>
      </w:r>
      <w:r w:rsidR="00035A0D" w:rsidRPr="0039420E">
        <w:t>le</w:t>
      </w:r>
      <w:proofErr w:type="spellEnd"/>
      <w:r w:rsidR="00035A0D" w:rsidRPr="0039420E">
        <w:t>/</w:t>
      </w:r>
      <w:proofErr w:type="spellStart"/>
      <w:r w:rsidR="001C3DF5" w:rsidRPr="0039420E">
        <w:t>actiunile</w:t>
      </w:r>
      <w:proofErr w:type="spellEnd"/>
      <w:r w:rsidR="00027298" w:rsidRPr="0039420E">
        <w:t xml:space="preserve"> </w:t>
      </w:r>
      <w:proofErr w:type="spellStart"/>
      <w:r w:rsidR="00035A0D" w:rsidRPr="0039420E">
        <w:t>mai</w:t>
      </w:r>
      <w:proofErr w:type="spellEnd"/>
      <w:r w:rsidR="00035A0D" w:rsidRPr="0039420E">
        <w:t xml:space="preserve"> sus </w:t>
      </w:r>
      <w:proofErr w:type="spellStart"/>
      <w:r w:rsidR="00035A0D" w:rsidRPr="0039420E">
        <w:t>mentionate</w:t>
      </w:r>
      <w:proofErr w:type="spellEnd"/>
      <w:r w:rsidR="00035A0D" w:rsidRPr="0039420E">
        <w:t xml:space="preserve">, </w:t>
      </w:r>
      <w:proofErr w:type="spellStart"/>
      <w:r w:rsidR="00035A0D"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anexa</w:t>
      </w:r>
      <w:proofErr w:type="spellEnd"/>
      <w:r w:rsidRPr="0039420E">
        <w:t xml:space="preserve"> extras din </w:t>
      </w:r>
      <w:proofErr w:type="spellStart"/>
      <w:r w:rsidRPr="0039420E">
        <w:t>lista</w:t>
      </w:r>
      <w:proofErr w:type="spellEnd"/>
      <w:r w:rsidRPr="0039420E">
        <w:t xml:space="preserve"> de proiecte </w:t>
      </w:r>
      <w:r w:rsidR="00862641" w:rsidRPr="0039420E">
        <w:t>din</w:t>
      </w:r>
      <w:r w:rsidRPr="0039420E">
        <w:t xml:space="preserve"> </w:t>
      </w:r>
      <w:proofErr w:type="spellStart"/>
      <w:r w:rsidRPr="0039420E">
        <w:t>cadrul</w:t>
      </w:r>
      <w:proofErr w:type="spellEnd"/>
      <w:r w:rsidRPr="0039420E">
        <w:t xml:space="preserve"> SIDU 2021-2027/SDU 2021-2027/PMUD 2021-2027</w:t>
      </w:r>
      <w:r w:rsidR="00035A0D" w:rsidRPr="0039420E">
        <w:t xml:space="preserve">, </w:t>
      </w:r>
      <w:proofErr w:type="spellStart"/>
      <w:r w:rsidR="00035A0D" w:rsidRPr="0039420E">
        <w:t>inclusiv</w:t>
      </w:r>
      <w:proofErr w:type="spellEnd"/>
      <w:r w:rsidR="00035A0D" w:rsidRPr="0039420E">
        <w:t xml:space="preserve"> </w:t>
      </w:r>
      <w:proofErr w:type="spellStart"/>
      <w:r w:rsidR="00035A0D" w:rsidRPr="0039420E">
        <w:t>dovada</w:t>
      </w:r>
      <w:proofErr w:type="spellEnd"/>
      <w:r w:rsidR="00035A0D" w:rsidRPr="0039420E">
        <w:t xml:space="preserve"> </w:t>
      </w:r>
      <w:r w:rsidR="00027298" w:rsidRPr="0039420E">
        <w:t>(</w:t>
      </w:r>
      <w:proofErr w:type="spellStart"/>
      <w:r w:rsidR="00027298" w:rsidRPr="0039420E">
        <w:t>notificarea</w:t>
      </w:r>
      <w:proofErr w:type="spellEnd"/>
      <w:r w:rsidR="00027298" w:rsidRPr="0039420E">
        <w:t xml:space="preserve"> AM) </w:t>
      </w:r>
      <w:proofErr w:type="spellStart"/>
      <w:r w:rsidR="00035A0D" w:rsidRPr="0039420E">
        <w:t>privind</w:t>
      </w:r>
      <w:proofErr w:type="spellEnd"/>
      <w:r w:rsidR="00035A0D" w:rsidRPr="0039420E">
        <w:t xml:space="preserve"> </w:t>
      </w:r>
      <w:proofErr w:type="spellStart"/>
      <w:r w:rsidR="00035A0D" w:rsidRPr="0039420E">
        <w:t>conformitatea</w:t>
      </w:r>
      <w:proofErr w:type="spellEnd"/>
      <w:r w:rsidR="00035A0D" w:rsidRPr="0039420E">
        <w:t xml:space="preserve"> </w:t>
      </w:r>
      <w:proofErr w:type="spellStart"/>
      <w:r w:rsidR="00035A0D" w:rsidRPr="0039420E">
        <w:t>si</w:t>
      </w:r>
      <w:proofErr w:type="spellEnd"/>
      <w:r w:rsidR="00035A0D" w:rsidRPr="0039420E">
        <w:t xml:space="preserve"> </w:t>
      </w:r>
      <w:proofErr w:type="spellStart"/>
      <w:r w:rsidR="00035A0D" w:rsidRPr="0039420E">
        <w:t>admisibilitatea</w:t>
      </w:r>
      <w:proofErr w:type="spellEnd"/>
      <w:r w:rsidR="00035A0D" w:rsidRPr="0039420E">
        <w:t xml:space="preserve"> SIDU 2021-2027/SDU 2021-2027/PMUD 2021-2027.</w:t>
      </w:r>
    </w:p>
    <w:bookmarkEnd w:id="161"/>
    <w:p w14:paraId="5B482CDB" w14:textId="77777777" w:rsidR="00E33D0A" w:rsidRPr="0039420E" w:rsidRDefault="00E33D0A" w:rsidP="002F777E">
      <w:pPr>
        <w:jc w:val="both"/>
      </w:pPr>
    </w:p>
    <w:p w14:paraId="099DACD8" w14:textId="161EC632" w:rsidR="00E33D0A" w:rsidRPr="0039420E" w:rsidRDefault="00E33D0A" w:rsidP="002F777E">
      <w:pPr>
        <w:ind w:left="568" w:hanging="568"/>
        <w:jc w:val="both"/>
        <w:rPr>
          <w:rFonts w:eastAsia="Times New Roman"/>
          <w:b/>
          <w:bCs/>
          <w:snapToGrid w:val="0"/>
        </w:rPr>
      </w:pPr>
      <w:r w:rsidRPr="0039420E">
        <w:rPr>
          <w:rFonts w:eastAsia="Times New Roman"/>
          <w:b/>
          <w:bCs/>
          <w:snapToGrid w:val="0"/>
        </w:rPr>
        <w:t xml:space="preserve">5. </w:t>
      </w:r>
      <w:proofErr w:type="spellStart"/>
      <w:r w:rsidRPr="0039420E">
        <w:rPr>
          <w:rFonts w:eastAsia="Times New Roman"/>
          <w:b/>
          <w:bCs/>
          <w:snapToGrid w:val="0"/>
        </w:rPr>
        <w:t>Studiul</w:t>
      </w:r>
      <w:proofErr w:type="spellEnd"/>
      <w:r w:rsidRPr="0039420E">
        <w:rPr>
          <w:rFonts w:eastAsia="Times New Roman"/>
          <w:b/>
          <w:bCs/>
          <w:snapToGrid w:val="0"/>
        </w:rPr>
        <w:t xml:space="preserve"> de </w:t>
      </w:r>
      <w:proofErr w:type="spellStart"/>
      <w:r w:rsidRPr="0039420E">
        <w:rPr>
          <w:rFonts w:eastAsia="Times New Roman"/>
          <w:b/>
          <w:bCs/>
          <w:snapToGrid w:val="0"/>
        </w:rPr>
        <w:t>trafic</w:t>
      </w:r>
      <w:proofErr w:type="spellEnd"/>
    </w:p>
    <w:p w14:paraId="00FC8A0D" w14:textId="77777777" w:rsidR="00E33D0A" w:rsidRPr="0039420E" w:rsidRDefault="00E33D0A" w:rsidP="002F777E">
      <w:pPr>
        <w:jc w:val="both"/>
        <w:rPr>
          <w:rFonts w:eastAsia="Times New Roman"/>
        </w:rPr>
      </w:pPr>
      <w:r w:rsidRPr="0039420E">
        <w:rPr>
          <w:rFonts w:eastAsia="Times New Roman"/>
        </w:rPr>
        <w:t xml:space="preserve">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un (</w:t>
      </w:r>
      <w:proofErr w:type="spellStart"/>
      <w:r w:rsidRPr="0039420E">
        <w:rPr>
          <w:rFonts w:eastAsia="Times New Roman"/>
        </w:rPr>
        <w:t>singur</w:t>
      </w:r>
      <w:proofErr w:type="spellEnd"/>
      <w:r w:rsidRPr="0039420E">
        <w:rPr>
          <w:rFonts w:eastAsia="Times New Roman"/>
        </w:rPr>
        <w:t xml:space="preserve">) </w:t>
      </w:r>
      <w:proofErr w:type="spellStart"/>
      <w:r w:rsidRPr="0039420E">
        <w:rPr>
          <w:rFonts w:eastAsia="Times New Roman"/>
        </w:rPr>
        <w:t>Studiu</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aferent</w:t>
      </w:r>
      <w:proofErr w:type="spellEnd"/>
      <w:r w:rsidRPr="0039420E">
        <w:rPr>
          <w:rFonts w:eastAsia="Times New Roman"/>
        </w:rPr>
        <w:t xml:space="preserve"> </w:t>
      </w:r>
      <w:proofErr w:type="spellStart"/>
      <w:r w:rsidRPr="0039420E">
        <w:rPr>
          <w:rFonts w:eastAsia="Times New Roman"/>
        </w:rPr>
        <w:t>ariei</w:t>
      </w:r>
      <w:proofErr w:type="spellEnd"/>
      <w:r w:rsidRPr="0039420E">
        <w:rPr>
          <w:rFonts w:eastAsia="Times New Roman"/>
        </w:rPr>
        <w:t xml:space="preserve"> de </w:t>
      </w:r>
      <w:proofErr w:type="spellStart"/>
      <w:r w:rsidRPr="0039420E">
        <w:rPr>
          <w:rFonts w:eastAsia="Times New Roman"/>
        </w:rPr>
        <w:t>studiu</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intervențiilor</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w:t>
      </w:r>
    </w:p>
    <w:p w14:paraId="7348D54F" w14:textId="7D0EF375" w:rsidR="00E33D0A" w:rsidRPr="0039420E" w:rsidRDefault="00E33D0A" w:rsidP="002F777E">
      <w:pPr>
        <w:jc w:val="both"/>
        <w:rPr>
          <w:rFonts w:eastAsia="Times New Roman"/>
        </w:rPr>
      </w:pPr>
      <w:r w:rsidRPr="0039420E">
        <w:rPr>
          <w:rFonts w:eastAsia="Times New Roman"/>
        </w:rPr>
        <w:t xml:space="preserve">De </w:t>
      </w:r>
      <w:proofErr w:type="spellStart"/>
      <w:r w:rsidRPr="0039420E">
        <w:rPr>
          <w:rFonts w:eastAsia="Times New Roman"/>
        </w:rPr>
        <w:t>asemenea</w:t>
      </w:r>
      <w:proofErr w:type="spellEnd"/>
      <w:r w:rsidRPr="0039420E">
        <w:rPr>
          <w:rFonts w:eastAsia="Times New Roman"/>
        </w:rPr>
        <w:t xml:space="preserve">, 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se </w:t>
      </w:r>
      <w:proofErr w:type="spellStart"/>
      <w:r w:rsidRPr="0039420E">
        <w:rPr>
          <w:rFonts w:eastAsia="Times New Roman"/>
        </w:rPr>
        <w:t>poate</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un </w:t>
      </w:r>
      <w:proofErr w:type="spellStart"/>
      <w:r w:rsidRPr="0039420E">
        <w:rPr>
          <w:rFonts w:eastAsia="Times New Roman"/>
        </w:rPr>
        <w:t>studiu</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sunt </w:t>
      </w:r>
      <w:proofErr w:type="spellStart"/>
      <w:r w:rsidRPr="0039420E">
        <w:rPr>
          <w:rFonts w:eastAsia="Times New Roman"/>
        </w:rPr>
        <w:t>tratate</w:t>
      </w:r>
      <w:proofErr w:type="spellEnd"/>
      <w:r w:rsidRPr="0039420E">
        <w:rPr>
          <w:rFonts w:eastAsia="Times New Roman"/>
        </w:rPr>
        <w:t xml:space="preserve"> </w:t>
      </w:r>
      <w:proofErr w:type="spellStart"/>
      <w:r w:rsidRPr="0039420E">
        <w:rPr>
          <w:rFonts w:eastAsia="Times New Roman"/>
        </w:rPr>
        <w:t>mai</w:t>
      </w:r>
      <w:proofErr w:type="spellEnd"/>
      <w:r w:rsidRPr="0039420E">
        <w:rPr>
          <w:rFonts w:eastAsia="Times New Roman"/>
        </w:rPr>
        <w:t xml:space="preserve"> </w:t>
      </w:r>
      <w:proofErr w:type="spellStart"/>
      <w:r w:rsidRPr="0039420E">
        <w:rPr>
          <w:rFonts w:eastAsia="Times New Roman"/>
        </w:rPr>
        <w:t>multe</w:t>
      </w:r>
      <w:proofErr w:type="spellEnd"/>
      <w:r w:rsidRPr="0039420E">
        <w:rPr>
          <w:rFonts w:eastAsia="Times New Roman"/>
        </w:rPr>
        <w:t xml:space="preserve"> proiecte cu </w:t>
      </w:r>
      <w:proofErr w:type="spellStart"/>
      <w:r w:rsidRPr="0039420E">
        <w:rPr>
          <w:rFonts w:eastAsia="Times New Roman"/>
        </w:rPr>
        <w:t>activităţi</w:t>
      </w:r>
      <w:proofErr w:type="spellEnd"/>
      <w:r w:rsidRPr="0039420E">
        <w:rPr>
          <w:rFonts w:eastAsia="Times New Roman"/>
        </w:rPr>
        <w:t xml:space="preserve"> </w:t>
      </w:r>
      <w:proofErr w:type="spellStart"/>
      <w:r w:rsidRPr="0039420E">
        <w:rPr>
          <w:rFonts w:eastAsia="Times New Roman"/>
        </w:rPr>
        <w:t>complementare</w:t>
      </w:r>
      <w:proofErr w:type="spellEnd"/>
      <w:r w:rsidRPr="0039420E">
        <w:rPr>
          <w:rFonts w:eastAsia="Times New Roman"/>
        </w:rPr>
        <w:t xml:space="preserve">/integrate, cu </w:t>
      </w:r>
      <w:proofErr w:type="spellStart"/>
      <w:r w:rsidRPr="0039420E">
        <w:rPr>
          <w:rFonts w:eastAsia="Times New Roman"/>
        </w:rPr>
        <w:t>condiţia</w:t>
      </w:r>
      <w:proofErr w:type="spellEnd"/>
      <w:r w:rsidRPr="0039420E">
        <w:rPr>
          <w:rFonts w:eastAsia="Times New Roman"/>
        </w:rPr>
        <w:t xml:space="preserve"> ca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 xml:space="preserve"> </w:t>
      </w:r>
      <w:proofErr w:type="spellStart"/>
      <w:r w:rsidRPr="0039420E">
        <w:rPr>
          <w:rFonts w:eastAsia="Times New Roman"/>
        </w:rPr>
        <w:t>analizată</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w:t>
      </w:r>
      <w:r w:rsidRPr="0039420E">
        <w:rPr>
          <w:rFonts w:eastAsia="Times New Roman"/>
        </w:rPr>
        <w:lastRenderedPageBreak/>
        <w:t xml:space="preserve">fie </w:t>
      </w:r>
      <w:proofErr w:type="spellStart"/>
      <w:r w:rsidRPr="0039420E">
        <w:rPr>
          <w:rFonts w:eastAsia="Times New Roman"/>
        </w:rPr>
        <w:t>evidenţiată</w:t>
      </w:r>
      <w:proofErr w:type="spellEnd"/>
      <w:r w:rsidRPr="0039420E">
        <w:rPr>
          <w:rFonts w:eastAsia="Times New Roman"/>
        </w:rPr>
        <w:t xml:space="preserve"> aria de </w:t>
      </w:r>
      <w:proofErr w:type="spellStart"/>
      <w:r w:rsidRPr="0039420E">
        <w:rPr>
          <w:rFonts w:eastAsia="Times New Roman"/>
        </w:rPr>
        <w:t>studiu</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contribuţia</w:t>
      </w:r>
      <w:proofErr w:type="spellEnd"/>
      <w:r w:rsidRPr="0039420E">
        <w:rPr>
          <w:rFonts w:eastAsia="Times New Roman"/>
        </w:rPr>
        <w:t xml:space="preserve"> </w:t>
      </w:r>
      <w:proofErr w:type="spellStart"/>
      <w:r w:rsidRPr="0039420E">
        <w:rPr>
          <w:rFonts w:eastAsia="Times New Roman"/>
        </w:rPr>
        <w:t>intervenţiilor</w:t>
      </w:r>
      <w:proofErr w:type="spellEnd"/>
      <w:r w:rsidRPr="0039420E">
        <w:rPr>
          <w:rFonts w:eastAsia="Times New Roman"/>
        </w:rPr>
        <w:t xml:space="preserve"> (la care se pot </w:t>
      </w:r>
      <w:proofErr w:type="spellStart"/>
      <w:r w:rsidRPr="0039420E">
        <w:rPr>
          <w:rFonts w:eastAsia="Times New Roman"/>
        </w:rPr>
        <w:t>adăuga</w:t>
      </w:r>
      <w:proofErr w:type="spellEnd"/>
      <w:r w:rsidRPr="0039420E">
        <w:rPr>
          <w:rFonts w:eastAsia="Times New Roman"/>
        </w:rPr>
        <w:t xml:space="preserve"> </w:t>
      </w:r>
      <w:proofErr w:type="spellStart"/>
      <w:r w:rsidRPr="0039420E">
        <w:rPr>
          <w:rFonts w:eastAsia="Times New Roman"/>
        </w:rPr>
        <w:t>investiţiile</w:t>
      </w:r>
      <w:proofErr w:type="spellEnd"/>
      <w:r w:rsidRPr="0039420E">
        <w:rPr>
          <w:rFonts w:eastAsia="Times New Roman"/>
        </w:rPr>
        <w:t xml:space="preserve"> </w:t>
      </w:r>
      <w:proofErr w:type="spellStart"/>
      <w:r w:rsidRPr="0039420E">
        <w:rPr>
          <w:rFonts w:eastAsia="Times New Roman"/>
        </w:rPr>
        <w:t>complementare</w:t>
      </w:r>
      <w:proofErr w:type="spellEnd"/>
      <w:r w:rsidRPr="0039420E">
        <w:rPr>
          <w:rFonts w:eastAsia="Times New Roman"/>
        </w:rPr>
        <w:t xml:space="preserv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caz</w:t>
      </w:r>
      <w:proofErr w:type="spellEnd"/>
      <w:r w:rsidRPr="0039420E">
        <w:rPr>
          <w:rFonts w:eastAsia="Times New Roman"/>
        </w:rPr>
        <w:t xml:space="preserve">) la </w:t>
      </w:r>
      <w:proofErr w:type="spellStart"/>
      <w:r w:rsidRPr="0039420E">
        <w:rPr>
          <w:rFonts w:eastAsia="Times New Roman"/>
        </w:rPr>
        <w:t>atingerea</w:t>
      </w:r>
      <w:proofErr w:type="spellEnd"/>
      <w:r w:rsidRPr="0039420E">
        <w:rPr>
          <w:rFonts w:eastAsia="Times New Roman"/>
        </w:rPr>
        <w:t xml:space="preserve"> </w:t>
      </w:r>
      <w:proofErr w:type="spellStart"/>
      <w:r w:rsidRPr="0039420E">
        <w:rPr>
          <w:rFonts w:eastAsia="Times New Roman"/>
        </w:rPr>
        <w:t>Obiectivului</w:t>
      </w:r>
      <w:proofErr w:type="spellEnd"/>
      <w:r w:rsidRPr="0039420E">
        <w:rPr>
          <w:rFonts w:eastAsia="Times New Roman"/>
        </w:rPr>
        <w:t xml:space="preserve"> specific </w:t>
      </w:r>
      <w:proofErr w:type="spellStart"/>
      <w:r w:rsidRPr="0039420E">
        <w:rPr>
          <w:rFonts w:eastAsia="Times New Roman"/>
        </w:rPr>
        <w:t>şi</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indicatorilor</w:t>
      </w:r>
      <w:proofErr w:type="spellEnd"/>
      <w:r w:rsidRPr="0039420E">
        <w:rPr>
          <w:rFonts w:eastAsia="Times New Roman"/>
        </w:rPr>
        <w:t>/</w:t>
      </w:r>
      <w:proofErr w:type="spellStart"/>
      <w:r w:rsidRPr="0039420E">
        <w:rPr>
          <w:rFonts w:eastAsia="Times New Roman"/>
        </w:rPr>
        <w:t>rezultatelor</w:t>
      </w:r>
      <w:proofErr w:type="spellEnd"/>
      <w:r w:rsidRPr="0039420E">
        <w:rPr>
          <w:rFonts w:eastAsia="Times New Roman"/>
        </w:rPr>
        <w:t xml:space="preserve"> </w:t>
      </w:r>
      <w:proofErr w:type="spellStart"/>
      <w:r w:rsidRPr="0039420E">
        <w:rPr>
          <w:rFonts w:eastAsia="Times New Roman"/>
        </w:rPr>
        <w:t>aşteptate</w:t>
      </w:r>
      <w:proofErr w:type="spellEnd"/>
      <w:r w:rsidRPr="0039420E">
        <w:rPr>
          <w:rFonts w:eastAsia="Times New Roman"/>
        </w:rPr>
        <w:t xml:space="preserve"> </w:t>
      </w:r>
      <w:proofErr w:type="spellStart"/>
      <w:r w:rsidRPr="0039420E">
        <w:rPr>
          <w:rFonts w:eastAsia="Times New Roman"/>
        </w:rPr>
        <w:t>generale</w:t>
      </w:r>
      <w:proofErr w:type="spellEnd"/>
      <w:r w:rsidRPr="0039420E">
        <w:rPr>
          <w:rFonts w:eastAsia="Times New Roman"/>
        </w:rPr>
        <w:t xml:space="preserve">, conform </w:t>
      </w:r>
      <w:proofErr w:type="spellStart"/>
      <w:r w:rsidRPr="0039420E">
        <w:rPr>
          <w:rFonts w:eastAsia="Times New Roman"/>
        </w:rPr>
        <w:t>cerinţelor</w:t>
      </w:r>
      <w:proofErr w:type="spellEnd"/>
      <w:r w:rsidRPr="0039420E">
        <w:rPr>
          <w:rFonts w:eastAsia="Times New Roman"/>
        </w:rPr>
        <w:t xml:space="preserve"> </w:t>
      </w:r>
      <w:proofErr w:type="spellStart"/>
      <w:r w:rsidRPr="0039420E">
        <w:rPr>
          <w:rFonts w:eastAsia="Times New Roman"/>
        </w:rPr>
        <w:t>specifice</w:t>
      </w:r>
      <w:proofErr w:type="spellEnd"/>
      <w:r w:rsidRPr="0039420E">
        <w:rPr>
          <w:rFonts w:eastAsia="Times New Roman"/>
        </w:rPr>
        <w:t xml:space="preserve"> din </w:t>
      </w:r>
      <w:proofErr w:type="spellStart"/>
      <w:r w:rsidRPr="0039420E">
        <w:rPr>
          <w:rFonts w:eastAsia="Times New Roman"/>
        </w:rPr>
        <w:t>ghid</w:t>
      </w:r>
      <w:proofErr w:type="spellEnd"/>
      <w:r w:rsidRPr="0039420E">
        <w:rPr>
          <w:rFonts w:eastAsia="Times New Roman"/>
        </w:rPr>
        <w:t>.</w:t>
      </w:r>
    </w:p>
    <w:p w14:paraId="4C2C2791" w14:textId="77777777" w:rsidR="00E33D0A" w:rsidRPr="0039420E" w:rsidRDefault="00E33D0A" w:rsidP="002F777E">
      <w:pPr>
        <w:jc w:val="both"/>
        <w:rPr>
          <w:rFonts w:eastAsia="Times New Roman"/>
        </w:rPr>
      </w:pPr>
      <w:proofErr w:type="spellStart"/>
      <w:r w:rsidRPr="0039420E">
        <w:rPr>
          <w:rFonts w:eastAsia="Times New Roman"/>
        </w:rPr>
        <w:t>Evaluarea</w:t>
      </w:r>
      <w:proofErr w:type="spellEnd"/>
      <w:r w:rsidRPr="0039420E">
        <w:rPr>
          <w:rFonts w:eastAsia="Times New Roman"/>
        </w:rPr>
        <w:t xml:space="preserve"> </w:t>
      </w:r>
      <w:proofErr w:type="spellStart"/>
      <w:r w:rsidRPr="0039420E">
        <w:rPr>
          <w:rFonts w:eastAsia="Times New Roman"/>
        </w:rPr>
        <w:t>proiectelor</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ceea</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privește</w:t>
      </w:r>
      <w:proofErr w:type="spellEnd"/>
      <w:r w:rsidRPr="0039420E">
        <w:rPr>
          <w:rFonts w:eastAsia="Times New Roman"/>
        </w:rPr>
        <w:t xml:space="preserve"> </w:t>
      </w:r>
      <w:proofErr w:type="spellStart"/>
      <w:r w:rsidRPr="0039420E">
        <w:rPr>
          <w:rFonts w:eastAsia="Times New Roman"/>
        </w:rPr>
        <w:t>încadrarea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Obiectivul</w:t>
      </w:r>
      <w:proofErr w:type="spellEnd"/>
      <w:r w:rsidRPr="0039420E">
        <w:rPr>
          <w:rFonts w:eastAsia="Times New Roman"/>
        </w:rPr>
        <w:t xml:space="preserve"> specific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realiza</w:t>
      </w:r>
      <w:proofErr w:type="spellEnd"/>
      <w:r w:rsidRPr="0039420E">
        <w:rPr>
          <w:rFonts w:eastAsia="Times New Roman"/>
        </w:rPr>
        <w:t xml:space="preserve"> </w:t>
      </w:r>
      <w:proofErr w:type="spellStart"/>
      <w:r w:rsidRPr="0039420E">
        <w:rPr>
          <w:rFonts w:eastAsia="Times New Roman"/>
        </w:rPr>
        <w:t>inclusiv</w:t>
      </w:r>
      <w:proofErr w:type="spellEnd"/>
      <w:r w:rsidRPr="0039420E">
        <w:rPr>
          <w:rFonts w:eastAsia="Times New Roman"/>
        </w:rPr>
        <w:t xml:space="preserve"> pe </w:t>
      </w:r>
      <w:proofErr w:type="spellStart"/>
      <w:r w:rsidRPr="0039420E">
        <w:rPr>
          <w:rFonts w:eastAsia="Times New Roman"/>
        </w:rPr>
        <w:t>baza</w:t>
      </w:r>
      <w:proofErr w:type="spellEnd"/>
      <w:r w:rsidRPr="0039420E">
        <w:rPr>
          <w:rFonts w:eastAsia="Times New Roman"/>
        </w:rPr>
        <w:t xml:space="preserve"> </w:t>
      </w:r>
      <w:proofErr w:type="spellStart"/>
      <w:r w:rsidRPr="0039420E">
        <w:rPr>
          <w:rFonts w:eastAsia="Times New Roman"/>
        </w:rPr>
        <w:t>datelor</w:t>
      </w:r>
      <w:proofErr w:type="spellEnd"/>
      <w:r w:rsidRPr="0039420E">
        <w:rPr>
          <w:rFonts w:eastAsia="Times New Roman"/>
        </w:rPr>
        <w:t xml:space="preserve">, </w:t>
      </w:r>
      <w:proofErr w:type="spellStart"/>
      <w:r w:rsidRPr="0039420E">
        <w:rPr>
          <w:rFonts w:eastAsia="Times New Roman"/>
        </w:rPr>
        <w:t>analizelor</w:t>
      </w:r>
      <w:proofErr w:type="spellEnd"/>
      <w:r w:rsidRPr="0039420E">
        <w:rPr>
          <w:rFonts w:eastAsia="Times New Roman"/>
        </w:rPr>
        <w:t xml:space="preserve">, </w:t>
      </w:r>
      <w:proofErr w:type="spellStart"/>
      <w:r w:rsidRPr="0039420E">
        <w:rPr>
          <w:rFonts w:eastAsia="Times New Roman"/>
        </w:rPr>
        <w:t>ipotezelor</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prognozelor</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rezultă</w:t>
      </w:r>
      <w:proofErr w:type="spellEnd"/>
      <w:r w:rsidRPr="0039420E">
        <w:rPr>
          <w:rFonts w:eastAsia="Times New Roman"/>
        </w:rPr>
        <w:t xml:space="preserve"> din </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realizat</w:t>
      </w:r>
      <w:proofErr w:type="spellEnd"/>
      <w:r w:rsidRPr="0039420E">
        <w:rPr>
          <w:rFonts w:eastAsia="Times New Roman"/>
        </w:rPr>
        <w:t xml:space="preserve"> la </w:t>
      </w:r>
      <w:proofErr w:type="spellStart"/>
      <w:r w:rsidRPr="0039420E">
        <w:rPr>
          <w:rFonts w:eastAsia="Times New Roman"/>
        </w:rPr>
        <w:t>nivelul</w:t>
      </w:r>
      <w:proofErr w:type="spellEnd"/>
      <w:r w:rsidRPr="0039420E">
        <w:rPr>
          <w:rFonts w:eastAsia="Times New Roman"/>
        </w:rPr>
        <w:t xml:space="preserve"> </w:t>
      </w:r>
      <w:proofErr w:type="spellStart"/>
      <w:r w:rsidRPr="0039420E">
        <w:rPr>
          <w:rFonts w:eastAsia="Times New Roman"/>
        </w:rPr>
        <w:t>ariei</w:t>
      </w:r>
      <w:proofErr w:type="spellEnd"/>
      <w:r w:rsidRPr="0039420E">
        <w:rPr>
          <w:rFonts w:eastAsia="Times New Roman"/>
        </w:rPr>
        <w:t xml:space="preserve"> de </w:t>
      </w:r>
      <w:proofErr w:type="spellStart"/>
      <w:r w:rsidRPr="0039420E">
        <w:rPr>
          <w:rFonts w:eastAsia="Times New Roman"/>
        </w:rPr>
        <w:t>studiu</w:t>
      </w:r>
      <w:proofErr w:type="spellEnd"/>
      <w:r w:rsidRPr="0039420E">
        <w:rPr>
          <w:rFonts w:eastAsia="Times New Roman"/>
        </w:rPr>
        <w:t xml:space="preserve"> a </w:t>
      </w:r>
      <w:proofErr w:type="spellStart"/>
      <w:r w:rsidRPr="0039420E">
        <w:rPr>
          <w:rFonts w:eastAsia="Times New Roman"/>
        </w:rPr>
        <w:t>proiectului</w:t>
      </w:r>
      <w:proofErr w:type="spellEnd"/>
      <w:r w:rsidRPr="0039420E">
        <w:rPr>
          <w:rFonts w:eastAsia="Times New Roman"/>
        </w:rPr>
        <w:t xml:space="preserve">. De </w:t>
      </w:r>
      <w:proofErr w:type="spellStart"/>
      <w:r w:rsidRPr="0039420E">
        <w:rPr>
          <w:rFonts w:eastAsia="Times New Roman"/>
        </w:rPr>
        <w:t>asemenea</w:t>
      </w:r>
      <w:proofErr w:type="spellEnd"/>
      <w:r w:rsidRPr="0039420E">
        <w:rPr>
          <w:rFonts w:eastAsia="Times New Roman"/>
        </w:rPr>
        <w:t xml:space="preserve">, </w:t>
      </w:r>
      <w:proofErr w:type="spellStart"/>
      <w:r w:rsidRPr="0039420E">
        <w:rPr>
          <w:rFonts w:eastAsia="Times New Roman"/>
        </w:rPr>
        <w:t>acest</w:t>
      </w:r>
      <w:proofErr w:type="spellEnd"/>
      <w:r w:rsidRPr="0039420E">
        <w:rPr>
          <w:rFonts w:eastAsia="Times New Roman"/>
        </w:rPr>
        <w:t xml:space="preserve"> </w:t>
      </w:r>
      <w:proofErr w:type="spellStart"/>
      <w:r w:rsidRPr="0039420E">
        <w:rPr>
          <w:rFonts w:eastAsia="Times New Roman"/>
        </w:rPr>
        <w:t>studiu</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ține</w:t>
      </w:r>
      <w:proofErr w:type="spellEnd"/>
      <w:r w:rsidRPr="0039420E">
        <w:rPr>
          <w:rFonts w:eastAsia="Times New Roman"/>
        </w:rPr>
        <w:t xml:space="preserve"> </w:t>
      </w:r>
      <w:proofErr w:type="spellStart"/>
      <w:r w:rsidRPr="0039420E">
        <w:rPr>
          <w:rFonts w:eastAsia="Times New Roman"/>
        </w:rPr>
        <w:t>seama</w:t>
      </w:r>
      <w:proofErr w:type="spellEnd"/>
      <w:r w:rsidRPr="0039420E">
        <w:rPr>
          <w:rFonts w:eastAsia="Times New Roman"/>
        </w:rPr>
        <w:t xml:space="preserve"> de </w:t>
      </w:r>
      <w:proofErr w:type="spellStart"/>
      <w:r w:rsidRPr="0039420E">
        <w:rPr>
          <w:rFonts w:eastAsia="Times New Roman"/>
        </w:rPr>
        <w:t>analizele</w:t>
      </w:r>
      <w:proofErr w:type="spellEnd"/>
      <w:r w:rsidRPr="0039420E">
        <w:rPr>
          <w:rFonts w:eastAsia="Times New Roman"/>
        </w:rPr>
        <w:t xml:space="preserve">, </w:t>
      </w:r>
      <w:proofErr w:type="spellStart"/>
      <w:r w:rsidRPr="0039420E">
        <w:rPr>
          <w:rFonts w:eastAsia="Times New Roman"/>
        </w:rPr>
        <w:t>prognozele</w:t>
      </w:r>
      <w:proofErr w:type="spellEnd"/>
      <w:r w:rsidRPr="0039420E">
        <w:rPr>
          <w:rFonts w:eastAsia="Times New Roman"/>
        </w:rPr>
        <w:t xml:space="preserve">, </w:t>
      </w:r>
      <w:proofErr w:type="spellStart"/>
      <w:r w:rsidRPr="0039420E">
        <w:rPr>
          <w:rFonts w:eastAsia="Times New Roman"/>
        </w:rPr>
        <w:t>tendinţele</w:t>
      </w:r>
      <w:proofErr w:type="spellEnd"/>
      <w:r w:rsidRPr="0039420E">
        <w:rPr>
          <w:rFonts w:eastAsia="Times New Roman"/>
        </w:rPr>
        <w:t xml:space="preserve"> </w:t>
      </w:r>
      <w:proofErr w:type="spellStart"/>
      <w:r w:rsidRPr="0039420E">
        <w:rPr>
          <w:rFonts w:eastAsia="Times New Roman"/>
        </w:rPr>
        <w:t>generale</w:t>
      </w:r>
      <w:proofErr w:type="spellEnd"/>
      <w:r w:rsidRPr="0039420E">
        <w:rPr>
          <w:rFonts w:eastAsia="Times New Roman"/>
        </w:rPr>
        <w:t xml:space="preserve"> estimate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P.M.U.D.</w:t>
      </w:r>
    </w:p>
    <w:p w14:paraId="54F6D265" w14:textId="77777777" w:rsidR="00E33D0A" w:rsidRPr="0039420E" w:rsidRDefault="00E33D0A" w:rsidP="00E33D0A">
      <w:pP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stabili</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justifica</w:t>
      </w:r>
      <w:proofErr w:type="spellEnd"/>
      <w:r w:rsidRPr="0039420E">
        <w:rPr>
          <w:rFonts w:eastAsia="Times New Roman"/>
        </w:rPr>
        <w:t xml:space="preserve"> </w:t>
      </w:r>
      <w:proofErr w:type="spellStart"/>
      <w:r w:rsidRPr="0039420E">
        <w:rPr>
          <w:rFonts w:eastAsia="Times New Roman"/>
        </w:rPr>
        <w:t>extinderea</w:t>
      </w:r>
      <w:proofErr w:type="spellEnd"/>
      <w:r w:rsidRPr="0039420E">
        <w:rPr>
          <w:rFonts w:eastAsia="Times New Roman"/>
        </w:rPr>
        <w:t xml:space="preserve"> </w:t>
      </w:r>
      <w:proofErr w:type="spellStart"/>
      <w:r w:rsidRPr="0039420E">
        <w:rPr>
          <w:rFonts w:eastAsia="Times New Roman"/>
        </w:rPr>
        <w:t>ariei</w:t>
      </w:r>
      <w:proofErr w:type="spellEnd"/>
      <w:r w:rsidRPr="0039420E">
        <w:rPr>
          <w:rFonts w:eastAsia="Times New Roman"/>
        </w:rPr>
        <w:t xml:space="preserve"> de </w:t>
      </w:r>
      <w:proofErr w:type="spellStart"/>
      <w:r w:rsidRPr="0039420E">
        <w:rPr>
          <w:rFonts w:eastAsia="Times New Roman"/>
        </w:rPr>
        <w:t>studiu</w:t>
      </w:r>
      <w:proofErr w:type="spellEnd"/>
      <w:r w:rsidRPr="0039420E">
        <w:rPr>
          <w:rFonts w:eastAsia="Times New Roman"/>
        </w:rPr>
        <w:t xml:space="preserve"> a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căreia</w:t>
      </w:r>
      <w:proofErr w:type="spellEnd"/>
      <w:r w:rsidRPr="0039420E">
        <w:rPr>
          <w:rFonts w:eastAsia="Times New Roman"/>
        </w:rPr>
        <w:t xml:space="preserve"> se </w:t>
      </w:r>
      <w:proofErr w:type="spellStart"/>
      <w:r w:rsidRPr="0039420E">
        <w:rPr>
          <w:rFonts w:eastAsia="Times New Roman"/>
        </w:rPr>
        <w:t>estimează</w:t>
      </w:r>
      <w:proofErr w:type="spellEnd"/>
      <w:r w:rsidRPr="0039420E">
        <w:rPr>
          <w:rFonts w:eastAsia="Times New Roman"/>
        </w:rPr>
        <w:t xml:space="preserve"> </w:t>
      </w:r>
      <w:proofErr w:type="spellStart"/>
      <w:r w:rsidRPr="0039420E">
        <w:rPr>
          <w:rFonts w:eastAsia="Times New Roman"/>
        </w:rPr>
        <w:t>că</w:t>
      </w:r>
      <w:proofErr w:type="spellEnd"/>
      <w:r w:rsidRPr="0039420E">
        <w:rPr>
          <w:rFonts w:eastAsia="Times New Roman"/>
        </w:rPr>
        <w:t xml:space="preserve"> </w:t>
      </w:r>
      <w:proofErr w:type="spellStart"/>
      <w:r w:rsidRPr="0039420E">
        <w:rPr>
          <w:rFonts w:eastAsia="Times New Roman"/>
        </w:rPr>
        <w:t>măsurile</w:t>
      </w:r>
      <w:proofErr w:type="spellEnd"/>
      <w:r w:rsidRPr="0039420E">
        <w:rPr>
          <w:rFonts w:eastAsia="Times New Roman"/>
        </w:rPr>
        <w:t>/</w:t>
      </w:r>
      <w:proofErr w:type="spellStart"/>
      <w:r w:rsidRPr="0039420E">
        <w:rPr>
          <w:rFonts w:eastAsia="Times New Roman"/>
        </w:rPr>
        <w:t>activităţile</w:t>
      </w:r>
      <w:proofErr w:type="spellEnd"/>
      <w:r w:rsidRPr="0039420E">
        <w:rPr>
          <w:rFonts w:eastAsia="Times New Roman"/>
        </w:rPr>
        <w:t xml:space="preserve"> din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avea</w:t>
      </w:r>
      <w:proofErr w:type="spellEnd"/>
      <w:r w:rsidRPr="0039420E">
        <w:rPr>
          <w:rFonts w:eastAsia="Times New Roman"/>
        </w:rPr>
        <w:t xml:space="preserve"> un impact </w:t>
      </w:r>
      <w:proofErr w:type="spellStart"/>
      <w:r w:rsidRPr="0039420E">
        <w:rPr>
          <w:rFonts w:eastAsia="Times New Roman"/>
        </w:rPr>
        <w:t>semnificativ</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primul</w:t>
      </w:r>
      <w:proofErr w:type="spellEnd"/>
      <w:r w:rsidRPr="0039420E">
        <w:rPr>
          <w:rFonts w:eastAsia="Times New Roman"/>
        </w:rPr>
        <w:t xml:space="preserve"> </w:t>
      </w:r>
      <w:proofErr w:type="spellStart"/>
      <w:r w:rsidRPr="0039420E">
        <w:rPr>
          <w:rFonts w:eastAsia="Times New Roman"/>
        </w:rPr>
        <w:t>rând</w:t>
      </w:r>
      <w:proofErr w:type="spellEnd"/>
      <w:r w:rsidRPr="0039420E">
        <w:rPr>
          <w:rFonts w:eastAsia="Times New Roman"/>
        </w:rPr>
        <w:t xml:space="preserve"> din </w:t>
      </w:r>
      <w:proofErr w:type="spellStart"/>
      <w:r w:rsidRPr="0039420E">
        <w:rPr>
          <w:rFonts w:eastAsia="Times New Roman"/>
        </w:rPr>
        <w:t>punct</w:t>
      </w:r>
      <w:proofErr w:type="spellEnd"/>
      <w:r w:rsidRPr="0039420E">
        <w:rPr>
          <w:rFonts w:eastAsia="Times New Roman"/>
        </w:rPr>
        <w:t xml:space="preserve"> de </w:t>
      </w:r>
      <w:proofErr w:type="spellStart"/>
      <w:r w:rsidRPr="0039420E">
        <w:rPr>
          <w:rFonts w:eastAsia="Times New Roman"/>
        </w:rPr>
        <w:t>vedere</w:t>
      </w:r>
      <w:proofErr w:type="spellEnd"/>
      <w:r w:rsidRPr="0039420E">
        <w:rPr>
          <w:rFonts w:eastAsia="Times New Roman"/>
        </w:rPr>
        <w:t xml:space="preserve"> al </w:t>
      </w:r>
      <w:proofErr w:type="spellStart"/>
      <w:r w:rsidRPr="0039420E">
        <w:rPr>
          <w:rFonts w:eastAsia="Times New Roman"/>
        </w:rPr>
        <w:t>transportului</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al </w:t>
      </w:r>
      <w:proofErr w:type="spellStart"/>
      <w:r w:rsidRPr="0039420E">
        <w:rPr>
          <w:rFonts w:eastAsia="Times New Roman"/>
        </w:rPr>
        <w:t>efectelor</w:t>
      </w:r>
      <w:proofErr w:type="spellEnd"/>
      <w:r w:rsidRPr="0039420E">
        <w:rPr>
          <w:rFonts w:eastAsia="Times New Roman"/>
        </w:rPr>
        <w:t xml:space="preserve"> </w:t>
      </w:r>
      <w:proofErr w:type="spellStart"/>
      <w:r w:rsidRPr="0039420E">
        <w:rPr>
          <w:rFonts w:eastAsia="Times New Roman"/>
        </w:rPr>
        <w:t>acestuia</w:t>
      </w:r>
      <w:proofErr w:type="spellEnd"/>
      <w:r w:rsidRPr="0039420E">
        <w:rPr>
          <w:rFonts w:eastAsia="Times New Roman"/>
        </w:rPr>
        <w:t xml:space="preserve"> </w:t>
      </w:r>
      <w:proofErr w:type="spellStart"/>
      <w:r w:rsidRPr="0039420E">
        <w:rPr>
          <w:rFonts w:eastAsia="Times New Roman"/>
        </w:rPr>
        <w:t>asupra</w:t>
      </w:r>
      <w:proofErr w:type="spellEnd"/>
      <w:r w:rsidRPr="0039420E">
        <w:rPr>
          <w:rFonts w:eastAsia="Times New Roman"/>
        </w:rPr>
        <w:t xml:space="preserve"> </w:t>
      </w:r>
      <w:proofErr w:type="spellStart"/>
      <w:r w:rsidRPr="0039420E">
        <w:rPr>
          <w:rFonts w:eastAsia="Times New Roman"/>
        </w:rPr>
        <w:t>mediului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acest</w:t>
      </w:r>
      <w:proofErr w:type="spellEnd"/>
      <w:r w:rsidRPr="0039420E">
        <w:rPr>
          <w:rFonts w:eastAsia="Times New Roman"/>
        </w:rPr>
        <w:t xml:space="preserve"> </w:t>
      </w:r>
      <w:proofErr w:type="spellStart"/>
      <w:r w:rsidRPr="0039420E">
        <w:rPr>
          <w:rFonts w:eastAsia="Times New Roman"/>
        </w:rPr>
        <w:t>sens</w:t>
      </w:r>
      <w:proofErr w:type="spellEnd"/>
      <w:r w:rsidRPr="0039420E">
        <w:rPr>
          <w:rFonts w:eastAsia="Times New Roman"/>
        </w:rPr>
        <w:t xml:space="preserve">, </w:t>
      </w:r>
      <w:proofErr w:type="spellStart"/>
      <w:r w:rsidRPr="0039420E">
        <w:rPr>
          <w:rFonts w:eastAsia="Times New Roman"/>
        </w:rPr>
        <w:t>elaboratorul</w:t>
      </w:r>
      <w:proofErr w:type="spellEnd"/>
      <w:r w:rsidRPr="0039420E">
        <w:rPr>
          <w:rFonts w:eastAsia="Times New Roman"/>
        </w:rPr>
        <w:t xml:space="preserve"> </w:t>
      </w:r>
      <w:proofErr w:type="spellStart"/>
      <w:r w:rsidRPr="0039420E">
        <w:rPr>
          <w:rFonts w:eastAsia="Times New Roman"/>
        </w:rPr>
        <w:t>studiului</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asigura</w:t>
      </w:r>
      <w:proofErr w:type="spellEnd"/>
      <w:r w:rsidRPr="0039420E">
        <w:rPr>
          <w:rFonts w:eastAsia="Times New Roman"/>
        </w:rPr>
        <w:t xml:space="preserve"> </w:t>
      </w:r>
      <w:proofErr w:type="spellStart"/>
      <w:r w:rsidRPr="0039420E">
        <w:rPr>
          <w:rFonts w:eastAsia="Times New Roman"/>
        </w:rPr>
        <w:t>că</w:t>
      </w:r>
      <w:proofErr w:type="spellEnd"/>
      <w:r w:rsidRPr="0039420E">
        <w:rPr>
          <w:rFonts w:eastAsia="Times New Roman"/>
        </w:rPr>
        <w:t xml:space="preserve"> aria de </w:t>
      </w:r>
      <w:proofErr w:type="spellStart"/>
      <w:r w:rsidRPr="0039420E">
        <w:rPr>
          <w:rFonts w:eastAsia="Times New Roman"/>
        </w:rPr>
        <w:t>studiu</w:t>
      </w:r>
      <w:proofErr w:type="spellEnd"/>
      <w:r w:rsidRPr="0039420E">
        <w:rPr>
          <w:rFonts w:eastAsia="Times New Roman"/>
        </w:rPr>
        <w:t xml:space="preserve"> </w:t>
      </w:r>
      <w:proofErr w:type="spellStart"/>
      <w:r w:rsidRPr="0039420E">
        <w:rPr>
          <w:rFonts w:eastAsia="Times New Roman"/>
        </w:rPr>
        <w:t>este</w:t>
      </w:r>
      <w:proofErr w:type="spellEnd"/>
      <w:r w:rsidRPr="0039420E">
        <w:rPr>
          <w:rFonts w:eastAsia="Times New Roman"/>
        </w:rPr>
        <w:t xml:space="preserve"> </w:t>
      </w:r>
      <w:proofErr w:type="spellStart"/>
      <w:r w:rsidRPr="0039420E">
        <w:rPr>
          <w:rFonts w:eastAsia="Times New Roman"/>
        </w:rPr>
        <w:t>suficient</w:t>
      </w:r>
      <w:proofErr w:type="spellEnd"/>
      <w:r w:rsidRPr="0039420E">
        <w:rPr>
          <w:rFonts w:eastAsia="Times New Roman"/>
        </w:rPr>
        <w:t xml:space="preserve"> de </w:t>
      </w:r>
      <w:proofErr w:type="spellStart"/>
      <w:r w:rsidRPr="0039420E">
        <w:rPr>
          <w:rFonts w:eastAsia="Times New Roman"/>
        </w:rPr>
        <w:t>cuprinzătoare</w:t>
      </w:r>
      <w:proofErr w:type="spellEnd"/>
      <w:r w:rsidRPr="0039420E">
        <w:rPr>
          <w:rFonts w:eastAsia="Times New Roman"/>
        </w:rPr>
        <w:t xml:space="preserve">, </w:t>
      </w:r>
      <w:proofErr w:type="spellStart"/>
      <w:r w:rsidRPr="0039420E">
        <w:rPr>
          <w:rFonts w:eastAsia="Times New Roman"/>
        </w:rPr>
        <w:t>astfel</w:t>
      </w:r>
      <w:proofErr w:type="spellEnd"/>
      <w:r w:rsidRPr="0039420E">
        <w:rPr>
          <w:rFonts w:eastAsia="Times New Roman"/>
        </w:rPr>
        <w:t xml:space="preserve"> </w:t>
      </w:r>
      <w:proofErr w:type="spellStart"/>
      <w:r w:rsidRPr="0039420E">
        <w:rPr>
          <w:rFonts w:eastAsia="Times New Roman"/>
        </w:rPr>
        <w:t>încât</w:t>
      </w:r>
      <w:proofErr w:type="spellEnd"/>
      <w:r w:rsidRPr="0039420E">
        <w:rPr>
          <w:rFonts w:eastAsia="Times New Roman"/>
        </w:rPr>
        <w:t xml:space="preserve"> </w:t>
      </w:r>
      <w:proofErr w:type="spellStart"/>
      <w:r w:rsidRPr="0039420E">
        <w:rPr>
          <w:rFonts w:eastAsia="Times New Roman"/>
        </w:rPr>
        <w:t>impactul</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w:t>
      </w:r>
      <w:proofErr w:type="spellStart"/>
      <w:r w:rsidRPr="0039420E">
        <w:rPr>
          <w:rFonts w:eastAsia="Times New Roman"/>
        </w:rPr>
        <w:t>poată</w:t>
      </w:r>
      <w:proofErr w:type="spellEnd"/>
      <w:r w:rsidRPr="0039420E">
        <w:rPr>
          <w:rFonts w:eastAsia="Times New Roman"/>
        </w:rPr>
        <w:t xml:space="preserve"> fi </w:t>
      </w:r>
      <w:proofErr w:type="spellStart"/>
      <w:r w:rsidRPr="0039420E">
        <w:rPr>
          <w:rFonts w:eastAsia="Times New Roman"/>
        </w:rPr>
        <w:t>suprins</w:t>
      </w:r>
      <w:proofErr w:type="spellEnd"/>
      <w:r w:rsidRPr="0039420E">
        <w:rPr>
          <w:rFonts w:eastAsia="Times New Roman"/>
        </w:rPr>
        <w:t>.</w:t>
      </w:r>
    </w:p>
    <w:p w14:paraId="1BF25C0A" w14:textId="77777777" w:rsidR="00E33D0A" w:rsidRPr="0039420E" w:rsidRDefault="00E33D0A" w:rsidP="00E33D0A">
      <w:pPr>
        <w:jc w:val="both"/>
        <w:rPr>
          <w:rFonts w:eastAsia="Times New Roman"/>
        </w:rPr>
      </w:pPr>
      <w:proofErr w:type="spellStart"/>
      <w:r w:rsidRPr="0039420E">
        <w:rPr>
          <w:rFonts w:eastAsia="Times New Roman"/>
        </w:rPr>
        <w:t>Ȋn</w:t>
      </w:r>
      <w:proofErr w:type="spellEnd"/>
      <w:r w:rsidRPr="0039420E">
        <w:rPr>
          <w:rFonts w:eastAsia="Times New Roman"/>
        </w:rPr>
        <w:t xml:space="preserve"> </w:t>
      </w:r>
      <w:proofErr w:type="spellStart"/>
      <w:r w:rsidRPr="0039420E">
        <w:rPr>
          <w:rFonts w:eastAsia="Times New Roman"/>
        </w:rPr>
        <w:t>funcţie</w:t>
      </w:r>
      <w:proofErr w:type="spellEnd"/>
      <w:r w:rsidRPr="0039420E">
        <w:rPr>
          <w:rFonts w:eastAsia="Times New Roman"/>
        </w:rPr>
        <w:t xml:space="preserve"> de </w:t>
      </w:r>
      <w:proofErr w:type="spellStart"/>
      <w:r w:rsidRPr="0039420E">
        <w:rPr>
          <w:rFonts w:eastAsia="Times New Roman"/>
        </w:rPr>
        <w:t>complexitatea</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natura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stabilirea</w:t>
      </w:r>
      <w:proofErr w:type="spellEnd"/>
      <w:r w:rsidRPr="0039420E">
        <w:rPr>
          <w:rFonts w:eastAsia="Times New Roman"/>
        </w:rPr>
        <w:t xml:space="preserve"> </w:t>
      </w:r>
      <w:proofErr w:type="spellStart"/>
      <w:r w:rsidRPr="0039420E">
        <w:rPr>
          <w:rFonts w:eastAsia="Times New Roman"/>
        </w:rPr>
        <w:t>caracteristicilor</w:t>
      </w:r>
      <w:proofErr w:type="spellEnd"/>
      <w:r w:rsidRPr="0039420E">
        <w:rPr>
          <w:rFonts w:eastAsia="Times New Roman"/>
        </w:rPr>
        <w:t xml:space="preserve"> </w:t>
      </w:r>
      <w:proofErr w:type="spellStart"/>
      <w:r w:rsidRPr="0039420E">
        <w:rPr>
          <w:rFonts w:eastAsia="Times New Roman"/>
        </w:rPr>
        <w:t>actuale</w:t>
      </w:r>
      <w:proofErr w:type="spellEnd"/>
      <w:r w:rsidRPr="0039420E">
        <w:rPr>
          <w:rFonts w:eastAsia="Times New Roman"/>
        </w:rPr>
        <w:t xml:space="preserve"> ale </w:t>
      </w:r>
      <w:proofErr w:type="spellStart"/>
      <w:r w:rsidRPr="0039420E">
        <w:rPr>
          <w:rFonts w:eastAsia="Times New Roman"/>
        </w:rPr>
        <w:t>mobilităţii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aria de </w:t>
      </w:r>
      <w:proofErr w:type="spellStart"/>
      <w:r w:rsidRPr="0039420E">
        <w:rPr>
          <w:rFonts w:eastAsia="Times New Roman"/>
        </w:rPr>
        <w:t>studiu</w:t>
      </w:r>
      <w:proofErr w:type="spellEnd"/>
      <w:r w:rsidRPr="0039420E">
        <w:rPr>
          <w:rFonts w:eastAsia="Times New Roman"/>
        </w:rPr>
        <w:t xml:space="preserve"> a </w:t>
      </w:r>
      <w:proofErr w:type="spellStart"/>
      <w:r w:rsidRPr="0039420E">
        <w:rPr>
          <w:rFonts w:eastAsia="Times New Roman"/>
        </w:rPr>
        <w:t>proiectului</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colecta</w:t>
      </w:r>
      <w:proofErr w:type="spellEnd"/>
      <w:r w:rsidRPr="0039420E">
        <w:rPr>
          <w:rFonts w:eastAsia="Times New Roman"/>
        </w:rPr>
        <w:t xml:space="preserve"> date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recurgându</w:t>
      </w:r>
      <w:proofErr w:type="spellEnd"/>
      <w:r w:rsidRPr="0039420E">
        <w:rPr>
          <w:rFonts w:eastAsia="Times New Roman"/>
        </w:rPr>
        <w:t xml:space="preserve">-se,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caz</w:t>
      </w:r>
      <w:proofErr w:type="spellEnd"/>
      <w:r w:rsidRPr="0039420E">
        <w:rPr>
          <w:rFonts w:eastAsia="Times New Roman"/>
        </w:rPr>
        <w:t xml:space="preserve">, la </w:t>
      </w:r>
      <w:proofErr w:type="spellStart"/>
      <w:r w:rsidRPr="0039420E">
        <w:rPr>
          <w:rFonts w:eastAsia="Times New Roman"/>
        </w:rPr>
        <w:t>următoarele</w:t>
      </w:r>
      <w:proofErr w:type="spellEnd"/>
      <w:r w:rsidRPr="0039420E">
        <w:rPr>
          <w:rFonts w:eastAsia="Times New Roman"/>
        </w:rPr>
        <w:t xml:space="preserve"> </w:t>
      </w:r>
      <w:proofErr w:type="spellStart"/>
      <w:r w:rsidRPr="0039420E">
        <w:rPr>
          <w:rFonts w:eastAsia="Times New Roman"/>
        </w:rPr>
        <w:t>metode</w:t>
      </w:r>
      <w:proofErr w:type="spellEnd"/>
      <w:r w:rsidRPr="0039420E">
        <w:rPr>
          <w:rFonts w:eastAsia="Times New Roman"/>
        </w:rPr>
        <w:t xml:space="preserve"> de </w:t>
      </w:r>
      <w:proofErr w:type="spellStart"/>
      <w:r w:rsidRPr="0039420E">
        <w:rPr>
          <w:rFonts w:eastAsia="Times New Roman"/>
        </w:rPr>
        <w:t>colectare</w:t>
      </w:r>
      <w:proofErr w:type="spellEnd"/>
      <w:r w:rsidRPr="0039420E">
        <w:rPr>
          <w:rFonts w:eastAsia="Times New Roman"/>
        </w:rPr>
        <w:t xml:space="preserve">: </w:t>
      </w:r>
      <w:proofErr w:type="spellStart"/>
      <w:r w:rsidRPr="0039420E">
        <w:rPr>
          <w:rFonts w:eastAsia="Times New Roman"/>
        </w:rPr>
        <w:t>efectuarea</w:t>
      </w:r>
      <w:proofErr w:type="spellEnd"/>
      <w:r w:rsidRPr="0039420E">
        <w:rPr>
          <w:rFonts w:eastAsia="Times New Roman"/>
        </w:rPr>
        <w:t xml:space="preserve"> </w:t>
      </w:r>
      <w:proofErr w:type="spellStart"/>
      <w:r w:rsidRPr="0039420E">
        <w:rPr>
          <w:rFonts w:eastAsia="Times New Roman"/>
        </w:rPr>
        <w:t>interviurilor</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mobilitatea</w:t>
      </w:r>
      <w:proofErr w:type="spellEnd"/>
      <w:r w:rsidRPr="0039420E">
        <w:rPr>
          <w:rFonts w:eastAsia="Times New Roman"/>
        </w:rPr>
        <w:t xml:space="preserve"> </w:t>
      </w:r>
      <w:proofErr w:type="spellStart"/>
      <w:r w:rsidRPr="0039420E">
        <w:rPr>
          <w:rFonts w:eastAsia="Times New Roman"/>
        </w:rPr>
        <w:t>populaţiei</w:t>
      </w:r>
      <w:proofErr w:type="spellEnd"/>
      <w:r w:rsidRPr="0039420E">
        <w:rPr>
          <w:rFonts w:eastAsia="Times New Roman"/>
        </w:rPr>
        <w:t xml:space="preserve">, </w:t>
      </w:r>
      <w:proofErr w:type="spellStart"/>
      <w:r w:rsidRPr="0039420E">
        <w:rPr>
          <w:rFonts w:eastAsia="Times New Roman"/>
        </w:rPr>
        <w:t>realizarea</w:t>
      </w:r>
      <w:proofErr w:type="spellEnd"/>
      <w:r w:rsidRPr="0039420E">
        <w:rPr>
          <w:rFonts w:eastAsia="Times New Roman"/>
        </w:rPr>
        <w:t xml:space="preserve"> </w:t>
      </w:r>
      <w:proofErr w:type="spellStart"/>
      <w:r w:rsidRPr="0039420E">
        <w:rPr>
          <w:rFonts w:eastAsia="Times New Roman"/>
        </w:rPr>
        <w:t>recensămintelor</w:t>
      </w:r>
      <w:proofErr w:type="spellEnd"/>
      <w:r w:rsidRPr="0039420E">
        <w:rPr>
          <w:rFonts w:eastAsia="Times New Roman"/>
        </w:rPr>
        <w:t xml:space="preserve"> de </w:t>
      </w:r>
      <w:proofErr w:type="spellStart"/>
      <w:r w:rsidRPr="0039420E">
        <w:rPr>
          <w:rFonts w:eastAsia="Times New Roman"/>
        </w:rPr>
        <w:t>circulaţie</w:t>
      </w:r>
      <w:proofErr w:type="spellEnd"/>
      <w:r w:rsidRPr="0039420E">
        <w:rPr>
          <w:rFonts w:eastAsia="Times New Roman"/>
        </w:rPr>
        <w:t xml:space="preserve">, </w:t>
      </w:r>
      <w:proofErr w:type="spellStart"/>
      <w:r w:rsidRPr="0039420E">
        <w:rPr>
          <w:rFonts w:eastAsia="Times New Roman"/>
        </w:rPr>
        <w:t>realizarea</w:t>
      </w:r>
      <w:proofErr w:type="spellEnd"/>
      <w:r w:rsidRPr="0039420E">
        <w:rPr>
          <w:rFonts w:eastAsia="Times New Roman"/>
        </w:rPr>
        <w:t xml:space="preserve"> </w:t>
      </w:r>
      <w:proofErr w:type="spellStart"/>
      <w:r w:rsidRPr="0039420E">
        <w:rPr>
          <w:rFonts w:eastAsia="Times New Roman"/>
        </w:rPr>
        <w:t>anchetelor</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originea</w:t>
      </w:r>
      <w:proofErr w:type="spellEnd"/>
      <w:r w:rsidRPr="0039420E">
        <w:rPr>
          <w:rFonts w:eastAsia="Times New Roman"/>
        </w:rPr>
        <w:t>/</w:t>
      </w:r>
      <w:proofErr w:type="spellStart"/>
      <w:r w:rsidRPr="0039420E">
        <w:rPr>
          <w:rFonts w:eastAsia="Times New Roman"/>
        </w:rPr>
        <w:t>destinaţia</w:t>
      </w:r>
      <w:proofErr w:type="spellEnd"/>
      <w:r w:rsidRPr="0039420E">
        <w:rPr>
          <w:rFonts w:eastAsia="Times New Roman"/>
        </w:rPr>
        <w:t xml:space="preserve"> </w:t>
      </w:r>
      <w:proofErr w:type="spellStart"/>
      <w:r w:rsidRPr="0039420E">
        <w:rPr>
          <w:rFonts w:eastAsia="Times New Roman"/>
        </w:rPr>
        <w:t>deplasărilor</w:t>
      </w:r>
      <w:proofErr w:type="spellEnd"/>
      <w:r w:rsidRPr="0039420E">
        <w:rPr>
          <w:rFonts w:eastAsia="Times New Roman"/>
        </w:rPr>
        <w:t>.</w:t>
      </w:r>
    </w:p>
    <w:p w14:paraId="3BC19BF6" w14:textId="77777777" w:rsidR="00E33D0A" w:rsidRPr="0039420E" w:rsidRDefault="00E33D0A" w:rsidP="00E33D0A">
      <w:pPr>
        <w:jc w:val="both"/>
        <w:rPr>
          <w:rFonts w:eastAsia="Times New Roman"/>
        </w:rPr>
      </w:pPr>
      <w:proofErr w:type="spellStart"/>
      <w:r w:rsidRPr="0039420E">
        <w:rPr>
          <w:rFonts w:eastAsia="Times New Roman"/>
        </w:rPr>
        <w:t>Scenariile</w:t>
      </w:r>
      <w:proofErr w:type="spellEnd"/>
      <w:r w:rsidRPr="0039420E">
        <w:rPr>
          <w:rFonts w:eastAsia="Times New Roman"/>
        </w:rPr>
        <w:t xml:space="preserve"> “</w:t>
      </w:r>
      <w:proofErr w:type="spellStart"/>
      <w:r w:rsidRPr="0039420E">
        <w:rPr>
          <w:rFonts w:eastAsia="Times New Roman"/>
        </w:rPr>
        <w:t>fără</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“cu </w:t>
      </w:r>
      <w:proofErr w:type="spellStart"/>
      <w:r w:rsidRPr="0039420E">
        <w:rPr>
          <w:rFonts w:eastAsia="Times New Roman"/>
        </w:rPr>
        <w:t>proiect</w:t>
      </w:r>
      <w:proofErr w:type="spellEnd"/>
      <w:r w:rsidRPr="0039420E">
        <w:rPr>
          <w:rFonts w:eastAsia="Times New Roman"/>
        </w:rPr>
        <w:t xml:space="preserve">” se </w:t>
      </w:r>
      <w:proofErr w:type="spellStart"/>
      <w:r w:rsidRPr="0039420E">
        <w:rPr>
          <w:rFonts w:eastAsia="Times New Roman"/>
        </w:rPr>
        <w:t>realizează</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minimum </w:t>
      </w:r>
      <w:proofErr w:type="spellStart"/>
      <w:r w:rsidRPr="0039420E">
        <w:rPr>
          <w:rFonts w:eastAsia="Times New Roman"/>
        </w:rPr>
        <w:t>primul</w:t>
      </w:r>
      <w:proofErr w:type="spellEnd"/>
      <w:r w:rsidRPr="0039420E">
        <w:rPr>
          <w:rFonts w:eastAsia="Times New Roman"/>
        </w:rPr>
        <w:t xml:space="preserve"> an de </w:t>
      </w:r>
      <w:proofErr w:type="spellStart"/>
      <w:r w:rsidRPr="0039420E">
        <w:rPr>
          <w:rFonts w:eastAsia="Times New Roman"/>
        </w:rPr>
        <w:t>implementare</w:t>
      </w:r>
      <w:proofErr w:type="spellEnd"/>
      <w:r w:rsidRPr="0039420E">
        <w:rPr>
          <w:rFonts w:eastAsia="Times New Roman"/>
        </w:rPr>
        <w:t xml:space="preserve"> a </w:t>
      </w:r>
      <w:proofErr w:type="spellStart"/>
      <w:r w:rsidRPr="0039420E">
        <w:rPr>
          <w:rFonts w:eastAsia="Times New Roman"/>
        </w:rPr>
        <w:t>proiectului</w:t>
      </w:r>
      <w:proofErr w:type="spellEnd"/>
      <w:r w:rsidRPr="0039420E">
        <w:rPr>
          <w:rFonts w:eastAsia="Times New Roman"/>
        </w:rPr>
        <w:t>/</w:t>
      </w:r>
      <w:proofErr w:type="spellStart"/>
      <w:r w:rsidRPr="0039420E">
        <w:rPr>
          <w:rFonts w:eastAsia="Times New Roman"/>
        </w:rPr>
        <w:t>anul</w:t>
      </w:r>
      <w:proofErr w:type="spellEnd"/>
      <w:r w:rsidRPr="0039420E">
        <w:rPr>
          <w:rFonts w:eastAsia="Times New Roman"/>
        </w:rPr>
        <w:t xml:space="preserve"> de </w:t>
      </w:r>
      <w:proofErr w:type="spellStart"/>
      <w:r w:rsidRPr="0039420E">
        <w:rPr>
          <w:rFonts w:eastAsia="Times New Roman"/>
        </w:rPr>
        <w:t>bază</w:t>
      </w:r>
      <w:proofErr w:type="spellEnd"/>
      <w:r w:rsidRPr="0039420E">
        <w:rPr>
          <w:rFonts w:eastAsia="Times New Roman"/>
        </w:rPr>
        <w:t xml:space="preserve">, </w:t>
      </w:r>
      <w:proofErr w:type="spellStart"/>
      <w:r w:rsidRPr="0039420E">
        <w:rPr>
          <w:rFonts w:eastAsia="Times New Roman"/>
        </w:rPr>
        <w:t>primul</w:t>
      </w:r>
      <w:proofErr w:type="spellEnd"/>
      <w:r w:rsidRPr="0039420E">
        <w:rPr>
          <w:rFonts w:eastAsia="Times New Roman"/>
        </w:rPr>
        <w:t xml:space="preserve"> an de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finalizarea</w:t>
      </w:r>
      <w:proofErr w:type="spellEnd"/>
      <w:r w:rsidRPr="0039420E">
        <w:rPr>
          <w:rFonts w:eastAsia="Times New Roman"/>
        </w:rPr>
        <w:t xml:space="preserve"> </w:t>
      </w:r>
      <w:proofErr w:type="spellStart"/>
      <w:r w:rsidRPr="0039420E">
        <w:rPr>
          <w:rFonts w:eastAsia="Times New Roman"/>
        </w:rPr>
        <w:t>implementării</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w:t>
      </w:r>
      <w:proofErr w:type="spellStart"/>
      <w:r w:rsidRPr="0039420E">
        <w:rPr>
          <w:rFonts w:eastAsia="Times New Roman"/>
        </w:rPr>
        <w:t>proiectul</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fi </w:t>
      </w:r>
      <w:proofErr w:type="spellStart"/>
      <w:r w:rsidRPr="0039420E">
        <w:rPr>
          <w:rFonts w:eastAsia="Times New Roman"/>
        </w:rPr>
        <w:t>operaţional</w:t>
      </w:r>
      <w:proofErr w:type="spellEnd"/>
      <w:r w:rsidRPr="0039420E">
        <w:rPr>
          <w:rFonts w:eastAsia="Times New Roman"/>
        </w:rPr>
        <w:t xml:space="preserve">), </w:t>
      </w:r>
      <w:proofErr w:type="spellStart"/>
      <w:r w:rsidRPr="0039420E">
        <w:rPr>
          <w:rFonts w:eastAsia="Times New Roman"/>
        </w:rPr>
        <w:t>ultimul</w:t>
      </w:r>
      <w:proofErr w:type="spellEnd"/>
      <w:r w:rsidRPr="0039420E">
        <w:rPr>
          <w:rFonts w:eastAsia="Times New Roman"/>
        </w:rPr>
        <w:t xml:space="preserve"> an al </w:t>
      </w:r>
      <w:proofErr w:type="spellStart"/>
      <w:r w:rsidRPr="0039420E">
        <w:rPr>
          <w:rFonts w:eastAsia="Times New Roman"/>
        </w:rPr>
        <w:t>perioadei</w:t>
      </w:r>
      <w:proofErr w:type="spellEnd"/>
      <w:r w:rsidRPr="0039420E">
        <w:rPr>
          <w:rFonts w:eastAsia="Times New Roman"/>
        </w:rPr>
        <w:t xml:space="preserve"> de </w:t>
      </w:r>
      <w:proofErr w:type="spellStart"/>
      <w:r w:rsidRPr="0039420E">
        <w:rPr>
          <w:rFonts w:eastAsia="Times New Roman"/>
        </w:rPr>
        <w:t>durabilitate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w:t>
      </w:r>
    </w:p>
    <w:p w14:paraId="5DA8C673" w14:textId="77777777" w:rsidR="00E33D0A" w:rsidRPr="0039420E" w:rsidRDefault="00E33D0A" w:rsidP="00E33D0A">
      <w:pPr>
        <w:jc w:val="both"/>
        <w:rPr>
          <w:rFonts w:eastAsia="Times New Roman"/>
        </w:rPr>
      </w:pPr>
      <w:proofErr w:type="spellStart"/>
      <w:r w:rsidRPr="0039420E">
        <w:rPr>
          <w:rFonts w:eastAsia="Times New Roman"/>
        </w:rPr>
        <w:t>Ȋn</w:t>
      </w:r>
      <w:proofErr w:type="spellEnd"/>
      <w:r w:rsidRPr="0039420E">
        <w:rPr>
          <w:rFonts w:eastAsia="Times New Roman"/>
        </w:rPr>
        <w:t xml:space="preserve"> </w:t>
      </w:r>
      <w:proofErr w:type="spellStart"/>
      <w:r w:rsidRPr="0039420E">
        <w:rPr>
          <w:rFonts w:eastAsia="Times New Roman"/>
        </w:rPr>
        <w:t>acest</w:t>
      </w:r>
      <w:proofErr w:type="spellEnd"/>
      <w:r w:rsidRPr="0039420E">
        <w:rPr>
          <w:rFonts w:eastAsia="Times New Roman"/>
        </w:rPr>
        <w:t xml:space="preserve"> </w:t>
      </w:r>
      <w:proofErr w:type="spellStart"/>
      <w:r w:rsidRPr="0039420E">
        <w:rPr>
          <w:rFonts w:eastAsia="Times New Roman"/>
        </w:rPr>
        <w:t>studiu</w:t>
      </w:r>
      <w:proofErr w:type="spellEnd"/>
      <w:r w:rsidRPr="0039420E">
        <w:rPr>
          <w:rFonts w:eastAsia="Times New Roman"/>
        </w:rPr>
        <w:t xml:space="preserve">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se </w:t>
      </w:r>
      <w:proofErr w:type="spellStart"/>
      <w:r w:rsidRPr="0039420E">
        <w:rPr>
          <w:rFonts w:eastAsia="Times New Roman"/>
        </w:rPr>
        <w:t>justifice</w:t>
      </w:r>
      <w:proofErr w:type="spellEnd"/>
      <w:r w:rsidRPr="0039420E">
        <w:rPr>
          <w:rFonts w:eastAsia="Times New Roman"/>
        </w:rPr>
        <w:t xml:space="preserve"> </w:t>
      </w:r>
      <w:proofErr w:type="spellStart"/>
      <w:r w:rsidRPr="0039420E">
        <w:rPr>
          <w:rFonts w:eastAsia="Times New Roman"/>
        </w:rPr>
        <w:t>impactul</w:t>
      </w:r>
      <w:proofErr w:type="spellEnd"/>
      <w:r w:rsidRPr="0039420E">
        <w:rPr>
          <w:rFonts w:eastAsia="Times New Roman"/>
        </w:rPr>
        <w:t xml:space="preserve"> </w:t>
      </w:r>
      <w:proofErr w:type="spellStart"/>
      <w:r w:rsidRPr="0039420E">
        <w:rPr>
          <w:rFonts w:eastAsia="Times New Roman"/>
        </w:rPr>
        <w:t>măsurilor</w:t>
      </w:r>
      <w:proofErr w:type="spellEnd"/>
      <w:r w:rsidRPr="0039420E">
        <w:rPr>
          <w:rFonts w:eastAsia="Times New Roman"/>
        </w:rPr>
        <w:t>/</w:t>
      </w:r>
      <w:proofErr w:type="spellStart"/>
      <w:r w:rsidRPr="0039420E">
        <w:rPr>
          <w:rFonts w:eastAsia="Times New Roman"/>
        </w:rPr>
        <w:t>activităților</w:t>
      </w:r>
      <w:proofErr w:type="spellEnd"/>
      <w:r w:rsidRPr="0039420E">
        <w:rPr>
          <w:rFonts w:eastAsia="Times New Roman"/>
        </w:rPr>
        <w:t xml:space="preserve"> </w:t>
      </w:r>
      <w:proofErr w:type="spellStart"/>
      <w:r w:rsidRPr="0039420E">
        <w:rPr>
          <w:rFonts w:eastAsia="Times New Roman"/>
        </w:rPr>
        <w:t>propuse</w:t>
      </w:r>
      <w:proofErr w:type="spellEnd"/>
      <w:r w:rsidRPr="0039420E">
        <w:rPr>
          <w:rFonts w:eastAsia="Times New Roman"/>
        </w:rPr>
        <w:t xml:space="preserve"> </w:t>
      </w:r>
      <w:proofErr w:type="spellStart"/>
      <w:r w:rsidRPr="0039420E">
        <w:rPr>
          <w:rFonts w:eastAsia="Times New Roman"/>
        </w:rPr>
        <w:t>prin</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sau</w:t>
      </w:r>
      <w:proofErr w:type="spellEnd"/>
      <w:r w:rsidRPr="0039420E">
        <w:rPr>
          <w:rFonts w:eastAsia="Times New Roman"/>
        </w:rPr>
        <w:t xml:space="preserve"> </w:t>
      </w:r>
      <w:proofErr w:type="spellStart"/>
      <w:r w:rsidRPr="0039420E">
        <w:rPr>
          <w:rFonts w:eastAsia="Times New Roman"/>
        </w:rPr>
        <w:t>prin</w:t>
      </w:r>
      <w:proofErr w:type="spellEnd"/>
      <w:r w:rsidRPr="0039420E">
        <w:rPr>
          <w:rFonts w:eastAsia="Times New Roman"/>
        </w:rPr>
        <w:t xml:space="preserve"> proiecte cu </w:t>
      </w:r>
      <w:proofErr w:type="spellStart"/>
      <w:r w:rsidRPr="0039420E">
        <w:rPr>
          <w:rFonts w:eastAsia="Times New Roman"/>
        </w:rPr>
        <w:t>activităţi</w:t>
      </w:r>
      <w:proofErr w:type="spellEnd"/>
      <w:r w:rsidRPr="0039420E">
        <w:rPr>
          <w:rFonts w:eastAsia="Times New Roman"/>
        </w:rPr>
        <w:t xml:space="preserve"> </w:t>
      </w:r>
      <w:proofErr w:type="spellStart"/>
      <w:r w:rsidRPr="0039420E">
        <w:rPr>
          <w:rFonts w:eastAsia="Times New Roman"/>
        </w:rPr>
        <w:t>complementare</w:t>
      </w:r>
      <w:proofErr w:type="spellEnd"/>
      <w:r w:rsidRPr="0039420E">
        <w:rPr>
          <w:rFonts w:eastAsia="Times New Roman"/>
        </w:rPr>
        <w:t xml:space="preserv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caz</w:t>
      </w:r>
      <w:proofErr w:type="spellEnd"/>
      <w:r w:rsidRPr="0039420E">
        <w:rPr>
          <w:rFonts w:eastAsia="Times New Roman"/>
        </w:rPr>
        <w:t xml:space="preserve">), </w:t>
      </w:r>
      <w:proofErr w:type="spellStart"/>
      <w:r w:rsidRPr="0039420E">
        <w:rPr>
          <w:rFonts w:eastAsia="Times New Roman"/>
        </w:rPr>
        <w:t>mai</w:t>
      </w:r>
      <w:proofErr w:type="spellEnd"/>
      <w:r w:rsidRPr="0039420E">
        <w:rPr>
          <w:rFonts w:eastAsia="Times New Roman"/>
        </w:rPr>
        <w:t xml:space="preserve"> ales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ceea</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privește</w:t>
      </w:r>
      <w:proofErr w:type="spellEnd"/>
      <w:r w:rsidRPr="0039420E">
        <w:rPr>
          <w:rFonts w:eastAsia="Times New Roman"/>
        </w:rPr>
        <w:t xml:space="preserve"> </w:t>
      </w:r>
      <w:proofErr w:type="spellStart"/>
      <w:r w:rsidRPr="0039420E">
        <w:rPr>
          <w:rFonts w:eastAsia="Times New Roman"/>
        </w:rPr>
        <w:t>eventualul</w:t>
      </w:r>
      <w:proofErr w:type="spellEnd"/>
      <w:r w:rsidRPr="0039420E">
        <w:rPr>
          <w:rFonts w:eastAsia="Times New Roman"/>
        </w:rPr>
        <w:t xml:space="preserve"> transfer al </w:t>
      </w:r>
      <w:proofErr w:type="spellStart"/>
      <w:r w:rsidRPr="0039420E">
        <w:rPr>
          <w:rFonts w:eastAsia="Times New Roman"/>
        </w:rPr>
        <w:t>unei</w:t>
      </w:r>
      <w:proofErr w:type="spellEnd"/>
      <w:r w:rsidRPr="0039420E">
        <w:rPr>
          <w:rFonts w:eastAsia="Times New Roman"/>
        </w:rPr>
        <w:t xml:space="preserve"> </w:t>
      </w:r>
      <w:proofErr w:type="spellStart"/>
      <w:r w:rsidRPr="0039420E">
        <w:rPr>
          <w:rFonts w:eastAsia="Times New Roman"/>
        </w:rPr>
        <w:t>părţi</w:t>
      </w:r>
      <w:proofErr w:type="spellEnd"/>
      <w:r w:rsidRPr="0039420E">
        <w:rPr>
          <w:rFonts w:eastAsia="Times New Roman"/>
        </w:rPr>
        <w:t xml:space="preserve"> din </w:t>
      </w:r>
      <w:proofErr w:type="spellStart"/>
      <w:r w:rsidRPr="0039420E">
        <w:rPr>
          <w:rFonts w:eastAsia="Times New Roman"/>
        </w:rPr>
        <w:t>cota</w:t>
      </w:r>
      <w:proofErr w:type="spellEnd"/>
      <w:r w:rsidRPr="0039420E">
        <w:rPr>
          <w:rFonts w:eastAsia="Times New Roman"/>
        </w:rPr>
        <w:t xml:space="preserve"> </w:t>
      </w:r>
      <w:proofErr w:type="spellStart"/>
      <w:r w:rsidRPr="0039420E">
        <w:rPr>
          <w:rFonts w:eastAsia="Times New Roman"/>
        </w:rPr>
        <w:t>modală</w:t>
      </w:r>
      <w:proofErr w:type="spellEnd"/>
      <w:r w:rsidRPr="0039420E">
        <w:rPr>
          <w:rFonts w:eastAsia="Times New Roman"/>
        </w:rPr>
        <w:t xml:space="preserve"> a </w:t>
      </w:r>
      <w:proofErr w:type="spellStart"/>
      <w:r w:rsidRPr="0039420E">
        <w:rPr>
          <w:rFonts w:eastAsia="Times New Roman"/>
        </w:rPr>
        <w:t>transportului</w:t>
      </w:r>
      <w:proofErr w:type="spellEnd"/>
      <w:r w:rsidRPr="0039420E">
        <w:rPr>
          <w:rFonts w:eastAsia="Times New Roman"/>
        </w:rPr>
        <w:t xml:space="preserve"> individual </w:t>
      </w:r>
      <w:proofErr w:type="spellStart"/>
      <w:r w:rsidRPr="0039420E">
        <w:rPr>
          <w:rFonts w:eastAsia="Times New Roman"/>
        </w:rPr>
        <w:t>către</w:t>
      </w:r>
      <w:proofErr w:type="spellEnd"/>
      <w:r w:rsidRPr="0039420E">
        <w:rPr>
          <w:rFonts w:eastAsia="Times New Roman"/>
        </w:rPr>
        <w:t xml:space="preserve"> </w:t>
      </w:r>
      <w:proofErr w:type="spellStart"/>
      <w:r w:rsidRPr="0039420E">
        <w:rPr>
          <w:rFonts w:eastAsia="Times New Roman"/>
        </w:rPr>
        <w:t>transportul</w:t>
      </w:r>
      <w:proofErr w:type="spellEnd"/>
      <w:r w:rsidRPr="0039420E">
        <w:rPr>
          <w:rFonts w:eastAsia="Times New Roman"/>
        </w:rPr>
        <w:t xml:space="preserve"> public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modurile</w:t>
      </w:r>
      <w:proofErr w:type="spellEnd"/>
      <w:r w:rsidRPr="0039420E">
        <w:rPr>
          <w:rFonts w:eastAsia="Times New Roman"/>
        </w:rPr>
        <w:t xml:space="preserve"> </w:t>
      </w:r>
      <w:proofErr w:type="spellStart"/>
      <w:r w:rsidRPr="0039420E">
        <w:rPr>
          <w:rFonts w:eastAsia="Times New Roman"/>
        </w:rPr>
        <w:t>nemotorizate</w:t>
      </w:r>
      <w:proofErr w:type="spellEnd"/>
      <w:r w:rsidRPr="0039420E">
        <w:rPr>
          <w:rFonts w:eastAsia="Times New Roman"/>
        </w:rPr>
        <w:t xml:space="preserve"> de transport, </w:t>
      </w:r>
      <w:proofErr w:type="spellStart"/>
      <w:r w:rsidRPr="0039420E">
        <w:rPr>
          <w:rFonts w:eastAsia="Times New Roman"/>
        </w:rPr>
        <w:t>respectiv</w:t>
      </w:r>
      <w:proofErr w:type="spellEnd"/>
      <w:r w:rsidRPr="0039420E">
        <w:rPr>
          <w:rFonts w:eastAsia="Times New Roman"/>
        </w:rPr>
        <w:t xml:space="preserve"> </w:t>
      </w:r>
      <w:proofErr w:type="spellStart"/>
      <w:r w:rsidRPr="0039420E">
        <w:rPr>
          <w:rFonts w:eastAsia="Times New Roman"/>
        </w:rPr>
        <w:t>creşterea</w:t>
      </w:r>
      <w:proofErr w:type="spellEnd"/>
      <w:r w:rsidRPr="0039420E">
        <w:rPr>
          <w:rFonts w:eastAsia="Times New Roman"/>
        </w:rPr>
        <w:t xml:space="preserve"> </w:t>
      </w:r>
      <w:proofErr w:type="spellStart"/>
      <w:r w:rsidRPr="0039420E">
        <w:rPr>
          <w:rFonts w:eastAsia="Times New Roman"/>
        </w:rPr>
        <w:t>deplasărilor</w:t>
      </w:r>
      <w:proofErr w:type="spellEnd"/>
      <w:r w:rsidRPr="0039420E">
        <w:rPr>
          <w:rFonts w:eastAsia="Times New Roman"/>
        </w:rPr>
        <w:t xml:space="preserve"> cu </w:t>
      </w:r>
      <w:proofErr w:type="spellStart"/>
      <w:r w:rsidRPr="0039420E">
        <w:rPr>
          <w:rFonts w:eastAsia="Times New Roman"/>
        </w:rPr>
        <w:t>transportul</w:t>
      </w:r>
      <w:proofErr w:type="spellEnd"/>
      <w:r w:rsidRPr="0039420E">
        <w:rPr>
          <w:rFonts w:eastAsia="Times New Roman"/>
        </w:rPr>
        <w:t xml:space="preserve"> public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modurile</w:t>
      </w:r>
      <w:proofErr w:type="spellEnd"/>
      <w:r w:rsidRPr="0039420E">
        <w:rPr>
          <w:rFonts w:eastAsia="Times New Roman"/>
        </w:rPr>
        <w:t xml:space="preserve"> </w:t>
      </w:r>
      <w:proofErr w:type="spellStart"/>
      <w:r w:rsidRPr="0039420E">
        <w:rPr>
          <w:rFonts w:eastAsia="Times New Roman"/>
        </w:rPr>
        <w:t>nemotorizate</w:t>
      </w:r>
      <w:proofErr w:type="spellEnd"/>
      <w:r w:rsidRPr="0039420E">
        <w:rPr>
          <w:rFonts w:eastAsia="Times New Roman"/>
        </w:rPr>
        <w:t>.</w:t>
      </w:r>
    </w:p>
    <w:p w14:paraId="2ED20EA2" w14:textId="2BA4921E" w:rsidR="00E33D0A" w:rsidRPr="0039420E" w:rsidRDefault="00E33D0A" w:rsidP="002F777E">
      <w:pPr>
        <w:jc w:val="both"/>
        <w:rPr>
          <w:rFonts w:eastAsia="Times New Roman"/>
        </w:rPr>
      </w:pP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fi </w:t>
      </w:r>
      <w:proofErr w:type="spellStart"/>
      <w:r w:rsidRPr="0039420E">
        <w:rPr>
          <w:rFonts w:eastAsia="Times New Roman"/>
        </w:rPr>
        <w:t>semnat</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elaborator. </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este</w:t>
      </w:r>
      <w:proofErr w:type="spellEnd"/>
      <w:r w:rsidRPr="0039420E">
        <w:rPr>
          <w:rFonts w:eastAsia="Times New Roman"/>
        </w:rPr>
        <w:t xml:space="preserve"> </w:t>
      </w:r>
      <w:proofErr w:type="spellStart"/>
      <w:r w:rsidRPr="0039420E">
        <w:rPr>
          <w:rFonts w:eastAsia="Times New Roman"/>
        </w:rPr>
        <w:t>necesar</w:t>
      </w:r>
      <w:proofErr w:type="spellEnd"/>
      <w:r w:rsidRPr="0039420E">
        <w:rPr>
          <w:rFonts w:eastAsia="Times New Roman"/>
        </w:rPr>
        <w:t xml:space="preserve"> </w:t>
      </w:r>
      <w:proofErr w:type="spellStart"/>
      <w:r w:rsidRPr="0039420E">
        <w:rPr>
          <w:rFonts w:eastAsia="Times New Roman"/>
        </w:rPr>
        <w:t>inclusiv</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cu </w:t>
      </w:r>
      <w:proofErr w:type="spellStart"/>
      <w:r w:rsidRPr="0039420E">
        <w:rPr>
          <w:rFonts w:eastAsia="Times New Roman"/>
        </w:rPr>
        <w:t>lucrări</w:t>
      </w:r>
      <w:proofErr w:type="spellEnd"/>
      <w:r w:rsidRPr="0039420E">
        <w:rPr>
          <w:rFonts w:eastAsia="Times New Roman"/>
        </w:rPr>
        <w:t xml:space="preserve"> </w:t>
      </w:r>
      <w:proofErr w:type="spellStart"/>
      <w:r w:rsidRPr="0039420E">
        <w:rPr>
          <w:rFonts w:eastAsia="Times New Roman"/>
        </w:rPr>
        <w:t>începute</w:t>
      </w:r>
      <w:proofErr w:type="spellEnd"/>
      <w:r w:rsidRPr="0039420E">
        <w:rPr>
          <w:rFonts w:eastAsia="Times New Roman"/>
        </w:rPr>
        <w:t>.</w:t>
      </w:r>
    </w:p>
    <w:p w14:paraId="7BCCA0E0" w14:textId="2FAC3263" w:rsidR="003A7353" w:rsidRPr="0039420E" w:rsidRDefault="003A7353" w:rsidP="002F777E">
      <w:pPr>
        <w:jc w:val="both"/>
      </w:pPr>
    </w:p>
    <w:p w14:paraId="7C15CA24" w14:textId="77777777" w:rsidR="00862641" w:rsidRPr="0039420E" w:rsidRDefault="00862641" w:rsidP="002F777E">
      <w:pPr>
        <w:jc w:val="both"/>
      </w:pPr>
    </w:p>
    <w:p w14:paraId="40B5D7DB" w14:textId="77777777" w:rsidR="00E33D0A" w:rsidRPr="0039420E" w:rsidRDefault="00E33D0A" w:rsidP="002F777E">
      <w:pPr>
        <w:ind w:left="568" w:hanging="568"/>
        <w:jc w:val="both"/>
        <w:rPr>
          <w:rFonts w:eastAsia="Times New Roman"/>
          <w:b/>
          <w:bCs/>
          <w:snapToGrid w:val="0"/>
        </w:rPr>
      </w:pPr>
      <w:r w:rsidRPr="0039420E">
        <w:rPr>
          <w:rFonts w:eastAsia="Times New Roman"/>
          <w:b/>
          <w:bCs/>
          <w:snapToGrid w:val="0"/>
        </w:rPr>
        <w:t xml:space="preserve">6. </w:t>
      </w:r>
      <w:proofErr w:type="spellStart"/>
      <w:r w:rsidRPr="0039420E">
        <w:rPr>
          <w:rFonts w:eastAsia="Times New Roman"/>
          <w:b/>
          <w:bCs/>
          <w:snapToGrid w:val="0"/>
        </w:rPr>
        <w:t>Instrumente</w:t>
      </w:r>
      <w:proofErr w:type="spellEnd"/>
      <w:r w:rsidRPr="0039420E">
        <w:rPr>
          <w:rFonts w:eastAsia="Times New Roman"/>
          <w:b/>
          <w:bCs/>
          <w:snapToGrid w:val="0"/>
        </w:rPr>
        <w:t xml:space="preserve"> </w:t>
      </w:r>
      <w:proofErr w:type="spellStart"/>
      <w:r w:rsidRPr="0039420E">
        <w:rPr>
          <w:rFonts w:eastAsia="Times New Roman"/>
          <w:b/>
          <w:bCs/>
          <w:snapToGrid w:val="0"/>
        </w:rPr>
        <w:t>pentru</w:t>
      </w:r>
      <w:proofErr w:type="spellEnd"/>
      <w:r w:rsidRPr="0039420E">
        <w:rPr>
          <w:rFonts w:eastAsia="Times New Roman"/>
          <w:b/>
          <w:bCs/>
          <w:snapToGrid w:val="0"/>
        </w:rPr>
        <w:t xml:space="preserve"> </w:t>
      </w:r>
      <w:proofErr w:type="spellStart"/>
      <w:r w:rsidRPr="0039420E">
        <w:rPr>
          <w:rFonts w:eastAsia="Times New Roman"/>
          <w:b/>
          <w:bCs/>
          <w:snapToGrid w:val="0"/>
        </w:rPr>
        <w:t>calcularea</w:t>
      </w:r>
      <w:proofErr w:type="spellEnd"/>
      <w:r w:rsidRPr="0039420E">
        <w:rPr>
          <w:rFonts w:eastAsia="Times New Roman"/>
          <w:b/>
          <w:bCs/>
          <w:snapToGrid w:val="0"/>
        </w:rPr>
        <w:t xml:space="preserve"> </w:t>
      </w:r>
      <w:proofErr w:type="spellStart"/>
      <w:r w:rsidRPr="0039420E">
        <w:rPr>
          <w:rFonts w:eastAsia="Times New Roman"/>
          <w:b/>
          <w:bCs/>
          <w:snapToGrid w:val="0"/>
        </w:rPr>
        <w:t>emisiilor</w:t>
      </w:r>
      <w:proofErr w:type="spellEnd"/>
      <w:r w:rsidRPr="0039420E">
        <w:rPr>
          <w:rFonts w:eastAsia="Times New Roman"/>
          <w:b/>
          <w:bCs/>
          <w:snapToGrid w:val="0"/>
        </w:rPr>
        <w:t xml:space="preserve"> de </w:t>
      </w:r>
      <w:proofErr w:type="spellStart"/>
      <w:r w:rsidRPr="0039420E">
        <w:rPr>
          <w:rFonts w:eastAsia="Times New Roman"/>
          <w:b/>
          <w:bCs/>
          <w:snapToGrid w:val="0"/>
        </w:rPr>
        <w:t>echivalent</w:t>
      </w:r>
      <w:proofErr w:type="spellEnd"/>
      <w:r w:rsidRPr="0039420E">
        <w:rPr>
          <w:rFonts w:eastAsia="Times New Roman"/>
          <w:b/>
          <w:bCs/>
          <w:snapToGrid w:val="0"/>
        </w:rPr>
        <w:t xml:space="preserve"> CO</w:t>
      </w:r>
      <w:r w:rsidRPr="0039420E">
        <w:rPr>
          <w:rFonts w:eastAsia="Times New Roman"/>
          <w:b/>
          <w:bCs/>
          <w:snapToGrid w:val="0"/>
          <w:vertAlign w:val="subscript"/>
        </w:rPr>
        <w:t>2</w:t>
      </w:r>
      <w:r w:rsidRPr="0039420E">
        <w:rPr>
          <w:rFonts w:eastAsia="Times New Roman"/>
          <w:b/>
          <w:bCs/>
          <w:snapToGrid w:val="0"/>
        </w:rPr>
        <w:t xml:space="preserve"> din </w:t>
      </w:r>
      <w:proofErr w:type="spellStart"/>
      <w:r w:rsidRPr="0039420E">
        <w:rPr>
          <w:rFonts w:eastAsia="Times New Roman"/>
          <w:b/>
          <w:bCs/>
          <w:snapToGrid w:val="0"/>
        </w:rPr>
        <w:t>sectorul</w:t>
      </w:r>
      <w:proofErr w:type="spellEnd"/>
      <w:r w:rsidRPr="0039420E">
        <w:rPr>
          <w:rFonts w:eastAsia="Times New Roman"/>
          <w:b/>
          <w:bCs/>
          <w:snapToGrid w:val="0"/>
        </w:rPr>
        <w:t xml:space="preserve"> </w:t>
      </w:r>
      <w:proofErr w:type="spellStart"/>
      <w:r w:rsidRPr="0039420E">
        <w:rPr>
          <w:rFonts w:eastAsia="Times New Roman"/>
          <w:b/>
          <w:bCs/>
          <w:snapToGrid w:val="0"/>
        </w:rPr>
        <w:t>transporturilor</w:t>
      </w:r>
      <w:proofErr w:type="spellEnd"/>
    </w:p>
    <w:p w14:paraId="1B26CB7F" w14:textId="77777777" w:rsidR="00E33D0A" w:rsidRPr="0039420E" w:rsidRDefault="00E33D0A" w:rsidP="002F777E">
      <w:pPr>
        <w:jc w:val="both"/>
        <w:rPr>
          <w:rFonts w:eastAsia="Times New Roman"/>
        </w:rPr>
      </w:pPr>
    </w:p>
    <w:p w14:paraId="3A597FEF" w14:textId="77F21D6A" w:rsidR="00E33D0A" w:rsidRPr="0039420E" w:rsidRDefault="00E33D0A" w:rsidP="002F777E">
      <w:pPr>
        <w:jc w:val="both"/>
        <w:rPr>
          <w:rFonts w:eastAsia="Times New Roman"/>
        </w:rPr>
      </w:pPr>
      <w:r w:rsidRPr="0039420E">
        <w:rPr>
          <w:rFonts w:eastAsia="Times New Roman"/>
        </w:rPr>
        <w:t xml:space="preserve">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atașa</w:t>
      </w:r>
      <w:proofErr w:type="spellEnd"/>
      <w:r w:rsidRPr="0039420E">
        <w:rPr>
          <w:rFonts w:eastAsia="Times New Roman"/>
        </w:rPr>
        <w:t xml:space="preserve">, </w:t>
      </w:r>
      <w:proofErr w:type="spellStart"/>
      <w:proofErr w:type="gramStart"/>
      <w:r w:rsidRPr="0039420E">
        <w:rPr>
          <w:rFonts w:eastAsia="Times New Roman"/>
        </w:rPr>
        <w:t>în</w:t>
      </w:r>
      <w:proofErr w:type="spellEnd"/>
      <w:r w:rsidRPr="0039420E">
        <w:rPr>
          <w:rFonts w:eastAsia="Times New Roman"/>
        </w:rPr>
        <w:t xml:space="preserve">  format</w:t>
      </w:r>
      <w:proofErr w:type="gramEnd"/>
      <w:r w:rsidRPr="0039420E">
        <w:rPr>
          <w:rFonts w:eastAsia="Times New Roman"/>
        </w:rPr>
        <w:t xml:space="preserve"> pdf, </w:t>
      </w:r>
      <w:proofErr w:type="spellStart"/>
      <w:r w:rsidRPr="0039420E">
        <w:rPr>
          <w:rFonts w:eastAsia="Times New Roman"/>
        </w:rPr>
        <w:t>paginile</w:t>
      </w:r>
      <w:proofErr w:type="spellEnd"/>
      <w:r w:rsidRPr="0039420E">
        <w:rPr>
          <w:rFonts w:eastAsia="Times New Roman"/>
        </w:rPr>
        <w:t xml:space="preserve"> de </w:t>
      </w:r>
      <w:proofErr w:type="spellStart"/>
      <w:r w:rsidRPr="0039420E">
        <w:rPr>
          <w:rFonts w:eastAsia="Times New Roman"/>
        </w:rPr>
        <w:t>evaluare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paginile</w:t>
      </w:r>
      <w:proofErr w:type="spellEnd"/>
      <w:r w:rsidRPr="0039420E">
        <w:rPr>
          <w:rFonts w:eastAsia="Times New Roman"/>
        </w:rPr>
        <w:t xml:space="preserve"> de </w:t>
      </w:r>
      <w:proofErr w:type="spellStart"/>
      <w:r w:rsidRPr="0039420E">
        <w:rPr>
          <w:rFonts w:eastAsia="Times New Roman"/>
        </w:rPr>
        <w:t>calcule</w:t>
      </w:r>
      <w:proofErr w:type="spellEnd"/>
      <w:r w:rsidRPr="0039420E">
        <w:rPr>
          <w:rFonts w:eastAsia="Times New Roman"/>
        </w:rPr>
        <w:t xml:space="preserve">, fie </w:t>
      </w:r>
      <w:proofErr w:type="spellStart"/>
      <w:r w:rsidRPr="0039420E">
        <w:rPr>
          <w:rFonts w:eastAsia="Times New Roman"/>
        </w:rPr>
        <w:t>aferente</w:t>
      </w:r>
      <w:proofErr w:type="spellEnd"/>
      <w:r w:rsidRPr="0039420E">
        <w:rPr>
          <w:rFonts w:eastAsia="Times New Roman"/>
        </w:rPr>
        <w:t xml:space="preserve"> </w:t>
      </w:r>
      <w:proofErr w:type="spellStart"/>
      <w:r w:rsidRPr="0039420E">
        <w:rPr>
          <w:rFonts w:eastAsia="Times New Roman"/>
        </w:rPr>
        <w:t>metodei</w:t>
      </w:r>
      <w:proofErr w:type="spellEnd"/>
      <w:r w:rsidRPr="0039420E">
        <w:rPr>
          <w:rFonts w:eastAsia="Times New Roman"/>
        </w:rPr>
        <w:t xml:space="preserve"> </w:t>
      </w:r>
      <w:proofErr w:type="spellStart"/>
      <w:r w:rsidRPr="0039420E">
        <w:rPr>
          <w:rFonts w:eastAsia="Times New Roman"/>
        </w:rPr>
        <w:t>agregate</w:t>
      </w:r>
      <w:proofErr w:type="spellEnd"/>
      <w:r w:rsidRPr="0039420E">
        <w:rPr>
          <w:rFonts w:eastAsia="Times New Roman"/>
        </w:rPr>
        <w:t xml:space="preserve">, fie </w:t>
      </w:r>
      <w:proofErr w:type="spellStart"/>
      <w:r w:rsidRPr="0039420E">
        <w:rPr>
          <w:rFonts w:eastAsia="Times New Roman"/>
        </w:rPr>
        <w:t>aferente</w:t>
      </w:r>
      <w:proofErr w:type="spellEnd"/>
      <w:r w:rsidRPr="0039420E">
        <w:rPr>
          <w:rFonts w:eastAsia="Times New Roman"/>
        </w:rPr>
        <w:t xml:space="preserve"> </w:t>
      </w:r>
      <w:proofErr w:type="spellStart"/>
      <w:r w:rsidRPr="0039420E">
        <w:rPr>
          <w:rFonts w:eastAsia="Times New Roman"/>
        </w:rPr>
        <w:t>metodei</w:t>
      </w:r>
      <w:proofErr w:type="spellEnd"/>
      <w:r w:rsidRPr="0039420E">
        <w:rPr>
          <w:rFonts w:eastAsia="Times New Roman"/>
        </w:rPr>
        <w:t xml:space="preserve"> </w:t>
      </w:r>
      <w:proofErr w:type="spellStart"/>
      <w:r w:rsidRPr="0039420E">
        <w:rPr>
          <w:rFonts w:eastAsia="Times New Roman"/>
        </w:rPr>
        <w:t>dezagregate</w:t>
      </w:r>
      <w:proofErr w:type="spellEnd"/>
      <w:r w:rsidRPr="0039420E">
        <w:rPr>
          <w:rFonts w:eastAsia="Times New Roman"/>
        </w:rPr>
        <w:t xml:space="preserve"> din </w:t>
      </w:r>
      <w:proofErr w:type="spellStart"/>
      <w:r w:rsidRPr="0039420E">
        <w:rPr>
          <w:rFonts w:eastAsia="Times New Roman"/>
        </w:rPr>
        <w:t>Anexa</w:t>
      </w:r>
      <w:proofErr w:type="spellEnd"/>
      <w:r w:rsidRPr="0039420E">
        <w:rPr>
          <w:rFonts w:eastAsia="Times New Roman"/>
        </w:rPr>
        <w:t xml:space="preserve"> </w:t>
      </w:r>
      <w:r w:rsidR="00B5447B" w:rsidRPr="0039420E">
        <w:rPr>
          <w:rFonts w:eastAsia="Times New Roman"/>
        </w:rPr>
        <w:t>20</w:t>
      </w:r>
      <w:r w:rsidRPr="0039420E">
        <w:rPr>
          <w:rFonts w:eastAsia="Times New Roman"/>
        </w:rPr>
        <w:t xml:space="preserve"> </w:t>
      </w:r>
      <w:r w:rsidRPr="0039420E">
        <w:rPr>
          <w:rFonts w:eastAsia="Times New Roman"/>
          <w:i/>
        </w:rPr>
        <w:t xml:space="preserve">Instrument </w:t>
      </w:r>
      <w:proofErr w:type="spellStart"/>
      <w:r w:rsidRPr="0039420E">
        <w:rPr>
          <w:rFonts w:eastAsia="Times New Roman"/>
          <w:i/>
        </w:rPr>
        <w:t>pentru</w:t>
      </w:r>
      <w:proofErr w:type="spellEnd"/>
      <w:r w:rsidRPr="0039420E">
        <w:rPr>
          <w:rFonts w:eastAsia="Times New Roman"/>
          <w:i/>
        </w:rPr>
        <w:t xml:space="preserve"> </w:t>
      </w:r>
      <w:proofErr w:type="spellStart"/>
      <w:r w:rsidRPr="0039420E">
        <w:rPr>
          <w:rFonts w:eastAsia="Times New Roman"/>
          <w:i/>
        </w:rPr>
        <w:t>calcularea</w:t>
      </w:r>
      <w:proofErr w:type="spellEnd"/>
      <w:r w:rsidRPr="0039420E">
        <w:rPr>
          <w:rFonts w:eastAsia="Times New Roman"/>
          <w:i/>
        </w:rPr>
        <w:t xml:space="preserve"> </w:t>
      </w:r>
      <w:proofErr w:type="spellStart"/>
      <w:r w:rsidRPr="0039420E">
        <w:rPr>
          <w:rFonts w:eastAsia="Times New Roman"/>
          <w:i/>
        </w:rPr>
        <w:t>emisiilor</w:t>
      </w:r>
      <w:proofErr w:type="spellEnd"/>
      <w:r w:rsidRPr="0039420E">
        <w:rPr>
          <w:rFonts w:eastAsia="Times New Roman"/>
          <w:i/>
        </w:rPr>
        <w:t xml:space="preserve"> GES din </w:t>
      </w:r>
      <w:proofErr w:type="spellStart"/>
      <w:r w:rsidRPr="0039420E">
        <w:rPr>
          <w:rFonts w:eastAsia="Times New Roman"/>
          <w:i/>
        </w:rPr>
        <w:t>sectorul</w:t>
      </w:r>
      <w:proofErr w:type="spellEnd"/>
      <w:r w:rsidRPr="0039420E">
        <w:rPr>
          <w:rFonts w:eastAsia="Times New Roman"/>
          <w:i/>
        </w:rPr>
        <w:t xml:space="preserve"> </w:t>
      </w:r>
      <w:proofErr w:type="spellStart"/>
      <w:r w:rsidRPr="0039420E">
        <w:rPr>
          <w:rFonts w:eastAsia="Times New Roman"/>
          <w:i/>
        </w:rPr>
        <w:t>transporturilor</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situația</w:t>
      </w:r>
      <w:proofErr w:type="spellEnd"/>
      <w:r w:rsidRPr="0039420E">
        <w:rPr>
          <w:rFonts w:eastAsia="Times New Roman"/>
        </w:rPr>
        <w:t xml:space="preserve"> „</w:t>
      </w:r>
      <w:proofErr w:type="spellStart"/>
      <w:r w:rsidRPr="0039420E">
        <w:rPr>
          <w:rFonts w:eastAsia="Times New Roman"/>
        </w:rPr>
        <w:t>fără</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(„A face minimum”)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situația</w:t>
      </w:r>
      <w:proofErr w:type="spellEnd"/>
      <w:r w:rsidRPr="0039420E">
        <w:rPr>
          <w:rFonts w:eastAsia="Times New Roman"/>
        </w:rPr>
        <w:t xml:space="preserve"> „cu </w:t>
      </w:r>
      <w:proofErr w:type="spellStart"/>
      <w:r w:rsidRPr="0039420E">
        <w:rPr>
          <w:rFonts w:eastAsia="Times New Roman"/>
        </w:rPr>
        <w:t>proiect</w:t>
      </w:r>
      <w:proofErr w:type="spellEnd"/>
      <w:r w:rsidRPr="0039420E">
        <w:rPr>
          <w:rFonts w:eastAsia="Times New Roman"/>
        </w:rPr>
        <w:t xml:space="preserve">”(„A face </w:t>
      </w:r>
      <w:proofErr w:type="spellStart"/>
      <w:r w:rsidRPr="0039420E">
        <w:rPr>
          <w:rFonts w:eastAsia="Times New Roman"/>
        </w:rPr>
        <w:t>ceva</w:t>
      </w:r>
      <w:proofErr w:type="spellEnd"/>
      <w:r w:rsidRPr="0039420E">
        <w:rPr>
          <w:rFonts w:eastAsia="Times New Roman"/>
        </w:rPr>
        <w:t xml:space="preserve">”). </w:t>
      </w:r>
      <w:proofErr w:type="spellStart"/>
      <w:r w:rsidRPr="0039420E">
        <w:rPr>
          <w:rFonts w:eastAsia="Times New Roman"/>
        </w:rPr>
        <w:t>Modalitatea</w:t>
      </w:r>
      <w:proofErr w:type="spellEnd"/>
      <w:r w:rsidRPr="0039420E">
        <w:rPr>
          <w:rFonts w:eastAsia="Times New Roman"/>
        </w:rPr>
        <w:t xml:space="preserve"> de </w:t>
      </w:r>
      <w:proofErr w:type="spellStart"/>
      <w:r w:rsidRPr="0039420E">
        <w:rPr>
          <w:rFonts w:eastAsia="Times New Roman"/>
        </w:rPr>
        <w:t>utilizare</w:t>
      </w:r>
      <w:proofErr w:type="spellEnd"/>
      <w:r w:rsidRPr="0039420E">
        <w:rPr>
          <w:rFonts w:eastAsia="Times New Roman"/>
        </w:rPr>
        <w:t xml:space="preserve"> a </w:t>
      </w:r>
      <w:proofErr w:type="spellStart"/>
      <w:r w:rsidRPr="0039420E">
        <w:rPr>
          <w:rFonts w:eastAsia="Times New Roman"/>
        </w:rPr>
        <w:t>Anexei</w:t>
      </w:r>
      <w:proofErr w:type="spellEnd"/>
      <w:r w:rsidRPr="0039420E">
        <w:rPr>
          <w:rFonts w:eastAsia="Times New Roman"/>
        </w:rPr>
        <w:t xml:space="preserve"> </w:t>
      </w:r>
      <w:r w:rsidR="00B5447B" w:rsidRPr="0039420E">
        <w:rPr>
          <w:rFonts w:eastAsia="Times New Roman"/>
        </w:rPr>
        <w:t>20</w:t>
      </w:r>
      <w:r w:rsidRPr="0039420E">
        <w:rPr>
          <w:rFonts w:eastAsia="Times New Roman"/>
        </w:rPr>
        <w:t xml:space="preserve"> </w:t>
      </w:r>
      <w:r w:rsidRPr="0039420E">
        <w:rPr>
          <w:rFonts w:eastAsia="Times New Roman"/>
          <w:i/>
        </w:rPr>
        <w:t xml:space="preserve">Instrument </w:t>
      </w:r>
      <w:proofErr w:type="spellStart"/>
      <w:r w:rsidRPr="0039420E">
        <w:rPr>
          <w:rFonts w:eastAsia="Times New Roman"/>
          <w:i/>
        </w:rPr>
        <w:t>pentru</w:t>
      </w:r>
      <w:proofErr w:type="spellEnd"/>
      <w:r w:rsidRPr="0039420E">
        <w:rPr>
          <w:rFonts w:eastAsia="Times New Roman"/>
          <w:i/>
        </w:rPr>
        <w:t xml:space="preserve"> </w:t>
      </w:r>
      <w:proofErr w:type="spellStart"/>
      <w:r w:rsidRPr="0039420E">
        <w:rPr>
          <w:rFonts w:eastAsia="Times New Roman"/>
          <w:i/>
        </w:rPr>
        <w:t>calcularea</w:t>
      </w:r>
      <w:proofErr w:type="spellEnd"/>
      <w:r w:rsidRPr="0039420E">
        <w:rPr>
          <w:rFonts w:eastAsia="Times New Roman"/>
          <w:i/>
        </w:rPr>
        <w:t xml:space="preserve"> </w:t>
      </w:r>
      <w:proofErr w:type="spellStart"/>
      <w:r w:rsidRPr="0039420E">
        <w:rPr>
          <w:rFonts w:eastAsia="Times New Roman"/>
          <w:i/>
        </w:rPr>
        <w:t>emisiilor</w:t>
      </w:r>
      <w:proofErr w:type="spellEnd"/>
      <w:r w:rsidRPr="0039420E">
        <w:rPr>
          <w:rFonts w:eastAsia="Times New Roman"/>
          <w:i/>
        </w:rPr>
        <w:t xml:space="preserve"> GES din </w:t>
      </w:r>
      <w:proofErr w:type="spellStart"/>
      <w:r w:rsidRPr="0039420E">
        <w:rPr>
          <w:rFonts w:eastAsia="Times New Roman"/>
          <w:i/>
        </w:rPr>
        <w:t>sectorul</w:t>
      </w:r>
      <w:proofErr w:type="spellEnd"/>
      <w:r w:rsidRPr="0039420E">
        <w:rPr>
          <w:rFonts w:eastAsia="Times New Roman"/>
          <w:i/>
        </w:rPr>
        <w:t xml:space="preserve"> </w:t>
      </w:r>
      <w:proofErr w:type="spellStart"/>
      <w:r w:rsidRPr="0039420E">
        <w:rPr>
          <w:rFonts w:eastAsia="Times New Roman"/>
          <w:i/>
        </w:rPr>
        <w:t>transporturilor</w:t>
      </w:r>
      <w:proofErr w:type="spellEnd"/>
      <w:r w:rsidRPr="0039420E">
        <w:rPr>
          <w:rFonts w:eastAsia="Times New Roman"/>
        </w:rPr>
        <w:t xml:space="preserve"> </w:t>
      </w:r>
      <w:proofErr w:type="spellStart"/>
      <w:r w:rsidRPr="0039420E">
        <w:rPr>
          <w:rFonts w:eastAsia="Times New Roman"/>
        </w:rPr>
        <w:t>este</w:t>
      </w:r>
      <w:proofErr w:type="spellEnd"/>
      <w:r w:rsidRPr="0039420E">
        <w:rPr>
          <w:rFonts w:eastAsia="Times New Roman"/>
        </w:rPr>
        <w:t xml:space="preserve"> </w:t>
      </w:r>
      <w:proofErr w:type="spellStart"/>
      <w:r w:rsidRPr="0039420E">
        <w:rPr>
          <w:rFonts w:eastAsia="Times New Roman"/>
        </w:rPr>
        <w:t>explicată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i/>
        </w:rPr>
        <w:t>Anexa</w:t>
      </w:r>
      <w:proofErr w:type="spellEnd"/>
      <w:r w:rsidRPr="0039420E">
        <w:rPr>
          <w:rFonts w:eastAsia="Times New Roman"/>
          <w:i/>
        </w:rPr>
        <w:t xml:space="preserve"> 2</w:t>
      </w:r>
      <w:r w:rsidR="00B5447B" w:rsidRPr="0039420E">
        <w:rPr>
          <w:rFonts w:eastAsia="Times New Roman"/>
          <w:i/>
        </w:rPr>
        <w:t>1</w:t>
      </w:r>
      <w:r w:rsidR="00572CC7" w:rsidRPr="0039420E">
        <w:rPr>
          <w:rFonts w:eastAsia="Times New Roman"/>
          <w:i/>
        </w:rPr>
        <w:t xml:space="preserve"> </w:t>
      </w:r>
      <w:proofErr w:type="spellStart"/>
      <w:r w:rsidR="00572CC7" w:rsidRPr="0039420E">
        <w:rPr>
          <w:rFonts w:eastAsia="Times New Roman"/>
          <w:i/>
        </w:rPr>
        <w:t>Ghid</w:t>
      </w:r>
      <w:proofErr w:type="spellEnd"/>
      <w:r w:rsidR="00572CC7" w:rsidRPr="0039420E">
        <w:rPr>
          <w:rFonts w:eastAsia="Times New Roman"/>
          <w:i/>
        </w:rPr>
        <w:t xml:space="preserve"> de </w:t>
      </w:r>
      <w:proofErr w:type="spellStart"/>
      <w:r w:rsidR="00572CC7" w:rsidRPr="0039420E">
        <w:rPr>
          <w:rFonts w:eastAsia="Times New Roman"/>
          <w:i/>
        </w:rPr>
        <w:t>evaluare</w:t>
      </w:r>
      <w:proofErr w:type="spellEnd"/>
      <w:r w:rsidR="00572CC7" w:rsidRPr="0039420E">
        <w:rPr>
          <w:rFonts w:eastAsia="Times New Roman"/>
        </w:rPr>
        <w:t xml:space="preserve"> - </w:t>
      </w:r>
      <w:r w:rsidR="00572CC7" w:rsidRPr="0039420E">
        <w:rPr>
          <w:rFonts w:eastAsia="Times New Roman"/>
          <w:i/>
        </w:rPr>
        <w:t xml:space="preserve">Instrument </w:t>
      </w:r>
      <w:proofErr w:type="spellStart"/>
      <w:r w:rsidR="00572CC7" w:rsidRPr="0039420E">
        <w:rPr>
          <w:rFonts w:eastAsia="Times New Roman"/>
          <w:i/>
        </w:rPr>
        <w:t>pentru</w:t>
      </w:r>
      <w:proofErr w:type="spellEnd"/>
      <w:r w:rsidR="00572CC7" w:rsidRPr="0039420E">
        <w:rPr>
          <w:rFonts w:eastAsia="Times New Roman"/>
          <w:i/>
        </w:rPr>
        <w:t xml:space="preserve"> </w:t>
      </w:r>
      <w:proofErr w:type="spellStart"/>
      <w:r w:rsidR="00572CC7" w:rsidRPr="0039420E">
        <w:rPr>
          <w:rFonts w:eastAsia="Times New Roman"/>
          <w:i/>
        </w:rPr>
        <w:t>calcularea</w:t>
      </w:r>
      <w:proofErr w:type="spellEnd"/>
      <w:r w:rsidR="00572CC7" w:rsidRPr="0039420E">
        <w:rPr>
          <w:rFonts w:eastAsia="Times New Roman"/>
          <w:i/>
        </w:rPr>
        <w:t xml:space="preserve"> </w:t>
      </w:r>
      <w:proofErr w:type="spellStart"/>
      <w:r w:rsidR="00572CC7" w:rsidRPr="0039420E">
        <w:rPr>
          <w:rFonts w:eastAsia="Times New Roman"/>
          <w:i/>
        </w:rPr>
        <w:t>emisiilor</w:t>
      </w:r>
      <w:proofErr w:type="spellEnd"/>
      <w:r w:rsidR="00572CC7" w:rsidRPr="0039420E">
        <w:rPr>
          <w:rFonts w:eastAsia="Times New Roman"/>
          <w:i/>
        </w:rPr>
        <w:t xml:space="preserve"> GES din </w:t>
      </w:r>
      <w:proofErr w:type="spellStart"/>
      <w:r w:rsidR="00572CC7" w:rsidRPr="0039420E">
        <w:rPr>
          <w:rFonts w:eastAsia="Times New Roman"/>
          <w:i/>
        </w:rPr>
        <w:t>sectorul</w:t>
      </w:r>
      <w:proofErr w:type="spellEnd"/>
      <w:r w:rsidR="00572CC7" w:rsidRPr="0039420E">
        <w:rPr>
          <w:rFonts w:eastAsia="Times New Roman"/>
          <w:i/>
        </w:rPr>
        <w:t xml:space="preserve"> </w:t>
      </w:r>
      <w:proofErr w:type="spellStart"/>
      <w:r w:rsidR="00572CC7" w:rsidRPr="0039420E">
        <w:rPr>
          <w:rFonts w:eastAsia="Times New Roman"/>
          <w:i/>
        </w:rPr>
        <w:t>transporturilor</w:t>
      </w:r>
      <w:proofErr w:type="spellEnd"/>
      <w:r w:rsidRPr="0039420E">
        <w:rPr>
          <w:rFonts w:eastAsia="Times New Roman"/>
        </w:rPr>
        <w:t>.</w:t>
      </w:r>
    </w:p>
    <w:p w14:paraId="168DC187" w14:textId="77777777" w:rsidR="00E33D0A" w:rsidRPr="0039420E" w:rsidRDefault="00E33D0A" w:rsidP="002F777E">
      <w:pPr>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w:t>
      </w:r>
      <w:proofErr w:type="spellStart"/>
      <w:r w:rsidRPr="0039420E">
        <w:rPr>
          <w:rFonts w:eastAsia="Times New Roman"/>
        </w:rPr>
        <w:t>solicitantul</w:t>
      </w:r>
      <w:proofErr w:type="spellEnd"/>
      <w:r w:rsidRPr="0039420E">
        <w:rPr>
          <w:rFonts w:eastAsia="Times New Roman"/>
        </w:rPr>
        <w:t xml:space="preserve"> </w:t>
      </w:r>
      <w:proofErr w:type="spellStart"/>
      <w:r w:rsidRPr="0039420E">
        <w:rPr>
          <w:rFonts w:eastAsia="Times New Roman"/>
        </w:rPr>
        <w:t>utilizează</w:t>
      </w:r>
      <w:proofErr w:type="spellEnd"/>
      <w:r w:rsidRPr="0039420E">
        <w:rPr>
          <w:rFonts w:eastAsia="Times New Roman"/>
        </w:rPr>
        <w:t xml:space="preserve">, la </w:t>
      </w:r>
      <w:proofErr w:type="spellStart"/>
      <w:r w:rsidRPr="0039420E">
        <w:rPr>
          <w:rFonts w:eastAsia="Times New Roman"/>
        </w:rPr>
        <w:t>elaborarea</w:t>
      </w:r>
      <w:proofErr w:type="spellEnd"/>
      <w:r w:rsidRPr="0039420E">
        <w:rPr>
          <w:rFonts w:eastAsia="Times New Roman"/>
        </w:rPr>
        <w:t xml:space="preserve"> P.M.U.D./a </w:t>
      </w:r>
      <w:proofErr w:type="spellStart"/>
      <w:r w:rsidRPr="0039420E">
        <w:rPr>
          <w:rFonts w:eastAsia="Times New Roman"/>
        </w:rPr>
        <w:t>studiului</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un model de transport multi-modal, </w:t>
      </w:r>
      <w:proofErr w:type="spellStart"/>
      <w:r w:rsidRPr="0039420E">
        <w:rPr>
          <w:rFonts w:eastAsia="Times New Roman"/>
        </w:rPr>
        <w:t>bazat</w:t>
      </w:r>
      <w:proofErr w:type="spellEnd"/>
      <w:r w:rsidRPr="0039420E">
        <w:rPr>
          <w:rFonts w:eastAsia="Times New Roman"/>
        </w:rPr>
        <w:t xml:space="preserve"> pe un soft de transport </w:t>
      </w:r>
      <w:proofErr w:type="spellStart"/>
      <w:r w:rsidRPr="0039420E">
        <w:rPr>
          <w:rFonts w:eastAsia="Times New Roman"/>
        </w:rPr>
        <w:t>recunoscut</w:t>
      </w:r>
      <w:proofErr w:type="spellEnd"/>
      <w:r w:rsidRPr="0039420E">
        <w:rPr>
          <w:rFonts w:eastAsia="Times New Roman"/>
        </w:rPr>
        <w:t xml:space="preserve"> de </w:t>
      </w:r>
      <w:proofErr w:type="spellStart"/>
      <w:r w:rsidRPr="0039420E">
        <w:rPr>
          <w:rFonts w:eastAsia="Times New Roman"/>
        </w:rPr>
        <w:t>industria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domeniu</w:t>
      </w:r>
      <w:proofErr w:type="spellEnd"/>
      <w:r w:rsidRPr="0039420E">
        <w:rPr>
          <w:rFonts w:eastAsia="Times New Roman"/>
        </w:rPr>
        <w:t xml:space="preserve">, se pot </w:t>
      </w:r>
      <w:proofErr w:type="spellStart"/>
      <w:r w:rsidRPr="0039420E">
        <w:rPr>
          <w:rFonts w:eastAsia="Times New Roman"/>
        </w:rPr>
        <w:t>prezenta</w:t>
      </w:r>
      <w:proofErr w:type="spellEnd"/>
      <w:r w:rsidRPr="0039420E">
        <w:rPr>
          <w:rFonts w:eastAsia="Times New Roman"/>
        </w:rPr>
        <w:t xml:space="preserve"> </w:t>
      </w:r>
      <w:proofErr w:type="spellStart"/>
      <w:r w:rsidRPr="0039420E">
        <w:rPr>
          <w:rFonts w:eastAsia="Times New Roman"/>
        </w:rPr>
        <w:t>extrase</w:t>
      </w:r>
      <w:proofErr w:type="spellEnd"/>
      <w:r w:rsidRPr="0039420E">
        <w:rPr>
          <w:rFonts w:eastAsia="Times New Roman"/>
        </w:rPr>
        <w:t xml:space="preserve"> din </w:t>
      </w:r>
      <w:proofErr w:type="spellStart"/>
      <w:r w:rsidRPr="0039420E">
        <w:rPr>
          <w:rFonts w:eastAsia="Times New Roman"/>
        </w:rPr>
        <w:t>acel</w:t>
      </w:r>
      <w:proofErr w:type="spellEnd"/>
      <w:r w:rsidRPr="0039420E">
        <w:rPr>
          <w:rFonts w:eastAsia="Times New Roman"/>
        </w:rPr>
        <w:t xml:space="preserve"> model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ceea</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priveşte</w:t>
      </w:r>
      <w:proofErr w:type="spellEnd"/>
      <w:r w:rsidRPr="0039420E">
        <w:rPr>
          <w:rFonts w:eastAsia="Times New Roman"/>
        </w:rPr>
        <w:t xml:space="preserve"> </w:t>
      </w:r>
      <w:proofErr w:type="spellStart"/>
      <w:r w:rsidRPr="0039420E">
        <w:rPr>
          <w:rFonts w:eastAsia="Times New Roman"/>
        </w:rPr>
        <w:t>emisiile</w:t>
      </w:r>
      <w:proofErr w:type="spellEnd"/>
      <w:r w:rsidRPr="0039420E">
        <w:rPr>
          <w:rFonts w:eastAsia="Times New Roman"/>
        </w:rPr>
        <w:t xml:space="preserve"> de </w:t>
      </w:r>
      <w:proofErr w:type="spellStart"/>
      <w:r w:rsidRPr="0039420E">
        <w:rPr>
          <w:rFonts w:eastAsia="Times New Roman"/>
        </w:rPr>
        <w:t>echivalent</w:t>
      </w:r>
      <w:proofErr w:type="spellEnd"/>
      <w:r w:rsidRPr="0039420E">
        <w:rPr>
          <w:rFonts w:eastAsia="Times New Roman"/>
        </w:rPr>
        <w:t xml:space="preserve"> CO</w:t>
      </w:r>
      <w:r w:rsidRPr="0039420E">
        <w:rPr>
          <w:rFonts w:eastAsia="Times New Roman"/>
          <w:vertAlign w:val="subscript"/>
        </w:rPr>
        <w:t>2</w:t>
      </w:r>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compararea</w:t>
      </w:r>
      <w:proofErr w:type="spellEnd"/>
      <w:r w:rsidRPr="0039420E">
        <w:rPr>
          <w:rFonts w:eastAsia="Times New Roman"/>
        </w:rPr>
        <w:t xml:space="preserve"> </w:t>
      </w:r>
      <w:proofErr w:type="spellStart"/>
      <w:r w:rsidRPr="0039420E">
        <w:rPr>
          <w:rFonts w:eastAsia="Times New Roman"/>
        </w:rPr>
        <w:t>scenariilor</w:t>
      </w:r>
      <w:proofErr w:type="spellEnd"/>
      <w:r w:rsidRPr="0039420E">
        <w:rPr>
          <w:rFonts w:eastAsia="Times New Roman"/>
        </w:rPr>
        <w:t xml:space="preserve"> „</w:t>
      </w:r>
      <w:proofErr w:type="spellStart"/>
      <w:r w:rsidRPr="0039420E">
        <w:rPr>
          <w:rFonts w:eastAsia="Times New Roman"/>
        </w:rPr>
        <w:t>fără</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w:t>
      </w:r>
      <w:proofErr w:type="spellStart"/>
      <w:r w:rsidRPr="0039420E">
        <w:rPr>
          <w:rFonts w:eastAsia="Times New Roman"/>
        </w:rPr>
        <w:t>Scenariul</w:t>
      </w:r>
      <w:proofErr w:type="spellEnd"/>
      <w:r w:rsidRPr="0039420E">
        <w:rPr>
          <w:rFonts w:eastAsia="Times New Roman"/>
        </w:rPr>
        <w:t xml:space="preserve"> „A face minimum”) </w:t>
      </w:r>
      <w:proofErr w:type="spellStart"/>
      <w:r w:rsidRPr="0039420E">
        <w:rPr>
          <w:rFonts w:eastAsia="Times New Roman"/>
        </w:rPr>
        <w:t>și</w:t>
      </w:r>
      <w:proofErr w:type="spellEnd"/>
      <w:r w:rsidRPr="0039420E">
        <w:rPr>
          <w:rFonts w:eastAsia="Times New Roman"/>
        </w:rPr>
        <w:t xml:space="preserve"> „cu </w:t>
      </w:r>
      <w:proofErr w:type="spellStart"/>
      <w:r w:rsidRPr="0039420E">
        <w:rPr>
          <w:rFonts w:eastAsia="Times New Roman"/>
        </w:rPr>
        <w:t>proiect</w:t>
      </w:r>
      <w:proofErr w:type="spellEnd"/>
      <w:r w:rsidRPr="0039420E">
        <w:rPr>
          <w:rFonts w:eastAsia="Times New Roman"/>
        </w:rPr>
        <w:t>” (</w:t>
      </w:r>
      <w:proofErr w:type="spellStart"/>
      <w:r w:rsidRPr="0039420E">
        <w:rPr>
          <w:rFonts w:eastAsia="Times New Roman"/>
        </w:rPr>
        <w:t>Scenariul</w:t>
      </w:r>
      <w:proofErr w:type="spellEnd"/>
      <w:r w:rsidRPr="0039420E">
        <w:rPr>
          <w:rFonts w:eastAsia="Times New Roman"/>
        </w:rPr>
        <w:t xml:space="preserve"> „A face </w:t>
      </w:r>
      <w:proofErr w:type="spellStart"/>
      <w:r w:rsidRPr="0039420E">
        <w:rPr>
          <w:rFonts w:eastAsia="Times New Roman"/>
        </w:rPr>
        <w:t>ceva</w:t>
      </w:r>
      <w:proofErr w:type="spellEnd"/>
      <w:r w:rsidRPr="0039420E">
        <w:rPr>
          <w:rFonts w:eastAsia="Times New Roman"/>
        </w:rPr>
        <w:t xml:space="preserve">”). </w:t>
      </w:r>
    </w:p>
    <w:p w14:paraId="57461961" w14:textId="77777777" w:rsidR="00E33D0A" w:rsidRPr="0039420E" w:rsidRDefault="00E33D0A" w:rsidP="002F777E">
      <w:pPr>
        <w:jc w:val="both"/>
        <w:rPr>
          <w:rFonts w:eastAsia="Times New Roman"/>
        </w:rPr>
      </w:pPr>
      <w:proofErr w:type="spellStart"/>
      <w:r w:rsidRPr="0039420E">
        <w:rPr>
          <w:rFonts w:eastAsia="Times New Roman"/>
        </w:rPr>
        <w:t>Scenariile</w:t>
      </w:r>
      <w:proofErr w:type="spellEnd"/>
      <w:r w:rsidRPr="0039420E">
        <w:rPr>
          <w:rFonts w:eastAsia="Times New Roman"/>
        </w:rPr>
        <w:t xml:space="preserve"> “</w:t>
      </w:r>
      <w:proofErr w:type="spellStart"/>
      <w:r w:rsidRPr="0039420E">
        <w:rPr>
          <w:rFonts w:eastAsia="Times New Roman"/>
        </w:rPr>
        <w:t>fără</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“cu </w:t>
      </w:r>
      <w:proofErr w:type="spellStart"/>
      <w:r w:rsidRPr="0039420E">
        <w:rPr>
          <w:rFonts w:eastAsia="Times New Roman"/>
        </w:rPr>
        <w:t>proiect</w:t>
      </w:r>
      <w:proofErr w:type="spellEnd"/>
      <w:r w:rsidRPr="0039420E">
        <w:rPr>
          <w:rFonts w:eastAsia="Times New Roman"/>
        </w:rPr>
        <w:t xml:space="preserve">” se </w:t>
      </w:r>
      <w:proofErr w:type="spellStart"/>
      <w:r w:rsidRPr="0039420E">
        <w:rPr>
          <w:rFonts w:eastAsia="Times New Roman"/>
        </w:rPr>
        <w:t>realizează</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minimum </w:t>
      </w:r>
      <w:proofErr w:type="spellStart"/>
      <w:r w:rsidRPr="0039420E">
        <w:rPr>
          <w:rFonts w:eastAsia="Times New Roman"/>
        </w:rPr>
        <w:t>primul</w:t>
      </w:r>
      <w:proofErr w:type="spellEnd"/>
      <w:r w:rsidRPr="0039420E">
        <w:rPr>
          <w:rFonts w:eastAsia="Times New Roman"/>
        </w:rPr>
        <w:t xml:space="preserve"> an de </w:t>
      </w:r>
      <w:proofErr w:type="spellStart"/>
      <w:r w:rsidRPr="0039420E">
        <w:rPr>
          <w:rFonts w:eastAsia="Times New Roman"/>
        </w:rPr>
        <w:t>implementare</w:t>
      </w:r>
      <w:proofErr w:type="spellEnd"/>
      <w:r w:rsidRPr="0039420E">
        <w:rPr>
          <w:rFonts w:eastAsia="Times New Roman"/>
        </w:rPr>
        <w:t xml:space="preserve"> a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anul</w:t>
      </w:r>
      <w:proofErr w:type="spellEnd"/>
      <w:r w:rsidRPr="0039420E">
        <w:rPr>
          <w:rFonts w:eastAsia="Times New Roman"/>
        </w:rPr>
        <w:t xml:space="preserve"> de </w:t>
      </w:r>
      <w:proofErr w:type="spellStart"/>
      <w:r w:rsidRPr="0039420E">
        <w:rPr>
          <w:rFonts w:eastAsia="Times New Roman"/>
        </w:rPr>
        <w:t>bază</w:t>
      </w:r>
      <w:proofErr w:type="spellEnd"/>
      <w:r w:rsidRPr="0039420E">
        <w:rPr>
          <w:rFonts w:eastAsia="Times New Roman"/>
        </w:rPr>
        <w:t xml:space="preserve">, </w:t>
      </w:r>
      <w:proofErr w:type="spellStart"/>
      <w:r w:rsidRPr="0039420E">
        <w:rPr>
          <w:rFonts w:eastAsia="Times New Roman"/>
        </w:rPr>
        <w:t>fără</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primul</w:t>
      </w:r>
      <w:proofErr w:type="spellEnd"/>
      <w:r w:rsidRPr="0039420E">
        <w:rPr>
          <w:rFonts w:eastAsia="Times New Roman"/>
        </w:rPr>
        <w:t xml:space="preserve"> an de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finalizarea</w:t>
      </w:r>
      <w:proofErr w:type="spellEnd"/>
      <w:r w:rsidRPr="0039420E">
        <w:rPr>
          <w:rFonts w:eastAsia="Times New Roman"/>
        </w:rPr>
        <w:t xml:space="preserve"> </w:t>
      </w:r>
      <w:proofErr w:type="spellStart"/>
      <w:r w:rsidRPr="0039420E">
        <w:rPr>
          <w:rFonts w:eastAsia="Times New Roman"/>
        </w:rPr>
        <w:t>implementării</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w:t>
      </w:r>
      <w:proofErr w:type="spellStart"/>
      <w:r w:rsidRPr="0039420E">
        <w:rPr>
          <w:rFonts w:eastAsia="Times New Roman"/>
        </w:rPr>
        <w:t>proiectul</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fi </w:t>
      </w:r>
      <w:proofErr w:type="spellStart"/>
      <w:r w:rsidRPr="0039420E">
        <w:rPr>
          <w:rFonts w:eastAsia="Times New Roman"/>
        </w:rPr>
        <w:t>operaţional</w:t>
      </w:r>
      <w:proofErr w:type="spellEnd"/>
      <w:r w:rsidRPr="0039420E">
        <w:rPr>
          <w:rFonts w:eastAsia="Times New Roman"/>
        </w:rPr>
        <w:t xml:space="preserve">), </w:t>
      </w:r>
      <w:proofErr w:type="spellStart"/>
      <w:r w:rsidRPr="0039420E">
        <w:rPr>
          <w:rFonts w:eastAsia="Times New Roman"/>
        </w:rPr>
        <w:t>ultimul</w:t>
      </w:r>
      <w:proofErr w:type="spellEnd"/>
      <w:r w:rsidRPr="0039420E">
        <w:rPr>
          <w:rFonts w:eastAsia="Times New Roman"/>
        </w:rPr>
        <w:t xml:space="preserve"> an al </w:t>
      </w:r>
      <w:proofErr w:type="spellStart"/>
      <w:r w:rsidRPr="0039420E">
        <w:rPr>
          <w:rFonts w:eastAsia="Times New Roman"/>
        </w:rPr>
        <w:t>perioadei</w:t>
      </w:r>
      <w:proofErr w:type="spellEnd"/>
      <w:r w:rsidRPr="0039420E">
        <w:rPr>
          <w:rFonts w:eastAsia="Times New Roman"/>
        </w:rPr>
        <w:t xml:space="preserve"> de </w:t>
      </w:r>
      <w:proofErr w:type="spellStart"/>
      <w:r w:rsidRPr="0039420E">
        <w:rPr>
          <w:rFonts w:eastAsia="Times New Roman"/>
        </w:rPr>
        <w:t>durabilitate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w:t>
      </w:r>
    </w:p>
    <w:p w14:paraId="37488710" w14:textId="77777777" w:rsidR="00E33D0A" w:rsidRPr="0039420E" w:rsidRDefault="00E33D0A" w:rsidP="002F777E">
      <w:pPr>
        <w:jc w:val="both"/>
      </w:pPr>
      <w:proofErr w:type="spellStart"/>
      <w:r w:rsidRPr="0039420E">
        <w:t>Aceste</w:t>
      </w:r>
      <w:proofErr w:type="spellEnd"/>
      <w:r w:rsidRPr="0039420E">
        <w:t xml:space="preserve"> </w:t>
      </w:r>
      <w:proofErr w:type="spellStart"/>
      <w:r w:rsidRPr="0039420E">
        <w:t>analize</w:t>
      </w:r>
      <w:proofErr w:type="spellEnd"/>
      <w:r w:rsidRPr="0039420E">
        <w:t xml:space="preserve"> cu </w:t>
      </w:r>
      <w:proofErr w:type="spellStart"/>
      <w:r w:rsidRPr="0039420E">
        <w:t>privire</w:t>
      </w:r>
      <w:proofErr w:type="spellEnd"/>
      <w:r w:rsidRPr="0039420E">
        <w:t xml:space="preserve"> la </w:t>
      </w:r>
      <w:proofErr w:type="spellStart"/>
      <w:r w:rsidRPr="0039420E">
        <w:t>emisiile</w:t>
      </w:r>
      <w:proofErr w:type="spellEnd"/>
      <w:r w:rsidRPr="0039420E">
        <w:t xml:space="preserve"> de </w:t>
      </w:r>
      <w:proofErr w:type="spellStart"/>
      <w:r w:rsidRPr="0039420E">
        <w:t>echivalent</w:t>
      </w:r>
      <w:proofErr w:type="spellEnd"/>
      <w:r w:rsidRPr="0039420E">
        <w:t xml:space="preserve"> CO</w:t>
      </w:r>
      <w:r w:rsidRPr="0039420E">
        <w:rPr>
          <w:vertAlign w:val="subscript"/>
        </w:rPr>
        <w:t>2</w:t>
      </w:r>
      <w:r w:rsidRPr="0039420E">
        <w:t xml:space="preserve"> sunt </w:t>
      </w:r>
      <w:proofErr w:type="spellStart"/>
      <w:r w:rsidRPr="0039420E">
        <w:t>necesare</w:t>
      </w:r>
      <w:proofErr w:type="spellEnd"/>
      <w:r w:rsidRPr="0039420E">
        <w:t xml:space="preserve"> </w:t>
      </w:r>
      <w:proofErr w:type="spellStart"/>
      <w:r w:rsidRPr="0039420E">
        <w:t>inclusiv</w:t>
      </w:r>
      <w:proofErr w:type="spellEnd"/>
      <w:r w:rsidRPr="0039420E">
        <w:t xml:space="preserve"> </w:t>
      </w:r>
      <w:proofErr w:type="spellStart"/>
      <w:r w:rsidRPr="0039420E">
        <w:t>pentru</w:t>
      </w:r>
      <w:proofErr w:type="spellEnd"/>
      <w:r w:rsidRPr="0039420E">
        <w:t xml:space="preserve"> </w:t>
      </w:r>
      <w:proofErr w:type="spellStart"/>
      <w:r w:rsidRPr="0039420E">
        <w:t>proiectele</w:t>
      </w:r>
      <w:proofErr w:type="spellEnd"/>
      <w:r w:rsidRPr="0039420E">
        <w:t xml:space="preserve"> cu </w:t>
      </w:r>
      <w:proofErr w:type="spellStart"/>
      <w:r w:rsidRPr="0039420E">
        <w:t>lucrări</w:t>
      </w:r>
      <w:proofErr w:type="spellEnd"/>
      <w:r w:rsidRPr="0039420E">
        <w:t xml:space="preserve"> </w:t>
      </w:r>
      <w:proofErr w:type="spellStart"/>
      <w:r w:rsidRPr="0039420E">
        <w:t>începute</w:t>
      </w:r>
      <w:proofErr w:type="spellEnd"/>
      <w:r w:rsidRPr="0039420E">
        <w:t>.</w:t>
      </w:r>
    </w:p>
    <w:p w14:paraId="74724F12" w14:textId="5F5217F7" w:rsidR="00E33D0A" w:rsidRPr="0039420E" w:rsidRDefault="00E33D0A" w:rsidP="00E33D0A">
      <w:pPr>
        <w:jc w:val="both"/>
        <w:rPr>
          <w:rFonts w:eastAsia="Times New Roman"/>
        </w:rPr>
      </w:pPr>
      <w:proofErr w:type="spellStart"/>
      <w:r w:rsidRPr="0039420E">
        <w:rPr>
          <w:rFonts w:eastAsia="Times New Roman"/>
        </w:rPr>
        <w:lastRenderedPageBreak/>
        <w:t>Fiecare</w:t>
      </w:r>
      <w:proofErr w:type="spellEnd"/>
      <w:r w:rsidRPr="0039420E">
        <w:rPr>
          <w:rFonts w:eastAsia="Times New Roman"/>
        </w:rPr>
        <w:t xml:space="preserve"> din </w:t>
      </w:r>
      <w:proofErr w:type="spellStart"/>
      <w:r w:rsidRPr="0039420E">
        <w:rPr>
          <w:rFonts w:eastAsia="Times New Roman"/>
        </w:rPr>
        <w:t>instrumente</w:t>
      </w:r>
      <w:proofErr w:type="spellEnd"/>
      <w:r w:rsidRPr="0039420E">
        <w:rPr>
          <w:rFonts w:eastAsia="Times New Roman"/>
        </w:rPr>
        <w:t xml:space="preserve"> de </w:t>
      </w:r>
      <w:proofErr w:type="spellStart"/>
      <w:r w:rsidRPr="0039420E">
        <w:rPr>
          <w:rFonts w:eastAsia="Times New Roman"/>
        </w:rPr>
        <w:t>calcul</w:t>
      </w:r>
      <w:proofErr w:type="spellEnd"/>
      <w:r w:rsidRPr="0039420E">
        <w:rPr>
          <w:rFonts w:eastAsia="Times New Roman"/>
        </w:rPr>
        <w:t xml:space="preserve"> al </w:t>
      </w:r>
      <w:proofErr w:type="spellStart"/>
      <w:r w:rsidRPr="0039420E">
        <w:rPr>
          <w:rFonts w:eastAsia="Times New Roman"/>
        </w:rPr>
        <w:t>emisiilor</w:t>
      </w:r>
      <w:proofErr w:type="spellEnd"/>
      <w:r w:rsidRPr="0039420E">
        <w:rPr>
          <w:rFonts w:eastAsia="Times New Roman"/>
        </w:rPr>
        <w:t xml:space="preserve"> de </w:t>
      </w:r>
      <w:proofErr w:type="spellStart"/>
      <w:r w:rsidRPr="0039420E">
        <w:rPr>
          <w:rFonts w:eastAsia="Times New Roman"/>
        </w:rPr>
        <w:t>echivalent</w:t>
      </w:r>
      <w:proofErr w:type="spellEnd"/>
      <w:r w:rsidRPr="0039420E">
        <w:rPr>
          <w:rFonts w:eastAsia="Times New Roman"/>
        </w:rPr>
        <w:t xml:space="preserve"> CO</w:t>
      </w:r>
      <w:r w:rsidRPr="0039420E">
        <w:rPr>
          <w:rFonts w:eastAsia="Times New Roman"/>
          <w:vertAlign w:val="subscript"/>
        </w:rPr>
        <w:t xml:space="preserve">2 </w:t>
      </w:r>
      <w:proofErr w:type="spellStart"/>
      <w:r w:rsidRPr="0039420E">
        <w:rPr>
          <w:rFonts w:eastAsia="Times New Roman"/>
        </w:rPr>
        <w:t>vor</w:t>
      </w:r>
      <w:proofErr w:type="spellEnd"/>
      <w:r w:rsidRPr="0039420E">
        <w:rPr>
          <w:rFonts w:eastAsia="Times New Roman"/>
        </w:rPr>
        <w:t xml:space="preserve"> fi </w:t>
      </w:r>
      <w:proofErr w:type="spellStart"/>
      <w:r w:rsidRPr="0039420E">
        <w:rPr>
          <w:rFonts w:eastAsia="Times New Roman"/>
        </w:rPr>
        <w:t>însoţite</w:t>
      </w:r>
      <w:proofErr w:type="spellEnd"/>
      <w:r w:rsidRPr="0039420E">
        <w:rPr>
          <w:rFonts w:eastAsia="Times New Roman"/>
        </w:rPr>
        <w:t xml:space="preserve"> de o </w:t>
      </w:r>
      <w:proofErr w:type="spellStart"/>
      <w:r w:rsidRPr="0039420E">
        <w:rPr>
          <w:rFonts w:eastAsia="Times New Roman"/>
        </w:rPr>
        <w:t>anexă</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i/>
        </w:rPr>
        <w:t>descrierea</w:t>
      </w:r>
      <w:proofErr w:type="spellEnd"/>
      <w:r w:rsidRPr="0039420E">
        <w:rPr>
          <w:rFonts w:eastAsia="Times New Roman"/>
          <w:i/>
        </w:rPr>
        <w:t xml:space="preserve"> </w:t>
      </w:r>
      <w:proofErr w:type="spellStart"/>
      <w:r w:rsidRPr="0039420E">
        <w:rPr>
          <w:rFonts w:eastAsia="Times New Roman"/>
          <w:i/>
        </w:rPr>
        <w:t>datelor</w:t>
      </w:r>
      <w:proofErr w:type="spellEnd"/>
      <w:r w:rsidRPr="0039420E">
        <w:rPr>
          <w:rFonts w:eastAsia="Times New Roman"/>
          <w:i/>
        </w:rPr>
        <w:t xml:space="preserve"> de </w:t>
      </w:r>
      <w:proofErr w:type="spellStart"/>
      <w:r w:rsidRPr="0039420E">
        <w:rPr>
          <w:rFonts w:eastAsia="Times New Roman"/>
          <w:i/>
        </w:rPr>
        <w:t>intrare</w:t>
      </w:r>
      <w:proofErr w:type="spellEnd"/>
      <w:r w:rsidRPr="0039420E">
        <w:rPr>
          <w:rFonts w:eastAsia="Times New Roman"/>
          <w:i/>
        </w:rPr>
        <w:t xml:space="preserve">, a </w:t>
      </w:r>
      <w:proofErr w:type="spellStart"/>
      <w:r w:rsidRPr="0039420E">
        <w:rPr>
          <w:rFonts w:eastAsia="Times New Roman"/>
          <w:i/>
        </w:rPr>
        <w:t>datelor</w:t>
      </w:r>
      <w:proofErr w:type="spellEnd"/>
      <w:r w:rsidRPr="0039420E">
        <w:rPr>
          <w:rFonts w:eastAsia="Times New Roman"/>
          <w:i/>
        </w:rPr>
        <w:t xml:space="preserve"> de </w:t>
      </w:r>
      <w:proofErr w:type="spellStart"/>
      <w:r w:rsidRPr="0039420E">
        <w:rPr>
          <w:rFonts w:eastAsia="Times New Roman"/>
          <w:i/>
        </w:rPr>
        <w:t>ieşire</w:t>
      </w:r>
      <w:proofErr w:type="spellEnd"/>
      <w:r w:rsidRPr="0039420E">
        <w:rPr>
          <w:rFonts w:eastAsia="Times New Roman"/>
          <w:i/>
        </w:rPr>
        <w:t xml:space="preserve">, precum </w:t>
      </w:r>
      <w:proofErr w:type="spellStart"/>
      <w:r w:rsidRPr="0039420E">
        <w:rPr>
          <w:rFonts w:eastAsia="Times New Roman"/>
          <w:i/>
        </w:rPr>
        <w:t>și</w:t>
      </w:r>
      <w:proofErr w:type="spellEnd"/>
      <w:r w:rsidRPr="0039420E">
        <w:rPr>
          <w:rFonts w:eastAsia="Times New Roman"/>
          <w:i/>
        </w:rPr>
        <w:t xml:space="preserve"> a </w:t>
      </w:r>
      <w:proofErr w:type="spellStart"/>
      <w:r w:rsidRPr="0039420E">
        <w:rPr>
          <w:rFonts w:eastAsia="Times New Roman"/>
          <w:i/>
        </w:rPr>
        <w:t>parametrilor</w:t>
      </w:r>
      <w:proofErr w:type="spellEnd"/>
      <w:r w:rsidRPr="0039420E">
        <w:rPr>
          <w:rFonts w:eastAsia="Times New Roman"/>
          <w:i/>
        </w:rPr>
        <w:t xml:space="preserve"> de </w:t>
      </w:r>
      <w:proofErr w:type="spellStart"/>
      <w:r w:rsidRPr="0039420E">
        <w:rPr>
          <w:rFonts w:eastAsia="Times New Roman"/>
          <w:i/>
        </w:rPr>
        <w:t>calcul</w:t>
      </w:r>
      <w:proofErr w:type="spellEnd"/>
      <w:r w:rsidRPr="0039420E">
        <w:rPr>
          <w:rFonts w:eastAsia="Times New Roman"/>
          <w:i/>
        </w:rPr>
        <w:t xml:space="preserve"> </w:t>
      </w:r>
      <w:proofErr w:type="spellStart"/>
      <w:r w:rsidRPr="0039420E">
        <w:rPr>
          <w:rFonts w:eastAsia="Times New Roman"/>
          <w:i/>
        </w:rPr>
        <w:t>utilizați</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aria de </w:t>
      </w:r>
      <w:proofErr w:type="spellStart"/>
      <w:r w:rsidRPr="0039420E">
        <w:rPr>
          <w:rFonts w:eastAsia="Times New Roman"/>
        </w:rPr>
        <w:t>studiu</w:t>
      </w:r>
      <w:proofErr w:type="spellEnd"/>
      <w:r w:rsidRPr="0039420E">
        <w:rPr>
          <w:rFonts w:eastAsia="Times New Roman"/>
        </w:rPr>
        <w:t xml:space="preserve"> a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semnată</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elaborator. Orice </w:t>
      </w:r>
      <w:proofErr w:type="spellStart"/>
      <w:r w:rsidRPr="0039420E">
        <w:rPr>
          <w:rFonts w:eastAsia="Times New Roman"/>
        </w:rPr>
        <w:t>adaptare</w:t>
      </w:r>
      <w:proofErr w:type="spellEnd"/>
      <w:r w:rsidRPr="0039420E">
        <w:rPr>
          <w:rFonts w:eastAsia="Times New Roman"/>
        </w:rPr>
        <w:t>/</w:t>
      </w:r>
      <w:proofErr w:type="spellStart"/>
      <w:r w:rsidRPr="0039420E">
        <w:rPr>
          <w:rFonts w:eastAsia="Times New Roman"/>
        </w:rPr>
        <w:t>modificare</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w:t>
      </w:r>
      <w:proofErr w:type="spellStart"/>
      <w:r w:rsidRPr="0039420E">
        <w:rPr>
          <w:rFonts w:eastAsia="Times New Roman"/>
        </w:rPr>
        <w:t>beneficiar</w:t>
      </w:r>
      <w:proofErr w:type="spellEnd"/>
      <w:r w:rsidRPr="0039420E">
        <w:rPr>
          <w:rFonts w:eastAsia="Times New Roman"/>
        </w:rPr>
        <w:t xml:space="preserve"> a </w:t>
      </w:r>
      <w:proofErr w:type="spellStart"/>
      <w:r w:rsidRPr="0039420E">
        <w:rPr>
          <w:rFonts w:eastAsia="Times New Roman"/>
        </w:rPr>
        <w:t>parametrilor</w:t>
      </w:r>
      <w:proofErr w:type="spellEnd"/>
      <w:r w:rsidRPr="0039420E">
        <w:rPr>
          <w:rFonts w:eastAsia="Times New Roman"/>
        </w:rPr>
        <w:t xml:space="preserve"> din </w:t>
      </w:r>
      <w:proofErr w:type="spellStart"/>
      <w:r w:rsidRPr="0039420E">
        <w:rPr>
          <w:rFonts w:eastAsia="Times New Roman"/>
        </w:rPr>
        <w:t>Anexa</w:t>
      </w:r>
      <w:proofErr w:type="spellEnd"/>
      <w:r w:rsidRPr="0039420E">
        <w:rPr>
          <w:rFonts w:eastAsia="Times New Roman"/>
        </w:rPr>
        <w:t xml:space="preserve"> </w:t>
      </w:r>
      <w:r w:rsidR="00B5447B" w:rsidRPr="0039420E">
        <w:rPr>
          <w:rFonts w:eastAsia="Times New Roman"/>
        </w:rPr>
        <w:t>20</w:t>
      </w:r>
      <w:r w:rsidRPr="0039420E">
        <w:rPr>
          <w:rFonts w:eastAsia="Times New Roman"/>
        </w:rPr>
        <w:t xml:space="preserve">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justificată</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această</w:t>
      </w:r>
      <w:proofErr w:type="spellEnd"/>
      <w:r w:rsidRPr="0039420E">
        <w:rPr>
          <w:rFonts w:eastAsia="Times New Roman"/>
        </w:rPr>
        <w:t xml:space="preserve"> </w:t>
      </w:r>
      <w:proofErr w:type="spellStart"/>
      <w:r w:rsidRPr="0039420E">
        <w:rPr>
          <w:rFonts w:eastAsia="Times New Roman"/>
        </w:rPr>
        <w:t>anexă</w:t>
      </w:r>
      <w:proofErr w:type="spellEnd"/>
      <w:r w:rsidRPr="0039420E">
        <w:rPr>
          <w:rFonts w:eastAsia="Times New Roman"/>
        </w:rPr>
        <w:t>.</w:t>
      </w:r>
    </w:p>
    <w:p w14:paraId="605052B5" w14:textId="77777777" w:rsidR="00E33D0A" w:rsidRPr="0039420E" w:rsidRDefault="00E33D0A" w:rsidP="00E33D0A">
      <w:pPr>
        <w:jc w:val="both"/>
        <w:rPr>
          <w:rFonts w:eastAsia="Times New Roman"/>
        </w:rPr>
      </w:pPr>
    </w:p>
    <w:p w14:paraId="0481DC9F" w14:textId="77777777" w:rsidR="00E33D0A" w:rsidRPr="0039420E" w:rsidRDefault="00E33D0A" w:rsidP="002F777E">
      <w:pPr>
        <w:jc w:val="both"/>
        <w:rPr>
          <w:rFonts w:eastAsia="Times New Roman"/>
        </w:rPr>
      </w:pPr>
      <w:proofErr w:type="spellStart"/>
      <w:r w:rsidRPr="0039420E">
        <w:rPr>
          <w:rFonts w:eastAsia="Times New Roman"/>
        </w:rPr>
        <w:t>Datele</w:t>
      </w:r>
      <w:proofErr w:type="spellEnd"/>
      <w:r w:rsidRPr="0039420E">
        <w:rPr>
          <w:rFonts w:eastAsia="Times New Roman"/>
        </w:rPr>
        <w:t xml:space="preserve"> de </w:t>
      </w:r>
      <w:proofErr w:type="spellStart"/>
      <w:r w:rsidRPr="0039420E">
        <w:rPr>
          <w:rFonts w:eastAsia="Times New Roman"/>
        </w:rPr>
        <w:t>intrare</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aceste</w:t>
      </w:r>
      <w:proofErr w:type="spellEnd"/>
      <w:r w:rsidRPr="0039420E">
        <w:rPr>
          <w:rFonts w:eastAsia="Times New Roman"/>
        </w:rPr>
        <w:t xml:space="preserve"> </w:t>
      </w:r>
      <w:proofErr w:type="spellStart"/>
      <w:r w:rsidRPr="0039420E">
        <w:rPr>
          <w:rFonts w:eastAsia="Times New Roman"/>
        </w:rPr>
        <w:t>instrumente</w:t>
      </w:r>
      <w:proofErr w:type="spellEnd"/>
      <w:r w:rsidRPr="0039420E">
        <w:rPr>
          <w:rFonts w:eastAsia="Times New Roman"/>
        </w:rPr>
        <w:t xml:space="preserve"> de </w:t>
      </w:r>
      <w:proofErr w:type="spellStart"/>
      <w:r w:rsidRPr="0039420E">
        <w:rPr>
          <w:rFonts w:eastAsia="Times New Roman"/>
        </w:rPr>
        <w:t>calcul</w:t>
      </w:r>
      <w:proofErr w:type="spellEnd"/>
      <w:r w:rsidRPr="0039420E">
        <w:rPr>
          <w:rFonts w:eastAsia="Times New Roman"/>
        </w:rPr>
        <w:t xml:space="preserve"> </w:t>
      </w:r>
      <w:proofErr w:type="spellStart"/>
      <w:r w:rsidRPr="0039420E">
        <w:rPr>
          <w:rFonts w:eastAsia="Times New Roman"/>
        </w:rPr>
        <w:t>vor</w:t>
      </w:r>
      <w:proofErr w:type="spellEnd"/>
      <w:r w:rsidRPr="0039420E">
        <w:rPr>
          <w:rFonts w:eastAsia="Times New Roman"/>
        </w:rPr>
        <w:t xml:space="preserve"> fi </w:t>
      </w:r>
      <w:proofErr w:type="spellStart"/>
      <w:r w:rsidRPr="0039420E">
        <w:rPr>
          <w:rFonts w:eastAsia="Times New Roman"/>
        </w:rPr>
        <w:t>preluate</w:t>
      </w:r>
      <w:proofErr w:type="spellEnd"/>
      <w:r w:rsidRPr="0039420E">
        <w:rPr>
          <w:rFonts w:eastAsia="Times New Roman"/>
        </w:rPr>
        <w:t xml:space="preserve"> din </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trafic</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situația</w:t>
      </w:r>
      <w:proofErr w:type="spellEnd"/>
      <w:r w:rsidRPr="0039420E">
        <w:rPr>
          <w:rFonts w:eastAsia="Times New Roman"/>
        </w:rPr>
        <w:t xml:space="preserve"> „</w:t>
      </w:r>
      <w:proofErr w:type="spellStart"/>
      <w:r w:rsidRPr="0039420E">
        <w:rPr>
          <w:rFonts w:eastAsia="Times New Roman"/>
        </w:rPr>
        <w:t>fără</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situația</w:t>
      </w:r>
      <w:proofErr w:type="spellEnd"/>
      <w:r w:rsidRPr="0039420E">
        <w:rPr>
          <w:rFonts w:eastAsia="Times New Roman"/>
        </w:rPr>
        <w:t xml:space="preserve"> „cu </w:t>
      </w:r>
      <w:proofErr w:type="spellStart"/>
      <w:r w:rsidRPr="0039420E">
        <w:rPr>
          <w:rFonts w:eastAsia="Times New Roman"/>
        </w:rPr>
        <w:t>proiect</w:t>
      </w:r>
      <w:proofErr w:type="spellEnd"/>
      <w:r w:rsidRPr="0039420E">
        <w:rPr>
          <w:rFonts w:eastAsia="Times New Roman"/>
        </w:rPr>
        <w:t>”.</w:t>
      </w:r>
    </w:p>
    <w:p w14:paraId="04F984B3" w14:textId="77777777" w:rsidR="00E33D0A" w:rsidRPr="0039420E" w:rsidRDefault="00E33D0A" w:rsidP="002F777E">
      <w:pPr>
        <w:jc w:val="both"/>
        <w:rPr>
          <w:rFonts w:eastAsia="Times New Roman"/>
        </w:rPr>
      </w:pPr>
    </w:p>
    <w:p w14:paraId="73647EB2" w14:textId="77777777" w:rsidR="00E33D0A" w:rsidRPr="0039420E" w:rsidRDefault="00E33D0A" w:rsidP="002F777E">
      <w:pPr>
        <w:jc w:val="both"/>
        <w:rPr>
          <w:rFonts w:eastAsia="Times New Roman"/>
          <w:b/>
          <w:bCs/>
          <w:snapToGrid w:val="0"/>
        </w:rPr>
      </w:pPr>
      <w:r w:rsidRPr="0039420E">
        <w:rPr>
          <w:rFonts w:eastAsia="Times New Roman"/>
          <w:b/>
          <w:bCs/>
          <w:snapToGrid w:val="0"/>
        </w:rPr>
        <w:t xml:space="preserve">7. Lista de </w:t>
      </w:r>
      <w:proofErr w:type="spellStart"/>
      <w:r w:rsidRPr="0039420E">
        <w:rPr>
          <w:rFonts w:eastAsia="Times New Roman"/>
          <w:b/>
          <w:bCs/>
          <w:snapToGrid w:val="0"/>
        </w:rPr>
        <w:t>echipamente</w:t>
      </w:r>
      <w:proofErr w:type="spellEnd"/>
      <w:r w:rsidRPr="0039420E">
        <w:rPr>
          <w:rFonts w:eastAsia="Times New Roman"/>
          <w:b/>
          <w:bCs/>
          <w:snapToGrid w:val="0"/>
        </w:rPr>
        <w:t xml:space="preserve">, </w:t>
      </w:r>
      <w:proofErr w:type="spellStart"/>
      <w:r w:rsidRPr="0039420E">
        <w:rPr>
          <w:rFonts w:eastAsia="Times New Roman"/>
          <w:b/>
          <w:bCs/>
          <w:snapToGrid w:val="0"/>
        </w:rPr>
        <w:t>dotări</w:t>
      </w:r>
      <w:proofErr w:type="spellEnd"/>
      <w:r w:rsidRPr="0039420E">
        <w:rPr>
          <w:rFonts w:eastAsia="Times New Roman"/>
          <w:b/>
          <w:bCs/>
          <w:snapToGrid w:val="0"/>
        </w:rPr>
        <w:t xml:space="preserve">, </w:t>
      </w:r>
      <w:proofErr w:type="spellStart"/>
      <w:r w:rsidRPr="0039420E">
        <w:rPr>
          <w:rFonts w:eastAsia="Times New Roman"/>
          <w:b/>
          <w:bCs/>
          <w:snapToGrid w:val="0"/>
        </w:rPr>
        <w:t>mijloace</w:t>
      </w:r>
      <w:proofErr w:type="spellEnd"/>
      <w:r w:rsidRPr="0039420E">
        <w:rPr>
          <w:rFonts w:eastAsia="Times New Roman"/>
          <w:b/>
          <w:bCs/>
          <w:snapToGrid w:val="0"/>
        </w:rPr>
        <w:t xml:space="preserve"> de transport, </w:t>
      </w:r>
      <w:proofErr w:type="spellStart"/>
      <w:r w:rsidRPr="0039420E">
        <w:rPr>
          <w:rFonts w:eastAsia="Times New Roman"/>
          <w:b/>
          <w:bCs/>
          <w:snapToGrid w:val="0"/>
        </w:rPr>
        <w:t>lucrări</w:t>
      </w:r>
      <w:proofErr w:type="spellEnd"/>
      <w:r w:rsidRPr="0039420E">
        <w:rPr>
          <w:rFonts w:eastAsia="Times New Roman"/>
          <w:b/>
          <w:bCs/>
          <w:snapToGrid w:val="0"/>
        </w:rPr>
        <w:t xml:space="preserve"> </w:t>
      </w:r>
      <w:proofErr w:type="spellStart"/>
      <w:r w:rsidRPr="0039420E">
        <w:rPr>
          <w:rFonts w:eastAsia="Times New Roman"/>
          <w:b/>
          <w:bCs/>
          <w:snapToGrid w:val="0"/>
        </w:rPr>
        <w:t>sau</w:t>
      </w:r>
      <w:proofErr w:type="spellEnd"/>
      <w:r w:rsidRPr="0039420E">
        <w:rPr>
          <w:rFonts w:eastAsia="Times New Roman"/>
          <w:b/>
          <w:bCs/>
          <w:snapToGrid w:val="0"/>
        </w:rPr>
        <w:t xml:space="preserve"> </w:t>
      </w:r>
      <w:proofErr w:type="spellStart"/>
      <w:r w:rsidRPr="0039420E">
        <w:rPr>
          <w:rFonts w:eastAsia="Times New Roman"/>
          <w:b/>
          <w:bCs/>
          <w:snapToGrid w:val="0"/>
        </w:rPr>
        <w:t>servicii</w:t>
      </w:r>
      <w:proofErr w:type="spellEnd"/>
      <w:r w:rsidRPr="0039420E">
        <w:rPr>
          <w:rFonts w:eastAsia="Times New Roman"/>
          <w:b/>
          <w:bCs/>
          <w:snapToGrid w:val="0"/>
        </w:rPr>
        <w:t xml:space="preserve">, cu </w:t>
      </w:r>
      <w:proofErr w:type="spellStart"/>
      <w:r w:rsidRPr="0039420E">
        <w:rPr>
          <w:rFonts w:eastAsia="Times New Roman"/>
          <w:b/>
          <w:bCs/>
          <w:snapToGrid w:val="0"/>
        </w:rPr>
        <w:t>încadrarea</w:t>
      </w:r>
      <w:proofErr w:type="spellEnd"/>
      <w:r w:rsidRPr="0039420E">
        <w:rPr>
          <w:rFonts w:eastAsia="Times New Roman"/>
          <w:b/>
          <w:bCs/>
          <w:snapToGrid w:val="0"/>
        </w:rPr>
        <w:t xml:space="preserve"> </w:t>
      </w:r>
      <w:proofErr w:type="spellStart"/>
      <w:r w:rsidRPr="0039420E">
        <w:rPr>
          <w:rFonts w:eastAsia="Times New Roman"/>
          <w:b/>
          <w:bCs/>
          <w:snapToGrid w:val="0"/>
        </w:rPr>
        <w:t>acestora</w:t>
      </w:r>
      <w:proofErr w:type="spellEnd"/>
      <w:r w:rsidRPr="0039420E">
        <w:rPr>
          <w:rFonts w:eastAsia="Times New Roman"/>
          <w:b/>
          <w:bCs/>
          <w:snapToGrid w:val="0"/>
        </w:rPr>
        <w:t xml:space="preserve">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secțiunea</w:t>
      </w:r>
      <w:proofErr w:type="spellEnd"/>
      <w:r w:rsidRPr="0039420E">
        <w:rPr>
          <w:rFonts w:eastAsia="Times New Roman"/>
          <w:b/>
          <w:bCs/>
          <w:snapToGrid w:val="0"/>
        </w:rPr>
        <w:t xml:space="preserve"> de </w:t>
      </w:r>
      <w:proofErr w:type="spellStart"/>
      <w:r w:rsidRPr="0039420E">
        <w:rPr>
          <w:rFonts w:eastAsia="Times New Roman"/>
          <w:b/>
          <w:bCs/>
          <w:snapToGrid w:val="0"/>
        </w:rPr>
        <w:t>cheltuieli</w:t>
      </w:r>
      <w:proofErr w:type="spellEnd"/>
      <w:r w:rsidRPr="0039420E">
        <w:rPr>
          <w:rFonts w:eastAsia="Times New Roman"/>
          <w:b/>
          <w:bCs/>
          <w:snapToGrid w:val="0"/>
        </w:rPr>
        <w:t xml:space="preserve"> </w:t>
      </w:r>
      <w:proofErr w:type="spellStart"/>
      <w:r w:rsidRPr="0039420E">
        <w:rPr>
          <w:rFonts w:eastAsia="Times New Roman"/>
          <w:b/>
          <w:bCs/>
          <w:snapToGrid w:val="0"/>
        </w:rPr>
        <w:t>eligibile</w:t>
      </w:r>
      <w:proofErr w:type="spellEnd"/>
      <w:r w:rsidRPr="0039420E">
        <w:rPr>
          <w:rFonts w:eastAsia="Times New Roman"/>
          <w:b/>
          <w:bCs/>
          <w:snapToGrid w:val="0"/>
        </w:rPr>
        <w:t xml:space="preserve"> /</w:t>
      </w:r>
      <w:proofErr w:type="spellStart"/>
      <w:r w:rsidRPr="0039420E">
        <w:rPr>
          <w:rFonts w:eastAsia="Times New Roman"/>
          <w:b/>
          <w:bCs/>
          <w:snapToGrid w:val="0"/>
        </w:rPr>
        <w:t>neeligibile</w:t>
      </w:r>
      <w:proofErr w:type="spellEnd"/>
      <w:r w:rsidRPr="0039420E">
        <w:rPr>
          <w:rFonts w:eastAsia="Times New Roman"/>
          <w:b/>
          <w:bCs/>
          <w:snapToGrid w:val="0"/>
        </w:rPr>
        <w:t xml:space="preserve"> </w:t>
      </w:r>
    </w:p>
    <w:p w14:paraId="715D714A" w14:textId="77777777" w:rsidR="00E33D0A" w:rsidRPr="0039420E" w:rsidRDefault="00E33D0A" w:rsidP="002F777E">
      <w:pPr>
        <w:jc w:val="both"/>
        <w:rPr>
          <w:rFonts w:eastAsia="Times New Roman"/>
          <w:lang w:eastAsia="ro-RO"/>
        </w:rPr>
      </w:pPr>
      <w:r w:rsidRPr="0039420E">
        <w:rPr>
          <w:rFonts w:eastAsia="Times New Roman"/>
          <w:lang w:eastAsia="ro-RO"/>
        </w:rPr>
        <w:t xml:space="preserve">Se </w:t>
      </w:r>
      <w:proofErr w:type="spellStart"/>
      <w:r w:rsidRPr="0039420E">
        <w:rPr>
          <w:rFonts w:eastAsia="Times New Roman"/>
          <w:lang w:eastAsia="ro-RO"/>
        </w:rPr>
        <w:t>va</w:t>
      </w:r>
      <w:proofErr w:type="spellEnd"/>
      <w:r w:rsidRPr="0039420E">
        <w:rPr>
          <w:rFonts w:eastAsia="Times New Roman"/>
          <w:lang w:eastAsia="ro-RO"/>
        </w:rPr>
        <w:t xml:space="preserve"> </w:t>
      </w:r>
      <w:proofErr w:type="spellStart"/>
      <w:r w:rsidRPr="0039420E">
        <w:rPr>
          <w:rFonts w:eastAsia="Times New Roman"/>
          <w:lang w:eastAsia="ro-RO"/>
        </w:rPr>
        <w:t>anexa</w:t>
      </w:r>
      <w:proofErr w:type="spellEnd"/>
      <w:r w:rsidRPr="0039420E">
        <w:rPr>
          <w:rFonts w:eastAsia="Times New Roman"/>
          <w:lang w:eastAsia="ro-RO"/>
        </w:rPr>
        <w:t xml:space="preserve"> </w:t>
      </w:r>
      <w:proofErr w:type="spellStart"/>
      <w:r w:rsidRPr="0039420E">
        <w:rPr>
          <w:rFonts w:eastAsia="Times New Roman"/>
          <w:lang w:eastAsia="ro-RO"/>
        </w:rPr>
        <w:t>lista</w:t>
      </w:r>
      <w:proofErr w:type="spellEnd"/>
      <w:r w:rsidRPr="0039420E">
        <w:rPr>
          <w:rFonts w:eastAsia="Times New Roman"/>
          <w:lang w:eastAsia="ro-RO"/>
        </w:rPr>
        <w:t xml:space="preserve"> </w:t>
      </w:r>
      <w:proofErr w:type="spellStart"/>
      <w:r w:rsidRPr="0039420E">
        <w:rPr>
          <w:rFonts w:eastAsia="Times New Roman"/>
          <w:lang w:eastAsia="ro-RO"/>
        </w:rPr>
        <w:t>pentru</w:t>
      </w:r>
      <w:proofErr w:type="spellEnd"/>
      <w:r w:rsidRPr="0039420E">
        <w:rPr>
          <w:rFonts w:eastAsia="Times New Roman"/>
          <w:lang w:eastAsia="ro-RO"/>
        </w:rPr>
        <w:t xml:space="preserve"> </w:t>
      </w:r>
      <w:proofErr w:type="spellStart"/>
      <w:r w:rsidRPr="0039420E">
        <w:rPr>
          <w:rFonts w:eastAsia="Times New Roman"/>
          <w:lang w:eastAsia="ro-RO"/>
        </w:rPr>
        <w:t>echipamente</w:t>
      </w:r>
      <w:proofErr w:type="spellEnd"/>
      <w:r w:rsidRPr="0039420E">
        <w:rPr>
          <w:rFonts w:eastAsia="Times New Roman"/>
        </w:rPr>
        <w:t xml:space="preserve"> </w:t>
      </w:r>
      <w:proofErr w:type="spellStart"/>
      <w:r w:rsidRPr="0039420E">
        <w:rPr>
          <w:rFonts w:eastAsia="Times New Roman"/>
          <w:lang w:eastAsia="ro-RO"/>
        </w:rPr>
        <w:t>și</w:t>
      </w:r>
      <w:proofErr w:type="spellEnd"/>
      <w:r w:rsidRPr="0039420E">
        <w:rPr>
          <w:rFonts w:eastAsia="Times New Roman"/>
          <w:lang w:eastAsia="ro-RO"/>
        </w:rPr>
        <w:t>/</w:t>
      </w:r>
      <w:proofErr w:type="spellStart"/>
      <w:r w:rsidRPr="0039420E">
        <w:rPr>
          <w:rFonts w:eastAsia="Times New Roman"/>
          <w:lang w:eastAsia="ro-RO"/>
        </w:rPr>
        <w:t>sau</w:t>
      </w:r>
      <w:proofErr w:type="spellEnd"/>
      <w:r w:rsidRPr="0039420E">
        <w:rPr>
          <w:rFonts w:eastAsia="Times New Roman"/>
          <w:lang w:eastAsia="ro-RO"/>
        </w:rPr>
        <w:t xml:space="preserve"> </w:t>
      </w:r>
      <w:proofErr w:type="spellStart"/>
      <w:r w:rsidRPr="0039420E">
        <w:rPr>
          <w:rFonts w:eastAsia="Times New Roman"/>
          <w:lang w:eastAsia="ro-RO"/>
        </w:rPr>
        <w:t>dotări</w:t>
      </w:r>
      <w:proofErr w:type="spellEnd"/>
      <w:r w:rsidRPr="0039420E">
        <w:rPr>
          <w:rFonts w:eastAsia="Times New Roman"/>
          <w:lang w:eastAsia="ro-RO"/>
        </w:rPr>
        <w:t xml:space="preserve"> </w:t>
      </w:r>
      <w:proofErr w:type="spellStart"/>
      <w:r w:rsidRPr="0039420E">
        <w:rPr>
          <w:rFonts w:eastAsia="Times New Roman"/>
          <w:lang w:eastAsia="ro-RO"/>
        </w:rPr>
        <w:t>și</w:t>
      </w:r>
      <w:proofErr w:type="spellEnd"/>
      <w:r w:rsidRPr="0039420E">
        <w:rPr>
          <w:rFonts w:eastAsia="Times New Roman"/>
          <w:lang w:eastAsia="ro-RO"/>
        </w:rPr>
        <w:t>/</w:t>
      </w:r>
      <w:proofErr w:type="spellStart"/>
      <w:r w:rsidRPr="0039420E">
        <w:rPr>
          <w:rFonts w:eastAsia="Times New Roman"/>
          <w:lang w:eastAsia="ro-RO"/>
        </w:rPr>
        <w:t>sau</w:t>
      </w:r>
      <w:proofErr w:type="spellEnd"/>
      <w:r w:rsidRPr="0039420E">
        <w:rPr>
          <w:rFonts w:eastAsia="Times New Roman"/>
          <w:lang w:eastAsia="ro-RO"/>
        </w:rPr>
        <w:t xml:space="preserve"> </w:t>
      </w:r>
      <w:proofErr w:type="spellStart"/>
      <w:r w:rsidRPr="0039420E">
        <w:rPr>
          <w:rFonts w:eastAsia="Times New Roman"/>
          <w:lang w:eastAsia="ro-RO"/>
        </w:rPr>
        <w:t>mijloace</w:t>
      </w:r>
      <w:proofErr w:type="spellEnd"/>
      <w:r w:rsidRPr="0039420E">
        <w:rPr>
          <w:rFonts w:eastAsia="Times New Roman"/>
          <w:lang w:eastAsia="ro-RO"/>
        </w:rPr>
        <w:t xml:space="preserve"> de transport </w:t>
      </w:r>
      <w:proofErr w:type="spellStart"/>
      <w:r w:rsidRPr="0039420E">
        <w:rPr>
          <w:rFonts w:eastAsia="Times New Roman"/>
          <w:lang w:eastAsia="ro-RO"/>
        </w:rPr>
        <w:t>și</w:t>
      </w:r>
      <w:proofErr w:type="spellEnd"/>
      <w:r w:rsidRPr="0039420E">
        <w:rPr>
          <w:rFonts w:eastAsia="Times New Roman"/>
          <w:lang w:eastAsia="ro-RO"/>
        </w:rPr>
        <w:t>/</w:t>
      </w:r>
      <w:proofErr w:type="spellStart"/>
      <w:r w:rsidRPr="0039420E">
        <w:rPr>
          <w:rFonts w:eastAsia="Times New Roman"/>
          <w:lang w:eastAsia="ro-RO"/>
        </w:rPr>
        <w:t>sau</w:t>
      </w:r>
      <w:proofErr w:type="spellEnd"/>
      <w:r w:rsidRPr="0039420E">
        <w:rPr>
          <w:rFonts w:eastAsia="Times New Roman"/>
          <w:lang w:eastAsia="ro-RO"/>
        </w:rPr>
        <w:t xml:space="preserve"> </w:t>
      </w:r>
      <w:proofErr w:type="spellStart"/>
      <w:r w:rsidRPr="0039420E">
        <w:rPr>
          <w:rFonts w:eastAsia="Times New Roman"/>
          <w:lang w:eastAsia="ro-RO"/>
        </w:rPr>
        <w:t>lucrări</w:t>
      </w:r>
      <w:proofErr w:type="spellEnd"/>
      <w:r w:rsidRPr="0039420E">
        <w:rPr>
          <w:rFonts w:eastAsia="Times New Roman"/>
        </w:rPr>
        <w:t xml:space="preserve"> </w:t>
      </w:r>
      <w:proofErr w:type="spellStart"/>
      <w:r w:rsidRPr="0039420E">
        <w:rPr>
          <w:rFonts w:eastAsia="Times New Roman"/>
          <w:lang w:eastAsia="ro-RO"/>
        </w:rPr>
        <w:t>și</w:t>
      </w:r>
      <w:proofErr w:type="spellEnd"/>
      <w:r w:rsidRPr="0039420E">
        <w:rPr>
          <w:rFonts w:eastAsia="Times New Roman"/>
          <w:lang w:eastAsia="ro-RO"/>
        </w:rPr>
        <w:t>/</w:t>
      </w:r>
      <w:proofErr w:type="spellStart"/>
      <w:r w:rsidRPr="0039420E">
        <w:rPr>
          <w:rFonts w:eastAsia="Times New Roman"/>
          <w:lang w:eastAsia="ro-RO"/>
        </w:rPr>
        <w:t>sau</w:t>
      </w:r>
      <w:proofErr w:type="spellEnd"/>
      <w:r w:rsidRPr="0039420E">
        <w:rPr>
          <w:rFonts w:eastAsia="Times New Roman"/>
          <w:lang w:eastAsia="ro-RO"/>
        </w:rPr>
        <w:t xml:space="preserve"> </w:t>
      </w:r>
      <w:proofErr w:type="spellStart"/>
      <w:r w:rsidRPr="0039420E">
        <w:rPr>
          <w:rFonts w:eastAsia="Times New Roman"/>
          <w:lang w:eastAsia="ro-RO"/>
        </w:rPr>
        <w:t>servicii</w:t>
      </w:r>
      <w:proofErr w:type="spellEnd"/>
      <w:r w:rsidRPr="0039420E">
        <w:rPr>
          <w:rFonts w:eastAsia="Times New Roman"/>
          <w:lang w:eastAsia="ro-RO"/>
        </w:rPr>
        <w:t xml:space="preserve">, </w:t>
      </w:r>
      <w:proofErr w:type="spellStart"/>
      <w:r w:rsidRPr="0039420E">
        <w:rPr>
          <w:rFonts w:eastAsia="Times New Roman"/>
          <w:lang w:eastAsia="ro-RO"/>
        </w:rPr>
        <w:t>evidenţiindu</w:t>
      </w:r>
      <w:proofErr w:type="spellEnd"/>
      <w:r w:rsidRPr="0039420E">
        <w:rPr>
          <w:rFonts w:eastAsia="Times New Roman"/>
          <w:lang w:eastAsia="ro-RO"/>
        </w:rPr>
        <w:t xml:space="preserve">-se </w:t>
      </w:r>
      <w:proofErr w:type="spellStart"/>
      <w:r w:rsidRPr="0039420E">
        <w:rPr>
          <w:rFonts w:eastAsia="Times New Roman"/>
          <w:lang w:eastAsia="ro-RO"/>
        </w:rPr>
        <w:t>cele</w:t>
      </w:r>
      <w:proofErr w:type="spellEnd"/>
      <w:r w:rsidRPr="0039420E">
        <w:rPr>
          <w:rFonts w:eastAsia="Times New Roman"/>
          <w:lang w:eastAsia="ro-RO"/>
        </w:rPr>
        <w:t xml:space="preserve"> </w:t>
      </w:r>
      <w:proofErr w:type="spellStart"/>
      <w:r w:rsidRPr="0039420E">
        <w:rPr>
          <w:rFonts w:eastAsia="Times New Roman"/>
          <w:lang w:eastAsia="ro-RO"/>
        </w:rPr>
        <w:t>două</w:t>
      </w:r>
      <w:proofErr w:type="spellEnd"/>
      <w:r w:rsidRPr="0039420E">
        <w:rPr>
          <w:rFonts w:eastAsia="Times New Roman"/>
          <w:lang w:eastAsia="ro-RO"/>
        </w:rPr>
        <w:t xml:space="preserve"> </w:t>
      </w:r>
      <w:proofErr w:type="spellStart"/>
      <w:r w:rsidRPr="0039420E">
        <w:rPr>
          <w:rFonts w:eastAsia="Times New Roman"/>
          <w:lang w:eastAsia="ro-RO"/>
        </w:rPr>
        <w:t>tipuri</w:t>
      </w:r>
      <w:proofErr w:type="spellEnd"/>
      <w:r w:rsidRPr="0039420E">
        <w:rPr>
          <w:rFonts w:eastAsia="Times New Roman"/>
          <w:lang w:eastAsia="ro-RO"/>
        </w:rPr>
        <w:t xml:space="preserve"> de </w:t>
      </w:r>
      <w:proofErr w:type="spellStart"/>
      <w:r w:rsidRPr="0039420E">
        <w:rPr>
          <w:rFonts w:eastAsia="Times New Roman"/>
          <w:lang w:eastAsia="ro-RO"/>
        </w:rPr>
        <w:t>cheltuieli</w:t>
      </w:r>
      <w:proofErr w:type="spellEnd"/>
      <w:r w:rsidRPr="0039420E">
        <w:rPr>
          <w:rFonts w:eastAsia="Times New Roman"/>
          <w:lang w:eastAsia="ro-RO"/>
        </w:rPr>
        <w:t xml:space="preserve"> (</w:t>
      </w:r>
      <w:proofErr w:type="spellStart"/>
      <w:r w:rsidRPr="0039420E">
        <w:rPr>
          <w:rFonts w:eastAsia="Times New Roman"/>
          <w:lang w:eastAsia="ro-RO"/>
        </w:rPr>
        <w:t>eligibile</w:t>
      </w:r>
      <w:proofErr w:type="spellEnd"/>
      <w:r w:rsidRPr="0039420E">
        <w:rPr>
          <w:rFonts w:eastAsia="Times New Roman"/>
          <w:lang w:eastAsia="ro-RO"/>
        </w:rPr>
        <w:t>/ne-</w:t>
      </w:r>
      <w:proofErr w:type="spellStart"/>
      <w:r w:rsidRPr="0039420E">
        <w:rPr>
          <w:rFonts w:eastAsia="Times New Roman"/>
          <w:lang w:eastAsia="ro-RO"/>
        </w:rPr>
        <w:t>eligibile</w:t>
      </w:r>
      <w:proofErr w:type="spellEnd"/>
      <w:r w:rsidRPr="0039420E">
        <w:rPr>
          <w:rFonts w:eastAsia="Times New Roman"/>
          <w:lang w:eastAsia="ro-RO"/>
        </w:rPr>
        <w:t xml:space="preserve">), cu </w:t>
      </w:r>
      <w:proofErr w:type="spellStart"/>
      <w:r w:rsidRPr="0039420E">
        <w:rPr>
          <w:rFonts w:eastAsia="Times New Roman"/>
          <w:lang w:eastAsia="ro-RO"/>
        </w:rPr>
        <w:t>menţionarea</w:t>
      </w:r>
      <w:proofErr w:type="spellEnd"/>
      <w:r w:rsidRPr="0039420E">
        <w:rPr>
          <w:rFonts w:eastAsia="Times New Roman"/>
          <w:lang w:eastAsia="ro-RO"/>
        </w:rPr>
        <w:t xml:space="preserve"> </w:t>
      </w:r>
      <w:proofErr w:type="spellStart"/>
      <w:r w:rsidRPr="0039420E">
        <w:rPr>
          <w:rFonts w:eastAsia="Times New Roman"/>
          <w:lang w:eastAsia="ro-RO"/>
        </w:rPr>
        <w:t>preţurilor</w:t>
      </w:r>
      <w:proofErr w:type="spellEnd"/>
      <w:r w:rsidRPr="0039420E">
        <w:rPr>
          <w:rFonts w:eastAsia="Times New Roman"/>
          <w:lang w:eastAsia="ro-RO"/>
        </w:rPr>
        <w:t xml:space="preserve"> </w:t>
      </w:r>
      <w:proofErr w:type="spellStart"/>
      <w:r w:rsidRPr="0039420E">
        <w:rPr>
          <w:rFonts w:eastAsia="Times New Roman"/>
          <w:lang w:eastAsia="ro-RO"/>
        </w:rPr>
        <w:t>acestora</w:t>
      </w:r>
      <w:proofErr w:type="spellEnd"/>
      <w:r w:rsidRPr="0039420E">
        <w:rPr>
          <w:rFonts w:eastAsia="Times New Roman"/>
          <w:lang w:eastAsia="ro-RO"/>
        </w:rPr>
        <w:t xml:space="preserve">, </w:t>
      </w:r>
      <w:proofErr w:type="spellStart"/>
      <w:r w:rsidRPr="0039420E">
        <w:rPr>
          <w:rFonts w:eastAsia="Times New Roman"/>
          <w:lang w:eastAsia="ro-RO"/>
        </w:rPr>
        <w:t>iar</w:t>
      </w:r>
      <w:proofErr w:type="spellEnd"/>
      <w:r w:rsidRPr="0039420E">
        <w:rPr>
          <w:rFonts w:eastAsia="Times New Roman"/>
          <w:lang w:eastAsia="ro-RO"/>
        </w:rPr>
        <w:t xml:space="preserve"> </w:t>
      </w:r>
      <w:proofErr w:type="spellStart"/>
      <w:r w:rsidRPr="0039420E">
        <w:rPr>
          <w:rFonts w:eastAsia="Times New Roman"/>
          <w:lang w:eastAsia="ro-RO"/>
        </w:rPr>
        <w:t>informațiile</w:t>
      </w:r>
      <w:proofErr w:type="spellEnd"/>
      <w:r w:rsidRPr="0039420E">
        <w:rPr>
          <w:rFonts w:eastAsia="Times New Roman"/>
          <w:lang w:eastAsia="ro-RO"/>
        </w:rPr>
        <w:t xml:space="preserve"> </w:t>
      </w:r>
      <w:proofErr w:type="spellStart"/>
      <w:r w:rsidRPr="0039420E">
        <w:rPr>
          <w:rFonts w:eastAsia="Times New Roman"/>
          <w:lang w:eastAsia="ro-RO"/>
        </w:rPr>
        <w:t>vor</w:t>
      </w:r>
      <w:proofErr w:type="spellEnd"/>
      <w:r w:rsidRPr="0039420E">
        <w:rPr>
          <w:rFonts w:eastAsia="Times New Roman"/>
          <w:lang w:eastAsia="ro-RO"/>
        </w:rPr>
        <w:t xml:space="preserve"> fi corelate cu </w:t>
      </w:r>
      <w:proofErr w:type="spellStart"/>
      <w:r w:rsidRPr="0039420E">
        <w:rPr>
          <w:rFonts w:eastAsia="Times New Roman"/>
          <w:lang w:eastAsia="ro-RO"/>
        </w:rPr>
        <w:t>bugetul</w:t>
      </w:r>
      <w:proofErr w:type="spellEnd"/>
      <w:r w:rsidRPr="0039420E">
        <w:rPr>
          <w:rFonts w:eastAsia="Times New Roman"/>
          <w:lang w:eastAsia="ro-RO"/>
        </w:rPr>
        <w:t xml:space="preserve"> </w:t>
      </w:r>
      <w:proofErr w:type="spellStart"/>
      <w:r w:rsidRPr="0039420E">
        <w:rPr>
          <w:rFonts w:eastAsia="Times New Roman"/>
          <w:lang w:eastAsia="ro-RO"/>
        </w:rPr>
        <w:t>proiectului</w:t>
      </w:r>
      <w:proofErr w:type="spellEnd"/>
      <w:r w:rsidRPr="0039420E">
        <w:rPr>
          <w:rFonts w:eastAsia="Times New Roman"/>
          <w:lang w:eastAsia="ro-RO"/>
        </w:rPr>
        <w:t>.</w:t>
      </w:r>
    </w:p>
    <w:p w14:paraId="28D02330" w14:textId="7EE1A62E" w:rsidR="00E33D0A" w:rsidRPr="0039420E" w:rsidRDefault="00E33D0A" w:rsidP="002F777E">
      <w:pPr>
        <w:widowControl w:val="0"/>
        <w:autoSpaceDE w:val="0"/>
        <w:autoSpaceDN w:val="0"/>
        <w:adjustRightInd w:val="0"/>
        <w:spacing w:after="40"/>
        <w:jc w:val="both"/>
        <w:rPr>
          <w:rFonts w:eastAsia="Times New Roman"/>
          <w:iCs/>
          <w:lang w:eastAsia="sk-SK"/>
        </w:rPr>
      </w:pPr>
      <w:r w:rsidRPr="0039420E">
        <w:rPr>
          <w:rFonts w:eastAsia="Times New Roman"/>
          <w:iCs/>
          <w:lang w:eastAsia="sk-SK"/>
        </w:rPr>
        <w:t xml:space="preserve">Se </w:t>
      </w:r>
      <w:proofErr w:type="spellStart"/>
      <w:r w:rsidRPr="0039420E">
        <w:rPr>
          <w:rFonts w:eastAsia="Times New Roman"/>
          <w:iCs/>
          <w:lang w:eastAsia="sk-SK"/>
        </w:rPr>
        <w:t>va</w:t>
      </w:r>
      <w:proofErr w:type="spellEnd"/>
      <w:r w:rsidRPr="0039420E">
        <w:rPr>
          <w:rFonts w:eastAsia="Times New Roman"/>
          <w:iCs/>
          <w:lang w:eastAsia="sk-SK"/>
        </w:rPr>
        <w:t xml:space="preserve"> </w:t>
      </w:r>
      <w:proofErr w:type="spellStart"/>
      <w:r w:rsidRPr="0039420E">
        <w:rPr>
          <w:rFonts w:eastAsia="Times New Roman"/>
          <w:iCs/>
          <w:lang w:eastAsia="sk-SK"/>
        </w:rPr>
        <w:t>folosi</w:t>
      </w:r>
      <w:proofErr w:type="spellEnd"/>
      <w:r w:rsidRPr="0039420E">
        <w:rPr>
          <w:rFonts w:eastAsia="Times New Roman"/>
          <w:iCs/>
          <w:lang w:eastAsia="sk-SK"/>
        </w:rPr>
        <w:t xml:space="preserve"> </w:t>
      </w:r>
      <w:proofErr w:type="spellStart"/>
      <w:r w:rsidRPr="0039420E">
        <w:rPr>
          <w:rFonts w:eastAsia="Times New Roman"/>
          <w:iCs/>
          <w:lang w:eastAsia="sk-SK"/>
        </w:rPr>
        <w:t>Modelul</w:t>
      </w:r>
      <w:proofErr w:type="spellEnd"/>
      <w:r w:rsidRPr="0039420E">
        <w:rPr>
          <w:rFonts w:eastAsia="Times New Roman"/>
          <w:iCs/>
          <w:lang w:eastAsia="sk-SK"/>
        </w:rPr>
        <w:t xml:space="preserve"> </w:t>
      </w:r>
      <w:r w:rsidR="00B5447B" w:rsidRPr="0039420E">
        <w:rPr>
          <w:rFonts w:eastAsia="Times New Roman"/>
          <w:iCs/>
          <w:lang w:eastAsia="sk-SK"/>
        </w:rPr>
        <w:t>G</w:t>
      </w:r>
      <w:r w:rsidRPr="0039420E">
        <w:rPr>
          <w:rFonts w:eastAsia="Times New Roman"/>
          <w:iCs/>
          <w:lang w:eastAsia="sk-SK"/>
        </w:rPr>
        <w:t xml:space="preserve"> -</w:t>
      </w:r>
      <w:r w:rsidRPr="0039420E">
        <w:rPr>
          <w:rFonts w:eastAsia="Times New Roman"/>
          <w:i/>
          <w:iCs/>
          <w:lang w:eastAsia="sk-SK"/>
        </w:rPr>
        <w:t xml:space="preserve"> </w:t>
      </w:r>
      <w:r w:rsidRPr="0039420E">
        <w:rPr>
          <w:rFonts w:eastAsia="Times New Roman"/>
          <w:iCs/>
          <w:lang w:eastAsia="sk-SK"/>
        </w:rPr>
        <w:t xml:space="preserve">Lista de </w:t>
      </w:r>
      <w:proofErr w:type="spellStart"/>
      <w:r w:rsidRPr="0039420E">
        <w:rPr>
          <w:rFonts w:eastAsia="Times New Roman"/>
          <w:iCs/>
          <w:lang w:eastAsia="sk-SK"/>
        </w:rPr>
        <w:t>echipamente</w:t>
      </w:r>
      <w:proofErr w:type="spellEnd"/>
      <w:r w:rsidRPr="0039420E">
        <w:rPr>
          <w:rFonts w:eastAsia="Times New Roman"/>
          <w:iCs/>
          <w:lang w:eastAsia="sk-SK"/>
        </w:rPr>
        <w:t xml:space="preserve">, </w:t>
      </w:r>
      <w:proofErr w:type="spellStart"/>
      <w:r w:rsidRPr="0039420E">
        <w:rPr>
          <w:rFonts w:eastAsia="Times New Roman"/>
          <w:iCs/>
          <w:lang w:eastAsia="sk-SK"/>
        </w:rPr>
        <w:t>dotări</w:t>
      </w:r>
      <w:proofErr w:type="spellEnd"/>
      <w:r w:rsidRPr="0039420E">
        <w:rPr>
          <w:rFonts w:eastAsia="Times New Roman"/>
          <w:iCs/>
          <w:lang w:eastAsia="sk-SK"/>
        </w:rPr>
        <w:t xml:space="preserve">, </w:t>
      </w:r>
      <w:proofErr w:type="spellStart"/>
      <w:r w:rsidRPr="0039420E">
        <w:rPr>
          <w:rFonts w:eastAsia="Times New Roman"/>
          <w:iCs/>
          <w:lang w:eastAsia="sk-SK"/>
        </w:rPr>
        <w:t>mijloace</w:t>
      </w:r>
      <w:proofErr w:type="spellEnd"/>
      <w:r w:rsidRPr="0039420E">
        <w:rPr>
          <w:rFonts w:eastAsia="Times New Roman"/>
          <w:iCs/>
          <w:lang w:eastAsia="sk-SK"/>
        </w:rPr>
        <w:t xml:space="preserve"> de transport, </w:t>
      </w:r>
      <w:proofErr w:type="spellStart"/>
      <w:r w:rsidRPr="0039420E">
        <w:rPr>
          <w:rFonts w:eastAsia="Times New Roman"/>
          <w:iCs/>
          <w:lang w:eastAsia="sk-SK"/>
        </w:rPr>
        <w:t>lucrări</w:t>
      </w:r>
      <w:proofErr w:type="spellEnd"/>
      <w:r w:rsidRPr="0039420E">
        <w:rPr>
          <w:rFonts w:eastAsia="Times New Roman"/>
          <w:iCs/>
          <w:lang w:eastAsia="sk-SK"/>
        </w:rPr>
        <w:t xml:space="preserve"> </w:t>
      </w:r>
      <w:proofErr w:type="spellStart"/>
      <w:r w:rsidRPr="0039420E">
        <w:rPr>
          <w:rFonts w:eastAsia="Times New Roman"/>
          <w:iCs/>
          <w:lang w:eastAsia="sk-SK"/>
        </w:rPr>
        <w:t>sau</w:t>
      </w:r>
      <w:proofErr w:type="spellEnd"/>
      <w:r w:rsidRPr="0039420E">
        <w:rPr>
          <w:rFonts w:eastAsia="Times New Roman"/>
          <w:iCs/>
          <w:lang w:eastAsia="sk-SK"/>
        </w:rPr>
        <w:t xml:space="preserve"> </w:t>
      </w:r>
      <w:proofErr w:type="spellStart"/>
      <w:r w:rsidRPr="0039420E">
        <w:rPr>
          <w:rFonts w:eastAsia="Times New Roman"/>
          <w:iCs/>
          <w:lang w:eastAsia="sk-SK"/>
        </w:rPr>
        <w:t>servicii</w:t>
      </w:r>
      <w:proofErr w:type="spellEnd"/>
      <w:r w:rsidRPr="0039420E">
        <w:rPr>
          <w:rFonts w:eastAsia="Times New Roman"/>
          <w:iCs/>
          <w:lang w:eastAsia="sk-SK"/>
        </w:rPr>
        <w:t>.</w:t>
      </w:r>
    </w:p>
    <w:p w14:paraId="53E2B34A" w14:textId="77777777" w:rsidR="00E33D0A" w:rsidRPr="0039420E" w:rsidRDefault="00E33D0A" w:rsidP="002F777E">
      <w:pPr>
        <w:jc w:val="both"/>
      </w:pPr>
    </w:p>
    <w:p w14:paraId="3B050955" w14:textId="779D1276" w:rsidR="00E33D0A" w:rsidRPr="0039420E" w:rsidRDefault="00E33D0A" w:rsidP="002F777E">
      <w:pPr>
        <w:jc w:val="both"/>
        <w:rPr>
          <w:rFonts w:eastAsia="Times New Roman"/>
          <w:b/>
          <w:bCs/>
          <w:strike/>
          <w:snapToGrid w:val="0"/>
        </w:rPr>
      </w:pPr>
      <w:r w:rsidRPr="0039420E">
        <w:rPr>
          <w:rFonts w:eastAsia="Times New Roman"/>
          <w:b/>
          <w:bCs/>
          <w:snapToGrid w:val="0"/>
        </w:rPr>
        <w:t xml:space="preserve">8. </w:t>
      </w:r>
      <w:proofErr w:type="spellStart"/>
      <w:r w:rsidRPr="0039420E">
        <w:rPr>
          <w:rFonts w:eastAsia="Times New Roman"/>
          <w:b/>
          <w:bCs/>
          <w:snapToGrid w:val="0"/>
        </w:rPr>
        <w:t>Documentația</w:t>
      </w:r>
      <w:proofErr w:type="spellEnd"/>
      <w:r w:rsidRPr="0039420E">
        <w:rPr>
          <w:rFonts w:eastAsia="Times New Roman"/>
          <w:b/>
          <w:bCs/>
          <w:snapToGrid w:val="0"/>
        </w:rPr>
        <w:t xml:space="preserve"> </w:t>
      </w:r>
      <w:proofErr w:type="spellStart"/>
      <w:r w:rsidRPr="0039420E">
        <w:rPr>
          <w:rFonts w:eastAsia="Times New Roman"/>
          <w:b/>
          <w:bCs/>
          <w:snapToGrid w:val="0"/>
        </w:rPr>
        <w:t>tehnico</w:t>
      </w:r>
      <w:proofErr w:type="spellEnd"/>
      <w:r w:rsidRPr="0039420E">
        <w:rPr>
          <w:rFonts w:eastAsia="Times New Roman"/>
          <w:b/>
          <w:bCs/>
          <w:snapToGrid w:val="0"/>
        </w:rPr>
        <w:t xml:space="preserve"> – </w:t>
      </w:r>
      <w:proofErr w:type="spellStart"/>
      <w:proofErr w:type="gramStart"/>
      <w:r w:rsidRPr="0039420E">
        <w:rPr>
          <w:rFonts w:eastAsia="Times New Roman"/>
          <w:b/>
          <w:bCs/>
          <w:snapToGrid w:val="0"/>
        </w:rPr>
        <w:t>economică</w:t>
      </w:r>
      <w:proofErr w:type="spellEnd"/>
      <w:r w:rsidRPr="0039420E">
        <w:rPr>
          <w:rFonts w:eastAsia="Times New Roman"/>
          <w:b/>
          <w:bCs/>
          <w:snapToGrid w:val="0"/>
        </w:rPr>
        <w:t xml:space="preserve"> </w:t>
      </w:r>
      <w:r w:rsidR="00DB0466" w:rsidRPr="0039420E">
        <w:rPr>
          <w:rFonts w:eastAsia="Times New Roman"/>
          <w:b/>
          <w:bCs/>
          <w:snapToGrid w:val="0"/>
        </w:rPr>
        <w:t xml:space="preserve"> SF</w:t>
      </w:r>
      <w:proofErr w:type="gramEnd"/>
      <w:r w:rsidR="00DB0466" w:rsidRPr="0039420E">
        <w:rPr>
          <w:rFonts w:eastAsia="Times New Roman"/>
          <w:b/>
          <w:bCs/>
          <w:snapToGrid w:val="0"/>
        </w:rPr>
        <w:t>/DALI/PT/SO</w:t>
      </w:r>
    </w:p>
    <w:p w14:paraId="4B43C77D" w14:textId="77777777" w:rsidR="00E33D0A" w:rsidRPr="0039420E" w:rsidRDefault="00E33D0A" w:rsidP="002F777E">
      <w:pPr>
        <w:jc w:val="both"/>
        <w:rPr>
          <w:rFonts w:eastAsia="Times New Roman"/>
        </w:rPr>
      </w:pPr>
    </w:p>
    <w:p w14:paraId="0248D670" w14:textId="59CE6828" w:rsidR="00E33D0A" w:rsidRPr="0039420E" w:rsidRDefault="00E33D0A" w:rsidP="002F777E">
      <w:pPr>
        <w:jc w:val="both"/>
        <w:rPr>
          <w:rFonts w:eastAsia="Times New Roman"/>
        </w:rPr>
      </w:pPr>
      <w:r w:rsidRPr="0039420E">
        <w:rPr>
          <w:rFonts w:eastAsia="Times New Roman"/>
          <w:b/>
        </w:rPr>
        <w:t>8.1.</w:t>
      </w:r>
      <w:r w:rsidRPr="0039420E">
        <w:rPr>
          <w:rFonts w:eastAsia="Times New Roman"/>
        </w:rPr>
        <w:t xml:space="preserve"> </w:t>
      </w:r>
      <w:proofErr w:type="spellStart"/>
      <w:r w:rsidRPr="0039420E">
        <w:rPr>
          <w:rFonts w:eastAsia="Times New Roman"/>
          <w:b/>
          <w:bCs/>
        </w:rPr>
        <w:t>Pentru</w:t>
      </w:r>
      <w:proofErr w:type="spellEnd"/>
      <w:r w:rsidRPr="0039420E">
        <w:rPr>
          <w:rFonts w:eastAsia="Times New Roman"/>
        </w:rPr>
        <w:t xml:space="preserve"> </w:t>
      </w:r>
      <w:proofErr w:type="spellStart"/>
      <w:r w:rsidRPr="0039420E">
        <w:rPr>
          <w:rFonts w:eastAsia="Times New Roman"/>
          <w:b/>
        </w:rPr>
        <w:t>proiectele</w:t>
      </w:r>
      <w:proofErr w:type="spellEnd"/>
      <w:r w:rsidRPr="0039420E">
        <w:rPr>
          <w:rFonts w:eastAsia="Times New Roman"/>
          <w:b/>
        </w:rPr>
        <w:t xml:space="preserve"> de </w:t>
      </w:r>
      <w:proofErr w:type="spellStart"/>
      <w:r w:rsidRPr="0039420E">
        <w:rPr>
          <w:rFonts w:eastAsia="Times New Roman"/>
          <w:b/>
        </w:rPr>
        <w:t>investiții</w:t>
      </w:r>
      <w:proofErr w:type="spellEnd"/>
      <w:r w:rsidRPr="0039420E">
        <w:rPr>
          <w:rFonts w:eastAsia="Times New Roman"/>
          <w:b/>
        </w:rPr>
        <w:t xml:space="preserve"> </w:t>
      </w:r>
      <w:r w:rsidR="002A706F" w:rsidRPr="0039420E">
        <w:rPr>
          <w:rFonts w:eastAsia="Times New Roman"/>
          <w:b/>
        </w:rPr>
        <w:t xml:space="preserve">cu </w:t>
      </w:r>
      <w:proofErr w:type="spellStart"/>
      <w:r w:rsidR="002A706F" w:rsidRPr="0039420E">
        <w:rPr>
          <w:rFonts w:eastAsia="Times New Roman"/>
          <w:b/>
        </w:rPr>
        <w:t>lucrari</w:t>
      </w:r>
      <w:proofErr w:type="spellEnd"/>
      <w:r w:rsidR="002A706F" w:rsidRPr="0039420E">
        <w:rPr>
          <w:rFonts w:eastAsia="Times New Roman"/>
          <w:b/>
        </w:rPr>
        <w:t xml:space="preserve"> de</w:t>
      </w:r>
      <w:r w:rsidRPr="0039420E">
        <w:rPr>
          <w:rFonts w:eastAsia="Times New Roman"/>
          <w:b/>
        </w:rPr>
        <w:t xml:space="preserve"> </w:t>
      </w:r>
      <w:proofErr w:type="spellStart"/>
      <w:r w:rsidRPr="0039420E">
        <w:rPr>
          <w:rFonts w:eastAsia="Times New Roman"/>
          <w:b/>
        </w:rPr>
        <w:t>construcții</w:t>
      </w:r>
      <w:proofErr w:type="spellEnd"/>
      <w:r w:rsidRPr="0039420E">
        <w:rPr>
          <w:rFonts w:eastAsia="Times New Roman"/>
          <w:b/>
        </w:rPr>
        <w:t xml:space="preserve"> (</w:t>
      </w:r>
      <w:proofErr w:type="spellStart"/>
      <w:r w:rsidRPr="0039420E">
        <w:rPr>
          <w:rFonts w:eastAsia="Times New Roman"/>
          <w:b/>
        </w:rPr>
        <w:t>infrastructură</w:t>
      </w:r>
      <w:proofErr w:type="spellEnd"/>
      <w:r w:rsidRPr="0039420E">
        <w:rPr>
          <w:rFonts w:eastAsia="Times New Roman"/>
          <w:b/>
        </w:rPr>
        <w:t xml:space="preserve">), </w:t>
      </w:r>
      <w:r w:rsidRPr="0039420E">
        <w:rPr>
          <w:rFonts w:eastAsia="Times New Roman"/>
        </w:rPr>
        <w:t xml:space="preserve">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avea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vedere</w:t>
      </w:r>
      <w:proofErr w:type="spellEnd"/>
      <w:r w:rsidRPr="0039420E">
        <w:rPr>
          <w:rFonts w:eastAsia="Times New Roman"/>
        </w:rPr>
        <w:t xml:space="preserve"> </w:t>
      </w:r>
      <w:proofErr w:type="spellStart"/>
      <w:r w:rsidRPr="0039420E">
        <w:rPr>
          <w:rFonts w:eastAsia="Times New Roman"/>
        </w:rPr>
        <w:t>încadrarea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cele</w:t>
      </w:r>
      <w:proofErr w:type="spellEnd"/>
      <w:r w:rsidRPr="0039420E">
        <w:rPr>
          <w:rFonts w:eastAsia="Times New Roman"/>
        </w:rPr>
        <w:t xml:space="preserve"> </w:t>
      </w:r>
      <w:proofErr w:type="spellStart"/>
      <w:r w:rsidRPr="0039420E">
        <w:rPr>
          <w:rFonts w:eastAsia="Times New Roman"/>
        </w:rPr>
        <w:t>două</w:t>
      </w:r>
      <w:proofErr w:type="spellEnd"/>
      <w:r w:rsidRPr="0039420E">
        <w:rPr>
          <w:rFonts w:eastAsia="Times New Roman"/>
        </w:rPr>
        <w:t xml:space="preserve"> </w:t>
      </w:r>
      <w:proofErr w:type="spellStart"/>
      <w:r w:rsidRPr="0039420E">
        <w:rPr>
          <w:rFonts w:eastAsia="Times New Roman"/>
        </w:rPr>
        <w:t>situații</w:t>
      </w:r>
      <w:proofErr w:type="spellEnd"/>
      <w:r w:rsidRPr="0039420E">
        <w:rPr>
          <w:rFonts w:eastAsia="Times New Roman"/>
        </w:rPr>
        <w:t xml:space="preserve"> de </w:t>
      </w:r>
      <w:proofErr w:type="spellStart"/>
      <w:r w:rsidRPr="0039420E">
        <w:rPr>
          <w:rFonts w:eastAsia="Times New Roman"/>
        </w:rPr>
        <w:t>mai</w:t>
      </w:r>
      <w:proofErr w:type="spellEnd"/>
      <w:r w:rsidRPr="0039420E">
        <w:rPr>
          <w:rFonts w:eastAsia="Times New Roman"/>
        </w:rPr>
        <w:t xml:space="preserve"> </w:t>
      </w:r>
      <w:proofErr w:type="spellStart"/>
      <w:r w:rsidRPr="0039420E">
        <w:rPr>
          <w:rFonts w:eastAsia="Times New Roman"/>
        </w:rPr>
        <w:t>jos</w:t>
      </w:r>
      <w:proofErr w:type="spellEnd"/>
      <w:r w:rsidRPr="0039420E">
        <w:rPr>
          <w:rFonts w:eastAsia="Times New Roman"/>
        </w:rPr>
        <w:t xml:space="preserve">: </w:t>
      </w:r>
    </w:p>
    <w:p w14:paraId="3F5739DD" w14:textId="77777777" w:rsidR="00E33D0A" w:rsidRPr="0039420E" w:rsidRDefault="00E33D0A" w:rsidP="002F777E">
      <w:pPr>
        <w:widowControl w:val="0"/>
        <w:autoSpaceDE w:val="0"/>
        <w:autoSpaceDN w:val="0"/>
        <w:adjustRightInd w:val="0"/>
        <w:spacing w:after="40"/>
        <w:jc w:val="both"/>
        <w:rPr>
          <w:rFonts w:eastAsia="Times New Roman"/>
          <w:iCs/>
          <w:lang w:eastAsia="sk-SK"/>
        </w:rPr>
      </w:pPr>
    </w:p>
    <w:p w14:paraId="1053AF74" w14:textId="77777777" w:rsidR="00E33D0A" w:rsidRPr="0039420E" w:rsidRDefault="00E33D0A" w:rsidP="002F777E">
      <w:pPr>
        <w:spacing w:line="259" w:lineRule="auto"/>
        <w:jc w:val="both"/>
        <w:rPr>
          <w:rFonts w:eastAsia="Times New Roman"/>
        </w:rPr>
      </w:pPr>
      <w:proofErr w:type="spellStart"/>
      <w:r w:rsidRPr="0039420E">
        <w:rPr>
          <w:rFonts w:eastAsia="Times New Roman"/>
          <w:i/>
          <w:u w:val="single"/>
        </w:rPr>
        <w:t>Pentru</w:t>
      </w:r>
      <w:proofErr w:type="spellEnd"/>
      <w:r w:rsidRPr="0039420E">
        <w:rPr>
          <w:rFonts w:eastAsia="Times New Roman"/>
          <w:i/>
          <w:u w:val="single"/>
        </w:rPr>
        <w:t xml:space="preserve"> </w:t>
      </w:r>
      <w:proofErr w:type="spellStart"/>
      <w:r w:rsidRPr="0039420E">
        <w:rPr>
          <w:rFonts w:eastAsia="Times New Roman"/>
          <w:i/>
          <w:u w:val="single"/>
        </w:rPr>
        <w:t>proiectele</w:t>
      </w:r>
      <w:proofErr w:type="spellEnd"/>
      <w:r w:rsidRPr="0039420E">
        <w:rPr>
          <w:rFonts w:eastAsia="Times New Roman"/>
          <w:i/>
          <w:u w:val="single"/>
        </w:rPr>
        <w:t xml:space="preserve">, </w:t>
      </w:r>
      <w:proofErr w:type="spellStart"/>
      <w:r w:rsidRPr="0039420E">
        <w:rPr>
          <w:rFonts w:eastAsia="Times New Roman"/>
          <w:i/>
          <w:u w:val="single"/>
        </w:rPr>
        <w:t>inclusiv</w:t>
      </w:r>
      <w:proofErr w:type="spellEnd"/>
      <w:r w:rsidRPr="0039420E">
        <w:rPr>
          <w:rFonts w:eastAsia="Times New Roman"/>
          <w:i/>
          <w:u w:val="single"/>
        </w:rPr>
        <w:t xml:space="preserve"> </w:t>
      </w:r>
      <w:proofErr w:type="spellStart"/>
      <w:r w:rsidRPr="0039420E">
        <w:rPr>
          <w:rFonts w:eastAsia="Times New Roman"/>
          <w:i/>
          <w:u w:val="single"/>
        </w:rPr>
        <w:t>obiectele</w:t>
      </w:r>
      <w:proofErr w:type="spellEnd"/>
      <w:r w:rsidRPr="0039420E">
        <w:rPr>
          <w:rFonts w:eastAsia="Times New Roman"/>
          <w:i/>
          <w:u w:val="single"/>
        </w:rPr>
        <w:t xml:space="preserve"> de </w:t>
      </w:r>
      <w:proofErr w:type="spellStart"/>
      <w:r w:rsidRPr="0039420E">
        <w:rPr>
          <w:rFonts w:eastAsia="Times New Roman"/>
          <w:i/>
          <w:u w:val="single"/>
        </w:rPr>
        <w:t>investiţii</w:t>
      </w:r>
      <w:proofErr w:type="spellEnd"/>
      <w:r w:rsidRPr="0039420E">
        <w:rPr>
          <w:rFonts w:eastAsia="Times New Roman"/>
          <w:i/>
          <w:u w:val="single"/>
        </w:rPr>
        <w:t xml:space="preserve"> </w:t>
      </w:r>
      <w:proofErr w:type="spellStart"/>
      <w:r w:rsidRPr="0039420E">
        <w:rPr>
          <w:rFonts w:eastAsia="Times New Roman"/>
          <w:i/>
          <w:u w:val="single"/>
        </w:rPr>
        <w:t>pentru</w:t>
      </w:r>
      <w:proofErr w:type="spellEnd"/>
      <w:r w:rsidRPr="0039420E">
        <w:rPr>
          <w:rFonts w:eastAsia="Times New Roman"/>
          <w:i/>
          <w:u w:val="single"/>
        </w:rPr>
        <w:t xml:space="preserve"> care </w:t>
      </w:r>
      <w:proofErr w:type="spellStart"/>
      <w:r w:rsidRPr="0039420E">
        <w:rPr>
          <w:rFonts w:eastAsia="Times New Roman"/>
          <w:i/>
          <w:u w:val="single"/>
        </w:rPr>
        <w:t>execuţia</w:t>
      </w:r>
      <w:proofErr w:type="spellEnd"/>
      <w:r w:rsidRPr="0039420E">
        <w:rPr>
          <w:rFonts w:eastAsia="Times New Roman"/>
          <w:i/>
          <w:u w:val="single"/>
        </w:rPr>
        <w:t xml:space="preserve"> </w:t>
      </w:r>
      <w:proofErr w:type="spellStart"/>
      <w:r w:rsidRPr="0039420E">
        <w:rPr>
          <w:rFonts w:eastAsia="Times New Roman"/>
          <w:i/>
          <w:u w:val="single"/>
        </w:rPr>
        <w:t>fizică</w:t>
      </w:r>
      <w:proofErr w:type="spellEnd"/>
      <w:r w:rsidRPr="0039420E">
        <w:rPr>
          <w:rFonts w:eastAsia="Times New Roman"/>
          <w:i/>
          <w:u w:val="single"/>
        </w:rPr>
        <w:t xml:space="preserve"> de </w:t>
      </w:r>
      <w:proofErr w:type="spellStart"/>
      <w:r w:rsidRPr="0039420E">
        <w:rPr>
          <w:rFonts w:eastAsia="Times New Roman"/>
          <w:i/>
          <w:u w:val="single"/>
        </w:rPr>
        <w:t>lucrări</w:t>
      </w:r>
      <w:proofErr w:type="spellEnd"/>
      <w:r w:rsidRPr="0039420E">
        <w:rPr>
          <w:rFonts w:eastAsia="Times New Roman"/>
          <w:i/>
          <w:u w:val="single"/>
        </w:rPr>
        <w:t xml:space="preserve"> nu a </w:t>
      </w:r>
      <w:proofErr w:type="spellStart"/>
      <w:r w:rsidRPr="0039420E">
        <w:rPr>
          <w:rFonts w:eastAsia="Times New Roman"/>
          <w:i/>
          <w:u w:val="single"/>
        </w:rPr>
        <w:t>fost</w:t>
      </w:r>
      <w:proofErr w:type="spellEnd"/>
      <w:r w:rsidRPr="0039420E">
        <w:rPr>
          <w:rFonts w:eastAsia="Times New Roman"/>
          <w:i/>
          <w:u w:val="single"/>
        </w:rPr>
        <w:t xml:space="preserve"> </w:t>
      </w:r>
      <w:proofErr w:type="spellStart"/>
      <w:r w:rsidRPr="0039420E">
        <w:rPr>
          <w:rFonts w:eastAsia="Times New Roman"/>
          <w:i/>
          <w:u w:val="single"/>
        </w:rPr>
        <w:t>demarată</w:t>
      </w:r>
      <w:proofErr w:type="spellEnd"/>
      <w:r w:rsidRPr="0039420E">
        <w:rPr>
          <w:rFonts w:eastAsia="Times New Roman"/>
          <w:i/>
          <w:u w:val="single"/>
        </w:rPr>
        <w:t xml:space="preserve"> la data </w:t>
      </w:r>
      <w:proofErr w:type="spellStart"/>
      <w:r w:rsidRPr="0039420E">
        <w:rPr>
          <w:rFonts w:eastAsia="Times New Roman"/>
          <w:i/>
          <w:u w:val="single"/>
        </w:rPr>
        <w:t>depunerii</w:t>
      </w:r>
      <w:proofErr w:type="spellEnd"/>
      <w:r w:rsidRPr="0039420E">
        <w:rPr>
          <w:rFonts w:eastAsia="Times New Roman"/>
          <w:i/>
          <w:u w:val="single"/>
        </w:rPr>
        <w:t xml:space="preserve"> </w:t>
      </w:r>
      <w:proofErr w:type="spellStart"/>
      <w:r w:rsidRPr="0039420E">
        <w:rPr>
          <w:rFonts w:eastAsia="Times New Roman"/>
          <w:i/>
          <w:u w:val="single"/>
        </w:rPr>
        <w:t>cererii</w:t>
      </w:r>
      <w:proofErr w:type="spellEnd"/>
      <w:r w:rsidRPr="0039420E">
        <w:rPr>
          <w:rFonts w:eastAsia="Times New Roman"/>
          <w:i/>
          <w:u w:val="single"/>
        </w:rPr>
        <w:t xml:space="preserve"> de </w:t>
      </w:r>
      <w:proofErr w:type="spellStart"/>
      <w:r w:rsidRPr="0039420E">
        <w:rPr>
          <w:rFonts w:eastAsia="Times New Roman"/>
          <w:i/>
          <w:u w:val="single"/>
        </w:rPr>
        <w:t>finanţare</w:t>
      </w:r>
      <w:proofErr w:type="spellEnd"/>
      <w:r w:rsidRPr="0039420E">
        <w:rPr>
          <w:rFonts w:eastAsia="Times New Roman"/>
          <w:i/>
          <w:u w:val="single"/>
        </w:rPr>
        <w:t xml:space="preserve"> </w:t>
      </w:r>
    </w:p>
    <w:p w14:paraId="757EA94A" w14:textId="30BB6CDE" w:rsidR="00E33D0A" w:rsidRPr="0039420E" w:rsidRDefault="00E33D0A" w:rsidP="002F777E">
      <w:pPr>
        <w:jc w:val="both"/>
        <w:rPr>
          <w:rFonts w:eastAsia="Times New Roman"/>
        </w:rPr>
      </w:pPr>
      <w:r w:rsidRPr="0039420E">
        <w:rPr>
          <w:rFonts w:eastAsia="Times New Roman"/>
        </w:rPr>
        <w:t xml:space="preserve">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fezabilitate</w:t>
      </w:r>
      <w:proofErr w:type="spellEnd"/>
      <w:r w:rsidRPr="0039420E">
        <w:rPr>
          <w:rFonts w:eastAsia="Times New Roman"/>
        </w:rPr>
        <w:t xml:space="preserve"> </w:t>
      </w:r>
      <w:proofErr w:type="spellStart"/>
      <w:r w:rsidRPr="0039420E">
        <w:rPr>
          <w:rFonts w:eastAsia="Times New Roman"/>
        </w:rPr>
        <w:t>sau</w:t>
      </w:r>
      <w:proofErr w:type="spellEnd"/>
      <w:r w:rsidRPr="0039420E">
        <w:rPr>
          <w:rFonts w:eastAsia="Times New Roman"/>
        </w:rPr>
        <w:t xml:space="preserve"> </w:t>
      </w:r>
      <w:proofErr w:type="spellStart"/>
      <w:r w:rsidRPr="0039420E">
        <w:rPr>
          <w:rFonts w:eastAsia="Times New Roman"/>
        </w:rPr>
        <w:t>Documentația</w:t>
      </w:r>
      <w:proofErr w:type="spellEnd"/>
      <w:r w:rsidRPr="0039420E">
        <w:rPr>
          <w:rFonts w:eastAsia="Times New Roman"/>
        </w:rPr>
        <w:t xml:space="preserve"> de </w:t>
      </w:r>
      <w:proofErr w:type="spellStart"/>
      <w:r w:rsidRPr="0039420E">
        <w:rPr>
          <w:rFonts w:eastAsia="Times New Roman"/>
        </w:rPr>
        <w:t>avizare</w:t>
      </w:r>
      <w:proofErr w:type="spellEnd"/>
      <w:r w:rsidRPr="0039420E">
        <w:rPr>
          <w:rFonts w:eastAsia="Times New Roman"/>
        </w:rPr>
        <w:t xml:space="preserve"> a </w:t>
      </w:r>
      <w:proofErr w:type="spellStart"/>
      <w:r w:rsidRPr="0039420E">
        <w:rPr>
          <w:rFonts w:eastAsia="Times New Roman"/>
        </w:rPr>
        <w:t>lucrărilor</w:t>
      </w:r>
      <w:proofErr w:type="spellEnd"/>
      <w:r w:rsidRPr="0039420E">
        <w:rPr>
          <w:rFonts w:eastAsia="Times New Roman"/>
        </w:rPr>
        <w:t xml:space="preserve"> de </w:t>
      </w:r>
      <w:proofErr w:type="spellStart"/>
      <w:r w:rsidRPr="0039420E">
        <w:rPr>
          <w:rFonts w:eastAsia="Times New Roman"/>
        </w:rPr>
        <w:t>intervenție</w:t>
      </w:r>
      <w:proofErr w:type="spellEnd"/>
      <w:r w:rsidRPr="0039420E">
        <w:rPr>
          <w:rFonts w:eastAsia="Times New Roman"/>
        </w:rPr>
        <w:t xml:space="preserv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caz</w:t>
      </w:r>
      <w:proofErr w:type="spellEnd"/>
      <w:r w:rsidRPr="0039420E">
        <w:rPr>
          <w:rFonts w:eastAsia="Times New Roman"/>
        </w:rPr>
        <w:t xml:space="preserve">, elaborate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conformitate</w:t>
      </w:r>
      <w:proofErr w:type="spellEnd"/>
      <w:r w:rsidRPr="0039420E">
        <w:rPr>
          <w:rFonts w:eastAsia="Times New Roman"/>
        </w:rPr>
        <w:t xml:space="preserve"> cu </w:t>
      </w:r>
      <w:proofErr w:type="spellStart"/>
      <w:r w:rsidRPr="0039420E">
        <w:rPr>
          <w:rFonts w:eastAsia="Times New Roman"/>
        </w:rPr>
        <w:t>legislația</w:t>
      </w:r>
      <w:proofErr w:type="spellEnd"/>
      <w:r w:rsidRPr="0039420E">
        <w:rPr>
          <w:rFonts w:eastAsia="Times New Roman"/>
        </w:rPr>
        <w:t xml:space="preserve"> </w:t>
      </w:r>
      <w:proofErr w:type="spellStart"/>
      <w:r w:rsidRPr="0039420E">
        <w:rPr>
          <w:rFonts w:eastAsia="Times New Roman"/>
        </w:rPr>
        <w:t>relevantă</w:t>
      </w:r>
      <w:proofErr w:type="spellEnd"/>
      <w:r w:rsidRPr="0039420E">
        <w:rPr>
          <w:rFonts w:eastAsia="Times New Roman"/>
        </w:rPr>
        <w:t xml:space="preserve">, </w:t>
      </w:r>
      <w:proofErr w:type="spellStart"/>
      <w:r w:rsidRPr="0039420E">
        <w:rPr>
          <w:rFonts w:eastAsia="Times New Roman"/>
        </w:rPr>
        <w:t>respectiv</w:t>
      </w:r>
      <w:proofErr w:type="spellEnd"/>
      <w:r w:rsidRPr="0039420E">
        <w:rPr>
          <w:rFonts w:eastAsia="Times New Roman"/>
        </w:rPr>
        <w:t xml:space="preserve"> H.G. nr. 907/2016,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 xml:space="preserve">. </w:t>
      </w:r>
      <w:proofErr w:type="spellStart"/>
      <w:r w:rsidRPr="0039420E">
        <w:rPr>
          <w:rFonts w:eastAsia="Times New Roman"/>
        </w:rPr>
        <w:t>Ȋn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w:t>
      </w:r>
      <w:proofErr w:type="spellStart"/>
      <w:r w:rsidRPr="0039420E">
        <w:rPr>
          <w:rFonts w:eastAsia="Times New Roman"/>
        </w:rPr>
        <w:t>Proiectul</w:t>
      </w:r>
      <w:proofErr w:type="spellEnd"/>
      <w:r w:rsidRPr="0039420E">
        <w:rPr>
          <w:rFonts w:eastAsia="Times New Roman"/>
        </w:rPr>
        <w:t xml:space="preserve"> </w:t>
      </w:r>
      <w:proofErr w:type="spellStart"/>
      <w:r w:rsidRPr="0039420E">
        <w:rPr>
          <w:rFonts w:eastAsia="Times New Roman"/>
        </w:rPr>
        <w:t>tehnic</w:t>
      </w:r>
      <w:proofErr w:type="spellEnd"/>
      <w:r w:rsidRPr="0039420E">
        <w:rPr>
          <w:rFonts w:eastAsia="Times New Roman"/>
        </w:rPr>
        <w:t xml:space="preserve"> a </w:t>
      </w:r>
      <w:proofErr w:type="spellStart"/>
      <w:r w:rsidRPr="0039420E">
        <w:rPr>
          <w:rFonts w:eastAsia="Times New Roman"/>
        </w:rPr>
        <w:t>fost</w:t>
      </w:r>
      <w:proofErr w:type="spellEnd"/>
      <w:r w:rsidRPr="0039420E">
        <w:rPr>
          <w:rFonts w:eastAsia="Times New Roman"/>
        </w:rPr>
        <w:t xml:space="preserve"> </w:t>
      </w:r>
      <w:proofErr w:type="spellStart"/>
      <w:r w:rsidRPr="0039420E">
        <w:rPr>
          <w:rFonts w:eastAsia="Times New Roman"/>
        </w:rPr>
        <w:t>întocmit</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recepționat</w:t>
      </w:r>
      <w:proofErr w:type="spellEnd"/>
      <w:r w:rsidRPr="0039420E">
        <w:rPr>
          <w:rFonts w:eastAsia="Times New Roman"/>
        </w:rPr>
        <w:t xml:space="preserve">, </w:t>
      </w:r>
      <w:proofErr w:type="spellStart"/>
      <w:r w:rsidRPr="0039420E">
        <w:rPr>
          <w:rFonts w:eastAsia="Times New Roman"/>
        </w:rPr>
        <w:t>Proiectul</w:t>
      </w:r>
      <w:proofErr w:type="spellEnd"/>
      <w:r w:rsidRPr="0039420E">
        <w:rPr>
          <w:rFonts w:eastAsia="Times New Roman"/>
        </w:rPr>
        <w:t xml:space="preserve"> </w:t>
      </w:r>
      <w:proofErr w:type="spellStart"/>
      <w:r w:rsidRPr="0039420E">
        <w:rPr>
          <w:rFonts w:eastAsia="Times New Roman"/>
        </w:rPr>
        <w:t>tehnic</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format pdf., </w:t>
      </w:r>
      <w:proofErr w:type="spellStart"/>
      <w:r w:rsidRPr="0039420E">
        <w:rPr>
          <w:rFonts w:eastAsia="Times New Roman"/>
        </w:rPr>
        <w:t>urmând</w:t>
      </w:r>
      <w:proofErr w:type="spellEnd"/>
      <w:r w:rsidRPr="0039420E">
        <w:rPr>
          <w:rFonts w:eastAsia="Times New Roman"/>
        </w:rPr>
        <w:t xml:space="preserve"> ca </w:t>
      </w:r>
      <w:proofErr w:type="spellStart"/>
      <w:r w:rsidRPr="0039420E">
        <w:rPr>
          <w:rFonts w:eastAsia="Times New Roman"/>
        </w:rPr>
        <w:t>evaluarea</w:t>
      </w:r>
      <w:proofErr w:type="spellEnd"/>
      <w:r w:rsidRPr="0039420E">
        <w:rPr>
          <w:rFonts w:eastAsia="Times New Roman"/>
        </w:rPr>
        <w:t xml:space="preserve"> </w:t>
      </w:r>
      <w:proofErr w:type="spellStart"/>
      <w:r w:rsidRPr="0039420E">
        <w:rPr>
          <w:rFonts w:eastAsia="Times New Roman"/>
        </w:rPr>
        <w:t>tehnică</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financiară</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se </w:t>
      </w:r>
      <w:proofErr w:type="spellStart"/>
      <w:r w:rsidRPr="0039420E">
        <w:rPr>
          <w:rFonts w:eastAsia="Times New Roman"/>
        </w:rPr>
        <w:t>realizeze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baza</w:t>
      </w:r>
      <w:proofErr w:type="spellEnd"/>
      <w:r w:rsidRPr="0039420E">
        <w:rPr>
          <w:rFonts w:eastAsia="Times New Roman"/>
        </w:rPr>
        <w:t xml:space="preserve"> </w:t>
      </w:r>
      <w:proofErr w:type="spellStart"/>
      <w:r w:rsidRPr="0039420E">
        <w:rPr>
          <w:rFonts w:eastAsia="Times New Roman"/>
        </w:rPr>
        <w:t>acestuia</w:t>
      </w:r>
      <w:proofErr w:type="spellEnd"/>
      <w:r w:rsidRPr="0039420E">
        <w:rPr>
          <w:rFonts w:eastAsia="Times New Roman"/>
        </w:rPr>
        <w:t xml:space="preserve">. </w:t>
      </w:r>
    </w:p>
    <w:p w14:paraId="173165E9" w14:textId="77777777" w:rsidR="00E33D0A" w:rsidRPr="0039420E" w:rsidRDefault="00E33D0A" w:rsidP="002F777E">
      <w:pPr>
        <w:jc w:val="both"/>
        <w:rPr>
          <w:rFonts w:eastAsia="Times New Roman"/>
        </w:rPr>
      </w:pPr>
      <w:r w:rsidRPr="0039420E">
        <w:rPr>
          <w:rFonts w:eastAsia="Times New Roman"/>
        </w:rPr>
        <w:t xml:space="preserve">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avea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vedere</w:t>
      </w:r>
      <w:proofErr w:type="spellEnd"/>
      <w:r w:rsidRPr="0039420E">
        <w:rPr>
          <w:rFonts w:eastAsia="Times New Roman"/>
        </w:rPr>
        <w:t xml:space="preserve"> </w:t>
      </w:r>
      <w:proofErr w:type="spellStart"/>
      <w:r w:rsidRPr="0039420E">
        <w:rPr>
          <w:rFonts w:eastAsia="Times New Roman"/>
        </w:rPr>
        <w:t>următoarele</w:t>
      </w:r>
      <w:proofErr w:type="spellEnd"/>
      <w:r w:rsidRPr="0039420E">
        <w:rPr>
          <w:rFonts w:eastAsia="Times New Roman"/>
        </w:rPr>
        <w:t xml:space="preserve"> </w:t>
      </w:r>
      <w:proofErr w:type="spellStart"/>
      <w:r w:rsidRPr="0039420E">
        <w:rPr>
          <w:rFonts w:eastAsia="Times New Roman"/>
        </w:rPr>
        <w:t>condiții</w:t>
      </w:r>
      <w:proofErr w:type="spellEnd"/>
      <w:r w:rsidRPr="0039420E">
        <w:rPr>
          <w:rFonts w:eastAsia="Times New Roman"/>
        </w:rPr>
        <w:t>:</w:t>
      </w:r>
    </w:p>
    <w:p w14:paraId="5D1F5005" w14:textId="77777777" w:rsidR="00E33D0A" w:rsidRPr="0039420E" w:rsidRDefault="00E33D0A" w:rsidP="00253D67">
      <w:pPr>
        <w:numPr>
          <w:ilvl w:val="0"/>
          <w:numId w:val="37"/>
        </w:numPr>
        <w:spacing w:line="259" w:lineRule="auto"/>
        <w:jc w:val="both"/>
        <w:rPr>
          <w:rFonts w:eastAsia="Times New Roman"/>
        </w:rPr>
      </w:pPr>
      <w:bookmarkStart w:id="162" w:name="_Hlk116475191"/>
      <w:proofErr w:type="spellStart"/>
      <w:r w:rsidRPr="0039420E">
        <w:rPr>
          <w:rFonts w:eastAsia="Times New Roman"/>
          <w:iCs/>
        </w:rPr>
        <w:t>Documentaţia</w:t>
      </w:r>
      <w:proofErr w:type="spellEnd"/>
      <w:r w:rsidRPr="0039420E">
        <w:rPr>
          <w:rFonts w:eastAsia="Times New Roman"/>
          <w:iCs/>
        </w:rPr>
        <w:t xml:space="preserve"> </w:t>
      </w:r>
      <w:proofErr w:type="spellStart"/>
      <w:r w:rsidRPr="0039420E">
        <w:rPr>
          <w:rFonts w:eastAsia="Times New Roman"/>
          <w:iCs/>
        </w:rPr>
        <w:t>tehnico-economică</w:t>
      </w:r>
      <w:proofErr w:type="spellEnd"/>
      <w:r w:rsidRPr="0039420E">
        <w:rPr>
          <w:rFonts w:eastAsia="Times New Roman"/>
          <w:iCs/>
        </w:rPr>
        <w:t xml:space="preserve"> </w:t>
      </w:r>
      <w:proofErr w:type="gramStart"/>
      <w:r w:rsidRPr="0039420E">
        <w:rPr>
          <w:rFonts w:eastAsia="Times New Roman"/>
          <w:iCs/>
        </w:rPr>
        <w:t>a</w:t>
      </w:r>
      <w:proofErr w:type="gramEnd"/>
      <w:r w:rsidRPr="0039420E">
        <w:rPr>
          <w:rFonts w:eastAsia="Times New Roman"/>
          <w:iCs/>
        </w:rPr>
        <w:t xml:space="preserve"> </w:t>
      </w:r>
      <w:proofErr w:type="spellStart"/>
      <w:r w:rsidRPr="0039420E">
        <w:rPr>
          <w:rFonts w:eastAsia="Times New Roman"/>
          <w:iCs/>
        </w:rPr>
        <w:t>obiectivului</w:t>
      </w:r>
      <w:proofErr w:type="spellEnd"/>
      <w:r w:rsidRPr="0039420E">
        <w:rPr>
          <w:rFonts w:eastAsia="Times New Roman"/>
          <w:iCs/>
        </w:rPr>
        <w:t xml:space="preserve"> de </w:t>
      </w:r>
      <w:proofErr w:type="spellStart"/>
      <w:r w:rsidRPr="0039420E">
        <w:rPr>
          <w:rFonts w:eastAsia="Times New Roman"/>
          <w:iCs/>
        </w:rPr>
        <w:t>investiție</w:t>
      </w:r>
      <w:proofErr w:type="spellEnd"/>
      <w:r w:rsidRPr="0039420E">
        <w:rPr>
          <w:rFonts w:eastAsia="Times New Roman"/>
          <w:iCs/>
        </w:rPr>
        <w:t xml:space="preserve"> </w:t>
      </w:r>
      <w:proofErr w:type="spellStart"/>
      <w:r w:rsidRPr="0039420E">
        <w:rPr>
          <w:rFonts w:eastAsia="Times New Roman"/>
          <w:iCs/>
        </w:rPr>
        <w:t>anexată</w:t>
      </w:r>
      <w:proofErr w:type="spellEnd"/>
      <w:r w:rsidRPr="0039420E">
        <w:rPr>
          <w:rFonts w:eastAsia="Times New Roman"/>
          <w:iCs/>
        </w:rPr>
        <w:t xml:space="preserve"> la </w:t>
      </w:r>
      <w:proofErr w:type="spellStart"/>
      <w:r w:rsidRPr="0039420E">
        <w:rPr>
          <w:rFonts w:eastAsia="Times New Roman"/>
          <w:iCs/>
        </w:rPr>
        <w:t>cererea</w:t>
      </w:r>
      <w:proofErr w:type="spellEnd"/>
      <w:r w:rsidRPr="0039420E">
        <w:rPr>
          <w:rFonts w:eastAsia="Times New Roman"/>
          <w:iCs/>
        </w:rPr>
        <w:t xml:space="preserve"> de </w:t>
      </w:r>
      <w:proofErr w:type="spellStart"/>
      <w:r w:rsidRPr="0039420E">
        <w:rPr>
          <w:rFonts w:eastAsia="Times New Roman"/>
          <w:iCs/>
        </w:rPr>
        <w:t>finanțare</w:t>
      </w:r>
      <w:proofErr w:type="spellEnd"/>
      <w:r w:rsidRPr="0039420E">
        <w:rPr>
          <w:rFonts w:eastAsia="Times New Roman"/>
          <w:iCs/>
        </w:rPr>
        <w:t xml:space="preserve"> </w:t>
      </w:r>
      <w:bookmarkEnd w:id="162"/>
      <w:r w:rsidRPr="0039420E">
        <w:rPr>
          <w:rFonts w:eastAsia="Times New Roman"/>
          <w:iCs/>
        </w:rPr>
        <w:t>(</w:t>
      </w:r>
      <w:bookmarkStart w:id="163" w:name="_Hlk116475177"/>
      <w:r w:rsidRPr="0039420E">
        <w:rPr>
          <w:rFonts w:eastAsia="Times New Roman"/>
          <w:iCs/>
        </w:rPr>
        <w:t>SF/DALI/PT</w:t>
      </w:r>
      <w:bookmarkEnd w:id="163"/>
      <w:r w:rsidRPr="0039420E">
        <w:rPr>
          <w:rFonts w:eastAsia="Times New Roman"/>
          <w:iCs/>
        </w:rPr>
        <w:t xml:space="preserve">) nu </w:t>
      </w:r>
      <w:proofErr w:type="spellStart"/>
      <w:r w:rsidRPr="0039420E">
        <w:rPr>
          <w:rFonts w:eastAsia="Times New Roman"/>
          <w:iCs/>
        </w:rPr>
        <w:t>trebuie</w:t>
      </w:r>
      <w:proofErr w:type="spellEnd"/>
      <w:r w:rsidRPr="0039420E">
        <w:rPr>
          <w:rFonts w:eastAsia="Times New Roman"/>
          <w:iCs/>
        </w:rPr>
        <w:t xml:space="preserve"> </w:t>
      </w:r>
      <w:proofErr w:type="spellStart"/>
      <w:r w:rsidRPr="0039420E">
        <w:rPr>
          <w:rFonts w:eastAsia="Times New Roman"/>
          <w:iCs/>
        </w:rPr>
        <w:t>să</w:t>
      </w:r>
      <w:proofErr w:type="spellEnd"/>
      <w:r w:rsidRPr="0039420E">
        <w:rPr>
          <w:rFonts w:eastAsia="Times New Roman"/>
          <w:iCs/>
        </w:rPr>
        <w:t xml:space="preserve"> fi </w:t>
      </w:r>
      <w:proofErr w:type="spellStart"/>
      <w:r w:rsidRPr="0039420E">
        <w:rPr>
          <w:rFonts w:eastAsia="Times New Roman"/>
          <w:iCs/>
        </w:rPr>
        <w:t>fost</w:t>
      </w:r>
      <w:proofErr w:type="spellEnd"/>
      <w:r w:rsidRPr="0039420E">
        <w:rPr>
          <w:rFonts w:eastAsia="Times New Roman"/>
          <w:iCs/>
        </w:rPr>
        <w:t xml:space="preserve"> </w:t>
      </w:r>
      <w:proofErr w:type="spellStart"/>
      <w:r w:rsidRPr="0039420E">
        <w:rPr>
          <w:rFonts w:eastAsia="Times New Roman"/>
          <w:iCs/>
        </w:rPr>
        <w:t>elaborată</w:t>
      </w:r>
      <w:proofErr w:type="spellEnd"/>
      <w:r w:rsidRPr="0039420E">
        <w:rPr>
          <w:rFonts w:eastAsia="Times New Roman"/>
          <w:iCs/>
        </w:rPr>
        <w:t xml:space="preserve">/ </w:t>
      </w:r>
      <w:proofErr w:type="spellStart"/>
      <w:r w:rsidRPr="0039420E">
        <w:rPr>
          <w:rFonts w:eastAsia="Times New Roman"/>
          <w:iCs/>
        </w:rPr>
        <w:t>revizuită</w:t>
      </w:r>
      <w:proofErr w:type="spellEnd"/>
      <w:r w:rsidRPr="0039420E">
        <w:rPr>
          <w:rFonts w:eastAsia="Times New Roman"/>
          <w:iCs/>
        </w:rPr>
        <w:t xml:space="preserve">/ </w:t>
      </w:r>
      <w:proofErr w:type="spellStart"/>
      <w:r w:rsidRPr="0039420E">
        <w:rPr>
          <w:rFonts w:eastAsia="Times New Roman"/>
          <w:iCs/>
        </w:rPr>
        <w:t>reactualizată</w:t>
      </w:r>
      <w:proofErr w:type="spellEnd"/>
      <w:r w:rsidRPr="0039420E">
        <w:rPr>
          <w:rFonts w:eastAsia="Times New Roman"/>
          <w:iCs/>
        </w:rPr>
        <w:t xml:space="preserve"> cu </w:t>
      </w:r>
      <w:proofErr w:type="spellStart"/>
      <w:r w:rsidRPr="0039420E">
        <w:rPr>
          <w:rFonts w:eastAsia="Times New Roman"/>
          <w:iCs/>
        </w:rPr>
        <w:t>mai</w:t>
      </w:r>
      <w:proofErr w:type="spellEnd"/>
      <w:r w:rsidRPr="0039420E">
        <w:rPr>
          <w:rFonts w:eastAsia="Times New Roman"/>
          <w:iCs/>
        </w:rPr>
        <w:t xml:space="preserve"> </w:t>
      </w:r>
      <w:proofErr w:type="spellStart"/>
      <w:r w:rsidRPr="0039420E">
        <w:rPr>
          <w:rFonts w:eastAsia="Times New Roman"/>
          <w:iCs/>
        </w:rPr>
        <w:t>mult</w:t>
      </w:r>
      <w:proofErr w:type="spellEnd"/>
      <w:r w:rsidRPr="0039420E">
        <w:rPr>
          <w:rFonts w:eastAsia="Times New Roman"/>
          <w:iCs/>
        </w:rPr>
        <w:t xml:space="preserve"> de 2 ani </w:t>
      </w:r>
      <w:proofErr w:type="spellStart"/>
      <w:r w:rsidRPr="0039420E">
        <w:rPr>
          <w:rFonts w:eastAsia="Times New Roman"/>
          <w:iCs/>
        </w:rPr>
        <w:t>înainte</w:t>
      </w:r>
      <w:proofErr w:type="spellEnd"/>
      <w:r w:rsidRPr="0039420E">
        <w:rPr>
          <w:rFonts w:eastAsia="Times New Roman"/>
          <w:iCs/>
        </w:rPr>
        <w:t xml:space="preserve"> de data </w:t>
      </w:r>
      <w:proofErr w:type="spellStart"/>
      <w:r w:rsidRPr="0039420E">
        <w:rPr>
          <w:rFonts w:eastAsia="Times New Roman"/>
          <w:iCs/>
        </w:rPr>
        <w:t>depunerii</w:t>
      </w:r>
      <w:proofErr w:type="spellEnd"/>
      <w:r w:rsidRPr="0039420E">
        <w:rPr>
          <w:rFonts w:eastAsia="Times New Roman"/>
          <w:iCs/>
        </w:rPr>
        <w:t xml:space="preserve"> </w:t>
      </w:r>
      <w:proofErr w:type="spellStart"/>
      <w:r w:rsidRPr="0039420E">
        <w:rPr>
          <w:rFonts w:eastAsia="Times New Roman"/>
          <w:iCs/>
        </w:rPr>
        <w:t>cererii</w:t>
      </w:r>
      <w:proofErr w:type="spellEnd"/>
      <w:r w:rsidRPr="0039420E">
        <w:rPr>
          <w:rFonts w:eastAsia="Times New Roman"/>
          <w:iCs/>
        </w:rPr>
        <w:t xml:space="preserve"> de </w:t>
      </w:r>
      <w:proofErr w:type="spellStart"/>
      <w:r w:rsidRPr="0039420E">
        <w:rPr>
          <w:rFonts w:eastAsia="Times New Roman"/>
          <w:iCs/>
        </w:rPr>
        <w:t>finanţare</w:t>
      </w:r>
      <w:proofErr w:type="spellEnd"/>
      <w:r w:rsidRPr="0039420E">
        <w:rPr>
          <w:rFonts w:eastAsia="Times New Roman"/>
          <w:iCs/>
        </w:rPr>
        <w:t xml:space="preserve">. </w:t>
      </w:r>
    </w:p>
    <w:p w14:paraId="154DA862" w14:textId="77777777" w:rsidR="00E33D0A" w:rsidRPr="0039420E" w:rsidRDefault="00E33D0A" w:rsidP="00253D67">
      <w:pPr>
        <w:numPr>
          <w:ilvl w:val="0"/>
          <w:numId w:val="37"/>
        </w:numPr>
        <w:spacing w:line="259" w:lineRule="auto"/>
        <w:contextualSpacing/>
        <w:jc w:val="both"/>
        <w:rPr>
          <w:rFonts w:eastAsia="Times New Roman"/>
          <w:iCs/>
        </w:rPr>
      </w:pPr>
      <w:proofErr w:type="spellStart"/>
      <w:r w:rsidRPr="0039420E">
        <w:rPr>
          <w:rFonts w:eastAsia="Times New Roman"/>
          <w:iCs/>
        </w:rPr>
        <w:t>Devizul</w:t>
      </w:r>
      <w:proofErr w:type="spellEnd"/>
      <w:r w:rsidRPr="0039420E">
        <w:rPr>
          <w:rFonts w:eastAsia="Times New Roman"/>
          <w:iCs/>
        </w:rPr>
        <w:t xml:space="preserve"> general </w:t>
      </w:r>
      <w:proofErr w:type="spellStart"/>
      <w:r w:rsidRPr="0039420E">
        <w:rPr>
          <w:rFonts w:eastAsia="Times New Roman"/>
          <w:iCs/>
        </w:rPr>
        <w:t>aferent</w:t>
      </w:r>
      <w:proofErr w:type="spellEnd"/>
      <w:r w:rsidRPr="0039420E">
        <w:rPr>
          <w:rFonts w:eastAsia="Times New Roman"/>
          <w:iCs/>
        </w:rPr>
        <w:t xml:space="preserve"> </w:t>
      </w:r>
      <w:proofErr w:type="spellStart"/>
      <w:r w:rsidRPr="0039420E">
        <w:rPr>
          <w:rFonts w:eastAsia="Times New Roman"/>
          <w:iCs/>
        </w:rPr>
        <w:t>documentației</w:t>
      </w:r>
      <w:proofErr w:type="spellEnd"/>
      <w:r w:rsidRPr="0039420E">
        <w:rPr>
          <w:rFonts w:eastAsia="Times New Roman"/>
          <w:iCs/>
        </w:rPr>
        <w:t xml:space="preserve"> </w:t>
      </w:r>
      <w:proofErr w:type="spellStart"/>
      <w:r w:rsidRPr="0039420E">
        <w:rPr>
          <w:rFonts w:eastAsia="Times New Roman"/>
          <w:iCs/>
        </w:rPr>
        <w:t>tehnico-economice</w:t>
      </w:r>
      <w:proofErr w:type="spellEnd"/>
      <w:r w:rsidRPr="0039420E">
        <w:rPr>
          <w:rFonts w:eastAsia="Times New Roman"/>
          <w:iCs/>
        </w:rPr>
        <w:t xml:space="preserve"> </w:t>
      </w:r>
      <w:proofErr w:type="spellStart"/>
      <w:r w:rsidRPr="0039420E">
        <w:rPr>
          <w:rFonts w:eastAsia="Times New Roman"/>
          <w:iCs/>
        </w:rPr>
        <w:t>anexate</w:t>
      </w:r>
      <w:proofErr w:type="spellEnd"/>
      <w:r w:rsidRPr="0039420E">
        <w:rPr>
          <w:rFonts w:eastAsia="Times New Roman"/>
          <w:iCs/>
        </w:rPr>
        <w:t xml:space="preserve"> la </w:t>
      </w:r>
      <w:proofErr w:type="spellStart"/>
      <w:r w:rsidRPr="0039420E">
        <w:rPr>
          <w:rFonts w:eastAsia="Times New Roman"/>
          <w:iCs/>
        </w:rPr>
        <w:t>cererea</w:t>
      </w:r>
      <w:proofErr w:type="spellEnd"/>
      <w:r w:rsidRPr="0039420E">
        <w:rPr>
          <w:rFonts w:eastAsia="Times New Roman"/>
          <w:iCs/>
        </w:rPr>
        <w:t xml:space="preserve"> de </w:t>
      </w:r>
      <w:proofErr w:type="spellStart"/>
      <w:r w:rsidRPr="0039420E">
        <w:rPr>
          <w:rFonts w:eastAsia="Times New Roman"/>
          <w:iCs/>
        </w:rPr>
        <w:t>finanțare</w:t>
      </w:r>
      <w:proofErr w:type="spellEnd"/>
      <w:r w:rsidRPr="0039420E">
        <w:rPr>
          <w:rFonts w:eastAsia="Times New Roman"/>
          <w:iCs/>
        </w:rPr>
        <w:t xml:space="preserve"> (SF/DALI </w:t>
      </w:r>
      <w:proofErr w:type="spellStart"/>
      <w:r w:rsidRPr="0039420E">
        <w:rPr>
          <w:rFonts w:eastAsia="Times New Roman"/>
          <w:iCs/>
        </w:rPr>
        <w:t>sau</w:t>
      </w:r>
      <w:proofErr w:type="spellEnd"/>
      <w:r w:rsidRPr="0039420E">
        <w:rPr>
          <w:rFonts w:eastAsia="Times New Roman"/>
          <w:iCs/>
        </w:rPr>
        <w:t xml:space="preserve"> PT) nu </w:t>
      </w:r>
      <w:proofErr w:type="spellStart"/>
      <w:r w:rsidRPr="0039420E">
        <w:rPr>
          <w:rFonts w:eastAsia="Times New Roman"/>
          <w:iCs/>
        </w:rPr>
        <w:t>trebuie</w:t>
      </w:r>
      <w:proofErr w:type="spellEnd"/>
      <w:r w:rsidRPr="0039420E">
        <w:rPr>
          <w:rFonts w:eastAsia="Times New Roman"/>
          <w:iCs/>
        </w:rPr>
        <w:t xml:space="preserve"> </w:t>
      </w:r>
      <w:proofErr w:type="spellStart"/>
      <w:r w:rsidRPr="0039420E">
        <w:rPr>
          <w:rFonts w:eastAsia="Times New Roman"/>
          <w:iCs/>
        </w:rPr>
        <w:t>să</w:t>
      </w:r>
      <w:proofErr w:type="spellEnd"/>
      <w:r w:rsidRPr="0039420E">
        <w:rPr>
          <w:rFonts w:eastAsia="Times New Roman"/>
          <w:iCs/>
        </w:rPr>
        <w:t xml:space="preserve"> fi </w:t>
      </w:r>
      <w:proofErr w:type="spellStart"/>
      <w:r w:rsidRPr="0039420E">
        <w:rPr>
          <w:rFonts w:eastAsia="Times New Roman"/>
          <w:iCs/>
        </w:rPr>
        <w:t>fost</w:t>
      </w:r>
      <w:proofErr w:type="spellEnd"/>
      <w:r w:rsidRPr="0039420E">
        <w:rPr>
          <w:rFonts w:eastAsia="Times New Roman"/>
          <w:iCs/>
        </w:rPr>
        <w:t xml:space="preserve"> </w:t>
      </w:r>
      <w:proofErr w:type="spellStart"/>
      <w:r w:rsidRPr="0039420E">
        <w:rPr>
          <w:rFonts w:eastAsia="Times New Roman"/>
          <w:iCs/>
        </w:rPr>
        <w:t>actualizat</w:t>
      </w:r>
      <w:proofErr w:type="spellEnd"/>
      <w:r w:rsidRPr="0039420E">
        <w:rPr>
          <w:rFonts w:eastAsia="Times New Roman"/>
          <w:iCs/>
        </w:rPr>
        <w:t xml:space="preserve"> cu </w:t>
      </w:r>
      <w:proofErr w:type="spellStart"/>
      <w:r w:rsidRPr="0039420E">
        <w:rPr>
          <w:rFonts w:eastAsia="Times New Roman"/>
          <w:iCs/>
        </w:rPr>
        <w:t>mai</w:t>
      </w:r>
      <w:proofErr w:type="spellEnd"/>
      <w:r w:rsidRPr="0039420E">
        <w:rPr>
          <w:rFonts w:eastAsia="Times New Roman"/>
          <w:iCs/>
        </w:rPr>
        <w:t xml:space="preserve"> </w:t>
      </w:r>
      <w:proofErr w:type="spellStart"/>
      <w:r w:rsidRPr="0039420E">
        <w:rPr>
          <w:rFonts w:eastAsia="Times New Roman"/>
          <w:iCs/>
        </w:rPr>
        <w:t>mult</w:t>
      </w:r>
      <w:proofErr w:type="spellEnd"/>
      <w:r w:rsidRPr="0039420E">
        <w:rPr>
          <w:rFonts w:eastAsia="Times New Roman"/>
          <w:iCs/>
        </w:rPr>
        <w:t xml:space="preserve"> de 12 </w:t>
      </w:r>
      <w:proofErr w:type="spellStart"/>
      <w:r w:rsidRPr="0039420E">
        <w:rPr>
          <w:rFonts w:eastAsia="Times New Roman"/>
          <w:iCs/>
        </w:rPr>
        <w:t>luni</w:t>
      </w:r>
      <w:proofErr w:type="spellEnd"/>
      <w:r w:rsidRPr="0039420E">
        <w:rPr>
          <w:rFonts w:eastAsia="Times New Roman"/>
          <w:iCs/>
        </w:rPr>
        <w:t xml:space="preserve"> </w:t>
      </w:r>
      <w:proofErr w:type="spellStart"/>
      <w:r w:rsidRPr="0039420E">
        <w:rPr>
          <w:rFonts w:eastAsia="Times New Roman"/>
          <w:iCs/>
        </w:rPr>
        <w:t>înainte</w:t>
      </w:r>
      <w:proofErr w:type="spellEnd"/>
      <w:r w:rsidRPr="0039420E">
        <w:rPr>
          <w:rFonts w:eastAsia="Times New Roman"/>
          <w:iCs/>
        </w:rPr>
        <w:t xml:space="preserve"> de data </w:t>
      </w:r>
      <w:proofErr w:type="spellStart"/>
      <w:r w:rsidRPr="0039420E">
        <w:rPr>
          <w:rFonts w:eastAsia="Times New Roman"/>
          <w:iCs/>
        </w:rPr>
        <w:t>depunerii</w:t>
      </w:r>
      <w:proofErr w:type="spellEnd"/>
      <w:r w:rsidRPr="0039420E">
        <w:rPr>
          <w:rFonts w:eastAsia="Times New Roman"/>
          <w:iCs/>
        </w:rPr>
        <w:t xml:space="preserve"> </w:t>
      </w:r>
      <w:proofErr w:type="spellStart"/>
      <w:r w:rsidRPr="0039420E">
        <w:rPr>
          <w:rFonts w:eastAsia="Times New Roman"/>
          <w:iCs/>
        </w:rPr>
        <w:t>cererii</w:t>
      </w:r>
      <w:proofErr w:type="spellEnd"/>
      <w:r w:rsidRPr="0039420E">
        <w:rPr>
          <w:rFonts w:eastAsia="Times New Roman"/>
          <w:iCs/>
        </w:rPr>
        <w:t xml:space="preserve"> de </w:t>
      </w:r>
      <w:proofErr w:type="spellStart"/>
      <w:r w:rsidRPr="0039420E">
        <w:rPr>
          <w:rFonts w:eastAsia="Times New Roman"/>
          <w:iCs/>
        </w:rPr>
        <w:t>finanţare</w:t>
      </w:r>
      <w:proofErr w:type="spellEnd"/>
      <w:r w:rsidRPr="0039420E">
        <w:rPr>
          <w:rFonts w:eastAsia="Times New Roman"/>
          <w:iCs/>
        </w:rPr>
        <w:t>.</w:t>
      </w:r>
    </w:p>
    <w:p w14:paraId="5F4185E6" w14:textId="77777777" w:rsidR="00E33D0A" w:rsidRPr="0039420E" w:rsidRDefault="00E33D0A" w:rsidP="00253D67">
      <w:pPr>
        <w:numPr>
          <w:ilvl w:val="0"/>
          <w:numId w:val="37"/>
        </w:numPr>
        <w:spacing w:line="259" w:lineRule="auto"/>
        <w:contextualSpacing/>
        <w:jc w:val="both"/>
        <w:rPr>
          <w:rFonts w:eastAsia="Times New Roman"/>
          <w:iCs/>
        </w:rPr>
      </w:pPr>
      <w:proofErr w:type="spellStart"/>
      <w:r w:rsidRPr="0039420E">
        <w:rPr>
          <w:rFonts w:eastAsia="Times New Roman"/>
          <w:iCs/>
        </w:rPr>
        <w:t>Partea</w:t>
      </w:r>
      <w:proofErr w:type="spellEnd"/>
      <w:r w:rsidRPr="0039420E">
        <w:rPr>
          <w:rFonts w:eastAsia="Times New Roman"/>
          <w:iCs/>
        </w:rPr>
        <w:t xml:space="preserve"> </w:t>
      </w:r>
      <w:proofErr w:type="spellStart"/>
      <w:r w:rsidRPr="0039420E">
        <w:rPr>
          <w:rFonts w:eastAsia="Times New Roman"/>
          <w:iCs/>
        </w:rPr>
        <w:t>desenată</w:t>
      </w:r>
      <w:proofErr w:type="spellEnd"/>
      <w:r w:rsidRPr="0039420E">
        <w:rPr>
          <w:rFonts w:eastAsia="Times New Roman"/>
          <w:iCs/>
        </w:rPr>
        <w:t xml:space="preserve"> </w:t>
      </w:r>
      <w:proofErr w:type="spellStart"/>
      <w:r w:rsidRPr="0039420E">
        <w:rPr>
          <w:rFonts w:eastAsia="Times New Roman"/>
          <w:iCs/>
        </w:rPr>
        <w:t>aferentă</w:t>
      </w:r>
      <w:proofErr w:type="spellEnd"/>
      <w:r w:rsidRPr="0039420E">
        <w:rPr>
          <w:rFonts w:eastAsia="Times New Roman"/>
          <w:iCs/>
        </w:rPr>
        <w:t xml:space="preserve"> </w:t>
      </w:r>
      <w:proofErr w:type="spellStart"/>
      <w:r w:rsidRPr="0039420E">
        <w:rPr>
          <w:rFonts w:eastAsia="Times New Roman"/>
          <w:iCs/>
        </w:rPr>
        <w:t>documentației</w:t>
      </w:r>
      <w:proofErr w:type="spellEnd"/>
      <w:r w:rsidRPr="0039420E">
        <w:rPr>
          <w:rFonts w:eastAsia="Times New Roman"/>
          <w:iCs/>
        </w:rPr>
        <w:t xml:space="preserve"> </w:t>
      </w:r>
      <w:proofErr w:type="spellStart"/>
      <w:r w:rsidRPr="0039420E">
        <w:rPr>
          <w:rFonts w:eastAsia="Times New Roman"/>
          <w:iCs/>
        </w:rPr>
        <w:t>tehnico-economice</w:t>
      </w:r>
      <w:proofErr w:type="spellEnd"/>
      <w:r w:rsidRPr="0039420E">
        <w:rPr>
          <w:rFonts w:eastAsia="Times New Roman"/>
          <w:iCs/>
        </w:rPr>
        <w:t xml:space="preserve"> se </w:t>
      </w:r>
      <w:proofErr w:type="spellStart"/>
      <w:r w:rsidRPr="0039420E">
        <w:rPr>
          <w:rFonts w:eastAsia="Times New Roman"/>
          <w:iCs/>
        </w:rPr>
        <w:t>depune</w:t>
      </w:r>
      <w:proofErr w:type="spellEnd"/>
      <w:r w:rsidRPr="0039420E">
        <w:rPr>
          <w:rFonts w:eastAsia="Times New Roman"/>
          <w:iCs/>
        </w:rPr>
        <w:t xml:space="preserve"> </w:t>
      </w:r>
      <w:proofErr w:type="spellStart"/>
      <w:r w:rsidRPr="0039420E">
        <w:rPr>
          <w:rFonts w:eastAsia="Times New Roman"/>
          <w:iCs/>
        </w:rPr>
        <w:t>scanat</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fișiere</w:t>
      </w:r>
      <w:proofErr w:type="spellEnd"/>
      <w:r w:rsidRPr="0039420E">
        <w:rPr>
          <w:rFonts w:eastAsia="Times New Roman"/>
          <w:iCs/>
        </w:rPr>
        <w:t xml:space="preserve"> tip pdf, </w:t>
      </w:r>
      <w:proofErr w:type="spellStart"/>
      <w:r w:rsidRPr="0039420E">
        <w:rPr>
          <w:rFonts w:eastAsia="Times New Roman"/>
          <w:iCs/>
        </w:rPr>
        <w:t>și</w:t>
      </w:r>
      <w:proofErr w:type="spellEnd"/>
      <w:r w:rsidRPr="0039420E">
        <w:rPr>
          <w:rFonts w:eastAsia="Times New Roman"/>
          <w:iCs/>
        </w:rPr>
        <w:t xml:space="preserve"> </w:t>
      </w:r>
      <w:proofErr w:type="spellStart"/>
      <w:r w:rsidRPr="0039420E">
        <w:rPr>
          <w:rFonts w:eastAsia="Times New Roman"/>
          <w:iCs/>
        </w:rPr>
        <w:t>va</w:t>
      </w:r>
      <w:proofErr w:type="spellEnd"/>
      <w:r w:rsidRPr="0039420E">
        <w:rPr>
          <w:rFonts w:eastAsia="Times New Roman"/>
          <w:iCs/>
        </w:rPr>
        <w:t xml:space="preserve"> </w:t>
      </w:r>
      <w:proofErr w:type="spellStart"/>
      <w:r w:rsidRPr="0039420E">
        <w:rPr>
          <w:rFonts w:eastAsia="Times New Roman"/>
          <w:iCs/>
        </w:rPr>
        <w:t>prezenta</w:t>
      </w:r>
      <w:proofErr w:type="spellEnd"/>
      <w:r w:rsidRPr="0039420E">
        <w:rPr>
          <w:rFonts w:eastAsia="Times New Roman"/>
          <w:iCs/>
        </w:rPr>
        <w:t xml:space="preserve"> </w:t>
      </w:r>
      <w:proofErr w:type="spellStart"/>
      <w:r w:rsidRPr="0039420E">
        <w:rPr>
          <w:rFonts w:eastAsia="Times New Roman"/>
          <w:iCs/>
        </w:rPr>
        <w:t>cartușul</w:t>
      </w:r>
      <w:proofErr w:type="spellEnd"/>
      <w:r w:rsidRPr="0039420E">
        <w:rPr>
          <w:rFonts w:eastAsia="Times New Roman"/>
          <w:iCs/>
        </w:rPr>
        <w:t xml:space="preserve"> </w:t>
      </w:r>
      <w:proofErr w:type="spellStart"/>
      <w:r w:rsidRPr="0039420E">
        <w:rPr>
          <w:rFonts w:eastAsia="Times New Roman"/>
          <w:iCs/>
        </w:rPr>
        <w:t>semnat</w:t>
      </w:r>
      <w:proofErr w:type="spellEnd"/>
      <w:r w:rsidRPr="0039420E">
        <w:rPr>
          <w:rFonts w:eastAsia="Times New Roman"/>
          <w:iCs/>
        </w:rPr>
        <w:t xml:space="preserve"> conform </w:t>
      </w:r>
      <w:proofErr w:type="spellStart"/>
      <w:r w:rsidRPr="0039420E">
        <w:rPr>
          <w:rFonts w:eastAsia="Times New Roman"/>
          <w:iCs/>
        </w:rPr>
        <w:t>prevederilor</w:t>
      </w:r>
      <w:proofErr w:type="spellEnd"/>
      <w:r w:rsidRPr="0039420E">
        <w:rPr>
          <w:rFonts w:eastAsia="Times New Roman"/>
          <w:iCs/>
        </w:rPr>
        <w:t xml:space="preserve"> </w:t>
      </w:r>
      <w:proofErr w:type="spellStart"/>
      <w:r w:rsidRPr="0039420E">
        <w:rPr>
          <w:rFonts w:eastAsia="Times New Roman"/>
          <w:iCs/>
        </w:rPr>
        <w:t>legale</w:t>
      </w:r>
      <w:proofErr w:type="spellEnd"/>
      <w:r w:rsidRPr="0039420E">
        <w:rPr>
          <w:rFonts w:eastAsia="Times New Roman"/>
          <w:iCs/>
        </w:rPr>
        <w:t>.</w:t>
      </w:r>
    </w:p>
    <w:p w14:paraId="6FBAC1A3" w14:textId="77777777" w:rsidR="00E33D0A" w:rsidRPr="0039420E" w:rsidRDefault="00E33D0A" w:rsidP="002F777E">
      <w:pPr>
        <w:spacing w:line="259" w:lineRule="auto"/>
        <w:jc w:val="both"/>
        <w:rPr>
          <w:rFonts w:eastAsia="Times New Roman"/>
          <w:u w:val="single"/>
          <w:lang w:val="fr-FR"/>
        </w:rPr>
      </w:pPr>
    </w:p>
    <w:p w14:paraId="6AA3786F" w14:textId="77777777" w:rsidR="00E33D0A" w:rsidRPr="0039420E" w:rsidRDefault="00E33D0A" w:rsidP="00E33D0A">
      <w:pPr>
        <w:spacing w:line="259" w:lineRule="auto"/>
        <w:jc w:val="both"/>
        <w:rPr>
          <w:rFonts w:eastAsia="Times New Roman"/>
        </w:rPr>
      </w:pPr>
      <w:proofErr w:type="spellStart"/>
      <w:r w:rsidRPr="0039420E">
        <w:rPr>
          <w:rFonts w:eastAsia="Times New Roman"/>
          <w:i/>
          <w:u w:val="single"/>
        </w:rPr>
        <w:t>Pentru</w:t>
      </w:r>
      <w:proofErr w:type="spellEnd"/>
      <w:r w:rsidRPr="0039420E">
        <w:rPr>
          <w:rFonts w:eastAsia="Times New Roman"/>
          <w:i/>
          <w:u w:val="single"/>
        </w:rPr>
        <w:t xml:space="preserve"> </w:t>
      </w:r>
      <w:proofErr w:type="spellStart"/>
      <w:r w:rsidRPr="0039420E">
        <w:rPr>
          <w:rFonts w:eastAsia="Times New Roman"/>
          <w:i/>
          <w:u w:val="single"/>
        </w:rPr>
        <w:t>proiectele</w:t>
      </w:r>
      <w:proofErr w:type="spellEnd"/>
      <w:r w:rsidRPr="0039420E">
        <w:rPr>
          <w:rFonts w:eastAsia="Times New Roman"/>
          <w:i/>
          <w:u w:val="single"/>
        </w:rPr>
        <w:t xml:space="preserve">, </w:t>
      </w:r>
      <w:proofErr w:type="spellStart"/>
      <w:r w:rsidRPr="0039420E">
        <w:rPr>
          <w:rFonts w:eastAsia="Times New Roman"/>
          <w:i/>
          <w:u w:val="single"/>
        </w:rPr>
        <w:t>inclusiv</w:t>
      </w:r>
      <w:proofErr w:type="spellEnd"/>
      <w:r w:rsidRPr="0039420E">
        <w:rPr>
          <w:rFonts w:eastAsia="Times New Roman"/>
          <w:i/>
          <w:u w:val="single"/>
        </w:rPr>
        <w:t xml:space="preserve"> </w:t>
      </w:r>
      <w:proofErr w:type="spellStart"/>
      <w:r w:rsidRPr="0039420E">
        <w:rPr>
          <w:rFonts w:eastAsia="Times New Roman"/>
          <w:i/>
          <w:u w:val="single"/>
        </w:rPr>
        <w:t>obiectele</w:t>
      </w:r>
      <w:proofErr w:type="spellEnd"/>
      <w:r w:rsidRPr="0039420E">
        <w:rPr>
          <w:rFonts w:eastAsia="Times New Roman"/>
          <w:i/>
          <w:u w:val="single"/>
        </w:rPr>
        <w:t xml:space="preserve"> de </w:t>
      </w:r>
      <w:proofErr w:type="spellStart"/>
      <w:r w:rsidRPr="0039420E">
        <w:rPr>
          <w:rFonts w:eastAsia="Times New Roman"/>
          <w:i/>
          <w:u w:val="single"/>
        </w:rPr>
        <w:t>investiţii</w:t>
      </w:r>
      <w:proofErr w:type="spellEnd"/>
      <w:r w:rsidRPr="0039420E">
        <w:rPr>
          <w:rFonts w:eastAsia="Times New Roman"/>
          <w:i/>
          <w:u w:val="single"/>
        </w:rPr>
        <w:t xml:space="preserve"> </w:t>
      </w:r>
      <w:proofErr w:type="spellStart"/>
      <w:r w:rsidRPr="0039420E">
        <w:rPr>
          <w:rFonts w:eastAsia="Times New Roman"/>
          <w:i/>
          <w:u w:val="single"/>
        </w:rPr>
        <w:t>pentru</w:t>
      </w:r>
      <w:proofErr w:type="spellEnd"/>
      <w:r w:rsidRPr="0039420E">
        <w:rPr>
          <w:rFonts w:eastAsia="Times New Roman"/>
          <w:i/>
          <w:u w:val="single"/>
        </w:rPr>
        <w:t xml:space="preserve"> care </w:t>
      </w:r>
      <w:proofErr w:type="spellStart"/>
      <w:r w:rsidRPr="0039420E">
        <w:rPr>
          <w:rFonts w:eastAsia="Times New Roman"/>
          <w:i/>
          <w:u w:val="single"/>
        </w:rPr>
        <w:t>execuţia</w:t>
      </w:r>
      <w:proofErr w:type="spellEnd"/>
      <w:r w:rsidRPr="0039420E">
        <w:rPr>
          <w:rFonts w:eastAsia="Times New Roman"/>
          <w:i/>
          <w:u w:val="single"/>
        </w:rPr>
        <w:t xml:space="preserve"> de </w:t>
      </w:r>
      <w:proofErr w:type="spellStart"/>
      <w:r w:rsidRPr="0039420E">
        <w:rPr>
          <w:rFonts w:eastAsia="Times New Roman"/>
          <w:i/>
          <w:u w:val="single"/>
        </w:rPr>
        <w:t>lucrări</w:t>
      </w:r>
      <w:proofErr w:type="spellEnd"/>
      <w:r w:rsidRPr="0039420E">
        <w:rPr>
          <w:rFonts w:eastAsia="Times New Roman"/>
          <w:i/>
          <w:u w:val="single"/>
        </w:rPr>
        <w:t xml:space="preserve"> a </w:t>
      </w:r>
      <w:proofErr w:type="spellStart"/>
      <w:r w:rsidRPr="0039420E">
        <w:rPr>
          <w:rFonts w:eastAsia="Times New Roman"/>
          <w:i/>
          <w:u w:val="single"/>
        </w:rPr>
        <w:t>fost</w:t>
      </w:r>
      <w:proofErr w:type="spellEnd"/>
      <w:r w:rsidRPr="0039420E">
        <w:rPr>
          <w:rFonts w:eastAsia="Times New Roman"/>
          <w:i/>
          <w:u w:val="single"/>
        </w:rPr>
        <w:t xml:space="preserve"> </w:t>
      </w:r>
      <w:proofErr w:type="spellStart"/>
      <w:r w:rsidRPr="0039420E">
        <w:rPr>
          <w:rFonts w:eastAsia="Times New Roman"/>
          <w:i/>
          <w:u w:val="single"/>
        </w:rPr>
        <w:t>demarată</w:t>
      </w:r>
      <w:proofErr w:type="spellEnd"/>
      <w:r w:rsidRPr="0039420E">
        <w:rPr>
          <w:rFonts w:eastAsia="Times New Roman"/>
          <w:i/>
          <w:u w:val="single"/>
        </w:rPr>
        <w:t xml:space="preserve">, </w:t>
      </w:r>
      <w:proofErr w:type="spellStart"/>
      <w:r w:rsidRPr="0039420E">
        <w:rPr>
          <w:rFonts w:eastAsia="Times New Roman"/>
          <w:i/>
          <w:u w:val="single"/>
        </w:rPr>
        <w:t>iar</w:t>
      </w:r>
      <w:proofErr w:type="spellEnd"/>
      <w:r w:rsidRPr="0039420E">
        <w:rPr>
          <w:rFonts w:eastAsia="Times New Roman"/>
          <w:i/>
          <w:u w:val="single"/>
        </w:rPr>
        <w:t xml:space="preserve"> </w:t>
      </w:r>
      <w:proofErr w:type="spellStart"/>
      <w:r w:rsidRPr="0039420E">
        <w:rPr>
          <w:rFonts w:eastAsia="Times New Roman"/>
          <w:i/>
          <w:u w:val="single"/>
        </w:rPr>
        <w:t>proiectele</w:t>
      </w:r>
      <w:proofErr w:type="spellEnd"/>
      <w:r w:rsidRPr="0039420E">
        <w:rPr>
          <w:rFonts w:eastAsia="Times New Roman"/>
          <w:i/>
          <w:u w:val="single"/>
        </w:rPr>
        <w:t xml:space="preserve"> nu s-au </w:t>
      </w:r>
      <w:proofErr w:type="spellStart"/>
      <w:r w:rsidRPr="0039420E">
        <w:rPr>
          <w:rFonts w:eastAsia="Times New Roman"/>
          <w:i/>
          <w:u w:val="single"/>
        </w:rPr>
        <w:t>încheiat</w:t>
      </w:r>
      <w:proofErr w:type="spellEnd"/>
      <w:r w:rsidRPr="0039420E">
        <w:rPr>
          <w:rFonts w:eastAsia="Times New Roman"/>
          <w:i/>
          <w:u w:val="single"/>
        </w:rPr>
        <w:t xml:space="preserve"> din </w:t>
      </w:r>
      <w:proofErr w:type="spellStart"/>
      <w:r w:rsidRPr="0039420E">
        <w:rPr>
          <w:rFonts w:eastAsia="Times New Roman"/>
          <w:i/>
          <w:u w:val="single"/>
        </w:rPr>
        <w:t>punct</w:t>
      </w:r>
      <w:proofErr w:type="spellEnd"/>
      <w:r w:rsidRPr="0039420E">
        <w:rPr>
          <w:rFonts w:eastAsia="Times New Roman"/>
          <w:i/>
          <w:u w:val="single"/>
        </w:rPr>
        <w:t xml:space="preserve"> de </w:t>
      </w:r>
      <w:proofErr w:type="spellStart"/>
      <w:r w:rsidRPr="0039420E">
        <w:rPr>
          <w:rFonts w:eastAsia="Times New Roman"/>
          <w:i/>
          <w:u w:val="single"/>
        </w:rPr>
        <w:t>vedere</w:t>
      </w:r>
      <w:proofErr w:type="spellEnd"/>
      <w:r w:rsidRPr="0039420E">
        <w:rPr>
          <w:rFonts w:eastAsia="Times New Roman"/>
          <w:i/>
          <w:u w:val="single"/>
        </w:rPr>
        <w:t xml:space="preserve"> </w:t>
      </w:r>
      <w:proofErr w:type="spellStart"/>
      <w:r w:rsidRPr="0039420E">
        <w:rPr>
          <w:rFonts w:eastAsia="Times New Roman"/>
          <w:i/>
          <w:u w:val="single"/>
        </w:rPr>
        <w:t>fizic</w:t>
      </w:r>
      <w:proofErr w:type="spellEnd"/>
      <w:r w:rsidRPr="0039420E">
        <w:rPr>
          <w:rFonts w:eastAsia="Times New Roman"/>
          <w:i/>
          <w:u w:val="single"/>
        </w:rPr>
        <w:t xml:space="preserve"> </w:t>
      </w:r>
      <w:proofErr w:type="spellStart"/>
      <w:r w:rsidRPr="0039420E">
        <w:rPr>
          <w:rFonts w:eastAsia="Times New Roman"/>
          <w:i/>
          <w:u w:val="single"/>
        </w:rPr>
        <w:t>sau</w:t>
      </w:r>
      <w:proofErr w:type="spellEnd"/>
      <w:r w:rsidRPr="0039420E">
        <w:rPr>
          <w:rFonts w:eastAsia="Times New Roman"/>
          <w:i/>
          <w:u w:val="single"/>
        </w:rPr>
        <w:t xml:space="preserve"> </w:t>
      </w:r>
      <w:proofErr w:type="spellStart"/>
      <w:r w:rsidRPr="0039420E">
        <w:rPr>
          <w:rFonts w:eastAsia="Times New Roman"/>
          <w:i/>
          <w:u w:val="single"/>
        </w:rPr>
        <w:t>implementate</w:t>
      </w:r>
      <w:proofErr w:type="spellEnd"/>
      <w:r w:rsidRPr="0039420E">
        <w:rPr>
          <w:rFonts w:eastAsia="Times New Roman"/>
          <w:i/>
          <w:u w:val="single"/>
        </w:rPr>
        <w:t xml:space="preserve"> integral </w:t>
      </w:r>
      <w:proofErr w:type="spellStart"/>
      <w:r w:rsidRPr="0039420E">
        <w:rPr>
          <w:rFonts w:eastAsia="Times New Roman"/>
          <w:i/>
          <w:u w:val="single"/>
        </w:rPr>
        <w:t>înainte</w:t>
      </w:r>
      <w:proofErr w:type="spellEnd"/>
      <w:r w:rsidRPr="0039420E">
        <w:rPr>
          <w:rFonts w:eastAsia="Times New Roman"/>
          <w:i/>
          <w:u w:val="single"/>
        </w:rPr>
        <w:t xml:space="preserve"> de </w:t>
      </w:r>
      <w:proofErr w:type="spellStart"/>
      <w:r w:rsidRPr="0039420E">
        <w:rPr>
          <w:rFonts w:eastAsia="Times New Roman"/>
          <w:i/>
          <w:u w:val="single"/>
        </w:rPr>
        <w:t>depunerea</w:t>
      </w:r>
      <w:proofErr w:type="spellEnd"/>
      <w:r w:rsidRPr="0039420E">
        <w:rPr>
          <w:rFonts w:eastAsia="Times New Roman"/>
          <w:i/>
          <w:u w:val="single"/>
        </w:rPr>
        <w:t xml:space="preserve"> </w:t>
      </w:r>
      <w:proofErr w:type="spellStart"/>
      <w:r w:rsidRPr="0039420E">
        <w:rPr>
          <w:rFonts w:eastAsia="Times New Roman"/>
          <w:i/>
          <w:u w:val="single"/>
        </w:rPr>
        <w:t>cererii</w:t>
      </w:r>
      <w:proofErr w:type="spellEnd"/>
      <w:r w:rsidRPr="0039420E">
        <w:rPr>
          <w:rFonts w:eastAsia="Times New Roman"/>
          <w:i/>
          <w:u w:val="single"/>
        </w:rPr>
        <w:t xml:space="preserve"> de </w:t>
      </w:r>
      <w:proofErr w:type="spellStart"/>
      <w:r w:rsidRPr="0039420E">
        <w:rPr>
          <w:rFonts w:eastAsia="Times New Roman"/>
          <w:i/>
          <w:u w:val="single"/>
        </w:rPr>
        <w:t>finanțare</w:t>
      </w:r>
      <w:proofErr w:type="spellEnd"/>
      <w:r w:rsidRPr="0039420E">
        <w:rPr>
          <w:rFonts w:eastAsia="Times New Roman"/>
          <w:i/>
          <w:u w:val="single"/>
        </w:rPr>
        <w:t xml:space="preserve"> </w:t>
      </w:r>
    </w:p>
    <w:p w14:paraId="1C501BA9" w14:textId="5DFE0832" w:rsidR="00E33D0A" w:rsidRPr="0039420E" w:rsidRDefault="00E33D0A" w:rsidP="00E33D0A">
      <w:pPr>
        <w:jc w:val="both"/>
        <w:rPr>
          <w:rFonts w:eastAsia="Times New Roman"/>
        </w:rPr>
      </w:pPr>
      <w:r w:rsidRPr="0039420E">
        <w:rPr>
          <w:rFonts w:eastAsia="Times New Roman"/>
        </w:rPr>
        <w:t xml:space="preserve">La </w:t>
      </w:r>
      <w:proofErr w:type="spellStart"/>
      <w:r w:rsidRPr="0039420E">
        <w:rPr>
          <w:rFonts w:eastAsia="Times New Roman"/>
        </w:rPr>
        <w:t>momentul</w:t>
      </w:r>
      <w:proofErr w:type="spellEnd"/>
      <w:r w:rsidRPr="0039420E">
        <w:rPr>
          <w:rFonts w:eastAsia="Times New Roman"/>
        </w:rPr>
        <w:t xml:space="preserve"> </w:t>
      </w:r>
      <w:proofErr w:type="spellStart"/>
      <w:r w:rsidRPr="0039420E">
        <w:rPr>
          <w:rFonts w:eastAsia="Times New Roman"/>
        </w:rPr>
        <w:t>depunerii</w:t>
      </w:r>
      <w:proofErr w:type="spellEnd"/>
      <w:r w:rsidRPr="0039420E">
        <w:rPr>
          <w:rFonts w:eastAsia="Times New Roman"/>
        </w:rPr>
        <w:t xml:space="preserve"> </w:t>
      </w:r>
      <w:proofErr w:type="spellStart"/>
      <w:r w:rsidRPr="0039420E">
        <w:rPr>
          <w:rFonts w:eastAsia="Times New Roman"/>
        </w:rPr>
        <w:t>cererii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mod </w:t>
      </w:r>
      <w:proofErr w:type="spellStart"/>
      <w:r w:rsidRPr="0039420E">
        <w:rPr>
          <w:rFonts w:eastAsia="Times New Roman"/>
        </w:rPr>
        <w:t>obligatoriu</w:t>
      </w:r>
      <w:proofErr w:type="spellEnd"/>
      <w:r w:rsidRPr="0039420E">
        <w:rPr>
          <w:rFonts w:eastAsia="Times New Roman"/>
        </w:rPr>
        <w:t xml:space="preserve"> 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r w:rsidR="008B64D0" w:rsidRPr="0039420E">
        <w:rPr>
          <w:rFonts w:eastAsia="Times New Roman"/>
        </w:rPr>
        <w:t xml:space="preserve">in plus fata de SF/DALI/PT,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proiectele</w:t>
      </w:r>
      <w:proofErr w:type="spellEnd"/>
      <w:r w:rsidRPr="0039420E">
        <w:rPr>
          <w:rFonts w:eastAsia="Times New Roman"/>
        </w:rPr>
        <w:t xml:space="preserve"> cu </w:t>
      </w:r>
      <w:proofErr w:type="spellStart"/>
      <w:r w:rsidRPr="0039420E">
        <w:rPr>
          <w:rFonts w:eastAsia="Times New Roman"/>
        </w:rPr>
        <w:t>lucrările</w:t>
      </w:r>
      <w:proofErr w:type="spellEnd"/>
      <w:r w:rsidRPr="0039420E">
        <w:rPr>
          <w:rFonts w:eastAsia="Times New Roman"/>
        </w:rPr>
        <w:t xml:space="preserve"> </w:t>
      </w:r>
      <w:proofErr w:type="spellStart"/>
      <w:r w:rsidRPr="0039420E">
        <w:rPr>
          <w:rFonts w:eastAsia="Times New Roman"/>
        </w:rPr>
        <w:t>începute</w:t>
      </w:r>
      <w:proofErr w:type="spellEnd"/>
      <w:r w:rsidRPr="0039420E">
        <w:rPr>
          <w:rFonts w:eastAsia="Times New Roman"/>
        </w:rPr>
        <w:t xml:space="preserve">, </w:t>
      </w:r>
      <w:proofErr w:type="spellStart"/>
      <w:r w:rsidRPr="0039420E">
        <w:rPr>
          <w:rFonts w:eastAsia="Times New Roman"/>
        </w:rPr>
        <w:t>următoarele</w:t>
      </w:r>
      <w:proofErr w:type="spellEnd"/>
      <w:r w:rsidRPr="0039420E">
        <w:rPr>
          <w:rFonts w:eastAsia="Times New Roman"/>
        </w:rPr>
        <w:t xml:space="preserve"> </w:t>
      </w:r>
      <w:proofErr w:type="spellStart"/>
      <w:r w:rsidRPr="0039420E">
        <w:rPr>
          <w:rFonts w:eastAsia="Times New Roman"/>
        </w:rPr>
        <w:t>documente</w:t>
      </w:r>
      <w:proofErr w:type="spellEnd"/>
      <w:r w:rsidRPr="0039420E">
        <w:rPr>
          <w:rFonts w:eastAsia="Times New Roman"/>
        </w:rPr>
        <w:t>:</w:t>
      </w:r>
    </w:p>
    <w:p w14:paraId="4841D3FF" w14:textId="77777777" w:rsidR="00E33D0A" w:rsidRPr="0039420E" w:rsidRDefault="00E33D0A" w:rsidP="00E33D0A">
      <w:pPr>
        <w:jc w:val="both"/>
        <w:rPr>
          <w:rFonts w:eastAsia="Times New Roman"/>
        </w:rPr>
      </w:pPr>
    </w:p>
    <w:p w14:paraId="206EC0EB" w14:textId="77777777" w:rsidR="00E33D0A" w:rsidRPr="0039420E" w:rsidRDefault="00E33D0A" w:rsidP="00253D67">
      <w:pPr>
        <w:numPr>
          <w:ilvl w:val="0"/>
          <w:numId w:val="38"/>
        </w:numPr>
        <w:spacing w:line="259" w:lineRule="auto"/>
        <w:jc w:val="both"/>
        <w:rPr>
          <w:rFonts w:eastAsia="Times New Roman"/>
        </w:rPr>
      </w:pPr>
      <w:proofErr w:type="spellStart"/>
      <w:r w:rsidRPr="0039420E">
        <w:rPr>
          <w:rFonts w:eastAsia="Times New Roman"/>
        </w:rPr>
        <w:lastRenderedPageBreak/>
        <w:t>Autorizaţia</w:t>
      </w:r>
      <w:proofErr w:type="spellEnd"/>
      <w:r w:rsidRPr="0039420E">
        <w:rPr>
          <w:rFonts w:eastAsia="Times New Roman"/>
        </w:rPr>
        <w:t xml:space="preserve"> de </w:t>
      </w:r>
      <w:proofErr w:type="spellStart"/>
      <w:r w:rsidRPr="0039420E">
        <w:rPr>
          <w:rFonts w:eastAsia="Times New Roman"/>
        </w:rPr>
        <w:t>construire</w:t>
      </w:r>
      <w:proofErr w:type="spellEnd"/>
      <w:r w:rsidRPr="0039420E">
        <w:rPr>
          <w:rFonts w:eastAsia="Times New Roman"/>
        </w:rPr>
        <w:t>;</w:t>
      </w:r>
    </w:p>
    <w:p w14:paraId="53EBC4B2" w14:textId="77777777" w:rsidR="00E33D0A" w:rsidRPr="0039420E" w:rsidRDefault="00E33D0A" w:rsidP="00253D67">
      <w:pPr>
        <w:numPr>
          <w:ilvl w:val="0"/>
          <w:numId w:val="38"/>
        </w:numPr>
        <w:spacing w:line="259" w:lineRule="auto"/>
        <w:jc w:val="both"/>
        <w:rPr>
          <w:rFonts w:eastAsia="Times New Roman"/>
        </w:rPr>
      </w:pPr>
      <w:proofErr w:type="spellStart"/>
      <w:r w:rsidRPr="0039420E">
        <w:rPr>
          <w:rFonts w:eastAsia="Times New Roman"/>
        </w:rPr>
        <w:t>Raportul</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stadiul</w:t>
      </w:r>
      <w:proofErr w:type="spellEnd"/>
      <w:r w:rsidRPr="0039420E">
        <w:rPr>
          <w:rFonts w:eastAsia="Times New Roman"/>
        </w:rPr>
        <w:t xml:space="preserve"> </w:t>
      </w:r>
      <w:proofErr w:type="spellStart"/>
      <w:r w:rsidRPr="0039420E">
        <w:rPr>
          <w:rFonts w:eastAsia="Times New Roman"/>
        </w:rPr>
        <w:t>fizic</w:t>
      </w:r>
      <w:proofErr w:type="spellEnd"/>
      <w:r w:rsidRPr="0039420E">
        <w:rPr>
          <w:rFonts w:eastAsia="Times New Roman"/>
        </w:rPr>
        <w:t xml:space="preserve"> al </w:t>
      </w:r>
      <w:proofErr w:type="spellStart"/>
      <w:r w:rsidRPr="0039420E">
        <w:rPr>
          <w:rFonts w:eastAsia="Times New Roman"/>
        </w:rPr>
        <w:t>investiţiei</w:t>
      </w:r>
      <w:proofErr w:type="spellEnd"/>
      <w:r w:rsidRPr="0039420E">
        <w:rPr>
          <w:rFonts w:eastAsia="Times New Roman"/>
        </w:rPr>
        <w:t xml:space="preserve"> (</w:t>
      </w:r>
      <w:proofErr w:type="spellStart"/>
      <w:r w:rsidRPr="0039420E">
        <w:rPr>
          <w:rFonts w:eastAsia="Times New Roman"/>
        </w:rPr>
        <w:t>Modelul</w:t>
      </w:r>
      <w:proofErr w:type="spellEnd"/>
      <w:r w:rsidRPr="0039420E">
        <w:rPr>
          <w:rFonts w:eastAsia="Times New Roman"/>
        </w:rPr>
        <w:t xml:space="preserve"> E) </w:t>
      </w:r>
      <w:proofErr w:type="spellStart"/>
      <w:r w:rsidRPr="0039420E">
        <w:rPr>
          <w:rFonts w:eastAsia="Times New Roman"/>
        </w:rPr>
        <w:t>asumat</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w:t>
      </w:r>
      <w:proofErr w:type="spellStart"/>
      <w:r w:rsidRPr="0039420E">
        <w:rPr>
          <w:rFonts w:eastAsia="Times New Roman"/>
        </w:rPr>
        <w:t>reprezentantul</w:t>
      </w:r>
      <w:proofErr w:type="spellEnd"/>
      <w:r w:rsidRPr="0039420E">
        <w:rPr>
          <w:rFonts w:eastAsia="Times New Roman"/>
        </w:rPr>
        <w:t xml:space="preserve"> legal al </w:t>
      </w:r>
      <w:proofErr w:type="spellStart"/>
      <w:r w:rsidRPr="0039420E">
        <w:rPr>
          <w:rFonts w:eastAsia="Times New Roman"/>
        </w:rPr>
        <w:t>solicitantului</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w:t>
      </w:r>
      <w:proofErr w:type="spellStart"/>
      <w:r w:rsidRPr="0039420E">
        <w:rPr>
          <w:rFonts w:eastAsia="Times New Roman"/>
        </w:rPr>
        <w:t>dirigintele</w:t>
      </w:r>
      <w:proofErr w:type="spellEnd"/>
      <w:r w:rsidRPr="0039420E">
        <w:rPr>
          <w:rFonts w:eastAsia="Times New Roman"/>
        </w:rPr>
        <w:t xml:space="preserve"> de </w:t>
      </w:r>
      <w:proofErr w:type="spellStart"/>
      <w:r w:rsidRPr="0039420E">
        <w:rPr>
          <w:rFonts w:eastAsia="Times New Roman"/>
        </w:rPr>
        <w:t>şantier</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constructor;</w:t>
      </w:r>
    </w:p>
    <w:p w14:paraId="3B76B0F0" w14:textId="7C1540B2" w:rsidR="00DB0466" w:rsidRPr="0039420E" w:rsidRDefault="00E33D0A" w:rsidP="00253D67">
      <w:pPr>
        <w:numPr>
          <w:ilvl w:val="0"/>
          <w:numId w:val="38"/>
        </w:numPr>
        <w:spacing w:line="259" w:lineRule="auto"/>
        <w:jc w:val="both"/>
        <w:rPr>
          <w:rFonts w:eastAsia="Times New Roman"/>
        </w:rPr>
      </w:pPr>
      <w:proofErr w:type="spellStart"/>
      <w:r w:rsidRPr="0039420E">
        <w:rPr>
          <w:rFonts w:eastAsia="Times New Roman"/>
        </w:rPr>
        <w:t>Devizul</w:t>
      </w:r>
      <w:proofErr w:type="spellEnd"/>
      <w:r w:rsidRPr="0039420E">
        <w:rPr>
          <w:rFonts w:eastAsia="Times New Roman"/>
        </w:rPr>
        <w:t xml:space="preserve"> </w:t>
      </w:r>
      <w:proofErr w:type="spellStart"/>
      <w:r w:rsidRPr="0039420E">
        <w:rPr>
          <w:rFonts w:eastAsia="Times New Roman"/>
        </w:rPr>
        <w:t>detaliat</w:t>
      </w:r>
      <w:proofErr w:type="spellEnd"/>
      <w:r w:rsidRPr="0039420E">
        <w:rPr>
          <w:rFonts w:eastAsia="Times New Roman"/>
        </w:rPr>
        <w:t xml:space="preserve">, </w:t>
      </w:r>
      <w:proofErr w:type="spellStart"/>
      <w:r w:rsidRPr="0039420E">
        <w:rPr>
          <w:rFonts w:eastAsia="Times New Roman"/>
        </w:rPr>
        <w:t>întocmit</w:t>
      </w:r>
      <w:proofErr w:type="spellEnd"/>
      <w:r w:rsidRPr="0039420E">
        <w:rPr>
          <w:rFonts w:eastAsia="Times New Roman"/>
        </w:rPr>
        <w:t xml:space="preserve"> conform </w:t>
      </w:r>
      <w:proofErr w:type="spellStart"/>
      <w:r w:rsidRPr="0039420E">
        <w:rPr>
          <w:rFonts w:eastAsia="Times New Roman"/>
        </w:rPr>
        <w:t>legislației</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vigoare</w:t>
      </w:r>
      <w:proofErr w:type="spellEnd"/>
      <w:r w:rsidRPr="0039420E">
        <w:rPr>
          <w:rFonts w:eastAsia="Times New Roman"/>
        </w:rPr>
        <w:t xml:space="preserve">, al </w:t>
      </w:r>
      <w:proofErr w:type="spellStart"/>
      <w:r w:rsidRPr="0039420E">
        <w:rPr>
          <w:rFonts w:eastAsia="Times New Roman"/>
        </w:rPr>
        <w:t>lucrărilor</w:t>
      </w:r>
      <w:proofErr w:type="spellEnd"/>
      <w:r w:rsidRPr="0039420E">
        <w:rPr>
          <w:rFonts w:eastAsia="Times New Roman"/>
        </w:rPr>
        <w:t xml:space="preserve"> </w:t>
      </w:r>
      <w:proofErr w:type="spellStart"/>
      <w:r w:rsidRPr="0039420E">
        <w:rPr>
          <w:rFonts w:eastAsia="Times New Roman"/>
        </w:rPr>
        <w:t>executate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plătite</w:t>
      </w:r>
      <w:proofErr w:type="spellEnd"/>
      <w:r w:rsidRPr="0039420E">
        <w:rPr>
          <w:rFonts w:eastAsia="Times New Roman"/>
        </w:rPr>
        <w:t xml:space="preserve">, al </w:t>
      </w:r>
      <w:proofErr w:type="spellStart"/>
      <w:r w:rsidRPr="0039420E">
        <w:rPr>
          <w:rFonts w:eastAsia="Times New Roman"/>
        </w:rPr>
        <w:t>lucrărilor</w:t>
      </w:r>
      <w:proofErr w:type="spellEnd"/>
      <w:r w:rsidRPr="0039420E">
        <w:rPr>
          <w:rFonts w:eastAsia="Times New Roman"/>
        </w:rPr>
        <w:t xml:space="preserve"> </w:t>
      </w:r>
      <w:proofErr w:type="spellStart"/>
      <w:r w:rsidRPr="0039420E">
        <w:rPr>
          <w:rFonts w:eastAsia="Times New Roman"/>
        </w:rPr>
        <w:t>executate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neplătite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respectiv</w:t>
      </w:r>
      <w:proofErr w:type="spellEnd"/>
      <w:r w:rsidRPr="0039420E">
        <w:rPr>
          <w:rFonts w:eastAsia="Times New Roman"/>
        </w:rPr>
        <w:t xml:space="preserve"> al </w:t>
      </w:r>
      <w:proofErr w:type="spellStart"/>
      <w:r w:rsidRPr="0039420E">
        <w:rPr>
          <w:rFonts w:eastAsia="Times New Roman"/>
        </w:rPr>
        <w:t>lucrărilor</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urmează</w:t>
      </w:r>
      <w:proofErr w:type="spellEnd"/>
      <w:r w:rsidRPr="0039420E">
        <w:rPr>
          <w:rFonts w:eastAsia="Times New Roman"/>
        </w:rPr>
        <w:t xml:space="preserve"> a </w:t>
      </w:r>
      <w:proofErr w:type="spellStart"/>
      <w:r w:rsidRPr="0039420E">
        <w:rPr>
          <w:rFonts w:eastAsia="Times New Roman"/>
        </w:rPr>
        <w:t>mai</w:t>
      </w:r>
      <w:proofErr w:type="spellEnd"/>
      <w:r w:rsidRPr="0039420E">
        <w:rPr>
          <w:rFonts w:eastAsia="Times New Roman"/>
        </w:rPr>
        <w:t xml:space="preserve"> fi </w:t>
      </w:r>
      <w:proofErr w:type="spellStart"/>
      <w:r w:rsidRPr="0039420E">
        <w:rPr>
          <w:rFonts w:eastAsia="Times New Roman"/>
        </w:rPr>
        <w:t>executate</w:t>
      </w:r>
      <w:proofErr w:type="spellEnd"/>
      <w:r w:rsidRPr="0039420E">
        <w:rPr>
          <w:rFonts w:eastAsia="Times New Roman"/>
        </w:rPr>
        <w:t>;</w:t>
      </w:r>
    </w:p>
    <w:p w14:paraId="43F03513" w14:textId="5FC33B5A" w:rsidR="00DB0466" w:rsidRPr="0039420E" w:rsidRDefault="00DB0466" w:rsidP="00253D67">
      <w:pPr>
        <w:numPr>
          <w:ilvl w:val="0"/>
          <w:numId w:val="38"/>
        </w:numPr>
        <w:autoSpaceDE w:val="0"/>
        <w:autoSpaceDN w:val="0"/>
        <w:adjustRightInd w:val="0"/>
        <w:spacing w:after="56"/>
        <w:rPr>
          <w:rFonts w:eastAsia="Calibri"/>
          <w:lang w:eastAsia="ro-RO"/>
        </w:rPr>
      </w:pPr>
      <w:proofErr w:type="spellStart"/>
      <w:r w:rsidRPr="0039420E">
        <w:rPr>
          <w:rFonts w:eastAsia="Calibri"/>
          <w:lang w:eastAsia="ro-RO"/>
        </w:rPr>
        <w:t>Procesul</w:t>
      </w:r>
      <w:proofErr w:type="spellEnd"/>
      <w:r w:rsidRPr="0039420E">
        <w:rPr>
          <w:rFonts w:eastAsia="Calibri"/>
          <w:lang w:eastAsia="ro-RO"/>
        </w:rPr>
        <w:t xml:space="preserve"> verbal de </w:t>
      </w:r>
      <w:proofErr w:type="spellStart"/>
      <w:r w:rsidRPr="0039420E">
        <w:rPr>
          <w:rFonts w:eastAsia="Calibri"/>
          <w:lang w:eastAsia="ro-RO"/>
        </w:rPr>
        <w:t>recepție</w:t>
      </w:r>
      <w:proofErr w:type="spellEnd"/>
      <w:r w:rsidRPr="0039420E">
        <w:rPr>
          <w:rFonts w:eastAsia="Calibri"/>
          <w:lang w:eastAsia="ro-RO"/>
        </w:rPr>
        <w:t xml:space="preserve"> </w:t>
      </w:r>
      <w:proofErr w:type="spellStart"/>
      <w:r w:rsidRPr="0039420E">
        <w:rPr>
          <w:rFonts w:eastAsia="Calibri"/>
          <w:lang w:eastAsia="ro-RO"/>
        </w:rPr>
        <w:t>parțială</w:t>
      </w:r>
      <w:proofErr w:type="spellEnd"/>
      <w:r w:rsidRPr="0039420E">
        <w:rPr>
          <w:rFonts w:eastAsia="Calibri"/>
          <w:lang w:eastAsia="ro-RO"/>
        </w:rPr>
        <w:t xml:space="preserve"> a </w:t>
      </w:r>
      <w:proofErr w:type="spellStart"/>
      <w:r w:rsidRPr="0039420E">
        <w:rPr>
          <w:rFonts w:eastAsia="Calibri"/>
          <w:lang w:eastAsia="ro-RO"/>
        </w:rPr>
        <w:t>lucrărilor</w:t>
      </w:r>
      <w:proofErr w:type="spellEnd"/>
      <w:r w:rsidRPr="0039420E">
        <w:rPr>
          <w:rFonts w:eastAsia="Calibri"/>
          <w:lang w:eastAsia="ro-RO"/>
        </w:rPr>
        <w:t xml:space="preserve"> (</w:t>
      </w:r>
      <w:proofErr w:type="spellStart"/>
      <w:r w:rsidRPr="0039420E">
        <w:rPr>
          <w:rFonts w:eastAsia="Calibri"/>
          <w:lang w:eastAsia="ro-RO"/>
        </w:rPr>
        <w:t>procese</w:t>
      </w:r>
      <w:proofErr w:type="spellEnd"/>
      <w:r w:rsidRPr="0039420E">
        <w:rPr>
          <w:rFonts w:eastAsia="Calibri"/>
          <w:lang w:eastAsia="ro-RO"/>
        </w:rPr>
        <w:t xml:space="preserve"> </w:t>
      </w:r>
      <w:proofErr w:type="spellStart"/>
      <w:r w:rsidRPr="0039420E">
        <w:rPr>
          <w:rFonts w:eastAsia="Calibri"/>
          <w:lang w:eastAsia="ro-RO"/>
        </w:rPr>
        <w:t>verbale</w:t>
      </w:r>
      <w:proofErr w:type="spellEnd"/>
      <w:r w:rsidRPr="0039420E">
        <w:rPr>
          <w:rFonts w:eastAsia="Calibri"/>
          <w:lang w:eastAsia="ro-RO"/>
        </w:rPr>
        <w:t xml:space="preserve"> pe faze </w:t>
      </w:r>
      <w:proofErr w:type="spellStart"/>
      <w:r w:rsidRPr="0039420E">
        <w:rPr>
          <w:rFonts w:eastAsia="Calibri"/>
          <w:lang w:eastAsia="ro-RO"/>
        </w:rPr>
        <w:t>determinante</w:t>
      </w:r>
      <w:proofErr w:type="spellEnd"/>
      <w:r w:rsidRPr="0039420E">
        <w:rPr>
          <w:rFonts w:eastAsia="Calibri"/>
          <w:lang w:eastAsia="ro-RO"/>
        </w:rPr>
        <w:t>).</w:t>
      </w:r>
    </w:p>
    <w:p w14:paraId="37DE201B" w14:textId="77777777" w:rsidR="00FF4A84" w:rsidRPr="0039420E" w:rsidRDefault="00FF4A84" w:rsidP="00616AC7">
      <w:pPr>
        <w:autoSpaceDE w:val="0"/>
        <w:autoSpaceDN w:val="0"/>
        <w:adjustRightInd w:val="0"/>
        <w:jc w:val="both"/>
      </w:pPr>
    </w:p>
    <w:p w14:paraId="474053B7" w14:textId="565FE4EC" w:rsidR="00302DDE" w:rsidRPr="0039420E" w:rsidRDefault="00616AC7" w:rsidP="00616AC7">
      <w:pPr>
        <w:autoSpaceDE w:val="0"/>
        <w:autoSpaceDN w:val="0"/>
        <w:adjustRightInd w:val="0"/>
        <w:jc w:val="both"/>
        <w:rPr>
          <w:rFonts w:asciiTheme="minorHAnsi" w:hAnsiTheme="minorHAnsi" w:cstheme="minorHAnsi"/>
        </w:rPr>
      </w:pPr>
      <w:r w:rsidRPr="0039420E">
        <w:t xml:space="preserve">Se </w:t>
      </w:r>
      <w:proofErr w:type="spellStart"/>
      <w:r w:rsidRPr="0039420E">
        <w:t>vor</w:t>
      </w:r>
      <w:proofErr w:type="spellEnd"/>
      <w:r w:rsidRPr="0039420E">
        <w:t xml:space="preserve"> </w:t>
      </w:r>
      <w:proofErr w:type="spellStart"/>
      <w:r w:rsidRPr="0039420E">
        <w:t>depune</w:t>
      </w:r>
      <w:proofErr w:type="spellEnd"/>
      <w:r w:rsidRPr="0039420E">
        <w:t xml:space="preserve">, de </w:t>
      </w:r>
      <w:proofErr w:type="spellStart"/>
      <w:r w:rsidRPr="0039420E">
        <w:t>asemenea</w:t>
      </w:r>
      <w:proofErr w:type="spellEnd"/>
      <w:r w:rsidR="00E52CEA" w:rsidRPr="0039420E">
        <w:t>,</w:t>
      </w:r>
      <w:r w:rsidRPr="0039420E">
        <w:t xml:space="preserve"> </w:t>
      </w:r>
      <w:proofErr w:type="spellStart"/>
      <w:r w:rsidRPr="0039420E">
        <w:t>documentele</w:t>
      </w:r>
      <w:proofErr w:type="spellEnd"/>
      <w:r w:rsidRPr="0039420E">
        <w:t xml:space="preserve"> </w:t>
      </w:r>
      <w:proofErr w:type="spellStart"/>
      <w:r w:rsidRPr="0039420E">
        <w:t>aferente</w:t>
      </w:r>
      <w:proofErr w:type="spellEnd"/>
      <w:r w:rsidRPr="0039420E">
        <w:t xml:space="preserve"> </w:t>
      </w:r>
      <w:proofErr w:type="spellStart"/>
      <w:r w:rsidRPr="0039420E">
        <w:t>procedurii</w:t>
      </w:r>
      <w:proofErr w:type="spellEnd"/>
      <w:r w:rsidRPr="0039420E">
        <w:t xml:space="preserve"> </w:t>
      </w:r>
      <w:proofErr w:type="spellStart"/>
      <w:r w:rsidRPr="0039420E">
        <w:t>privind</w:t>
      </w:r>
      <w:proofErr w:type="spellEnd"/>
      <w:r w:rsidRPr="0039420E">
        <w:t xml:space="preserve"> </w:t>
      </w:r>
      <w:proofErr w:type="spellStart"/>
      <w:r w:rsidRPr="0039420E">
        <w:t>atribuirea</w:t>
      </w:r>
      <w:proofErr w:type="spellEnd"/>
      <w:r w:rsidRPr="0039420E">
        <w:t xml:space="preserve"> </w:t>
      </w:r>
      <w:proofErr w:type="spellStart"/>
      <w:r w:rsidRPr="0039420E">
        <w:t>c</w:t>
      </w:r>
      <w:r w:rsidR="00302DDE" w:rsidRPr="0039420E">
        <w:t>ontractul</w:t>
      </w:r>
      <w:r w:rsidRPr="0039420E">
        <w:t>ui</w:t>
      </w:r>
      <w:proofErr w:type="spellEnd"/>
      <w:r w:rsidR="00302DDE" w:rsidRPr="0039420E">
        <w:t xml:space="preserve"> de </w:t>
      </w:r>
      <w:proofErr w:type="spellStart"/>
      <w:r w:rsidR="00302DDE" w:rsidRPr="0039420E">
        <w:t>lucrari</w:t>
      </w:r>
      <w:proofErr w:type="spellEnd"/>
      <w:r w:rsidR="006A47CB" w:rsidRPr="0039420E">
        <w:t>,</w:t>
      </w:r>
      <w:r w:rsidR="00302DDE" w:rsidRPr="0039420E">
        <w:t xml:space="preserve"> </w:t>
      </w:r>
      <w:proofErr w:type="spellStart"/>
      <w:r w:rsidRPr="0039420E">
        <w:t>contractul</w:t>
      </w:r>
      <w:proofErr w:type="spellEnd"/>
      <w:r w:rsidR="00EC3849" w:rsidRPr="0039420E">
        <w:t xml:space="preserve"> de </w:t>
      </w:r>
      <w:proofErr w:type="spellStart"/>
      <w:r w:rsidR="00EC3849" w:rsidRPr="0039420E">
        <w:t>lucrari</w:t>
      </w:r>
      <w:proofErr w:type="spellEnd"/>
      <w:r w:rsidRPr="0039420E">
        <w:t xml:space="preserve"> </w:t>
      </w:r>
      <w:proofErr w:type="spellStart"/>
      <w:r w:rsidRPr="0039420E">
        <w:t>semnat</w:t>
      </w:r>
      <w:proofErr w:type="spellEnd"/>
      <w:r w:rsidRPr="0039420E">
        <w:t xml:space="preserve">, </w:t>
      </w:r>
      <w:proofErr w:type="spellStart"/>
      <w:r w:rsidRPr="0039420E">
        <w:t>insotit</w:t>
      </w:r>
      <w:proofErr w:type="spellEnd"/>
      <w:r w:rsidRPr="0039420E">
        <w:t xml:space="preserve"> de </w:t>
      </w:r>
      <w:proofErr w:type="spellStart"/>
      <w:r w:rsidRPr="0039420E">
        <w:t>a</w:t>
      </w:r>
      <w:r w:rsidR="00302DDE" w:rsidRPr="0039420E">
        <w:t>nexe</w:t>
      </w:r>
      <w:proofErr w:type="spellEnd"/>
      <w:r w:rsidR="00302DDE" w:rsidRPr="0039420E">
        <w:t xml:space="preserve"> </w:t>
      </w:r>
      <w:proofErr w:type="spellStart"/>
      <w:r w:rsidR="00302DDE" w:rsidRPr="0039420E">
        <w:t>si</w:t>
      </w:r>
      <w:proofErr w:type="spellEnd"/>
      <w:r w:rsidR="00302DDE" w:rsidRPr="0039420E">
        <w:t xml:space="preserve"> </w:t>
      </w:r>
      <w:proofErr w:type="spellStart"/>
      <w:r w:rsidR="00302DDE" w:rsidRPr="0039420E">
        <w:t>acte</w:t>
      </w:r>
      <w:proofErr w:type="spellEnd"/>
      <w:r w:rsidR="00302DDE" w:rsidRPr="0039420E">
        <w:t xml:space="preserve"> </w:t>
      </w:r>
      <w:proofErr w:type="spellStart"/>
      <w:r w:rsidR="00302DDE" w:rsidRPr="0039420E">
        <w:t>aditionale</w:t>
      </w:r>
      <w:proofErr w:type="spellEnd"/>
      <w:r w:rsidRPr="0039420E">
        <w:t xml:space="preserve"> la </w:t>
      </w:r>
      <w:proofErr w:type="spellStart"/>
      <w:r w:rsidRPr="0039420E">
        <w:t>acesta</w:t>
      </w:r>
      <w:proofErr w:type="spellEnd"/>
      <w:r w:rsidRPr="0039420E">
        <w:t xml:space="preserve"> (</w:t>
      </w:r>
      <w:proofErr w:type="spellStart"/>
      <w:r w:rsidRPr="0039420E">
        <w:t>inclusiv</w:t>
      </w:r>
      <w:proofErr w:type="spellEnd"/>
      <w:r w:rsidRPr="0039420E">
        <w:t xml:space="preserve"> </w:t>
      </w:r>
      <w:proofErr w:type="spellStart"/>
      <w:r w:rsidRPr="0039420E">
        <w:t>documentatia</w:t>
      </w:r>
      <w:proofErr w:type="spellEnd"/>
      <w:r w:rsidRPr="0039420E">
        <w:t xml:space="preserve"> </w:t>
      </w:r>
      <w:proofErr w:type="spellStart"/>
      <w:r w:rsidRPr="0039420E">
        <w:t>intocmita</w:t>
      </w:r>
      <w:proofErr w:type="spellEnd"/>
      <w:r w:rsidRPr="0039420E">
        <w:t xml:space="preserve"> </w:t>
      </w:r>
      <w:proofErr w:type="spellStart"/>
      <w:r w:rsidRPr="0039420E">
        <w:t>pentru</w:t>
      </w:r>
      <w:proofErr w:type="spellEnd"/>
      <w:r w:rsidRPr="0039420E">
        <w:t xml:space="preserve"> </w:t>
      </w:r>
      <w:proofErr w:type="spellStart"/>
      <w:r w:rsidRPr="0039420E">
        <w:t>fundamentarea</w:t>
      </w:r>
      <w:proofErr w:type="spellEnd"/>
      <w:r w:rsidRPr="0039420E">
        <w:t xml:space="preserve"> </w:t>
      </w:r>
      <w:proofErr w:type="spellStart"/>
      <w:r w:rsidRPr="0039420E">
        <w:t>semnarii</w:t>
      </w:r>
      <w:proofErr w:type="spellEnd"/>
      <w:r w:rsidRPr="0039420E">
        <w:t xml:space="preserve"> </w:t>
      </w:r>
      <w:proofErr w:type="spellStart"/>
      <w:r w:rsidRPr="0039420E">
        <w:t>actelor</w:t>
      </w:r>
      <w:proofErr w:type="spellEnd"/>
      <w:r w:rsidRPr="0039420E">
        <w:t xml:space="preserve"> </w:t>
      </w:r>
      <w:proofErr w:type="spellStart"/>
      <w:r w:rsidRPr="0039420E">
        <w:t>aditionale</w:t>
      </w:r>
      <w:proofErr w:type="spellEnd"/>
      <w:r w:rsidRPr="0039420E">
        <w:t>).</w:t>
      </w:r>
      <w:r w:rsidR="00EC3849" w:rsidRPr="0039420E">
        <w:t xml:space="preserve"> AM </w:t>
      </w:r>
      <w:proofErr w:type="spellStart"/>
      <w:r w:rsidR="00EC3849" w:rsidRPr="0039420E">
        <w:t>va</w:t>
      </w:r>
      <w:proofErr w:type="spellEnd"/>
      <w:r w:rsidR="00EC3849" w:rsidRPr="0039420E">
        <w:t xml:space="preserve"> </w:t>
      </w:r>
      <w:proofErr w:type="spellStart"/>
      <w:r w:rsidR="00EC3849" w:rsidRPr="0039420E">
        <w:t>verifica</w:t>
      </w:r>
      <w:proofErr w:type="spellEnd"/>
      <w:r w:rsidR="00EC3849" w:rsidRPr="0039420E">
        <w:t xml:space="preserve"> </w:t>
      </w:r>
      <w:proofErr w:type="spellStart"/>
      <w:r w:rsidR="00EC3849" w:rsidRPr="0039420E">
        <w:t>procedura</w:t>
      </w:r>
      <w:proofErr w:type="spellEnd"/>
      <w:r w:rsidR="00EC3849" w:rsidRPr="0039420E">
        <w:t xml:space="preserve"> de </w:t>
      </w:r>
      <w:proofErr w:type="spellStart"/>
      <w:r w:rsidR="00EC3849" w:rsidRPr="0039420E">
        <w:t>atribuire</w:t>
      </w:r>
      <w:proofErr w:type="spellEnd"/>
      <w:r w:rsidR="00EC3849" w:rsidRPr="0039420E">
        <w:t xml:space="preserve"> a </w:t>
      </w:r>
      <w:proofErr w:type="spellStart"/>
      <w:r w:rsidR="00EC3849" w:rsidRPr="0039420E">
        <w:t>contractului</w:t>
      </w:r>
      <w:proofErr w:type="spellEnd"/>
      <w:r w:rsidR="00EC3849" w:rsidRPr="0039420E">
        <w:t xml:space="preserve"> </w:t>
      </w:r>
      <w:proofErr w:type="spellStart"/>
      <w:r w:rsidR="00EC3849" w:rsidRPr="0039420E">
        <w:t>si</w:t>
      </w:r>
      <w:proofErr w:type="spellEnd"/>
      <w:r w:rsidR="00EC3849" w:rsidRPr="0039420E">
        <w:t xml:space="preserve"> </w:t>
      </w:r>
      <w:proofErr w:type="gramStart"/>
      <w:r w:rsidR="00EC3849" w:rsidRPr="0039420E">
        <w:t>a</w:t>
      </w:r>
      <w:proofErr w:type="gramEnd"/>
      <w:r w:rsidR="00EC3849" w:rsidRPr="0039420E">
        <w:t xml:space="preserve"> </w:t>
      </w:r>
      <w:proofErr w:type="spellStart"/>
      <w:r w:rsidR="00EC3849" w:rsidRPr="0039420E">
        <w:t>actelor</w:t>
      </w:r>
      <w:proofErr w:type="spellEnd"/>
      <w:r w:rsidR="00EC3849" w:rsidRPr="0039420E">
        <w:t xml:space="preserve"> </w:t>
      </w:r>
      <w:proofErr w:type="spellStart"/>
      <w:r w:rsidR="00EC3849" w:rsidRPr="0039420E">
        <w:t>aditionale</w:t>
      </w:r>
      <w:proofErr w:type="spellEnd"/>
      <w:r w:rsidR="00EC3849" w:rsidRPr="0039420E">
        <w:t xml:space="preserve">, in </w:t>
      </w:r>
      <w:proofErr w:type="spellStart"/>
      <w:r w:rsidR="00EC3849" w:rsidRPr="0039420E">
        <w:t>etapa</w:t>
      </w:r>
      <w:proofErr w:type="spellEnd"/>
      <w:r w:rsidR="00EC3849" w:rsidRPr="0039420E">
        <w:t xml:space="preserve"> de </w:t>
      </w:r>
      <w:proofErr w:type="spellStart"/>
      <w:r w:rsidR="00F20A7B" w:rsidRPr="0039420E">
        <w:t>contractare</w:t>
      </w:r>
      <w:proofErr w:type="spellEnd"/>
      <w:r w:rsidR="00EC3849" w:rsidRPr="0039420E">
        <w:rPr>
          <w:rFonts w:asciiTheme="minorHAnsi" w:hAnsiTheme="minorHAnsi" w:cstheme="minorHAnsi"/>
        </w:rPr>
        <w:t xml:space="preserve"> a </w:t>
      </w:r>
      <w:proofErr w:type="spellStart"/>
      <w:r w:rsidR="00EC3849" w:rsidRPr="0039420E">
        <w:rPr>
          <w:rFonts w:asciiTheme="minorHAnsi" w:hAnsiTheme="minorHAnsi" w:cstheme="minorHAnsi"/>
        </w:rPr>
        <w:t>proiectului</w:t>
      </w:r>
      <w:proofErr w:type="spellEnd"/>
      <w:r w:rsidR="00EC3849" w:rsidRPr="0039420E">
        <w:rPr>
          <w:rFonts w:asciiTheme="minorHAnsi" w:hAnsiTheme="minorHAnsi" w:cstheme="minorHAnsi"/>
        </w:rPr>
        <w:t>.</w:t>
      </w:r>
    </w:p>
    <w:p w14:paraId="03DA572A" w14:textId="77777777" w:rsidR="00E33D0A" w:rsidRPr="0039420E" w:rsidRDefault="00E33D0A" w:rsidP="00E33D0A">
      <w:pPr>
        <w:jc w:val="both"/>
        <w:rPr>
          <w:rFonts w:eastAsia="Times New Roman"/>
        </w:rPr>
      </w:pPr>
    </w:p>
    <w:p w14:paraId="6A4EA69E" w14:textId="77777777" w:rsidR="00E33D0A" w:rsidRPr="0039420E" w:rsidRDefault="00E33D0A" w:rsidP="00E33D0A">
      <w:pPr>
        <w:jc w:val="both"/>
        <w:rPr>
          <w:rFonts w:eastAsia="Times New Roman"/>
          <w:iCs/>
        </w:rPr>
      </w:pPr>
      <w:proofErr w:type="spellStart"/>
      <w:r w:rsidRPr="0039420E">
        <w:rPr>
          <w:rFonts w:eastAsia="Times New Roman"/>
          <w:iCs/>
        </w:rPr>
        <w:t>Pentru</w:t>
      </w:r>
      <w:proofErr w:type="spellEnd"/>
      <w:r w:rsidRPr="0039420E">
        <w:rPr>
          <w:rFonts w:eastAsia="Times New Roman"/>
          <w:iCs/>
        </w:rPr>
        <w:t xml:space="preserve"> </w:t>
      </w:r>
      <w:proofErr w:type="spellStart"/>
      <w:r w:rsidRPr="0039420E">
        <w:rPr>
          <w:rFonts w:eastAsia="Times New Roman"/>
          <w:iCs/>
        </w:rPr>
        <w:t>acest</w:t>
      </w:r>
      <w:proofErr w:type="spellEnd"/>
      <w:r w:rsidRPr="0039420E">
        <w:rPr>
          <w:rFonts w:eastAsia="Times New Roman"/>
          <w:iCs/>
        </w:rPr>
        <w:t xml:space="preserve"> tip de proiecte nu se </w:t>
      </w:r>
      <w:proofErr w:type="spellStart"/>
      <w:r w:rsidRPr="0039420E">
        <w:rPr>
          <w:rFonts w:eastAsia="Times New Roman"/>
          <w:iCs/>
        </w:rPr>
        <w:t>mențin</w:t>
      </w:r>
      <w:proofErr w:type="spellEnd"/>
      <w:r w:rsidRPr="0039420E">
        <w:rPr>
          <w:rFonts w:eastAsia="Times New Roman"/>
          <w:iCs/>
        </w:rPr>
        <w:t xml:space="preserve"> </w:t>
      </w:r>
      <w:proofErr w:type="spellStart"/>
      <w:r w:rsidRPr="0039420E">
        <w:rPr>
          <w:rFonts w:eastAsia="Times New Roman"/>
          <w:iCs/>
        </w:rPr>
        <w:t>cele</w:t>
      </w:r>
      <w:proofErr w:type="spellEnd"/>
      <w:r w:rsidRPr="0039420E">
        <w:rPr>
          <w:rFonts w:eastAsia="Times New Roman"/>
          <w:iCs/>
        </w:rPr>
        <w:t xml:space="preserve"> </w:t>
      </w:r>
      <w:proofErr w:type="spellStart"/>
      <w:r w:rsidRPr="0039420E">
        <w:rPr>
          <w:rFonts w:eastAsia="Times New Roman"/>
          <w:iCs/>
        </w:rPr>
        <w:t>două</w:t>
      </w:r>
      <w:proofErr w:type="spellEnd"/>
      <w:r w:rsidRPr="0039420E">
        <w:rPr>
          <w:rFonts w:eastAsia="Times New Roman"/>
          <w:iCs/>
        </w:rPr>
        <w:t xml:space="preserve"> </w:t>
      </w:r>
      <w:proofErr w:type="spellStart"/>
      <w:r w:rsidRPr="0039420E">
        <w:rPr>
          <w:rFonts w:eastAsia="Times New Roman"/>
          <w:iCs/>
        </w:rPr>
        <w:t>cerințe</w:t>
      </w:r>
      <w:proofErr w:type="spellEnd"/>
      <w:r w:rsidRPr="0039420E">
        <w:rPr>
          <w:rFonts w:eastAsia="Times New Roman"/>
          <w:iCs/>
        </w:rPr>
        <w:t xml:space="preserve"> </w:t>
      </w:r>
      <w:proofErr w:type="spellStart"/>
      <w:r w:rsidRPr="0039420E">
        <w:rPr>
          <w:rFonts w:eastAsia="Times New Roman"/>
          <w:iCs/>
        </w:rPr>
        <w:t>valabile</w:t>
      </w:r>
      <w:proofErr w:type="spellEnd"/>
      <w:r w:rsidRPr="0039420E">
        <w:rPr>
          <w:rFonts w:eastAsia="Times New Roman"/>
          <w:iCs/>
        </w:rPr>
        <w:t xml:space="preserve"> </w:t>
      </w:r>
      <w:proofErr w:type="spellStart"/>
      <w:r w:rsidRPr="0039420E">
        <w:rPr>
          <w:rFonts w:eastAsia="Times New Roman"/>
          <w:iCs/>
        </w:rPr>
        <w:t>pentru</w:t>
      </w:r>
      <w:proofErr w:type="spellEnd"/>
      <w:r w:rsidRPr="0039420E">
        <w:rPr>
          <w:rFonts w:eastAsia="Times New Roman"/>
          <w:iCs/>
        </w:rPr>
        <w:t xml:space="preserve"> </w:t>
      </w:r>
      <w:proofErr w:type="spellStart"/>
      <w:r w:rsidRPr="0039420E">
        <w:rPr>
          <w:rFonts w:eastAsia="Times New Roman"/>
          <w:iCs/>
        </w:rPr>
        <w:t>situația</w:t>
      </w:r>
      <w:proofErr w:type="spellEnd"/>
      <w:r w:rsidRPr="0039420E">
        <w:rPr>
          <w:rFonts w:eastAsia="Times New Roman"/>
          <w:iCs/>
        </w:rPr>
        <w:t xml:space="preserve"> </w:t>
      </w:r>
      <w:proofErr w:type="spellStart"/>
      <w:r w:rsidRPr="0039420E">
        <w:rPr>
          <w:rFonts w:eastAsia="Times New Roman"/>
          <w:iCs/>
        </w:rPr>
        <w:t>anterioară</w:t>
      </w:r>
      <w:proofErr w:type="spellEnd"/>
      <w:r w:rsidRPr="0039420E">
        <w:rPr>
          <w:rFonts w:eastAsia="Times New Roman"/>
          <w:iCs/>
        </w:rPr>
        <w:t xml:space="preserve">, cu </w:t>
      </w:r>
      <w:proofErr w:type="spellStart"/>
      <w:r w:rsidRPr="0039420E">
        <w:rPr>
          <w:rFonts w:eastAsia="Times New Roman"/>
          <w:iCs/>
        </w:rPr>
        <w:t>privire</w:t>
      </w:r>
      <w:proofErr w:type="spellEnd"/>
      <w:r w:rsidRPr="0039420E">
        <w:rPr>
          <w:rFonts w:eastAsia="Times New Roman"/>
          <w:iCs/>
        </w:rPr>
        <w:t xml:space="preserve"> la </w:t>
      </w:r>
      <w:proofErr w:type="spellStart"/>
      <w:r w:rsidRPr="0039420E">
        <w:rPr>
          <w:rFonts w:eastAsia="Times New Roman"/>
          <w:iCs/>
        </w:rPr>
        <w:t>termenele</w:t>
      </w:r>
      <w:proofErr w:type="spellEnd"/>
      <w:r w:rsidRPr="0039420E">
        <w:rPr>
          <w:rFonts w:eastAsia="Times New Roman"/>
          <w:iCs/>
        </w:rPr>
        <w:t xml:space="preserve"> de </w:t>
      </w:r>
      <w:proofErr w:type="spellStart"/>
      <w:r w:rsidRPr="0039420E">
        <w:rPr>
          <w:rFonts w:eastAsia="Times New Roman"/>
          <w:iCs/>
        </w:rPr>
        <w:t>elaborare</w:t>
      </w:r>
      <w:proofErr w:type="spellEnd"/>
      <w:r w:rsidRPr="0039420E">
        <w:rPr>
          <w:rFonts w:eastAsia="Times New Roman"/>
          <w:iCs/>
        </w:rPr>
        <w:t>/</w:t>
      </w:r>
      <w:proofErr w:type="spellStart"/>
      <w:r w:rsidRPr="0039420E">
        <w:rPr>
          <w:rFonts w:eastAsia="Times New Roman"/>
          <w:iCs/>
        </w:rPr>
        <w:t>revizuire</w:t>
      </w:r>
      <w:proofErr w:type="spellEnd"/>
      <w:r w:rsidRPr="0039420E">
        <w:rPr>
          <w:rFonts w:eastAsia="Times New Roman"/>
          <w:iCs/>
        </w:rPr>
        <w:t>/</w:t>
      </w:r>
      <w:proofErr w:type="spellStart"/>
      <w:r w:rsidRPr="0039420E">
        <w:rPr>
          <w:rFonts w:eastAsia="Times New Roman"/>
          <w:iCs/>
        </w:rPr>
        <w:t>reactualizare</w:t>
      </w:r>
      <w:proofErr w:type="spellEnd"/>
      <w:r w:rsidRPr="0039420E">
        <w:rPr>
          <w:rFonts w:eastAsia="Times New Roman"/>
          <w:iCs/>
        </w:rPr>
        <w:t xml:space="preserve"> a </w:t>
      </w:r>
      <w:proofErr w:type="spellStart"/>
      <w:r w:rsidRPr="0039420E">
        <w:rPr>
          <w:rFonts w:eastAsia="Times New Roman"/>
          <w:iCs/>
        </w:rPr>
        <w:t>Proiectului</w:t>
      </w:r>
      <w:proofErr w:type="spellEnd"/>
      <w:r w:rsidRPr="0039420E">
        <w:rPr>
          <w:rFonts w:eastAsia="Times New Roman"/>
          <w:iCs/>
        </w:rPr>
        <w:t xml:space="preserve"> </w:t>
      </w:r>
      <w:proofErr w:type="spellStart"/>
      <w:r w:rsidRPr="0039420E">
        <w:rPr>
          <w:rFonts w:eastAsia="Times New Roman"/>
          <w:iCs/>
        </w:rPr>
        <w:t>tehnic</w:t>
      </w:r>
      <w:proofErr w:type="spellEnd"/>
      <w:r w:rsidRPr="0039420E">
        <w:rPr>
          <w:rFonts w:eastAsia="Times New Roman"/>
          <w:iCs/>
        </w:rPr>
        <w:t xml:space="preserve"> </w:t>
      </w:r>
      <w:proofErr w:type="spellStart"/>
      <w:r w:rsidRPr="0039420E">
        <w:rPr>
          <w:rFonts w:eastAsia="Times New Roman"/>
          <w:iCs/>
        </w:rPr>
        <w:t>și</w:t>
      </w:r>
      <w:proofErr w:type="spellEnd"/>
      <w:r w:rsidRPr="0039420E">
        <w:rPr>
          <w:rFonts w:eastAsia="Times New Roman"/>
          <w:iCs/>
        </w:rPr>
        <w:t xml:space="preserve"> </w:t>
      </w:r>
      <w:proofErr w:type="spellStart"/>
      <w:r w:rsidRPr="0039420E">
        <w:rPr>
          <w:rFonts w:eastAsia="Times New Roman"/>
          <w:iCs/>
        </w:rPr>
        <w:t>nici</w:t>
      </w:r>
      <w:proofErr w:type="spellEnd"/>
      <w:r w:rsidRPr="0039420E">
        <w:rPr>
          <w:rFonts w:eastAsia="Times New Roman"/>
          <w:iCs/>
        </w:rPr>
        <w:t xml:space="preserve"> </w:t>
      </w:r>
      <w:proofErr w:type="spellStart"/>
      <w:r w:rsidRPr="0039420E">
        <w:rPr>
          <w:rFonts w:eastAsia="Times New Roman"/>
          <w:iCs/>
        </w:rPr>
        <w:t>cea</w:t>
      </w:r>
      <w:proofErr w:type="spellEnd"/>
      <w:r w:rsidRPr="0039420E">
        <w:rPr>
          <w:rFonts w:eastAsia="Times New Roman"/>
          <w:iCs/>
        </w:rPr>
        <w:t xml:space="preserve"> cu </w:t>
      </w:r>
      <w:proofErr w:type="spellStart"/>
      <w:r w:rsidRPr="0039420E">
        <w:rPr>
          <w:rFonts w:eastAsia="Times New Roman"/>
          <w:iCs/>
        </w:rPr>
        <w:t>privire</w:t>
      </w:r>
      <w:proofErr w:type="spellEnd"/>
      <w:r w:rsidRPr="0039420E">
        <w:rPr>
          <w:rFonts w:eastAsia="Times New Roman"/>
          <w:iCs/>
        </w:rPr>
        <w:t xml:space="preserve"> la </w:t>
      </w:r>
      <w:proofErr w:type="spellStart"/>
      <w:r w:rsidRPr="0039420E">
        <w:rPr>
          <w:rFonts w:eastAsia="Times New Roman"/>
          <w:iCs/>
        </w:rPr>
        <w:t>termenul</w:t>
      </w:r>
      <w:proofErr w:type="spellEnd"/>
      <w:r w:rsidRPr="0039420E">
        <w:rPr>
          <w:rFonts w:eastAsia="Times New Roman"/>
          <w:iCs/>
        </w:rPr>
        <w:t xml:space="preserve"> de </w:t>
      </w:r>
      <w:proofErr w:type="spellStart"/>
      <w:r w:rsidRPr="0039420E">
        <w:rPr>
          <w:rFonts w:eastAsia="Times New Roman"/>
          <w:iCs/>
        </w:rPr>
        <w:t>actualizare</w:t>
      </w:r>
      <w:proofErr w:type="spellEnd"/>
      <w:r w:rsidRPr="0039420E">
        <w:rPr>
          <w:rFonts w:eastAsia="Times New Roman"/>
          <w:iCs/>
        </w:rPr>
        <w:t xml:space="preserve"> a </w:t>
      </w:r>
      <w:proofErr w:type="spellStart"/>
      <w:r w:rsidRPr="0039420E">
        <w:rPr>
          <w:rFonts w:eastAsia="Times New Roman"/>
          <w:iCs/>
        </w:rPr>
        <w:t>devizului</w:t>
      </w:r>
      <w:proofErr w:type="spellEnd"/>
      <w:r w:rsidRPr="0039420E">
        <w:rPr>
          <w:rFonts w:eastAsia="Times New Roman"/>
          <w:iCs/>
        </w:rPr>
        <w:t xml:space="preserve"> general.</w:t>
      </w:r>
    </w:p>
    <w:p w14:paraId="665AFCB9" w14:textId="77777777" w:rsidR="00E33D0A" w:rsidRPr="0039420E" w:rsidRDefault="00E33D0A" w:rsidP="00E33D0A">
      <w:pPr>
        <w:jc w:val="both"/>
        <w:rPr>
          <w:rFonts w:eastAsia="Times New Roman"/>
          <w:iCs/>
        </w:rPr>
      </w:pPr>
    </w:p>
    <w:p w14:paraId="0F0AFF27" w14:textId="214C3CE5" w:rsidR="00E33D0A" w:rsidRPr="0039420E" w:rsidRDefault="00E33D0A" w:rsidP="00E33D0A">
      <w:pPr>
        <w:jc w:val="both"/>
        <w:rPr>
          <w:rFonts w:eastAsia="Times New Roman"/>
          <w:iCs/>
        </w:rPr>
      </w:pPr>
      <w:r w:rsidRPr="0039420E">
        <w:rPr>
          <w:rFonts w:eastAsia="Times New Roman"/>
          <w:iCs/>
        </w:rPr>
        <w:t xml:space="preserve">Se </w:t>
      </w:r>
      <w:proofErr w:type="spellStart"/>
      <w:r w:rsidRPr="0039420E">
        <w:rPr>
          <w:rFonts w:eastAsia="Times New Roman"/>
          <w:iCs/>
        </w:rPr>
        <w:t>acceptă</w:t>
      </w:r>
      <w:proofErr w:type="spellEnd"/>
      <w:r w:rsidRPr="0039420E">
        <w:rPr>
          <w:rFonts w:eastAsia="Times New Roman"/>
          <w:iCs/>
        </w:rPr>
        <w:t xml:space="preserve"> ca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cadrul</w:t>
      </w:r>
      <w:proofErr w:type="spellEnd"/>
      <w:r w:rsidRPr="0039420E">
        <w:rPr>
          <w:rFonts w:eastAsia="Times New Roman"/>
          <w:iCs/>
        </w:rPr>
        <w:t xml:space="preserve"> </w:t>
      </w:r>
      <w:proofErr w:type="spellStart"/>
      <w:r w:rsidRPr="0039420E">
        <w:rPr>
          <w:rFonts w:eastAsia="Times New Roman"/>
          <w:iCs/>
        </w:rPr>
        <w:t>unei</w:t>
      </w:r>
      <w:proofErr w:type="spellEnd"/>
      <w:r w:rsidRPr="0039420E">
        <w:rPr>
          <w:rFonts w:eastAsia="Times New Roman"/>
          <w:iCs/>
        </w:rPr>
        <w:t xml:space="preserve"> </w:t>
      </w:r>
      <w:proofErr w:type="spellStart"/>
      <w:r w:rsidRPr="0039420E">
        <w:rPr>
          <w:rFonts w:eastAsia="Times New Roman"/>
          <w:iCs/>
        </w:rPr>
        <w:t>Cereri</w:t>
      </w:r>
      <w:proofErr w:type="spellEnd"/>
      <w:r w:rsidRPr="0039420E">
        <w:rPr>
          <w:rFonts w:eastAsia="Times New Roman"/>
          <w:iCs/>
        </w:rPr>
        <w:t xml:space="preserve"> de </w:t>
      </w:r>
      <w:proofErr w:type="spellStart"/>
      <w:r w:rsidRPr="0039420E">
        <w:rPr>
          <w:rFonts w:eastAsia="Times New Roman"/>
          <w:iCs/>
        </w:rPr>
        <w:t>finanţare</w:t>
      </w:r>
      <w:proofErr w:type="spellEnd"/>
      <w:r w:rsidRPr="0039420E">
        <w:rPr>
          <w:rFonts w:eastAsia="Times New Roman"/>
          <w:iCs/>
        </w:rPr>
        <w:t xml:space="preserve"> </w:t>
      </w:r>
      <w:proofErr w:type="spellStart"/>
      <w:r w:rsidRPr="0039420E">
        <w:rPr>
          <w:rFonts w:eastAsia="Times New Roman"/>
          <w:iCs/>
        </w:rPr>
        <w:t>să</w:t>
      </w:r>
      <w:proofErr w:type="spellEnd"/>
      <w:r w:rsidRPr="0039420E">
        <w:rPr>
          <w:rFonts w:eastAsia="Times New Roman"/>
          <w:iCs/>
        </w:rPr>
        <w:t xml:space="preserve"> fie </w:t>
      </w:r>
      <w:proofErr w:type="spellStart"/>
      <w:r w:rsidRPr="0039420E">
        <w:rPr>
          <w:rFonts w:eastAsia="Times New Roman"/>
          <w:iCs/>
        </w:rPr>
        <w:t>depuse</w:t>
      </w:r>
      <w:proofErr w:type="spellEnd"/>
      <w:r w:rsidRPr="0039420E">
        <w:rPr>
          <w:rFonts w:eastAsia="Times New Roman"/>
          <w:iCs/>
        </w:rPr>
        <w:t xml:space="preserve"> </w:t>
      </w:r>
      <w:proofErr w:type="spellStart"/>
      <w:r w:rsidRPr="0039420E">
        <w:rPr>
          <w:rFonts w:eastAsia="Times New Roman"/>
          <w:iCs/>
        </w:rPr>
        <w:t>două</w:t>
      </w:r>
      <w:proofErr w:type="spellEnd"/>
      <w:r w:rsidRPr="0039420E">
        <w:rPr>
          <w:rFonts w:eastAsia="Times New Roman"/>
          <w:iCs/>
        </w:rPr>
        <w:t xml:space="preserve"> </w:t>
      </w:r>
      <w:proofErr w:type="spellStart"/>
      <w:r w:rsidRPr="0039420E">
        <w:rPr>
          <w:rFonts w:eastAsia="Times New Roman"/>
          <w:iCs/>
        </w:rPr>
        <w:t>sau</w:t>
      </w:r>
      <w:proofErr w:type="spellEnd"/>
      <w:r w:rsidRPr="0039420E">
        <w:rPr>
          <w:rFonts w:eastAsia="Times New Roman"/>
          <w:iCs/>
        </w:rPr>
        <w:t xml:space="preserve"> </w:t>
      </w:r>
      <w:proofErr w:type="spellStart"/>
      <w:r w:rsidRPr="0039420E">
        <w:rPr>
          <w:rFonts w:eastAsia="Times New Roman"/>
          <w:iCs/>
        </w:rPr>
        <w:t>mai</w:t>
      </w:r>
      <w:proofErr w:type="spellEnd"/>
      <w:r w:rsidRPr="0039420E">
        <w:rPr>
          <w:rFonts w:eastAsia="Times New Roman"/>
          <w:iCs/>
        </w:rPr>
        <w:t xml:space="preserve"> </w:t>
      </w:r>
      <w:proofErr w:type="spellStart"/>
      <w:r w:rsidRPr="0039420E">
        <w:rPr>
          <w:rFonts w:eastAsia="Times New Roman"/>
          <w:iCs/>
        </w:rPr>
        <w:t>multe</w:t>
      </w:r>
      <w:proofErr w:type="spellEnd"/>
      <w:r w:rsidRPr="0039420E">
        <w:rPr>
          <w:rFonts w:eastAsia="Times New Roman"/>
          <w:iCs/>
        </w:rPr>
        <w:t xml:space="preserve"> </w:t>
      </w:r>
      <w:proofErr w:type="spellStart"/>
      <w:r w:rsidRPr="0039420E">
        <w:rPr>
          <w:rFonts w:eastAsia="Times New Roman"/>
          <w:iCs/>
        </w:rPr>
        <w:t>documentaţii</w:t>
      </w:r>
      <w:proofErr w:type="spellEnd"/>
      <w:r w:rsidRPr="0039420E">
        <w:rPr>
          <w:rFonts w:eastAsia="Times New Roman"/>
          <w:iCs/>
        </w:rPr>
        <w:t xml:space="preserve"> </w:t>
      </w:r>
      <w:proofErr w:type="spellStart"/>
      <w:r w:rsidRPr="0039420E">
        <w:rPr>
          <w:rFonts w:eastAsia="Times New Roman"/>
          <w:iCs/>
        </w:rPr>
        <w:t>tehnico-economice</w:t>
      </w:r>
      <w:proofErr w:type="spellEnd"/>
      <w:r w:rsidRPr="0039420E">
        <w:rPr>
          <w:rFonts w:eastAsia="Times New Roman"/>
          <w:iCs/>
        </w:rPr>
        <w:t xml:space="preserve"> </w:t>
      </w:r>
      <w:proofErr w:type="spellStart"/>
      <w:r w:rsidRPr="0039420E">
        <w:rPr>
          <w:rFonts w:eastAsia="Times New Roman"/>
          <w:iCs/>
        </w:rPr>
        <w:t>pentru</w:t>
      </w:r>
      <w:proofErr w:type="spellEnd"/>
      <w:r w:rsidRPr="0039420E">
        <w:rPr>
          <w:rFonts w:eastAsia="Times New Roman"/>
          <w:iCs/>
        </w:rPr>
        <w:t xml:space="preserve"> </w:t>
      </w:r>
      <w:proofErr w:type="spellStart"/>
      <w:r w:rsidRPr="0039420E">
        <w:rPr>
          <w:rFonts w:eastAsia="Times New Roman"/>
          <w:iCs/>
        </w:rPr>
        <w:t>obiecte</w:t>
      </w:r>
      <w:proofErr w:type="spellEnd"/>
      <w:r w:rsidRPr="0039420E">
        <w:rPr>
          <w:rFonts w:eastAsia="Times New Roman"/>
          <w:iCs/>
        </w:rPr>
        <w:t xml:space="preserve"> de </w:t>
      </w:r>
      <w:proofErr w:type="spellStart"/>
      <w:r w:rsidRPr="0039420E">
        <w:rPr>
          <w:rFonts w:eastAsia="Times New Roman"/>
          <w:iCs/>
        </w:rPr>
        <w:t>investiţii</w:t>
      </w:r>
      <w:proofErr w:type="spellEnd"/>
      <w:r w:rsidRPr="0039420E">
        <w:rPr>
          <w:rFonts w:eastAsia="Times New Roman"/>
          <w:iCs/>
        </w:rPr>
        <w:t xml:space="preserve"> </w:t>
      </w:r>
      <w:proofErr w:type="spellStart"/>
      <w:r w:rsidRPr="0039420E">
        <w:rPr>
          <w:rFonts w:eastAsia="Times New Roman"/>
          <w:iCs/>
        </w:rPr>
        <w:t>diferite</w:t>
      </w:r>
      <w:proofErr w:type="spellEnd"/>
      <w:r w:rsidRPr="0039420E">
        <w:rPr>
          <w:rFonts w:eastAsia="Times New Roman"/>
          <w:iCs/>
        </w:rPr>
        <w:t xml:space="preserve">, </w:t>
      </w:r>
      <w:proofErr w:type="spellStart"/>
      <w:r w:rsidRPr="0039420E">
        <w:rPr>
          <w:rFonts w:eastAsia="Times New Roman"/>
          <w:iCs/>
        </w:rPr>
        <w:t>dar</w:t>
      </w:r>
      <w:proofErr w:type="spellEnd"/>
      <w:r w:rsidRPr="0039420E">
        <w:rPr>
          <w:rFonts w:eastAsia="Times New Roman"/>
          <w:iCs/>
        </w:rPr>
        <w:t xml:space="preserve"> </w:t>
      </w:r>
      <w:proofErr w:type="spellStart"/>
      <w:r w:rsidRPr="0039420E">
        <w:rPr>
          <w:rFonts w:eastAsia="Times New Roman"/>
          <w:iCs/>
        </w:rPr>
        <w:t>complementare</w:t>
      </w:r>
      <w:proofErr w:type="spellEnd"/>
      <w:r w:rsidRPr="0039420E">
        <w:rPr>
          <w:rFonts w:eastAsia="Times New Roman"/>
          <w:iCs/>
        </w:rPr>
        <w:t xml:space="preserve">, </w:t>
      </w:r>
      <w:proofErr w:type="spellStart"/>
      <w:r w:rsidRPr="0039420E">
        <w:rPr>
          <w:rFonts w:eastAsia="Times New Roman"/>
          <w:iCs/>
        </w:rPr>
        <w:t>indiferent</w:t>
      </w:r>
      <w:proofErr w:type="spellEnd"/>
      <w:r w:rsidRPr="0039420E">
        <w:rPr>
          <w:rFonts w:eastAsia="Times New Roman"/>
          <w:iCs/>
        </w:rPr>
        <w:t xml:space="preserve"> </w:t>
      </w:r>
      <w:proofErr w:type="spellStart"/>
      <w:r w:rsidRPr="0039420E">
        <w:rPr>
          <w:rFonts w:eastAsia="Times New Roman"/>
          <w:iCs/>
        </w:rPr>
        <w:t>dacă</w:t>
      </w:r>
      <w:proofErr w:type="spellEnd"/>
      <w:r w:rsidRPr="0039420E">
        <w:rPr>
          <w:rFonts w:eastAsia="Times New Roman"/>
          <w:iCs/>
        </w:rPr>
        <w:t xml:space="preserve"> </w:t>
      </w:r>
      <w:proofErr w:type="spellStart"/>
      <w:r w:rsidRPr="0039420E">
        <w:rPr>
          <w:rFonts w:eastAsia="Times New Roman"/>
          <w:iCs/>
        </w:rPr>
        <w:t>execuţia</w:t>
      </w:r>
      <w:proofErr w:type="spellEnd"/>
      <w:r w:rsidRPr="0039420E">
        <w:rPr>
          <w:rFonts w:eastAsia="Times New Roman"/>
          <w:iCs/>
        </w:rPr>
        <w:t xml:space="preserve"> </w:t>
      </w:r>
      <w:proofErr w:type="spellStart"/>
      <w:r w:rsidRPr="0039420E">
        <w:rPr>
          <w:rFonts w:eastAsia="Times New Roman"/>
          <w:iCs/>
        </w:rPr>
        <w:t>lucrărilor</w:t>
      </w:r>
      <w:proofErr w:type="spellEnd"/>
      <w:r w:rsidRPr="0039420E">
        <w:rPr>
          <w:rFonts w:eastAsia="Times New Roman"/>
          <w:iCs/>
        </w:rPr>
        <w:t xml:space="preserve"> a </w:t>
      </w:r>
      <w:proofErr w:type="spellStart"/>
      <w:r w:rsidRPr="0039420E">
        <w:rPr>
          <w:rFonts w:eastAsia="Times New Roman"/>
          <w:iCs/>
        </w:rPr>
        <w:t>fost</w:t>
      </w:r>
      <w:proofErr w:type="spellEnd"/>
      <w:r w:rsidRPr="0039420E">
        <w:rPr>
          <w:rFonts w:eastAsia="Times New Roman"/>
          <w:iCs/>
        </w:rPr>
        <w:t xml:space="preserve"> </w:t>
      </w:r>
      <w:proofErr w:type="spellStart"/>
      <w:r w:rsidRPr="0039420E">
        <w:rPr>
          <w:rFonts w:eastAsia="Times New Roman"/>
          <w:iCs/>
        </w:rPr>
        <w:t>sau</w:t>
      </w:r>
      <w:proofErr w:type="spellEnd"/>
      <w:r w:rsidRPr="0039420E">
        <w:rPr>
          <w:rFonts w:eastAsia="Times New Roman"/>
          <w:iCs/>
        </w:rPr>
        <w:t xml:space="preserve"> nu </w:t>
      </w:r>
      <w:proofErr w:type="spellStart"/>
      <w:r w:rsidRPr="0039420E">
        <w:rPr>
          <w:rFonts w:eastAsia="Times New Roman"/>
          <w:iCs/>
        </w:rPr>
        <w:t>demarată</w:t>
      </w:r>
      <w:proofErr w:type="spellEnd"/>
      <w:r w:rsidRPr="0039420E">
        <w:rPr>
          <w:rFonts w:eastAsia="Times New Roman"/>
          <w:iCs/>
        </w:rPr>
        <w:t xml:space="preserve"> la data </w:t>
      </w:r>
      <w:proofErr w:type="spellStart"/>
      <w:r w:rsidRPr="0039420E">
        <w:rPr>
          <w:rFonts w:eastAsia="Times New Roman"/>
          <w:iCs/>
        </w:rPr>
        <w:t>depunerii</w:t>
      </w:r>
      <w:proofErr w:type="spellEnd"/>
      <w:r w:rsidRPr="0039420E">
        <w:rPr>
          <w:rFonts w:eastAsia="Times New Roman"/>
          <w:iCs/>
        </w:rPr>
        <w:t xml:space="preserve"> </w:t>
      </w:r>
      <w:proofErr w:type="spellStart"/>
      <w:r w:rsidRPr="0039420E">
        <w:rPr>
          <w:rFonts w:eastAsia="Times New Roman"/>
          <w:iCs/>
        </w:rPr>
        <w:t>cererii</w:t>
      </w:r>
      <w:proofErr w:type="spellEnd"/>
      <w:r w:rsidRPr="0039420E">
        <w:rPr>
          <w:rFonts w:eastAsia="Times New Roman"/>
          <w:iCs/>
        </w:rPr>
        <w:t xml:space="preserve"> de </w:t>
      </w:r>
      <w:proofErr w:type="spellStart"/>
      <w:r w:rsidRPr="0039420E">
        <w:rPr>
          <w:rFonts w:eastAsia="Times New Roman"/>
          <w:iCs/>
        </w:rPr>
        <w:t>finanţare</w:t>
      </w:r>
      <w:proofErr w:type="spellEnd"/>
      <w:r w:rsidRPr="0039420E">
        <w:rPr>
          <w:rFonts w:eastAsia="Times New Roman"/>
          <w:iCs/>
        </w:rPr>
        <w:t xml:space="preserve">, cu </w:t>
      </w:r>
      <w:proofErr w:type="spellStart"/>
      <w:r w:rsidRPr="0039420E">
        <w:rPr>
          <w:rFonts w:eastAsia="Times New Roman"/>
          <w:iCs/>
        </w:rPr>
        <w:t>respectarea</w:t>
      </w:r>
      <w:proofErr w:type="spellEnd"/>
      <w:r w:rsidRPr="0039420E">
        <w:rPr>
          <w:rFonts w:eastAsia="Times New Roman"/>
          <w:iCs/>
        </w:rPr>
        <w:t xml:space="preserve"> </w:t>
      </w:r>
      <w:proofErr w:type="spellStart"/>
      <w:r w:rsidRPr="0039420E">
        <w:rPr>
          <w:rFonts w:eastAsia="Times New Roman"/>
          <w:iCs/>
        </w:rPr>
        <w:t>legislaţiei</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domeniul</w:t>
      </w:r>
      <w:proofErr w:type="spellEnd"/>
      <w:r w:rsidRPr="0039420E">
        <w:rPr>
          <w:rFonts w:eastAsia="Times New Roman"/>
          <w:iCs/>
        </w:rPr>
        <w:t xml:space="preserve"> </w:t>
      </w:r>
      <w:proofErr w:type="spellStart"/>
      <w:r w:rsidRPr="0039420E">
        <w:rPr>
          <w:rFonts w:eastAsia="Times New Roman"/>
          <w:iCs/>
        </w:rPr>
        <w:t>achiziţiilor</w:t>
      </w:r>
      <w:proofErr w:type="spellEnd"/>
      <w:r w:rsidRPr="0039420E">
        <w:rPr>
          <w:rFonts w:eastAsia="Times New Roman"/>
          <w:iCs/>
        </w:rPr>
        <w:t xml:space="preserve"> </w:t>
      </w:r>
      <w:proofErr w:type="spellStart"/>
      <w:r w:rsidRPr="0039420E">
        <w:rPr>
          <w:rFonts w:eastAsia="Times New Roman"/>
          <w:iCs/>
        </w:rPr>
        <w:t>publice</w:t>
      </w:r>
      <w:proofErr w:type="spellEnd"/>
      <w:r w:rsidRPr="0039420E">
        <w:rPr>
          <w:rFonts w:eastAsia="Times New Roman"/>
          <w:iCs/>
        </w:rPr>
        <w:t xml:space="preserve">, </w:t>
      </w:r>
      <w:proofErr w:type="spellStart"/>
      <w:r w:rsidRPr="0039420E">
        <w:rPr>
          <w:rFonts w:eastAsia="Times New Roman"/>
          <w:iCs/>
        </w:rPr>
        <w:t>mai</w:t>
      </w:r>
      <w:proofErr w:type="spellEnd"/>
      <w:r w:rsidRPr="0039420E">
        <w:rPr>
          <w:rFonts w:eastAsia="Times New Roman"/>
          <w:iCs/>
        </w:rPr>
        <w:t xml:space="preserve"> ales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alegerea</w:t>
      </w:r>
      <w:proofErr w:type="spellEnd"/>
      <w:r w:rsidRPr="0039420E">
        <w:rPr>
          <w:rFonts w:eastAsia="Times New Roman"/>
          <w:iCs/>
        </w:rPr>
        <w:t xml:space="preserve"> </w:t>
      </w:r>
      <w:proofErr w:type="spellStart"/>
      <w:r w:rsidRPr="0039420E">
        <w:rPr>
          <w:rFonts w:eastAsia="Times New Roman"/>
          <w:iCs/>
        </w:rPr>
        <w:t>procedurilor</w:t>
      </w:r>
      <w:proofErr w:type="spellEnd"/>
      <w:r w:rsidRPr="0039420E">
        <w:rPr>
          <w:rFonts w:eastAsia="Times New Roman"/>
          <w:iCs/>
        </w:rPr>
        <w:t xml:space="preserve"> de </w:t>
      </w:r>
      <w:proofErr w:type="spellStart"/>
      <w:r w:rsidRPr="0039420E">
        <w:rPr>
          <w:rFonts w:eastAsia="Times New Roman"/>
          <w:iCs/>
        </w:rPr>
        <w:t>atribuire</w:t>
      </w:r>
      <w:proofErr w:type="spellEnd"/>
      <w:r w:rsidRPr="0039420E">
        <w:rPr>
          <w:rFonts w:eastAsia="Times New Roman"/>
          <w:iCs/>
        </w:rPr>
        <w:t xml:space="preserve">, din </w:t>
      </w:r>
      <w:proofErr w:type="spellStart"/>
      <w:r w:rsidRPr="0039420E">
        <w:rPr>
          <w:rFonts w:eastAsia="Times New Roman"/>
          <w:iCs/>
        </w:rPr>
        <w:t>prisma</w:t>
      </w:r>
      <w:proofErr w:type="spellEnd"/>
      <w:r w:rsidRPr="0039420E">
        <w:rPr>
          <w:rFonts w:eastAsia="Times New Roman"/>
          <w:iCs/>
        </w:rPr>
        <w:t xml:space="preserve"> </w:t>
      </w:r>
      <w:proofErr w:type="spellStart"/>
      <w:r w:rsidRPr="0039420E">
        <w:rPr>
          <w:rFonts w:eastAsia="Times New Roman"/>
          <w:iCs/>
        </w:rPr>
        <w:t>valorilor</w:t>
      </w:r>
      <w:proofErr w:type="spellEnd"/>
      <w:r w:rsidRPr="0039420E">
        <w:rPr>
          <w:rFonts w:eastAsia="Times New Roman"/>
          <w:iCs/>
        </w:rPr>
        <w:t xml:space="preserve"> estimate.</w:t>
      </w:r>
    </w:p>
    <w:p w14:paraId="33EB28A7" w14:textId="5E601B9F" w:rsidR="00E33D0A" w:rsidRPr="0039420E" w:rsidRDefault="00E33D0A" w:rsidP="00E33D0A">
      <w:pPr>
        <w:jc w:val="both"/>
        <w:rPr>
          <w:rFonts w:eastAsia="Times New Roman"/>
        </w:rPr>
      </w:pPr>
      <w:proofErr w:type="spellStart"/>
      <w:r w:rsidRPr="0039420E">
        <w:rPr>
          <w:rFonts w:eastAsia="Times New Roman"/>
        </w:rPr>
        <w:t>Devizul</w:t>
      </w:r>
      <w:proofErr w:type="spellEnd"/>
      <w:r w:rsidRPr="0039420E">
        <w:rPr>
          <w:rFonts w:eastAsia="Times New Roman"/>
        </w:rPr>
        <w:t xml:space="preserve"> general, ca </w:t>
      </w:r>
      <w:proofErr w:type="spellStart"/>
      <w:r w:rsidRPr="0039420E">
        <w:rPr>
          <w:rFonts w:eastAsia="Times New Roman"/>
        </w:rPr>
        <w:t>parte</w:t>
      </w:r>
      <w:proofErr w:type="spellEnd"/>
      <w:r w:rsidRPr="0039420E">
        <w:rPr>
          <w:rFonts w:eastAsia="Times New Roman"/>
        </w:rPr>
        <w:t xml:space="preserve"> </w:t>
      </w:r>
      <w:proofErr w:type="spellStart"/>
      <w:r w:rsidRPr="0039420E">
        <w:rPr>
          <w:rFonts w:eastAsia="Times New Roman"/>
        </w:rPr>
        <w:t>componentă</w:t>
      </w:r>
      <w:proofErr w:type="spellEnd"/>
      <w:r w:rsidRPr="0039420E">
        <w:rPr>
          <w:rFonts w:eastAsia="Times New Roman"/>
        </w:rPr>
        <w:t xml:space="preserve"> a </w:t>
      </w:r>
      <w:proofErr w:type="spellStart"/>
      <w:r w:rsidRPr="0039420E">
        <w:rPr>
          <w:rFonts w:eastAsia="Times New Roman"/>
        </w:rPr>
        <w:t>fiecărei</w:t>
      </w:r>
      <w:proofErr w:type="spellEnd"/>
      <w:r w:rsidRPr="0039420E">
        <w:rPr>
          <w:rFonts w:eastAsia="Times New Roman"/>
        </w:rPr>
        <w:t xml:space="preserve"> </w:t>
      </w:r>
      <w:proofErr w:type="spellStart"/>
      <w:r w:rsidRPr="0039420E">
        <w:rPr>
          <w:rFonts w:eastAsia="Times New Roman"/>
        </w:rPr>
        <w:t>documentații</w:t>
      </w:r>
      <w:proofErr w:type="spellEnd"/>
      <w:r w:rsidRPr="0039420E">
        <w:rPr>
          <w:rFonts w:eastAsia="Times New Roman"/>
        </w:rPr>
        <w:t xml:space="preserve"> </w:t>
      </w:r>
      <w:proofErr w:type="spellStart"/>
      <w:r w:rsidRPr="0039420E">
        <w:rPr>
          <w:rFonts w:eastAsia="Times New Roman"/>
        </w:rPr>
        <w:t>tehnico-economice</w:t>
      </w:r>
      <w:proofErr w:type="spellEnd"/>
      <w:r w:rsidRPr="0039420E">
        <w:rPr>
          <w:rFonts w:eastAsia="Times New Roman"/>
        </w:rPr>
        <w:t xml:space="preserve">,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fie </w:t>
      </w:r>
      <w:proofErr w:type="spellStart"/>
      <w:r w:rsidRPr="0039420E">
        <w:rPr>
          <w:rFonts w:eastAsia="Times New Roman"/>
        </w:rPr>
        <w:t>cel</w:t>
      </w:r>
      <w:proofErr w:type="spellEnd"/>
      <w:r w:rsidRPr="0039420E">
        <w:rPr>
          <w:rFonts w:eastAsia="Times New Roman"/>
        </w:rPr>
        <w:t xml:space="preserve"> </w:t>
      </w:r>
      <w:proofErr w:type="spellStart"/>
      <w:r w:rsidRPr="0039420E">
        <w:rPr>
          <w:rFonts w:eastAsia="Times New Roman"/>
        </w:rPr>
        <w:t>aferent</w:t>
      </w:r>
      <w:proofErr w:type="spellEnd"/>
      <w:r w:rsidRPr="0039420E">
        <w:rPr>
          <w:rFonts w:eastAsia="Times New Roman"/>
        </w:rPr>
        <w:t xml:space="preserve"> </w:t>
      </w:r>
      <w:proofErr w:type="spellStart"/>
      <w:r w:rsidRPr="0039420E">
        <w:rPr>
          <w:rFonts w:eastAsia="Times New Roman"/>
        </w:rPr>
        <w:t>documentației</w:t>
      </w:r>
      <w:proofErr w:type="spellEnd"/>
      <w:r w:rsidRPr="0039420E">
        <w:rPr>
          <w:rFonts w:eastAsia="Times New Roman"/>
        </w:rPr>
        <w:t xml:space="preserve"> </w:t>
      </w:r>
      <w:proofErr w:type="spellStart"/>
      <w:r w:rsidRPr="0039420E">
        <w:rPr>
          <w:rFonts w:eastAsia="Times New Roman"/>
        </w:rPr>
        <w:t>cele</w:t>
      </w:r>
      <w:proofErr w:type="spellEnd"/>
      <w:r w:rsidRPr="0039420E">
        <w:rPr>
          <w:rFonts w:eastAsia="Times New Roman"/>
        </w:rPr>
        <w:t xml:space="preserve"> </w:t>
      </w:r>
      <w:proofErr w:type="spellStart"/>
      <w:r w:rsidRPr="0039420E">
        <w:rPr>
          <w:rFonts w:eastAsia="Times New Roman"/>
        </w:rPr>
        <w:t>mai</w:t>
      </w:r>
      <w:proofErr w:type="spellEnd"/>
      <w:r w:rsidRPr="0039420E">
        <w:rPr>
          <w:rFonts w:eastAsia="Times New Roman"/>
        </w:rPr>
        <w:t xml:space="preserve"> </w:t>
      </w:r>
      <w:proofErr w:type="spellStart"/>
      <w:r w:rsidRPr="0039420E">
        <w:rPr>
          <w:rFonts w:eastAsia="Times New Roman"/>
        </w:rPr>
        <w:t>recente</w:t>
      </w:r>
      <w:proofErr w:type="spellEnd"/>
      <w:r w:rsidRPr="0039420E">
        <w:rPr>
          <w:rFonts w:eastAsia="Times New Roman"/>
        </w:rPr>
        <w:t xml:space="preserve"> </w:t>
      </w:r>
      <w:proofErr w:type="spellStart"/>
      <w:r w:rsidRPr="0039420E">
        <w:rPr>
          <w:rFonts w:eastAsia="Times New Roman"/>
        </w:rPr>
        <w:t>anexate</w:t>
      </w:r>
      <w:proofErr w:type="spellEnd"/>
      <w:r w:rsidRPr="0039420E">
        <w:rPr>
          <w:rFonts w:eastAsia="Times New Roman"/>
        </w:rPr>
        <w:t xml:space="preserve"> la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(SF/DALI/PT/</w:t>
      </w:r>
      <w:proofErr w:type="spellStart"/>
      <w:r w:rsidRPr="0039420E">
        <w:rPr>
          <w:rFonts w:eastAsia="Times New Roman"/>
        </w:rPr>
        <w:t>contracte</w:t>
      </w:r>
      <w:proofErr w:type="spellEnd"/>
      <w:r w:rsidRPr="0039420E">
        <w:rPr>
          <w:rFonts w:eastAsia="Times New Roman"/>
        </w:rPr>
        <w:t xml:space="preserve"> de </w:t>
      </w:r>
      <w:proofErr w:type="spellStart"/>
      <w:r w:rsidRPr="0039420E">
        <w:rPr>
          <w:rFonts w:eastAsia="Times New Roman"/>
        </w:rPr>
        <w:t>achiziție</w:t>
      </w:r>
      <w:proofErr w:type="spellEnd"/>
      <w:r w:rsidRPr="0039420E">
        <w:rPr>
          <w:rFonts w:eastAsia="Times New Roman"/>
        </w:rPr>
        <w:t xml:space="preserve"> </w:t>
      </w:r>
      <w:proofErr w:type="spellStart"/>
      <w:r w:rsidRPr="0039420E">
        <w:rPr>
          <w:rFonts w:eastAsia="Times New Roman"/>
        </w:rPr>
        <w:t>lucrări</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w:t>
      </w:r>
      <w:proofErr w:type="spellStart"/>
      <w:r w:rsidRPr="0039420E">
        <w:rPr>
          <w:rFonts w:eastAsia="Times New Roman"/>
        </w:rPr>
        <w:t>prezinte</w:t>
      </w:r>
      <w:proofErr w:type="spellEnd"/>
      <w:r w:rsidRPr="0039420E">
        <w:rPr>
          <w:rFonts w:eastAsia="Times New Roman"/>
        </w:rPr>
        <w:t xml:space="preserve"> data </w:t>
      </w:r>
      <w:proofErr w:type="spellStart"/>
      <w:r w:rsidRPr="0039420E">
        <w:rPr>
          <w:rFonts w:eastAsia="Times New Roman"/>
        </w:rPr>
        <w:t>elaborării</w:t>
      </w:r>
      <w:proofErr w:type="spellEnd"/>
      <w:r w:rsidRPr="0039420E">
        <w:rPr>
          <w:rFonts w:eastAsia="Times New Roman"/>
        </w:rPr>
        <w:t>/</w:t>
      </w:r>
      <w:proofErr w:type="spellStart"/>
      <w:r w:rsidRPr="0039420E">
        <w:rPr>
          <w:rFonts w:eastAsia="Times New Roman"/>
        </w:rPr>
        <w:t>actualizării</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fie </w:t>
      </w:r>
      <w:proofErr w:type="spellStart"/>
      <w:r w:rsidRPr="0039420E">
        <w:rPr>
          <w:rFonts w:eastAsia="Times New Roman"/>
        </w:rPr>
        <w:t>asumat</w:t>
      </w:r>
      <w:proofErr w:type="spellEnd"/>
      <w:r w:rsidRPr="0039420E">
        <w:rPr>
          <w:rFonts w:eastAsia="Times New Roman"/>
        </w:rPr>
        <w:t xml:space="preserve"> de </w:t>
      </w:r>
      <w:proofErr w:type="spellStart"/>
      <w:r w:rsidRPr="0039420E">
        <w:rPr>
          <w:rFonts w:eastAsia="Times New Roman"/>
        </w:rPr>
        <w:t>către</w:t>
      </w:r>
      <w:proofErr w:type="spellEnd"/>
      <w:r w:rsidRPr="0039420E">
        <w:rPr>
          <w:rFonts w:eastAsia="Times New Roman"/>
        </w:rPr>
        <w:t xml:space="preserve"> </w:t>
      </w:r>
      <w:proofErr w:type="spellStart"/>
      <w:r w:rsidRPr="0039420E">
        <w:rPr>
          <w:rFonts w:eastAsia="Times New Roman"/>
        </w:rPr>
        <w:t>elaboratorul</w:t>
      </w:r>
      <w:proofErr w:type="spellEnd"/>
      <w:r w:rsidRPr="0039420E">
        <w:rPr>
          <w:rFonts w:eastAsia="Times New Roman"/>
        </w:rPr>
        <w:t xml:space="preserve"> </w:t>
      </w:r>
      <w:proofErr w:type="spellStart"/>
      <w:r w:rsidRPr="0039420E">
        <w:rPr>
          <w:rFonts w:eastAsia="Times New Roman"/>
        </w:rPr>
        <w:t>documentației</w:t>
      </w:r>
      <w:proofErr w:type="spellEnd"/>
      <w:r w:rsidRPr="0039420E">
        <w:rPr>
          <w:rFonts w:eastAsia="Times New Roman"/>
        </w:rPr>
        <w:t xml:space="preserve"> </w:t>
      </w:r>
      <w:proofErr w:type="spellStart"/>
      <w:r w:rsidRPr="0039420E">
        <w:rPr>
          <w:rFonts w:eastAsia="Times New Roman"/>
        </w:rPr>
        <w:t>tehnico-economice</w:t>
      </w:r>
      <w:proofErr w:type="spellEnd"/>
      <w:r w:rsidRPr="0039420E">
        <w:rPr>
          <w:rFonts w:eastAsia="Times New Roman"/>
        </w:rPr>
        <w:t xml:space="preserve">. </w:t>
      </w:r>
      <w:proofErr w:type="spellStart"/>
      <w:r w:rsidRPr="0039420E">
        <w:rPr>
          <w:rFonts w:eastAsia="Times New Roman"/>
        </w:rPr>
        <w:t>Acesta</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fi </w:t>
      </w:r>
      <w:proofErr w:type="spellStart"/>
      <w:r w:rsidRPr="0039420E">
        <w:rPr>
          <w:rFonts w:eastAsia="Times New Roman"/>
        </w:rPr>
        <w:t>realizat</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conformitate</w:t>
      </w:r>
      <w:proofErr w:type="spellEnd"/>
      <w:r w:rsidRPr="0039420E">
        <w:rPr>
          <w:rFonts w:eastAsia="Times New Roman"/>
        </w:rPr>
        <w:t xml:space="preserve"> cu </w:t>
      </w:r>
      <w:proofErr w:type="spellStart"/>
      <w:r w:rsidRPr="0039420E">
        <w:rPr>
          <w:rFonts w:eastAsia="Times New Roman"/>
        </w:rPr>
        <w:t>legislaţia</w:t>
      </w:r>
      <w:proofErr w:type="spellEnd"/>
      <w:r w:rsidRPr="0039420E">
        <w:rPr>
          <w:rFonts w:eastAsia="Times New Roman"/>
        </w:rPr>
        <w:t xml:space="preserve"> </w:t>
      </w:r>
      <w:proofErr w:type="spellStart"/>
      <w:r w:rsidRPr="0039420E">
        <w:rPr>
          <w:rFonts w:eastAsia="Times New Roman"/>
        </w:rPr>
        <w:t>relevantă</w:t>
      </w:r>
      <w:proofErr w:type="spellEnd"/>
      <w:r w:rsidRPr="0039420E">
        <w:rPr>
          <w:rFonts w:eastAsia="Times New Roman"/>
        </w:rPr>
        <w:t xml:space="preserve">, </w:t>
      </w:r>
      <w:proofErr w:type="spellStart"/>
      <w:r w:rsidRPr="0039420E">
        <w:rPr>
          <w:rFonts w:eastAsia="Times New Roman"/>
        </w:rPr>
        <w:t>respectiv</w:t>
      </w:r>
      <w:proofErr w:type="spellEnd"/>
      <w:r w:rsidRPr="0039420E">
        <w:rPr>
          <w:rFonts w:eastAsia="Times New Roman"/>
        </w:rPr>
        <w:t xml:space="preserve"> H.G. nr. 907/2016</w:t>
      </w:r>
      <w:r w:rsidR="00091E1A" w:rsidRPr="0039420E">
        <w:rPr>
          <w:rFonts w:eastAsia="Times New Roman"/>
        </w:rPr>
        <w:t xml:space="preserve">, cu </w:t>
      </w:r>
      <w:proofErr w:type="spellStart"/>
      <w:r w:rsidR="00091E1A" w:rsidRPr="0039420E">
        <w:rPr>
          <w:rFonts w:eastAsia="Times New Roman"/>
        </w:rPr>
        <w:t>modificarile</w:t>
      </w:r>
      <w:proofErr w:type="spellEnd"/>
      <w:r w:rsidR="00091E1A" w:rsidRPr="0039420E">
        <w:rPr>
          <w:rFonts w:eastAsia="Times New Roman"/>
        </w:rPr>
        <w:t xml:space="preserve"> </w:t>
      </w:r>
      <w:proofErr w:type="spellStart"/>
      <w:r w:rsidR="00091E1A" w:rsidRPr="0039420E">
        <w:rPr>
          <w:rFonts w:eastAsia="Times New Roman"/>
        </w:rPr>
        <w:t>si</w:t>
      </w:r>
      <w:proofErr w:type="spellEnd"/>
      <w:r w:rsidR="00091E1A" w:rsidRPr="0039420E">
        <w:rPr>
          <w:rFonts w:eastAsia="Times New Roman"/>
        </w:rPr>
        <w:t xml:space="preserve"> </w:t>
      </w:r>
      <w:proofErr w:type="spellStart"/>
      <w:r w:rsidR="00091E1A" w:rsidRPr="0039420E">
        <w:rPr>
          <w:rFonts w:eastAsia="Times New Roman"/>
        </w:rPr>
        <w:t>completarile</w:t>
      </w:r>
      <w:proofErr w:type="spellEnd"/>
      <w:r w:rsidR="00091E1A" w:rsidRPr="0039420E">
        <w:rPr>
          <w:rFonts w:eastAsia="Times New Roman"/>
        </w:rPr>
        <w:t xml:space="preserve"> </w:t>
      </w:r>
      <w:proofErr w:type="spellStart"/>
      <w:r w:rsidR="00091E1A" w:rsidRPr="0039420E">
        <w:rPr>
          <w:rFonts w:eastAsia="Times New Roman"/>
        </w:rPr>
        <w:t>ulterioare</w:t>
      </w:r>
      <w:proofErr w:type="spellEnd"/>
      <w:r w:rsidR="00091E1A" w:rsidRPr="0039420E">
        <w:rPr>
          <w:rFonts w:eastAsia="Times New Roman"/>
        </w:rPr>
        <w:t>.</w:t>
      </w:r>
    </w:p>
    <w:p w14:paraId="5F834BF5" w14:textId="46645D6B" w:rsidR="00E33D0A" w:rsidRPr="0039420E" w:rsidRDefault="00E33D0A" w:rsidP="00E33D0A">
      <w:pPr>
        <w:jc w:val="both"/>
        <w:rPr>
          <w:rFonts w:eastAsia="Times New Roman"/>
          <w:b/>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se </w:t>
      </w:r>
      <w:proofErr w:type="spellStart"/>
      <w:r w:rsidRPr="0039420E">
        <w:rPr>
          <w:rFonts w:eastAsia="Times New Roman"/>
        </w:rPr>
        <w:t>depun</w:t>
      </w:r>
      <w:proofErr w:type="spellEnd"/>
      <w:r w:rsidRPr="0039420E">
        <w:rPr>
          <w:rFonts w:eastAsia="Times New Roman"/>
        </w:rPr>
        <w:t xml:space="preserve"> </w:t>
      </w:r>
      <w:proofErr w:type="spellStart"/>
      <w:r w:rsidRPr="0039420E">
        <w:rPr>
          <w:rFonts w:eastAsia="Times New Roman"/>
        </w:rPr>
        <w:t>mai</w:t>
      </w:r>
      <w:proofErr w:type="spellEnd"/>
      <w:r w:rsidRPr="0039420E">
        <w:rPr>
          <w:rFonts w:eastAsia="Times New Roman"/>
        </w:rPr>
        <w:t xml:space="preserve"> </w:t>
      </w:r>
      <w:proofErr w:type="spellStart"/>
      <w:r w:rsidRPr="0039420E">
        <w:rPr>
          <w:rFonts w:eastAsia="Times New Roman"/>
        </w:rPr>
        <w:t>multe</w:t>
      </w:r>
      <w:proofErr w:type="spellEnd"/>
      <w:r w:rsidRPr="0039420E">
        <w:rPr>
          <w:rFonts w:eastAsia="Times New Roman"/>
        </w:rPr>
        <w:t xml:space="preserve"> </w:t>
      </w:r>
      <w:proofErr w:type="spellStart"/>
      <w:r w:rsidRPr="0039420E">
        <w:rPr>
          <w:rFonts w:eastAsia="Times New Roman"/>
        </w:rPr>
        <w:t>documentații</w:t>
      </w:r>
      <w:proofErr w:type="spellEnd"/>
      <w:r w:rsidRPr="0039420E">
        <w:rPr>
          <w:rFonts w:eastAsia="Times New Roman"/>
        </w:rPr>
        <w:t xml:space="preserve"> </w:t>
      </w:r>
      <w:proofErr w:type="spellStart"/>
      <w:r w:rsidRPr="0039420E">
        <w:rPr>
          <w:rFonts w:eastAsia="Times New Roman"/>
        </w:rPr>
        <w:t>tehnico-economice</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prezenta</w:t>
      </w:r>
      <w:proofErr w:type="spellEnd"/>
      <w:r w:rsidRPr="0039420E">
        <w:rPr>
          <w:rFonts w:eastAsia="Times New Roman"/>
        </w:rPr>
        <w:t xml:space="preserve"> </w:t>
      </w:r>
      <w:proofErr w:type="spellStart"/>
      <w:r w:rsidRPr="0039420E">
        <w:rPr>
          <w:rFonts w:eastAsia="Times New Roman"/>
        </w:rPr>
        <w:t>inclusiv</w:t>
      </w:r>
      <w:proofErr w:type="spellEnd"/>
      <w:r w:rsidRPr="0039420E">
        <w:rPr>
          <w:rFonts w:eastAsia="Times New Roman"/>
        </w:rPr>
        <w:t xml:space="preserve"> un </w:t>
      </w:r>
      <w:proofErr w:type="spellStart"/>
      <w:r w:rsidRPr="0039420E">
        <w:rPr>
          <w:rFonts w:eastAsia="Times New Roman"/>
          <w:b/>
        </w:rPr>
        <w:t>deviz</w:t>
      </w:r>
      <w:proofErr w:type="spellEnd"/>
      <w:r w:rsidRPr="0039420E">
        <w:rPr>
          <w:rFonts w:eastAsia="Times New Roman"/>
          <w:b/>
        </w:rPr>
        <w:t xml:space="preserve"> general </w:t>
      </w:r>
      <w:proofErr w:type="spellStart"/>
      <w:r w:rsidRPr="0039420E">
        <w:rPr>
          <w:rFonts w:eastAsia="Times New Roman"/>
          <w:b/>
        </w:rPr>
        <w:t>centralizat</w:t>
      </w:r>
      <w:proofErr w:type="spellEnd"/>
      <w:r w:rsidRPr="0039420E">
        <w:rPr>
          <w:rFonts w:eastAsia="Times New Roman"/>
          <w:b/>
        </w:rPr>
        <w:t xml:space="preserve"> la </w:t>
      </w:r>
      <w:proofErr w:type="spellStart"/>
      <w:r w:rsidRPr="0039420E">
        <w:rPr>
          <w:rFonts w:eastAsia="Times New Roman"/>
          <w:b/>
        </w:rPr>
        <w:t>nivel</w:t>
      </w:r>
      <w:proofErr w:type="spellEnd"/>
      <w:r w:rsidRPr="0039420E">
        <w:rPr>
          <w:rFonts w:eastAsia="Times New Roman"/>
          <w:b/>
        </w:rPr>
        <w:t xml:space="preserve"> de </w:t>
      </w:r>
      <w:proofErr w:type="spellStart"/>
      <w:r w:rsidRPr="0039420E">
        <w:rPr>
          <w:rFonts w:eastAsia="Times New Roman"/>
          <w:b/>
        </w:rPr>
        <w:t>cerere</w:t>
      </w:r>
      <w:proofErr w:type="spellEnd"/>
      <w:r w:rsidRPr="0039420E">
        <w:rPr>
          <w:rFonts w:eastAsia="Times New Roman"/>
          <w:b/>
        </w:rPr>
        <w:t xml:space="preserve"> de </w:t>
      </w:r>
      <w:proofErr w:type="spellStart"/>
      <w:r w:rsidRPr="0039420E">
        <w:rPr>
          <w:rFonts w:eastAsia="Times New Roman"/>
          <w:b/>
        </w:rPr>
        <w:t>finanţare</w:t>
      </w:r>
      <w:proofErr w:type="spellEnd"/>
      <w:r w:rsidRPr="0039420E">
        <w:rPr>
          <w:rFonts w:eastAsia="Times New Roman"/>
          <w:b/>
        </w:rPr>
        <w:t>.</w:t>
      </w:r>
    </w:p>
    <w:p w14:paraId="2AC18056" w14:textId="77777777" w:rsidR="00FF4A84" w:rsidRPr="0039420E" w:rsidRDefault="00FF4A84" w:rsidP="002F777E">
      <w:pPr>
        <w:jc w:val="both"/>
        <w:rPr>
          <w:strike/>
          <w:highlight w:val="yellow"/>
        </w:rPr>
      </w:pPr>
    </w:p>
    <w:p w14:paraId="74DCA35A" w14:textId="5F8274A3" w:rsidR="00751881" w:rsidRPr="0039420E" w:rsidRDefault="00751881" w:rsidP="002F777E">
      <w:pPr>
        <w:jc w:val="both"/>
      </w:pPr>
      <w:proofErr w:type="spellStart"/>
      <w:r w:rsidRPr="0039420E">
        <w:rPr>
          <w:b/>
          <w:bCs/>
        </w:rPr>
        <w:t>Documentațiile</w:t>
      </w:r>
      <w:proofErr w:type="spellEnd"/>
      <w:r w:rsidRPr="0039420E">
        <w:rPr>
          <w:b/>
          <w:bCs/>
        </w:rPr>
        <w:t xml:space="preserve"> </w:t>
      </w:r>
      <w:proofErr w:type="spellStart"/>
      <w:r w:rsidRPr="0039420E">
        <w:rPr>
          <w:b/>
          <w:bCs/>
        </w:rPr>
        <w:t>tehnico</w:t>
      </w:r>
      <w:proofErr w:type="spellEnd"/>
      <w:r w:rsidRPr="0039420E">
        <w:rPr>
          <w:b/>
          <w:bCs/>
        </w:rPr>
        <w:t xml:space="preserve"> </w:t>
      </w:r>
      <w:proofErr w:type="spellStart"/>
      <w:r w:rsidRPr="0039420E">
        <w:rPr>
          <w:b/>
          <w:bCs/>
        </w:rPr>
        <w:t>economice</w:t>
      </w:r>
      <w:proofErr w:type="spellEnd"/>
      <w:r w:rsidR="00617758" w:rsidRPr="0039420E">
        <w:rPr>
          <w:b/>
          <w:bCs/>
        </w:rPr>
        <w:t>/</w:t>
      </w:r>
      <w:proofErr w:type="spellStart"/>
      <w:r w:rsidR="00617758" w:rsidRPr="0039420E">
        <w:rPr>
          <w:b/>
          <w:bCs/>
        </w:rPr>
        <w:t>documentatia</w:t>
      </w:r>
      <w:proofErr w:type="spellEnd"/>
      <w:r w:rsidR="00617758" w:rsidRPr="0039420E">
        <w:rPr>
          <w:b/>
          <w:bCs/>
        </w:rPr>
        <w:t xml:space="preserve"> </w:t>
      </w:r>
      <w:proofErr w:type="spellStart"/>
      <w:r w:rsidR="00617758" w:rsidRPr="0039420E">
        <w:rPr>
          <w:b/>
          <w:bCs/>
        </w:rPr>
        <w:t>proiectului</w:t>
      </w:r>
      <w:proofErr w:type="spellEnd"/>
      <w:r w:rsidRPr="0039420E">
        <w:rPr>
          <w:b/>
          <w:bCs/>
        </w:rPr>
        <w:t xml:space="preserve"> </w:t>
      </w:r>
      <w:proofErr w:type="spellStart"/>
      <w:r w:rsidRPr="0039420E">
        <w:rPr>
          <w:b/>
          <w:bCs/>
        </w:rPr>
        <w:t>trebuie</w:t>
      </w:r>
      <w:proofErr w:type="spellEnd"/>
      <w:r w:rsidRPr="0039420E">
        <w:rPr>
          <w:b/>
          <w:bCs/>
        </w:rPr>
        <w:t xml:space="preserve"> </w:t>
      </w:r>
      <w:proofErr w:type="spellStart"/>
      <w:r w:rsidRPr="0039420E">
        <w:rPr>
          <w:b/>
          <w:bCs/>
        </w:rPr>
        <w:t>să</w:t>
      </w:r>
      <w:proofErr w:type="spellEnd"/>
      <w:r w:rsidRPr="0039420E">
        <w:rPr>
          <w:b/>
          <w:bCs/>
        </w:rPr>
        <w:t xml:space="preserve"> </w:t>
      </w:r>
      <w:proofErr w:type="spellStart"/>
      <w:r w:rsidRPr="0039420E">
        <w:rPr>
          <w:b/>
          <w:bCs/>
        </w:rPr>
        <w:t>aibă</w:t>
      </w:r>
      <w:proofErr w:type="spellEnd"/>
      <w:r w:rsidRPr="0039420E">
        <w:rPr>
          <w:b/>
          <w:bCs/>
        </w:rPr>
        <w:t xml:space="preserve"> integrate </w:t>
      </w:r>
      <w:proofErr w:type="spellStart"/>
      <w:r w:rsidRPr="0039420E">
        <w:rPr>
          <w:b/>
          <w:bCs/>
        </w:rPr>
        <w:t>aspecte</w:t>
      </w:r>
      <w:proofErr w:type="spellEnd"/>
      <w:r w:rsidRPr="0039420E">
        <w:rPr>
          <w:b/>
          <w:bCs/>
        </w:rPr>
        <w:t xml:space="preserve"> </w:t>
      </w:r>
      <w:proofErr w:type="spellStart"/>
      <w:r w:rsidRPr="0039420E">
        <w:rPr>
          <w:b/>
          <w:bCs/>
        </w:rPr>
        <w:t>privind</w:t>
      </w:r>
      <w:proofErr w:type="spellEnd"/>
      <w:r w:rsidRPr="0039420E">
        <w:rPr>
          <w:b/>
          <w:bCs/>
        </w:rPr>
        <w:t xml:space="preserve"> </w:t>
      </w:r>
      <w:proofErr w:type="spellStart"/>
      <w:r w:rsidRPr="0039420E">
        <w:rPr>
          <w:b/>
          <w:bCs/>
        </w:rPr>
        <w:t>imunizarea</w:t>
      </w:r>
      <w:proofErr w:type="spellEnd"/>
      <w:r w:rsidRPr="0039420E">
        <w:rPr>
          <w:b/>
          <w:bCs/>
        </w:rPr>
        <w:t xml:space="preserve"> la </w:t>
      </w:r>
      <w:proofErr w:type="spellStart"/>
      <w:r w:rsidRPr="0039420E">
        <w:rPr>
          <w:b/>
          <w:bCs/>
        </w:rPr>
        <w:t>schimbările</w:t>
      </w:r>
      <w:proofErr w:type="spellEnd"/>
      <w:r w:rsidRPr="0039420E">
        <w:rPr>
          <w:b/>
          <w:bCs/>
        </w:rPr>
        <w:t xml:space="preserve"> </w:t>
      </w:r>
      <w:proofErr w:type="spellStart"/>
      <w:r w:rsidRPr="0039420E">
        <w:rPr>
          <w:b/>
          <w:bCs/>
        </w:rPr>
        <w:t>climatice</w:t>
      </w:r>
      <w:proofErr w:type="spellEnd"/>
      <w:r w:rsidRPr="0039420E">
        <w:rPr>
          <w:b/>
          <w:bCs/>
        </w:rPr>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cerințele</w:t>
      </w:r>
      <w:proofErr w:type="spellEnd"/>
      <w:r w:rsidRPr="0039420E">
        <w:t xml:space="preserve"> din </w:t>
      </w:r>
      <w:proofErr w:type="spellStart"/>
      <w:r w:rsidRPr="0039420E">
        <w:t>Comunicarea</w:t>
      </w:r>
      <w:proofErr w:type="spellEnd"/>
      <w:r w:rsidRPr="0039420E">
        <w:t xml:space="preserve"> </w:t>
      </w:r>
      <w:proofErr w:type="spellStart"/>
      <w:r w:rsidRPr="0039420E">
        <w:t>Comisiei</w:t>
      </w:r>
      <w:proofErr w:type="spellEnd"/>
      <w:r w:rsidRPr="0039420E">
        <w:t xml:space="preserve"> </w:t>
      </w:r>
      <w:proofErr w:type="spellStart"/>
      <w:r w:rsidRPr="0039420E">
        <w:t>Europene</w:t>
      </w:r>
      <w:proofErr w:type="spellEnd"/>
      <w:r w:rsidRPr="0039420E">
        <w:t xml:space="preserve"> </w:t>
      </w:r>
      <w:proofErr w:type="spellStart"/>
      <w:r w:rsidRPr="0039420E">
        <w:t>privind</w:t>
      </w:r>
      <w:proofErr w:type="spellEnd"/>
      <w:r w:rsidRPr="0039420E">
        <w:t xml:space="preserve"> </w:t>
      </w:r>
      <w:proofErr w:type="spellStart"/>
      <w:r w:rsidRPr="0039420E">
        <w:t>Orientările</w:t>
      </w:r>
      <w:proofErr w:type="spellEnd"/>
      <w:r w:rsidRPr="0039420E">
        <w:t xml:space="preserve"> </w:t>
      </w:r>
      <w:proofErr w:type="spellStart"/>
      <w:r w:rsidRPr="0039420E">
        <w:t>tehnice</w:t>
      </w:r>
      <w:proofErr w:type="spellEnd"/>
      <w:r w:rsidRPr="0039420E">
        <w:t xml:space="preserve"> </w:t>
      </w:r>
      <w:proofErr w:type="spellStart"/>
      <w:r w:rsidRPr="0039420E">
        <w:t>referitoare</w:t>
      </w:r>
      <w:proofErr w:type="spellEnd"/>
      <w:r w:rsidRPr="0039420E">
        <w:t xml:space="preserve"> la </w:t>
      </w:r>
      <w:proofErr w:type="spellStart"/>
      <w:r w:rsidRPr="0039420E">
        <w:t>imunizarea</w:t>
      </w:r>
      <w:proofErr w:type="spellEnd"/>
      <w:r w:rsidRPr="0039420E">
        <w:t xml:space="preserve"> </w:t>
      </w:r>
      <w:proofErr w:type="spellStart"/>
      <w:r w:rsidRPr="0039420E">
        <w:t>infrastructurii</w:t>
      </w:r>
      <w:proofErr w:type="spellEnd"/>
      <w:r w:rsidRPr="0039420E">
        <w:t xml:space="preserve"> la </w:t>
      </w:r>
      <w:proofErr w:type="spellStart"/>
      <w:r w:rsidRPr="0039420E">
        <w:t>schimbările</w:t>
      </w:r>
      <w:proofErr w:type="spellEnd"/>
      <w:r w:rsidRPr="0039420E">
        <w:t xml:space="preserve"> </w:t>
      </w:r>
      <w:proofErr w:type="spellStart"/>
      <w:r w:rsidRPr="0039420E">
        <w:t>climatice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2021-2027 </w:t>
      </w:r>
      <w:proofErr w:type="spellStart"/>
      <w:r w:rsidRPr="0039420E">
        <w:t>publicate</w:t>
      </w:r>
      <w:proofErr w:type="spellEnd"/>
      <w:r w:rsidRPr="0039420E">
        <w:t xml:space="preserve"> la 16 </w:t>
      </w:r>
      <w:proofErr w:type="spellStart"/>
      <w:r w:rsidRPr="0039420E">
        <w:t>septembrie</w:t>
      </w:r>
      <w:proofErr w:type="spellEnd"/>
      <w:r w:rsidRPr="0039420E">
        <w:t xml:space="preserve"> 2021 (2021/C 373/01).</w:t>
      </w:r>
    </w:p>
    <w:p w14:paraId="4B05E62C" w14:textId="77777777" w:rsidR="00E33D0A" w:rsidRPr="0039420E" w:rsidRDefault="00E33D0A" w:rsidP="002F777E">
      <w:pPr>
        <w:jc w:val="both"/>
        <w:rPr>
          <w:rFonts w:eastAsia="Times New Roman"/>
          <w:iCs/>
        </w:rPr>
      </w:pPr>
    </w:p>
    <w:p w14:paraId="7CC7476F" w14:textId="05AF181A" w:rsidR="002A706F" w:rsidRPr="0039420E" w:rsidRDefault="00E33D0A" w:rsidP="002A706F">
      <w:pPr>
        <w:jc w:val="both"/>
        <w:rPr>
          <w:rFonts w:asciiTheme="minorHAnsi" w:eastAsia="Times New Roman" w:hAnsiTheme="minorHAnsi" w:cstheme="minorHAnsi"/>
        </w:rPr>
      </w:pPr>
      <w:r w:rsidRPr="0039420E">
        <w:rPr>
          <w:rFonts w:eastAsia="Times New Roman"/>
          <w:b/>
        </w:rPr>
        <w:t>8.2.</w:t>
      </w:r>
      <w:r w:rsidRPr="0039420E">
        <w:rPr>
          <w:rFonts w:eastAsia="Times New Roman"/>
        </w:rPr>
        <w:t xml:space="preserve"> </w:t>
      </w:r>
      <w:proofErr w:type="spellStart"/>
      <w:r w:rsidRPr="0039420E">
        <w:rPr>
          <w:rFonts w:eastAsia="Times New Roman"/>
          <w:b/>
          <w:bCs/>
        </w:rPr>
        <w:t>Pentru</w:t>
      </w:r>
      <w:proofErr w:type="spellEnd"/>
      <w:r w:rsidRPr="0039420E">
        <w:rPr>
          <w:rFonts w:eastAsia="Times New Roman"/>
          <w:b/>
          <w:bCs/>
        </w:rPr>
        <w:t xml:space="preserve"> </w:t>
      </w:r>
      <w:proofErr w:type="spellStart"/>
      <w:r w:rsidRPr="0039420E">
        <w:rPr>
          <w:rFonts w:asciiTheme="minorHAnsi" w:eastAsia="Times New Roman" w:hAnsiTheme="minorHAnsi" w:cstheme="minorHAnsi"/>
          <w:b/>
          <w:bCs/>
        </w:rPr>
        <w:t>proiectele</w:t>
      </w:r>
      <w:proofErr w:type="spellEnd"/>
      <w:r w:rsidRPr="0039420E">
        <w:rPr>
          <w:rFonts w:asciiTheme="minorHAnsi" w:eastAsia="Times New Roman" w:hAnsiTheme="minorHAnsi" w:cstheme="minorHAnsi"/>
          <w:b/>
          <w:bCs/>
        </w:rPr>
        <w:t>/</w:t>
      </w:r>
      <w:proofErr w:type="spellStart"/>
      <w:r w:rsidRPr="0039420E">
        <w:rPr>
          <w:rFonts w:asciiTheme="minorHAnsi" w:eastAsia="Times New Roman" w:hAnsiTheme="minorHAnsi" w:cstheme="minorHAnsi"/>
          <w:b/>
          <w:bCs/>
        </w:rPr>
        <w:t>obiectele</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investiții</w:t>
      </w:r>
      <w:proofErr w:type="spellEnd"/>
      <w:r w:rsidRPr="0039420E">
        <w:rPr>
          <w:rFonts w:asciiTheme="minorHAnsi" w:eastAsia="Times New Roman" w:hAnsiTheme="minorHAnsi" w:cstheme="minorHAnsi"/>
          <w:b/>
          <w:bCs/>
        </w:rPr>
        <w:t xml:space="preserve"> </w:t>
      </w:r>
      <w:r w:rsidR="002A706F" w:rsidRPr="0039420E">
        <w:rPr>
          <w:rFonts w:asciiTheme="minorHAnsi" w:eastAsia="Times New Roman" w:hAnsiTheme="minorHAnsi" w:cstheme="minorHAnsi"/>
          <w:b/>
          <w:bCs/>
        </w:rPr>
        <w:t xml:space="preserve">cu </w:t>
      </w:r>
      <w:proofErr w:type="spellStart"/>
      <w:r w:rsidR="002A706F" w:rsidRPr="0039420E">
        <w:rPr>
          <w:rFonts w:asciiTheme="minorHAnsi" w:eastAsia="Times New Roman" w:hAnsiTheme="minorHAnsi" w:cstheme="minorHAnsi"/>
          <w:b/>
          <w:bCs/>
        </w:rPr>
        <w:t>lucrari</w:t>
      </w:r>
      <w:proofErr w:type="spellEnd"/>
      <w:r w:rsidR="002A706F" w:rsidRPr="0039420E">
        <w:rPr>
          <w:rFonts w:asciiTheme="minorHAnsi" w:eastAsia="Times New Roman" w:hAnsiTheme="minorHAnsi" w:cstheme="minorHAnsi"/>
          <w:b/>
          <w:bCs/>
        </w:rPr>
        <w:t xml:space="preserve"> de</w:t>
      </w:r>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construcți</w:t>
      </w:r>
      <w:r w:rsidR="002A706F" w:rsidRPr="0039420E">
        <w:rPr>
          <w:rFonts w:asciiTheme="minorHAnsi" w:eastAsia="Times New Roman" w:hAnsiTheme="minorHAnsi" w:cstheme="minorHAnsi"/>
          <w:b/>
        </w:rPr>
        <w:t>e</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infrastructură</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dar</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și</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cele</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privind</w:t>
      </w:r>
      <w:proofErr w:type="spellEnd"/>
      <w:r w:rsidRPr="0039420E">
        <w:rPr>
          <w:rFonts w:asciiTheme="minorHAnsi" w:eastAsia="Times New Roman" w:hAnsiTheme="minorHAnsi" w:cstheme="minorHAnsi"/>
          <w:b/>
        </w:rPr>
        <w:t xml:space="preserve"> </w:t>
      </w:r>
      <w:bookmarkStart w:id="164" w:name="_Hlk129004005"/>
      <w:proofErr w:type="spellStart"/>
      <w:r w:rsidRPr="0039420E">
        <w:rPr>
          <w:rFonts w:asciiTheme="minorHAnsi" w:eastAsia="Times New Roman" w:hAnsiTheme="minorHAnsi" w:cstheme="minorHAnsi"/>
          <w:b/>
        </w:rPr>
        <w:t>achiziţionarea</w:t>
      </w:r>
      <w:proofErr w:type="spellEnd"/>
      <w:r w:rsidRPr="0039420E">
        <w:rPr>
          <w:rFonts w:asciiTheme="minorHAnsi" w:eastAsia="Times New Roman" w:hAnsiTheme="minorHAnsi" w:cstheme="minorHAnsi"/>
          <w:b/>
        </w:rPr>
        <w:t>/</w:t>
      </w:r>
      <w:proofErr w:type="spellStart"/>
      <w:r w:rsidRPr="0039420E">
        <w:rPr>
          <w:rFonts w:asciiTheme="minorHAnsi" w:eastAsia="Times New Roman" w:hAnsiTheme="minorHAnsi" w:cstheme="minorHAnsi"/>
          <w:b/>
        </w:rPr>
        <w:t>modernizarea</w:t>
      </w:r>
      <w:proofErr w:type="spellEnd"/>
      <w:r w:rsidRPr="0039420E">
        <w:rPr>
          <w:rFonts w:asciiTheme="minorHAnsi" w:eastAsia="Times New Roman" w:hAnsiTheme="minorHAnsi" w:cstheme="minorHAnsi"/>
          <w:b/>
        </w:rPr>
        <w:t xml:space="preserve"> de </w:t>
      </w:r>
      <w:proofErr w:type="spellStart"/>
      <w:r w:rsidRPr="0039420E">
        <w:rPr>
          <w:rFonts w:asciiTheme="minorHAnsi" w:eastAsia="Times New Roman" w:hAnsiTheme="minorHAnsi" w:cstheme="minorHAnsi"/>
          <w:b/>
        </w:rPr>
        <w:t>mijloace</w:t>
      </w:r>
      <w:proofErr w:type="spellEnd"/>
      <w:r w:rsidRPr="0039420E">
        <w:rPr>
          <w:rFonts w:asciiTheme="minorHAnsi" w:eastAsia="Times New Roman" w:hAnsiTheme="minorHAnsi" w:cstheme="minorHAnsi"/>
          <w:b/>
        </w:rPr>
        <w:t xml:space="preserve"> de transport </w:t>
      </w:r>
      <w:bookmarkEnd w:id="164"/>
      <w:proofErr w:type="spellStart"/>
      <w:r w:rsidRPr="0039420E">
        <w:rPr>
          <w:rFonts w:asciiTheme="minorHAnsi" w:eastAsia="Times New Roman" w:hAnsiTheme="minorHAnsi" w:cstheme="minorHAnsi"/>
          <w:b/>
        </w:rPr>
        <w:t>şi</w:t>
      </w:r>
      <w:proofErr w:type="spellEnd"/>
      <w:r w:rsidRPr="0039420E">
        <w:rPr>
          <w:rFonts w:asciiTheme="minorHAnsi" w:eastAsia="Times New Roman" w:hAnsiTheme="minorHAnsi" w:cstheme="minorHAnsi"/>
          <w:b/>
        </w:rPr>
        <w:t>/</w:t>
      </w:r>
      <w:proofErr w:type="spellStart"/>
      <w:r w:rsidRPr="0039420E">
        <w:rPr>
          <w:rFonts w:asciiTheme="minorHAnsi" w:eastAsia="Times New Roman" w:hAnsiTheme="minorHAnsi" w:cstheme="minorHAnsi"/>
          <w:b/>
        </w:rPr>
        <w:t>sau</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achiziţionare</w:t>
      </w:r>
      <w:proofErr w:type="spellEnd"/>
      <w:r w:rsidRPr="0039420E">
        <w:rPr>
          <w:rFonts w:asciiTheme="minorHAnsi" w:eastAsia="Times New Roman" w:hAnsiTheme="minorHAnsi" w:cstheme="minorHAnsi"/>
          <w:b/>
        </w:rPr>
        <w:t xml:space="preserve"> de </w:t>
      </w:r>
      <w:proofErr w:type="spellStart"/>
      <w:r w:rsidRPr="0039420E">
        <w:rPr>
          <w:rFonts w:asciiTheme="minorHAnsi" w:eastAsia="Times New Roman" w:hAnsiTheme="minorHAnsi" w:cstheme="minorHAnsi"/>
          <w:b/>
        </w:rPr>
        <w:t>echipamente</w:t>
      </w:r>
      <w:proofErr w:type="spellEnd"/>
      <w:r w:rsidRPr="0039420E">
        <w:rPr>
          <w:rFonts w:asciiTheme="minorHAnsi" w:eastAsia="Times New Roman" w:hAnsiTheme="minorHAnsi" w:cstheme="minorHAnsi"/>
        </w:rPr>
        <w:t xml:space="preserve"> </w:t>
      </w:r>
      <w:r w:rsidRPr="0039420E">
        <w:rPr>
          <w:rFonts w:asciiTheme="minorHAnsi" w:eastAsia="Times New Roman" w:hAnsiTheme="minorHAnsi" w:cstheme="minorHAnsi"/>
          <w:b/>
        </w:rPr>
        <w:t>(</w:t>
      </w:r>
      <w:proofErr w:type="spellStart"/>
      <w:r w:rsidRPr="0039420E">
        <w:rPr>
          <w:rFonts w:asciiTheme="minorHAnsi" w:eastAsia="Times New Roman" w:hAnsiTheme="minorHAnsi" w:cstheme="minorHAnsi"/>
          <w:b/>
        </w:rPr>
        <w:t>aferente</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sistemelor</w:t>
      </w:r>
      <w:proofErr w:type="spellEnd"/>
      <w:r w:rsidRPr="0039420E">
        <w:rPr>
          <w:rFonts w:asciiTheme="minorHAnsi" w:eastAsia="Times New Roman" w:hAnsiTheme="minorHAnsi" w:cstheme="minorHAnsi"/>
          <w:b/>
        </w:rPr>
        <w:t xml:space="preserve"> de e-ticketing, </w:t>
      </w:r>
      <w:proofErr w:type="spellStart"/>
      <w:r w:rsidRPr="0039420E">
        <w:rPr>
          <w:rFonts w:asciiTheme="minorHAnsi" w:eastAsia="Times New Roman" w:hAnsiTheme="minorHAnsi" w:cstheme="minorHAnsi"/>
          <w:b/>
        </w:rPr>
        <w:t>managementul</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traficului</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alte</w:t>
      </w:r>
      <w:proofErr w:type="spellEnd"/>
      <w:r w:rsidRPr="0039420E">
        <w:rPr>
          <w:rFonts w:asciiTheme="minorHAnsi" w:eastAsia="Times New Roman" w:hAnsiTheme="minorHAnsi" w:cstheme="minorHAnsi"/>
          <w:b/>
        </w:rPr>
        <w:t xml:space="preserve"> </w:t>
      </w:r>
      <w:proofErr w:type="spellStart"/>
      <w:r w:rsidRPr="0039420E">
        <w:rPr>
          <w:rFonts w:asciiTheme="minorHAnsi" w:eastAsia="Times New Roman" w:hAnsiTheme="minorHAnsi" w:cstheme="minorHAnsi"/>
          <w:b/>
        </w:rPr>
        <w:t>sisteme</w:t>
      </w:r>
      <w:proofErr w:type="spellEnd"/>
      <w:r w:rsidRPr="0039420E">
        <w:rPr>
          <w:rFonts w:asciiTheme="minorHAnsi" w:eastAsia="Times New Roman" w:hAnsiTheme="minorHAnsi" w:cstheme="minorHAnsi"/>
          <w:b/>
        </w:rPr>
        <w:t xml:space="preserve"> de transport </w:t>
      </w:r>
      <w:proofErr w:type="spellStart"/>
      <w:r w:rsidRPr="0039420E">
        <w:rPr>
          <w:rFonts w:asciiTheme="minorHAnsi" w:eastAsia="Times New Roman" w:hAnsiTheme="minorHAnsi" w:cstheme="minorHAnsi"/>
          <w:b/>
        </w:rPr>
        <w:t>inteligente</w:t>
      </w:r>
      <w:proofErr w:type="spellEnd"/>
      <w:r w:rsidRPr="0039420E">
        <w:rPr>
          <w:rFonts w:asciiTheme="minorHAnsi" w:eastAsia="Times New Roman" w:hAnsiTheme="minorHAnsi" w:cstheme="minorHAnsi"/>
          <w:b/>
        </w:rPr>
        <w:t xml:space="preserve"> etc)</w:t>
      </w:r>
      <w:r w:rsidRPr="0039420E">
        <w:rPr>
          <w:rFonts w:asciiTheme="minorHAnsi" w:eastAsia="Times New Roman" w:hAnsiTheme="minorHAnsi" w:cstheme="minorHAnsi"/>
        </w:rPr>
        <w:t xml:space="preserve">, se </w:t>
      </w:r>
      <w:proofErr w:type="spellStart"/>
      <w:r w:rsidRPr="0039420E">
        <w:rPr>
          <w:rFonts w:asciiTheme="minorHAnsi" w:eastAsia="Times New Roman" w:hAnsiTheme="minorHAnsi" w:cstheme="minorHAnsi"/>
        </w:rPr>
        <w:t>vor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depune</w:t>
      </w:r>
      <w:proofErr w:type="spellEnd"/>
      <w:r w:rsidRPr="0039420E">
        <w:rPr>
          <w:rFonts w:asciiTheme="minorHAnsi" w:eastAsia="Times New Roman" w:hAnsiTheme="minorHAnsi" w:cstheme="minorHAnsi"/>
        </w:rPr>
        <w:t xml:space="preserve">: </w:t>
      </w:r>
    </w:p>
    <w:p w14:paraId="040C73F9" w14:textId="125944BF" w:rsidR="002A706F" w:rsidRPr="0039420E" w:rsidRDefault="002A706F" w:rsidP="002A706F">
      <w:pPr>
        <w:pStyle w:val="ListParagraph"/>
        <w:numPr>
          <w:ilvl w:val="0"/>
          <w:numId w:val="4"/>
        </w:numPr>
        <w:autoSpaceDE w:val="0"/>
        <w:autoSpaceDN w:val="0"/>
        <w:adjustRightInd w:val="0"/>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Studiul de fezabilitate/Documentația de avizare a lucrărilor de intervenție în conformitate cu prevederile HG nr. 907/2016, după caz, în care să se includă, pe lângă investiţiile ce implică lucrări de construcţii şi acele investiţii ce presupun achiziția de mijloace de transport/echipamente. Pentru investițiile care prevăd achiziția de mijloace de transport și/sau echipamente se poate întocmi separat un studiu de oportunitate, pentru care se vor avea în vedere cerinţele minime din Model F</w:t>
      </w:r>
      <w:r w:rsidRPr="0039420E">
        <w:rPr>
          <w:rFonts w:asciiTheme="minorHAnsi" w:hAnsiTheme="minorHAnsi" w:cstheme="minorHAnsi"/>
          <w:i/>
          <w:iCs/>
          <w:sz w:val="22"/>
          <w:szCs w:val="22"/>
          <w:lang w:eastAsia="ro-RO"/>
        </w:rPr>
        <w:t xml:space="preserve"> Studiul de oportunitate. </w:t>
      </w:r>
      <w:r w:rsidRPr="0039420E">
        <w:rPr>
          <w:rFonts w:asciiTheme="minorHAnsi" w:hAnsiTheme="minorHAnsi" w:cstheme="minorHAnsi"/>
          <w:sz w:val="22"/>
          <w:szCs w:val="22"/>
          <w:lang w:eastAsia="ro-RO"/>
        </w:rPr>
        <w:t xml:space="preserve">În situația în care </w:t>
      </w:r>
      <w:r w:rsidRPr="0039420E">
        <w:rPr>
          <w:rFonts w:asciiTheme="minorHAnsi" w:hAnsiTheme="minorHAnsi" w:cstheme="minorHAnsi"/>
          <w:i/>
          <w:iCs/>
          <w:sz w:val="22"/>
          <w:szCs w:val="22"/>
          <w:lang w:eastAsia="ro-RO"/>
        </w:rPr>
        <w:t xml:space="preserve">execuţia de </w:t>
      </w:r>
      <w:r w:rsidRPr="0039420E">
        <w:rPr>
          <w:rFonts w:asciiTheme="minorHAnsi" w:hAnsiTheme="minorHAnsi" w:cstheme="minorHAnsi"/>
          <w:i/>
          <w:iCs/>
          <w:sz w:val="22"/>
          <w:szCs w:val="22"/>
          <w:lang w:eastAsia="ro-RO"/>
        </w:rPr>
        <w:lastRenderedPageBreak/>
        <w:t>lucrări a fost demarată</w:t>
      </w:r>
      <w:r w:rsidRPr="0039420E">
        <w:rPr>
          <w:rFonts w:asciiTheme="minorHAnsi" w:hAnsiTheme="minorHAnsi" w:cstheme="minorHAnsi"/>
          <w:sz w:val="22"/>
          <w:szCs w:val="22"/>
          <w:lang w:eastAsia="ro-RO"/>
        </w:rPr>
        <w:t xml:space="preserve">, se va depune Proiectul tehnic însoțit de documentele menționate la punctul anterior. </w:t>
      </w:r>
    </w:p>
    <w:p w14:paraId="14ED9A01" w14:textId="17FF4CED" w:rsidR="00E33D0A" w:rsidRPr="0039420E" w:rsidRDefault="002A706F" w:rsidP="002F777E">
      <w:pPr>
        <w:spacing w:line="259" w:lineRule="auto"/>
        <w:jc w:val="both"/>
        <w:rPr>
          <w:rFonts w:asciiTheme="minorHAnsi" w:hAnsiTheme="minorHAnsi" w:cstheme="minorHAnsi"/>
          <w:lang w:val="fr-FR"/>
        </w:rPr>
      </w:pPr>
      <w:proofErr w:type="spellStart"/>
      <w:r w:rsidRPr="0039420E">
        <w:rPr>
          <w:rFonts w:asciiTheme="minorHAnsi" w:hAnsiTheme="minorHAnsi" w:cstheme="minorHAnsi"/>
          <w:lang w:val="fr-FR"/>
        </w:rPr>
        <w:t>Sau</w:t>
      </w:r>
      <w:proofErr w:type="spellEnd"/>
      <w:r w:rsidRPr="0039420E">
        <w:rPr>
          <w:rFonts w:asciiTheme="minorHAnsi" w:hAnsiTheme="minorHAnsi" w:cstheme="minorHAnsi"/>
          <w:lang w:val="fr-FR"/>
        </w:rPr>
        <w:t xml:space="preserve"> </w:t>
      </w:r>
    </w:p>
    <w:p w14:paraId="59A1F69D" w14:textId="77777777" w:rsidR="002A706F" w:rsidRPr="0039420E" w:rsidRDefault="002A706F" w:rsidP="002A706F">
      <w:pPr>
        <w:autoSpaceDE w:val="0"/>
        <w:autoSpaceDN w:val="0"/>
        <w:adjustRightInd w:val="0"/>
        <w:rPr>
          <w:rFonts w:asciiTheme="minorHAnsi" w:eastAsia="Calibri" w:hAnsiTheme="minorHAnsi" w:cstheme="minorHAnsi"/>
          <w:lang w:eastAsia="ro-RO"/>
        </w:rPr>
      </w:pPr>
    </w:p>
    <w:p w14:paraId="357ED61A" w14:textId="422855D9" w:rsidR="002A706F" w:rsidRPr="0039420E" w:rsidRDefault="002A706F" w:rsidP="002A706F">
      <w:pPr>
        <w:pStyle w:val="ListParagraph"/>
        <w:numPr>
          <w:ilvl w:val="0"/>
          <w:numId w:val="4"/>
        </w:numPr>
        <w:autoSpaceDE w:val="0"/>
        <w:autoSpaceDN w:val="0"/>
        <w:adjustRightInd w:val="0"/>
        <w:jc w:val="both"/>
        <w:rPr>
          <w:rFonts w:asciiTheme="minorHAnsi" w:hAnsiTheme="minorHAnsi" w:cstheme="minorHAnsi"/>
          <w:sz w:val="22"/>
          <w:szCs w:val="22"/>
          <w:lang w:eastAsia="ro-RO"/>
        </w:rPr>
      </w:pPr>
      <w:r w:rsidRPr="0039420E">
        <w:rPr>
          <w:rFonts w:asciiTheme="minorHAnsi" w:hAnsiTheme="minorHAnsi" w:cstheme="minorHAnsi"/>
          <w:sz w:val="22"/>
          <w:szCs w:val="22"/>
          <w:lang w:eastAsia="ro-RO"/>
        </w:rPr>
        <w:t xml:space="preserve">Studiul de Fezabilitate/ Documentația de avizare a lucrărilor de intervenție/Proiectul tehnic și, dacă există, Contractul de execuție de lucrări, în conformitate cu prevederile HG nr. 907/2016, după caz, pentru investiţiile ce implică lucrări de construcţii şi/sau Studiul de oportunitate pentru acele investiţii ce presupun achiziționarea de mijloace de transport și/sau echipamente. </w:t>
      </w:r>
    </w:p>
    <w:p w14:paraId="5DE880F4" w14:textId="67505FE4" w:rsidR="002A706F" w:rsidRPr="0039420E" w:rsidRDefault="002A706F" w:rsidP="002A706F">
      <w:pPr>
        <w:autoSpaceDE w:val="0"/>
        <w:autoSpaceDN w:val="0"/>
        <w:adjustRightInd w:val="0"/>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cazul</w:t>
      </w:r>
      <w:proofErr w:type="spellEnd"/>
      <w:r w:rsidRPr="0039420E">
        <w:rPr>
          <w:rFonts w:eastAsia="Calibri"/>
          <w:lang w:eastAsia="ro-RO"/>
        </w:rPr>
        <w:t xml:space="preserve"> </w:t>
      </w:r>
      <w:proofErr w:type="spellStart"/>
      <w:r w:rsidRPr="0039420E">
        <w:rPr>
          <w:rFonts w:eastAsia="Calibri"/>
          <w:lang w:eastAsia="ro-RO"/>
        </w:rPr>
        <w:t>documentațiilor</w:t>
      </w:r>
      <w:proofErr w:type="spellEnd"/>
      <w:r w:rsidRPr="0039420E">
        <w:rPr>
          <w:rFonts w:eastAsia="Calibri"/>
          <w:lang w:eastAsia="ro-RO"/>
        </w:rPr>
        <w:t xml:space="preserve"> </w:t>
      </w:r>
      <w:proofErr w:type="spellStart"/>
      <w:r w:rsidRPr="0039420E">
        <w:rPr>
          <w:rFonts w:eastAsia="Calibri"/>
          <w:lang w:eastAsia="ro-RO"/>
        </w:rPr>
        <w:t>tehnico-economice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obiectivele</w:t>
      </w:r>
      <w:proofErr w:type="spellEnd"/>
      <w:r w:rsidRPr="0039420E">
        <w:rPr>
          <w:rFonts w:eastAsia="Calibri"/>
          <w:lang w:eastAsia="ro-RO"/>
        </w:rPr>
        <w:t xml:space="preserve"> de </w:t>
      </w:r>
      <w:proofErr w:type="spellStart"/>
      <w:r w:rsidRPr="0039420E">
        <w:rPr>
          <w:rFonts w:eastAsia="Calibri"/>
          <w:lang w:eastAsia="ro-RO"/>
        </w:rPr>
        <w:t>investiții</w:t>
      </w:r>
      <w:proofErr w:type="spellEnd"/>
      <w:r w:rsidRPr="0039420E">
        <w:rPr>
          <w:rFonts w:eastAsia="Calibri"/>
          <w:lang w:eastAsia="ro-RO"/>
        </w:rPr>
        <w:t xml:space="preserve"> cu </w:t>
      </w:r>
      <w:proofErr w:type="spellStart"/>
      <w:r w:rsidRPr="0039420E">
        <w:rPr>
          <w:rFonts w:eastAsia="Calibri"/>
          <w:lang w:eastAsia="ro-RO"/>
        </w:rPr>
        <w:t>lucrări</w:t>
      </w:r>
      <w:proofErr w:type="spellEnd"/>
      <w:r w:rsidRPr="0039420E">
        <w:rPr>
          <w:rFonts w:eastAsia="Calibri"/>
          <w:lang w:eastAsia="ro-RO"/>
        </w:rPr>
        <w:t xml:space="preserve"> de </w:t>
      </w:r>
      <w:proofErr w:type="spellStart"/>
      <w:r w:rsidRPr="0039420E">
        <w:rPr>
          <w:rFonts w:eastAsia="Calibri"/>
          <w:lang w:eastAsia="ro-RO"/>
        </w:rPr>
        <w:t>construcții</w:t>
      </w:r>
      <w:proofErr w:type="spellEnd"/>
      <w:r w:rsidRPr="0039420E">
        <w:rPr>
          <w:rFonts w:eastAsia="Calibri"/>
          <w:lang w:eastAsia="ro-RO"/>
        </w:rPr>
        <w:t xml:space="preserve">, </w:t>
      </w:r>
      <w:proofErr w:type="spellStart"/>
      <w:r w:rsidRPr="0039420E">
        <w:rPr>
          <w:rFonts w:eastAsia="Calibri"/>
          <w:lang w:eastAsia="ro-RO"/>
        </w:rPr>
        <w:t>prezentate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acestui</w:t>
      </w:r>
      <w:proofErr w:type="spellEnd"/>
      <w:r w:rsidRPr="0039420E">
        <w:rPr>
          <w:rFonts w:eastAsia="Calibri"/>
          <w:lang w:eastAsia="ro-RO"/>
        </w:rPr>
        <w:t xml:space="preserve"> </w:t>
      </w:r>
      <w:proofErr w:type="spellStart"/>
      <w:r w:rsidRPr="0039420E">
        <w:rPr>
          <w:rFonts w:eastAsia="Calibri"/>
          <w:lang w:eastAsia="ro-RO"/>
        </w:rPr>
        <w:t>punct</w:t>
      </w:r>
      <w:proofErr w:type="spellEnd"/>
      <w:r w:rsidRPr="0039420E">
        <w:rPr>
          <w:rFonts w:eastAsia="Calibri"/>
          <w:lang w:eastAsia="ro-RO"/>
        </w:rPr>
        <w:t xml:space="preserve"> (8.2) se </w:t>
      </w:r>
      <w:proofErr w:type="spellStart"/>
      <w:r w:rsidRPr="0039420E">
        <w:rPr>
          <w:rFonts w:eastAsia="Calibri"/>
          <w:lang w:eastAsia="ro-RO"/>
        </w:rPr>
        <w:t>aplică</w:t>
      </w:r>
      <w:proofErr w:type="spellEnd"/>
      <w:r w:rsidRPr="0039420E">
        <w:rPr>
          <w:rFonts w:eastAsia="Calibri"/>
          <w:lang w:eastAsia="ro-RO"/>
        </w:rPr>
        <w:t xml:space="preserve"> </w:t>
      </w:r>
      <w:proofErr w:type="spellStart"/>
      <w:r w:rsidRPr="0039420E">
        <w:rPr>
          <w:rFonts w:eastAsia="Calibri"/>
          <w:lang w:eastAsia="ro-RO"/>
        </w:rPr>
        <w:t>aceleași</w:t>
      </w:r>
      <w:proofErr w:type="spellEnd"/>
      <w:r w:rsidRPr="0039420E">
        <w:rPr>
          <w:rFonts w:eastAsia="Calibri"/>
          <w:lang w:eastAsia="ro-RO"/>
        </w:rPr>
        <w:t xml:space="preserve"> </w:t>
      </w:r>
      <w:proofErr w:type="spellStart"/>
      <w:r w:rsidRPr="0039420E">
        <w:rPr>
          <w:rFonts w:eastAsia="Calibri"/>
          <w:lang w:eastAsia="ro-RO"/>
        </w:rPr>
        <w:t>prevederi</w:t>
      </w:r>
      <w:proofErr w:type="spellEnd"/>
      <w:r w:rsidRPr="0039420E">
        <w:rPr>
          <w:rFonts w:eastAsia="Calibri"/>
          <w:lang w:eastAsia="ro-RO"/>
        </w:rPr>
        <w:t xml:space="preserve"> </w:t>
      </w:r>
      <w:proofErr w:type="spellStart"/>
      <w:r w:rsidRPr="0039420E">
        <w:rPr>
          <w:rFonts w:eastAsia="Calibri"/>
          <w:lang w:eastAsia="ro-RO"/>
        </w:rPr>
        <w:t>detaliate</w:t>
      </w:r>
      <w:proofErr w:type="spellEnd"/>
      <w:r w:rsidRPr="0039420E">
        <w:rPr>
          <w:rFonts w:eastAsia="Calibri"/>
          <w:lang w:eastAsia="ro-RO"/>
        </w:rPr>
        <w:t xml:space="preserve"> la </w:t>
      </w:r>
      <w:proofErr w:type="spellStart"/>
      <w:r w:rsidRPr="0039420E">
        <w:rPr>
          <w:rFonts w:eastAsia="Calibri"/>
          <w:lang w:eastAsia="ro-RO"/>
        </w:rPr>
        <w:t>punctul</w:t>
      </w:r>
      <w:proofErr w:type="spellEnd"/>
      <w:r w:rsidRPr="0039420E">
        <w:rPr>
          <w:rFonts w:eastAsia="Calibri"/>
          <w:lang w:eastAsia="ro-RO"/>
        </w:rPr>
        <w:t xml:space="preserve"> 8.1. </w:t>
      </w:r>
    </w:p>
    <w:p w14:paraId="3836E2C9" w14:textId="4F2124FB" w:rsidR="002A706F" w:rsidRPr="0039420E" w:rsidRDefault="002A706F" w:rsidP="002A706F">
      <w:pPr>
        <w:spacing w:line="259" w:lineRule="auto"/>
        <w:jc w:val="both"/>
        <w:rPr>
          <w:rFonts w:eastAsia="Calibri"/>
          <w:lang w:eastAsia="ro-RO"/>
        </w:rPr>
      </w:pP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situațiile</w:t>
      </w:r>
      <w:proofErr w:type="spellEnd"/>
      <w:r w:rsidRPr="0039420E">
        <w:rPr>
          <w:rFonts w:eastAsia="Calibri"/>
          <w:lang w:eastAsia="ro-RO"/>
        </w:rPr>
        <w:t xml:space="preserve"> </w:t>
      </w:r>
      <w:proofErr w:type="spellStart"/>
      <w:r w:rsidRPr="0039420E">
        <w:rPr>
          <w:rFonts w:eastAsia="Calibri"/>
          <w:lang w:eastAsia="ro-RO"/>
        </w:rPr>
        <w:t>prezentate</w:t>
      </w:r>
      <w:proofErr w:type="spellEnd"/>
      <w:r w:rsidRPr="0039420E">
        <w:rPr>
          <w:rFonts w:eastAsia="Calibri"/>
          <w:lang w:eastAsia="ro-RO"/>
        </w:rPr>
        <w:t xml:space="preserve">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acestui</w:t>
      </w:r>
      <w:proofErr w:type="spellEnd"/>
      <w:r w:rsidRPr="0039420E">
        <w:rPr>
          <w:rFonts w:eastAsia="Calibri"/>
          <w:lang w:eastAsia="ro-RO"/>
        </w:rPr>
        <w:t xml:space="preserve"> </w:t>
      </w:r>
      <w:proofErr w:type="spellStart"/>
      <w:r w:rsidRPr="0039420E">
        <w:rPr>
          <w:rFonts w:eastAsia="Calibri"/>
          <w:lang w:eastAsia="ro-RO"/>
        </w:rPr>
        <w:t>punct</w:t>
      </w:r>
      <w:proofErr w:type="spellEnd"/>
      <w:r w:rsidRPr="0039420E">
        <w:rPr>
          <w:rFonts w:eastAsia="Calibri"/>
          <w:lang w:eastAsia="ro-RO"/>
        </w:rPr>
        <w:t xml:space="preserve"> (8.2) se </w:t>
      </w:r>
      <w:proofErr w:type="spellStart"/>
      <w:r w:rsidRPr="0039420E">
        <w:rPr>
          <w:rFonts w:eastAsia="Calibri"/>
          <w:lang w:eastAsia="ro-RO"/>
        </w:rPr>
        <w:t>acceptă</w:t>
      </w:r>
      <w:proofErr w:type="spellEnd"/>
      <w:r w:rsidRPr="0039420E">
        <w:rPr>
          <w:rFonts w:eastAsia="Calibri"/>
          <w:lang w:eastAsia="ro-RO"/>
        </w:rPr>
        <w:t xml:space="preserve"> ca </w:t>
      </w:r>
      <w:proofErr w:type="spellStart"/>
      <w:r w:rsidRPr="0039420E">
        <w:rPr>
          <w:rFonts w:eastAsia="Calibri"/>
          <w:lang w:eastAsia="ro-RO"/>
        </w:rPr>
        <w:t>în</w:t>
      </w:r>
      <w:proofErr w:type="spellEnd"/>
      <w:r w:rsidRPr="0039420E">
        <w:rPr>
          <w:rFonts w:eastAsia="Calibri"/>
          <w:lang w:eastAsia="ro-RO"/>
        </w:rPr>
        <w:t xml:space="preserve"> </w:t>
      </w:r>
      <w:proofErr w:type="spellStart"/>
      <w:r w:rsidRPr="0039420E">
        <w:rPr>
          <w:rFonts w:eastAsia="Calibri"/>
          <w:lang w:eastAsia="ro-RO"/>
        </w:rPr>
        <w:t>cadrul</w:t>
      </w:r>
      <w:proofErr w:type="spellEnd"/>
      <w:r w:rsidRPr="0039420E">
        <w:rPr>
          <w:rFonts w:eastAsia="Calibri"/>
          <w:lang w:eastAsia="ro-RO"/>
        </w:rPr>
        <w:t xml:space="preserve"> </w:t>
      </w:r>
      <w:proofErr w:type="spellStart"/>
      <w:r w:rsidRPr="0039420E">
        <w:rPr>
          <w:rFonts w:eastAsia="Calibri"/>
          <w:lang w:eastAsia="ro-RO"/>
        </w:rPr>
        <w:t>unei</w:t>
      </w:r>
      <w:proofErr w:type="spellEnd"/>
      <w:r w:rsidRPr="0039420E">
        <w:rPr>
          <w:rFonts w:eastAsia="Calibri"/>
          <w:lang w:eastAsia="ro-RO"/>
        </w:rPr>
        <w:t xml:space="preserve"> </w:t>
      </w:r>
      <w:proofErr w:type="spellStart"/>
      <w:r w:rsidRPr="0039420E">
        <w:rPr>
          <w:rFonts w:eastAsia="Calibri"/>
          <w:lang w:eastAsia="ro-RO"/>
        </w:rPr>
        <w:t>Cereri</w:t>
      </w:r>
      <w:proofErr w:type="spellEnd"/>
      <w:r w:rsidRPr="0039420E">
        <w:rPr>
          <w:rFonts w:eastAsia="Calibri"/>
          <w:lang w:eastAsia="ro-RO"/>
        </w:rPr>
        <w:t xml:space="preserve"> de </w:t>
      </w:r>
      <w:proofErr w:type="spellStart"/>
      <w:r w:rsidRPr="0039420E">
        <w:rPr>
          <w:rFonts w:eastAsia="Calibri"/>
          <w:lang w:eastAsia="ro-RO"/>
        </w:rPr>
        <w:t>finanţare</w:t>
      </w:r>
      <w:proofErr w:type="spellEnd"/>
      <w:r w:rsidRPr="0039420E">
        <w:rPr>
          <w:rFonts w:eastAsia="Calibri"/>
          <w:lang w:eastAsia="ro-RO"/>
        </w:rPr>
        <w:t xml:space="preserve"> </w:t>
      </w:r>
      <w:proofErr w:type="spellStart"/>
      <w:r w:rsidRPr="0039420E">
        <w:rPr>
          <w:rFonts w:eastAsia="Calibri"/>
          <w:lang w:eastAsia="ro-RO"/>
        </w:rPr>
        <w:t>să</w:t>
      </w:r>
      <w:proofErr w:type="spellEnd"/>
      <w:r w:rsidRPr="0039420E">
        <w:rPr>
          <w:rFonts w:eastAsia="Calibri"/>
          <w:lang w:eastAsia="ro-RO"/>
        </w:rPr>
        <w:t xml:space="preserve"> fie </w:t>
      </w:r>
      <w:proofErr w:type="spellStart"/>
      <w:r w:rsidRPr="0039420E">
        <w:rPr>
          <w:rFonts w:eastAsia="Calibri"/>
          <w:lang w:eastAsia="ro-RO"/>
        </w:rPr>
        <w:t>depuse</w:t>
      </w:r>
      <w:proofErr w:type="spellEnd"/>
      <w:r w:rsidRPr="0039420E">
        <w:rPr>
          <w:rFonts w:eastAsia="Calibri"/>
          <w:lang w:eastAsia="ro-RO"/>
        </w:rPr>
        <w:t xml:space="preserve"> </w:t>
      </w:r>
      <w:proofErr w:type="spellStart"/>
      <w:r w:rsidRPr="0039420E">
        <w:rPr>
          <w:rFonts w:eastAsia="Calibri"/>
          <w:lang w:eastAsia="ro-RO"/>
        </w:rPr>
        <w:t>două</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mai</w:t>
      </w:r>
      <w:proofErr w:type="spellEnd"/>
      <w:r w:rsidRPr="0039420E">
        <w:rPr>
          <w:rFonts w:eastAsia="Calibri"/>
          <w:lang w:eastAsia="ro-RO"/>
        </w:rPr>
        <w:t xml:space="preserve"> </w:t>
      </w:r>
      <w:proofErr w:type="spellStart"/>
      <w:r w:rsidRPr="0039420E">
        <w:rPr>
          <w:rFonts w:eastAsia="Calibri"/>
          <w:lang w:eastAsia="ro-RO"/>
        </w:rPr>
        <w:t>multe</w:t>
      </w:r>
      <w:proofErr w:type="spellEnd"/>
      <w:r w:rsidRPr="0039420E">
        <w:rPr>
          <w:rFonts w:eastAsia="Calibri"/>
          <w:lang w:eastAsia="ro-RO"/>
        </w:rPr>
        <w:t xml:space="preserve"> </w:t>
      </w:r>
      <w:proofErr w:type="spellStart"/>
      <w:r w:rsidRPr="0039420E">
        <w:rPr>
          <w:rFonts w:eastAsia="Calibri"/>
          <w:lang w:eastAsia="ro-RO"/>
        </w:rPr>
        <w:t>documentaţii</w:t>
      </w:r>
      <w:proofErr w:type="spellEnd"/>
      <w:r w:rsidRPr="0039420E">
        <w:rPr>
          <w:rFonts w:eastAsia="Calibri"/>
          <w:lang w:eastAsia="ro-RO"/>
        </w:rPr>
        <w:t xml:space="preserve"> </w:t>
      </w:r>
      <w:proofErr w:type="spellStart"/>
      <w:r w:rsidRPr="0039420E">
        <w:rPr>
          <w:rFonts w:eastAsia="Calibri"/>
          <w:lang w:eastAsia="ro-RO"/>
        </w:rPr>
        <w:t>tehnico-economice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obiecte</w:t>
      </w:r>
      <w:proofErr w:type="spellEnd"/>
      <w:r w:rsidRPr="0039420E">
        <w:rPr>
          <w:rFonts w:eastAsia="Calibri"/>
          <w:lang w:eastAsia="ro-RO"/>
        </w:rPr>
        <w:t xml:space="preserve"> </w:t>
      </w:r>
      <w:proofErr w:type="spellStart"/>
      <w:r w:rsidRPr="0039420E">
        <w:rPr>
          <w:rFonts w:eastAsia="Calibri"/>
          <w:lang w:eastAsia="ro-RO"/>
        </w:rPr>
        <w:t>diferite</w:t>
      </w:r>
      <w:proofErr w:type="spellEnd"/>
      <w:r w:rsidRPr="0039420E">
        <w:rPr>
          <w:rFonts w:eastAsia="Calibri"/>
          <w:lang w:eastAsia="ro-RO"/>
        </w:rPr>
        <w:t xml:space="preserve"> de </w:t>
      </w:r>
      <w:proofErr w:type="spellStart"/>
      <w:r w:rsidRPr="0039420E">
        <w:rPr>
          <w:rFonts w:eastAsia="Calibri"/>
          <w:lang w:eastAsia="ro-RO"/>
        </w:rPr>
        <w:t>investiţii</w:t>
      </w:r>
      <w:proofErr w:type="spellEnd"/>
      <w:r w:rsidRPr="0039420E">
        <w:rPr>
          <w:rFonts w:eastAsia="Calibri"/>
          <w:lang w:eastAsia="ro-RO"/>
        </w:rPr>
        <w:t xml:space="preserve"> cu </w:t>
      </w:r>
      <w:proofErr w:type="spellStart"/>
      <w:r w:rsidRPr="0039420E">
        <w:rPr>
          <w:rFonts w:eastAsia="Calibri"/>
          <w:lang w:eastAsia="ro-RO"/>
        </w:rPr>
        <w:t>lucrări</w:t>
      </w:r>
      <w:proofErr w:type="spellEnd"/>
      <w:r w:rsidRPr="0039420E">
        <w:rPr>
          <w:rFonts w:eastAsia="Calibri"/>
          <w:lang w:eastAsia="ro-RO"/>
        </w:rPr>
        <w:t xml:space="preserve"> de </w:t>
      </w:r>
      <w:proofErr w:type="spellStart"/>
      <w:r w:rsidRPr="0039420E">
        <w:rPr>
          <w:rFonts w:eastAsia="Calibri"/>
          <w:lang w:eastAsia="ro-RO"/>
        </w:rPr>
        <w:t>construcții</w:t>
      </w:r>
      <w:proofErr w:type="spellEnd"/>
      <w:r w:rsidRPr="0039420E">
        <w:rPr>
          <w:rFonts w:eastAsia="Calibri"/>
          <w:lang w:eastAsia="ro-RO"/>
        </w:rPr>
        <w:t xml:space="preserve"> (</w:t>
      </w:r>
      <w:proofErr w:type="spellStart"/>
      <w:r w:rsidRPr="0039420E">
        <w:rPr>
          <w:rFonts w:eastAsia="Calibri"/>
          <w:lang w:eastAsia="ro-RO"/>
        </w:rPr>
        <w:t>infrastructură</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două</w:t>
      </w:r>
      <w:proofErr w:type="spellEnd"/>
      <w:r w:rsidRPr="0039420E">
        <w:rPr>
          <w:rFonts w:eastAsia="Calibri"/>
          <w:lang w:eastAsia="ro-RO"/>
        </w:rPr>
        <w:t xml:space="preserve"> </w:t>
      </w:r>
      <w:proofErr w:type="spellStart"/>
      <w:r w:rsidRPr="0039420E">
        <w:rPr>
          <w:rFonts w:eastAsia="Calibri"/>
          <w:lang w:eastAsia="ro-RO"/>
        </w:rPr>
        <w:t>sau</w:t>
      </w:r>
      <w:proofErr w:type="spellEnd"/>
      <w:r w:rsidRPr="0039420E">
        <w:rPr>
          <w:rFonts w:eastAsia="Calibri"/>
          <w:lang w:eastAsia="ro-RO"/>
        </w:rPr>
        <w:t xml:space="preserve"> </w:t>
      </w:r>
      <w:proofErr w:type="spellStart"/>
      <w:r w:rsidRPr="0039420E">
        <w:rPr>
          <w:rFonts w:eastAsia="Calibri"/>
          <w:lang w:eastAsia="ro-RO"/>
        </w:rPr>
        <w:t>mai</w:t>
      </w:r>
      <w:proofErr w:type="spellEnd"/>
      <w:r w:rsidRPr="0039420E">
        <w:rPr>
          <w:rFonts w:eastAsia="Calibri"/>
          <w:lang w:eastAsia="ro-RO"/>
        </w:rPr>
        <w:t xml:space="preserve"> </w:t>
      </w:r>
      <w:proofErr w:type="spellStart"/>
      <w:r w:rsidRPr="0039420E">
        <w:rPr>
          <w:rFonts w:eastAsia="Calibri"/>
          <w:lang w:eastAsia="ro-RO"/>
        </w:rPr>
        <w:t>multe</w:t>
      </w:r>
      <w:proofErr w:type="spellEnd"/>
      <w:r w:rsidRPr="0039420E">
        <w:rPr>
          <w:rFonts w:eastAsia="Calibri"/>
          <w:lang w:eastAsia="ro-RO"/>
        </w:rPr>
        <w:t xml:space="preserve"> </w:t>
      </w:r>
      <w:proofErr w:type="spellStart"/>
      <w:r w:rsidRPr="0039420E">
        <w:rPr>
          <w:rFonts w:eastAsia="Calibri"/>
          <w:lang w:eastAsia="ro-RO"/>
        </w:rPr>
        <w:t>studii</w:t>
      </w:r>
      <w:proofErr w:type="spellEnd"/>
      <w:r w:rsidRPr="0039420E">
        <w:rPr>
          <w:rFonts w:eastAsia="Calibri"/>
          <w:lang w:eastAsia="ro-RO"/>
        </w:rPr>
        <w:t xml:space="preserve"> de </w:t>
      </w:r>
      <w:proofErr w:type="spellStart"/>
      <w:r w:rsidRPr="0039420E">
        <w:rPr>
          <w:rFonts w:eastAsia="Calibri"/>
          <w:lang w:eastAsia="ro-RO"/>
        </w:rPr>
        <w:t>oportunitate</w:t>
      </w:r>
      <w:proofErr w:type="spellEnd"/>
      <w:r w:rsidRPr="0039420E">
        <w:rPr>
          <w:rFonts w:eastAsia="Calibri"/>
          <w:lang w:eastAsia="ro-RO"/>
        </w:rPr>
        <w:t xml:space="preserve">, </w:t>
      </w:r>
      <w:proofErr w:type="spellStart"/>
      <w:r w:rsidRPr="0039420E">
        <w:rPr>
          <w:rFonts w:eastAsia="Calibri"/>
          <w:lang w:eastAsia="ro-RO"/>
        </w:rPr>
        <w:t>pentru</w:t>
      </w:r>
      <w:proofErr w:type="spellEnd"/>
      <w:r w:rsidRPr="0039420E">
        <w:rPr>
          <w:rFonts w:eastAsia="Calibri"/>
          <w:lang w:eastAsia="ro-RO"/>
        </w:rPr>
        <w:t xml:space="preserve"> </w:t>
      </w:r>
      <w:proofErr w:type="spellStart"/>
      <w:r w:rsidRPr="0039420E">
        <w:rPr>
          <w:rFonts w:eastAsia="Calibri"/>
          <w:lang w:eastAsia="ro-RO"/>
        </w:rPr>
        <w:t>activităţi</w:t>
      </w:r>
      <w:proofErr w:type="spellEnd"/>
      <w:r w:rsidRPr="0039420E">
        <w:rPr>
          <w:rFonts w:eastAsia="Calibri"/>
          <w:lang w:eastAsia="ro-RO"/>
        </w:rPr>
        <w:t xml:space="preserve"> </w:t>
      </w:r>
      <w:proofErr w:type="spellStart"/>
      <w:r w:rsidRPr="0039420E">
        <w:rPr>
          <w:rFonts w:eastAsia="Calibri"/>
          <w:lang w:eastAsia="ro-RO"/>
        </w:rPr>
        <w:t>complementare</w:t>
      </w:r>
      <w:proofErr w:type="spellEnd"/>
      <w:r w:rsidRPr="0039420E">
        <w:rPr>
          <w:rFonts w:eastAsia="Calibri"/>
          <w:lang w:eastAsia="ro-RO"/>
        </w:rPr>
        <w:t>.</w:t>
      </w:r>
    </w:p>
    <w:p w14:paraId="646514B5" w14:textId="77777777" w:rsidR="002A706F" w:rsidRPr="0039420E" w:rsidRDefault="002A706F" w:rsidP="002A706F">
      <w:pPr>
        <w:spacing w:line="259" w:lineRule="auto"/>
        <w:jc w:val="both"/>
        <w:rPr>
          <w:lang w:val="fr-FR"/>
        </w:rPr>
      </w:pPr>
    </w:p>
    <w:p w14:paraId="7A39E217" w14:textId="77777777" w:rsidR="00E33D0A" w:rsidRPr="0039420E" w:rsidRDefault="00E33D0A" w:rsidP="002F777E">
      <w:pPr>
        <w:jc w:val="both"/>
        <w:rPr>
          <w:rFonts w:eastAsia="Times New Roman"/>
        </w:rPr>
      </w:pPr>
      <w:r w:rsidRPr="0039420E">
        <w:rPr>
          <w:rFonts w:eastAsia="Times New Roman"/>
          <w:b/>
        </w:rPr>
        <w:t>8.3.</w:t>
      </w:r>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b/>
        </w:rPr>
        <w:t>proiectele</w:t>
      </w:r>
      <w:proofErr w:type="spellEnd"/>
      <w:r w:rsidRPr="0039420E">
        <w:rPr>
          <w:rFonts w:eastAsia="Times New Roman"/>
          <w:b/>
        </w:rPr>
        <w:t xml:space="preserve"> de </w:t>
      </w:r>
      <w:proofErr w:type="spellStart"/>
      <w:r w:rsidRPr="0039420E">
        <w:rPr>
          <w:rFonts w:eastAsia="Times New Roman"/>
          <w:b/>
        </w:rPr>
        <w:t>investiții</w:t>
      </w:r>
      <w:proofErr w:type="spellEnd"/>
      <w:r w:rsidRPr="0039420E">
        <w:rPr>
          <w:rFonts w:eastAsia="Times New Roman"/>
          <w:b/>
        </w:rPr>
        <w:t xml:space="preserve"> </w:t>
      </w:r>
      <w:proofErr w:type="spellStart"/>
      <w:r w:rsidRPr="0039420E">
        <w:rPr>
          <w:rFonts w:eastAsia="Times New Roman"/>
          <w:b/>
        </w:rPr>
        <w:t>privind</w:t>
      </w:r>
      <w:proofErr w:type="spellEnd"/>
      <w:r w:rsidRPr="0039420E">
        <w:rPr>
          <w:rFonts w:eastAsia="Times New Roman"/>
          <w:b/>
        </w:rPr>
        <w:t xml:space="preserve"> </w:t>
      </w:r>
      <w:proofErr w:type="spellStart"/>
      <w:r w:rsidRPr="0039420E">
        <w:rPr>
          <w:rFonts w:eastAsia="Times New Roman"/>
          <w:b/>
        </w:rPr>
        <w:t>achiziţionarea</w:t>
      </w:r>
      <w:proofErr w:type="spellEnd"/>
      <w:r w:rsidRPr="0039420E">
        <w:rPr>
          <w:rFonts w:eastAsia="Times New Roman"/>
          <w:b/>
        </w:rPr>
        <w:t>/</w:t>
      </w:r>
      <w:proofErr w:type="spellStart"/>
      <w:r w:rsidRPr="0039420E">
        <w:rPr>
          <w:rFonts w:eastAsia="Times New Roman"/>
          <w:b/>
        </w:rPr>
        <w:t>modernizarea</w:t>
      </w:r>
      <w:proofErr w:type="spellEnd"/>
      <w:r w:rsidRPr="0039420E">
        <w:rPr>
          <w:rFonts w:eastAsia="Times New Roman"/>
          <w:b/>
        </w:rPr>
        <w:t xml:space="preserve"> </w:t>
      </w:r>
      <w:proofErr w:type="spellStart"/>
      <w:r w:rsidRPr="0039420E">
        <w:rPr>
          <w:rFonts w:eastAsia="Times New Roman"/>
          <w:b/>
        </w:rPr>
        <w:t>mijloacelor</w:t>
      </w:r>
      <w:proofErr w:type="spellEnd"/>
      <w:r w:rsidRPr="0039420E">
        <w:rPr>
          <w:rFonts w:eastAsia="Times New Roman"/>
          <w:b/>
        </w:rPr>
        <w:t xml:space="preserve"> de transport </w:t>
      </w:r>
      <w:proofErr w:type="spellStart"/>
      <w:r w:rsidRPr="0039420E">
        <w:rPr>
          <w:rFonts w:eastAsia="Times New Roman"/>
          <w:b/>
        </w:rPr>
        <w:t>şi</w:t>
      </w:r>
      <w:proofErr w:type="spellEnd"/>
      <w:r w:rsidRPr="0039420E">
        <w:rPr>
          <w:rFonts w:eastAsia="Times New Roman"/>
          <w:b/>
        </w:rPr>
        <w:t xml:space="preserve"> </w:t>
      </w:r>
      <w:proofErr w:type="spellStart"/>
      <w:r w:rsidRPr="0039420E">
        <w:rPr>
          <w:rFonts w:eastAsia="Times New Roman"/>
          <w:b/>
        </w:rPr>
        <w:t>achiziţionare</w:t>
      </w:r>
      <w:proofErr w:type="spellEnd"/>
      <w:r w:rsidRPr="0039420E">
        <w:rPr>
          <w:rFonts w:eastAsia="Times New Roman"/>
          <w:b/>
        </w:rPr>
        <w:t xml:space="preserve"> de </w:t>
      </w:r>
      <w:proofErr w:type="spellStart"/>
      <w:r w:rsidRPr="0039420E">
        <w:rPr>
          <w:rFonts w:eastAsia="Times New Roman"/>
          <w:b/>
        </w:rPr>
        <w:t>echipamente</w:t>
      </w:r>
      <w:proofErr w:type="spellEnd"/>
      <w:r w:rsidRPr="0039420E">
        <w:rPr>
          <w:rFonts w:eastAsia="Times New Roman"/>
          <w:b/>
        </w:rPr>
        <w:t xml:space="preserve"> (</w:t>
      </w:r>
      <w:proofErr w:type="spellStart"/>
      <w:r w:rsidRPr="0039420E">
        <w:rPr>
          <w:rFonts w:eastAsia="Times New Roman"/>
          <w:b/>
        </w:rPr>
        <w:t>fără</w:t>
      </w:r>
      <w:proofErr w:type="spellEnd"/>
      <w:r w:rsidRPr="0039420E">
        <w:rPr>
          <w:rFonts w:eastAsia="Times New Roman"/>
          <w:b/>
        </w:rPr>
        <w:t xml:space="preserve"> </w:t>
      </w:r>
      <w:proofErr w:type="spellStart"/>
      <w:r w:rsidRPr="0039420E">
        <w:rPr>
          <w:rFonts w:eastAsia="Times New Roman"/>
          <w:b/>
        </w:rPr>
        <w:t>lucrări</w:t>
      </w:r>
      <w:proofErr w:type="spellEnd"/>
      <w:r w:rsidRPr="0039420E">
        <w:rPr>
          <w:rFonts w:eastAsia="Times New Roman"/>
          <w:b/>
        </w:rPr>
        <w:t>),</w:t>
      </w:r>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depune</w:t>
      </w:r>
      <w:proofErr w:type="spellEnd"/>
      <w:r w:rsidRPr="0039420E">
        <w:rPr>
          <w:rFonts w:eastAsia="Times New Roman"/>
        </w:rPr>
        <w:t>:</w:t>
      </w:r>
    </w:p>
    <w:p w14:paraId="19A3825F" w14:textId="77777777" w:rsidR="00E33D0A" w:rsidRPr="0039420E" w:rsidRDefault="00E33D0A" w:rsidP="002F777E">
      <w:pPr>
        <w:jc w:val="both"/>
        <w:rPr>
          <w:rFonts w:eastAsia="Times New Roman"/>
        </w:rPr>
      </w:pPr>
      <w:r w:rsidRPr="0039420E">
        <w:rPr>
          <w:rFonts w:eastAsia="Times New Roman"/>
        </w:rPr>
        <w:t xml:space="preserve"> </w:t>
      </w:r>
    </w:p>
    <w:p w14:paraId="141276CF" w14:textId="77777777" w:rsidR="009B5171" w:rsidRPr="0039420E" w:rsidRDefault="009B5171" w:rsidP="009B5171">
      <w:pPr>
        <w:autoSpaceDE w:val="0"/>
        <w:autoSpaceDN w:val="0"/>
        <w:adjustRightInd w:val="0"/>
        <w:spacing w:after="58"/>
        <w:rPr>
          <w:rFonts w:eastAsia="Calibri"/>
          <w:lang w:eastAsia="ro-RO"/>
        </w:rPr>
      </w:pPr>
      <w:proofErr w:type="spellStart"/>
      <w:r w:rsidRPr="0039420E">
        <w:rPr>
          <w:rFonts w:eastAsia="Calibri"/>
          <w:lang w:eastAsia="ro-RO"/>
        </w:rPr>
        <w:t>Studiul</w:t>
      </w:r>
      <w:proofErr w:type="spellEnd"/>
      <w:r w:rsidRPr="0039420E">
        <w:rPr>
          <w:rFonts w:eastAsia="Calibri"/>
          <w:lang w:eastAsia="ro-RO"/>
        </w:rPr>
        <w:t xml:space="preserve"> de </w:t>
      </w:r>
      <w:proofErr w:type="spellStart"/>
      <w:r w:rsidRPr="0039420E">
        <w:rPr>
          <w:rFonts w:eastAsia="Calibri"/>
          <w:lang w:eastAsia="ro-RO"/>
        </w:rPr>
        <w:t>oportunitate</w:t>
      </w:r>
      <w:proofErr w:type="spellEnd"/>
      <w:r w:rsidRPr="0039420E">
        <w:rPr>
          <w:rFonts w:eastAsia="Calibri"/>
          <w:lang w:eastAsia="ro-RO"/>
        </w:rPr>
        <w:t xml:space="preserve">, conform </w:t>
      </w:r>
      <w:proofErr w:type="spellStart"/>
      <w:r w:rsidRPr="0039420E">
        <w:rPr>
          <w:rFonts w:eastAsia="Calibri"/>
          <w:lang w:eastAsia="ro-RO"/>
        </w:rPr>
        <w:t>cerințelor</w:t>
      </w:r>
      <w:proofErr w:type="spellEnd"/>
      <w:r w:rsidRPr="0039420E">
        <w:rPr>
          <w:rFonts w:eastAsia="Calibri"/>
          <w:lang w:eastAsia="ro-RO"/>
        </w:rPr>
        <w:t xml:space="preserve"> </w:t>
      </w:r>
      <w:proofErr w:type="spellStart"/>
      <w:r w:rsidRPr="0039420E">
        <w:rPr>
          <w:rFonts w:eastAsia="Calibri"/>
          <w:lang w:eastAsia="ro-RO"/>
        </w:rPr>
        <w:t>următoare</w:t>
      </w:r>
      <w:proofErr w:type="spellEnd"/>
      <w:r w:rsidRPr="0039420E">
        <w:rPr>
          <w:rFonts w:eastAsia="Calibri"/>
          <w:lang w:eastAsia="ro-RO"/>
        </w:rPr>
        <w:t xml:space="preserve">: </w:t>
      </w:r>
    </w:p>
    <w:p w14:paraId="2364B0AD" w14:textId="50089A62" w:rsidR="009B5171" w:rsidRPr="0039420E" w:rsidRDefault="009B5171" w:rsidP="00253D67">
      <w:pPr>
        <w:pStyle w:val="ListParagraph"/>
        <w:numPr>
          <w:ilvl w:val="0"/>
          <w:numId w:val="65"/>
        </w:numPr>
        <w:autoSpaceDE w:val="0"/>
        <w:autoSpaceDN w:val="0"/>
        <w:adjustRightInd w:val="0"/>
        <w:spacing w:after="58"/>
        <w:jc w:val="both"/>
        <w:rPr>
          <w:rFonts w:ascii="Calibri" w:hAnsi="Calibri"/>
          <w:sz w:val="22"/>
          <w:szCs w:val="22"/>
          <w:lang w:eastAsia="ro-RO"/>
        </w:rPr>
      </w:pPr>
      <w:r w:rsidRPr="0039420E">
        <w:rPr>
          <w:rFonts w:ascii="Calibri" w:hAnsi="Calibri"/>
          <w:sz w:val="22"/>
          <w:szCs w:val="22"/>
          <w:lang w:eastAsia="ro-RO"/>
        </w:rPr>
        <w:t xml:space="preserve">Pentru Studiul de oportunitate este recomandabil ca acest document să conţină </w:t>
      </w:r>
      <w:r w:rsidRPr="0039420E">
        <w:rPr>
          <w:rFonts w:ascii="Calibri" w:hAnsi="Calibri"/>
          <w:i/>
          <w:iCs/>
          <w:sz w:val="22"/>
          <w:szCs w:val="22"/>
          <w:lang w:eastAsia="ro-RO"/>
        </w:rPr>
        <w:t>analizele/datele din Studiul de oportunitate</w:t>
      </w:r>
      <w:r w:rsidRPr="0039420E">
        <w:rPr>
          <w:rFonts w:ascii="Calibri" w:hAnsi="Calibri"/>
          <w:sz w:val="22"/>
          <w:szCs w:val="22"/>
          <w:lang w:eastAsia="ro-RO"/>
        </w:rPr>
        <w:t xml:space="preserve">, care vor fi punctate şi în cadrul Grilei de evaluare tehnică şi financiară. </w:t>
      </w:r>
    </w:p>
    <w:p w14:paraId="68DAAFA4" w14:textId="6B5562B0" w:rsidR="009B5171" w:rsidRPr="0039420E" w:rsidRDefault="009B5171" w:rsidP="00253D67">
      <w:pPr>
        <w:pStyle w:val="ListParagraph"/>
        <w:numPr>
          <w:ilvl w:val="0"/>
          <w:numId w:val="65"/>
        </w:numPr>
        <w:autoSpaceDE w:val="0"/>
        <w:autoSpaceDN w:val="0"/>
        <w:adjustRightInd w:val="0"/>
        <w:spacing w:after="58"/>
        <w:jc w:val="both"/>
        <w:rPr>
          <w:rFonts w:ascii="Calibri" w:hAnsi="Calibri"/>
          <w:sz w:val="22"/>
          <w:szCs w:val="22"/>
          <w:lang w:eastAsia="ro-RO"/>
        </w:rPr>
      </w:pPr>
      <w:r w:rsidRPr="0039420E">
        <w:rPr>
          <w:rFonts w:ascii="Calibri" w:hAnsi="Calibri"/>
          <w:sz w:val="22"/>
          <w:szCs w:val="22"/>
          <w:lang w:eastAsia="ro-RO"/>
        </w:rPr>
        <w:t xml:space="preserve">Studiul de oportunitate anexat la cererea de finanțare nu trebuie să fi fost elaborat/revizuit/ reactualizat cu mai mult de 2 ani înainte de data depunerii cererii de finanţare. </w:t>
      </w:r>
    </w:p>
    <w:p w14:paraId="28911BC5" w14:textId="3E1B07CA" w:rsidR="009B5171" w:rsidRPr="0039420E" w:rsidRDefault="009B5171" w:rsidP="00253D67">
      <w:pPr>
        <w:pStyle w:val="ListParagraph"/>
        <w:numPr>
          <w:ilvl w:val="0"/>
          <w:numId w:val="65"/>
        </w:numPr>
        <w:autoSpaceDE w:val="0"/>
        <w:autoSpaceDN w:val="0"/>
        <w:adjustRightInd w:val="0"/>
        <w:jc w:val="both"/>
        <w:rPr>
          <w:rFonts w:ascii="Calibri" w:hAnsi="Calibri"/>
          <w:sz w:val="22"/>
          <w:szCs w:val="22"/>
          <w:lang w:eastAsia="ro-RO"/>
        </w:rPr>
      </w:pPr>
      <w:r w:rsidRPr="0039420E">
        <w:rPr>
          <w:rFonts w:ascii="Calibri" w:hAnsi="Calibri"/>
          <w:sz w:val="22"/>
          <w:szCs w:val="22"/>
          <w:lang w:eastAsia="ro-RO"/>
        </w:rPr>
        <w:t xml:space="preserve">Are atașat devizul general aferent investiției. </w:t>
      </w:r>
    </w:p>
    <w:p w14:paraId="1D41B0A4" w14:textId="77777777" w:rsidR="009B5171" w:rsidRPr="0039420E" w:rsidRDefault="009B5171" w:rsidP="009B5171">
      <w:pPr>
        <w:autoSpaceDE w:val="0"/>
        <w:autoSpaceDN w:val="0"/>
        <w:adjustRightInd w:val="0"/>
        <w:jc w:val="both"/>
        <w:rPr>
          <w:rFonts w:eastAsia="Calibri"/>
          <w:b/>
          <w:bCs/>
          <w:i/>
          <w:iCs/>
          <w:lang w:eastAsia="ro-RO"/>
        </w:rPr>
      </w:pPr>
    </w:p>
    <w:p w14:paraId="79552FB2" w14:textId="71420F15" w:rsidR="009B5171" w:rsidRPr="0039420E" w:rsidRDefault="009B5171" w:rsidP="009B5171">
      <w:pPr>
        <w:autoSpaceDE w:val="0"/>
        <w:autoSpaceDN w:val="0"/>
        <w:adjustRightInd w:val="0"/>
        <w:jc w:val="both"/>
        <w:rPr>
          <w:i/>
          <w:iCs/>
          <w:lang w:eastAsia="ro-RO"/>
        </w:rPr>
      </w:pPr>
      <w:proofErr w:type="spellStart"/>
      <w:r w:rsidRPr="0039420E">
        <w:rPr>
          <w:rFonts w:eastAsia="Calibri"/>
          <w:b/>
          <w:bCs/>
          <w:i/>
          <w:iCs/>
          <w:lang w:eastAsia="ro-RO"/>
        </w:rPr>
        <w:t>Notă</w:t>
      </w:r>
      <w:proofErr w:type="spellEnd"/>
      <w:r w:rsidRPr="0039420E">
        <w:rPr>
          <w:rFonts w:eastAsia="Calibri"/>
          <w:b/>
          <w:bCs/>
          <w:i/>
          <w:iCs/>
          <w:lang w:eastAsia="ro-RO"/>
        </w:rPr>
        <w:t xml:space="preserve">: </w:t>
      </w:r>
      <w:r w:rsidRPr="0039420E">
        <w:rPr>
          <w:rFonts w:eastAsia="Calibri"/>
          <w:lang w:eastAsia="ro-RO"/>
        </w:rPr>
        <w:t xml:space="preserve"> </w:t>
      </w:r>
      <w:proofErr w:type="spellStart"/>
      <w:r w:rsidRPr="0039420E">
        <w:rPr>
          <w:rFonts w:eastAsia="Calibri"/>
          <w:i/>
          <w:iCs/>
          <w:lang w:eastAsia="ro-RO"/>
        </w:rPr>
        <w:t>În</w:t>
      </w:r>
      <w:proofErr w:type="spellEnd"/>
      <w:r w:rsidRPr="0039420E">
        <w:rPr>
          <w:rFonts w:eastAsia="Calibri"/>
          <w:i/>
          <w:iCs/>
          <w:lang w:eastAsia="ro-RO"/>
        </w:rPr>
        <w:t xml:space="preserve"> plus </w:t>
      </w:r>
      <w:proofErr w:type="spellStart"/>
      <w:r w:rsidRPr="0039420E">
        <w:rPr>
          <w:rFonts w:eastAsia="Calibri"/>
          <w:i/>
          <w:iCs/>
          <w:lang w:eastAsia="ro-RO"/>
        </w:rPr>
        <w:t>pentru</w:t>
      </w:r>
      <w:proofErr w:type="spellEnd"/>
      <w:r w:rsidRPr="0039420E">
        <w:rPr>
          <w:rFonts w:eastAsia="Calibri"/>
          <w:i/>
          <w:iCs/>
          <w:lang w:eastAsia="ro-RO"/>
        </w:rPr>
        <w:t xml:space="preserve"> </w:t>
      </w:r>
      <w:proofErr w:type="gramStart"/>
      <w:r w:rsidRPr="0039420E">
        <w:rPr>
          <w:rFonts w:eastAsia="Calibri"/>
          <w:i/>
          <w:iCs/>
          <w:lang w:eastAsia="ro-RO"/>
        </w:rPr>
        <w:t>a</w:t>
      </w:r>
      <w:proofErr w:type="gramEnd"/>
      <w:r w:rsidRPr="0039420E">
        <w:rPr>
          <w:rFonts w:eastAsia="Calibri"/>
          <w:i/>
          <w:iCs/>
          <w:lang w:eastAsia="ro-RO"/>
        </w:rPr>
        <w:t xml:space="preserve"> </w:t>
      </w:r>
      <w:proofErr w:type="spellStart"/>
      <w:r w:rsidRPr="0039420E">
        <w:rPr>
          <w:rFonts w:eastAsia="Calibri"/>
          <w:i/>
          <w:iCs/>
          <w:lang w:eastAsia="ro-RO"/>
        </w:rPr>
        <w:t>obţine</w:t>
      </w:r>
      <w:proofErr w:type="spellEnd"/>
      <w:r w:rsidRPr="0039420E">
        <w:rPr>
          <w:rFonts w:eastAsia="Calibri"/>
          <w:i/>
          <w:iCs/>
          <w:lang w:eastAsia="ro-RO"/>
        </w:rPr>
        <w:t xml:space="preserve"> </w:t>
      </w:r>
      <w:proofErr w:type="spellStart"/>
      <w:r w:rsidRPr="0039420E">
        <w:rPr>
          <w:rFonts w:eastAsia="Calibri"/>
          <w:i/>
          <w:iCs/>
          <w:lang w:eastAsia="ro-RO"/>
        </w:rPr>
        <w:t>punctaj</w:t>
      </w:r>
      <w:proofErr w:type="spellEnd"/>
      <w:r w:rsidRPr="0039420E">
        <w:rPr>
          <w:rFonts w:eastAsia="Calibri"/>
          <w:i/>
          <w:iCs/>
          <w:lang w:eastAsia="ro-RO"/>
        </w:rPr>
        <w:t xml:space="preserve"> maxim </w:t>
      </w:r>
      <w:proofErr w:type="spellStart"/>
      <w:r w:rsidRPr="0039420E">
        <w:rPr>
          <w:rFonts w:eastAsia="Calibri"/>
          <w:i/>
          <w:iCs/>
          <w:lang w:eastAsia="ro-RO"/>
        </w:rPr>
        <w:t>în</w:t>
      </w:r>
      <w:proofErr w:type="spellEnd"/>
      <w:r w:rsidRPr="0039420E">
        <w:rPr>
          <w:rFonts w:eastAsia="Calibri"/>
          <w:i/>
          <w:iCs/>
          <w:lang w:eastAsia="ro-RO"/>
        </w:rPr>
        <w:t xml:space="preserve"> </w:t>
      </w:r>
      <w:proofErr w:type="spellStart"/>
      <w:r w:rsidRPr="0039420E">
        <w:rPr>
          <w:rFonts w:eastAsia="Calibri"/>
          <w:i/>
          <w:iCs/>
          <w:lang w:eastAsia="ro-RO"/>
        </w:rPr>
        <w:t>ceea</w:t>
      </w:r>
      <w:proofErr w:type="spellEnd"/>
      <w:r w:rsidRPr="0039420E">
        <w:rPr>
          <w:rFonts w:eastAsia="Calibri"/>
          <w:i/>
          <w:iCs/>
          <w:lang w:eastAsia="ro-RO"/>
        </w:rPr>
        <w:t xml:space="preserve"> </w:t>
      </w:r>
      <w:proofErr w:type="spellStart"/>
      <w:r w:rsidRPr="0039420E">
        <w:rPr>
          <w:rFonts w:eastAsia="Calibri"/>
          <w:i/>
          <w:iCs/>
          <w:lang w:eastAsia="ro-RO"/>
        </w:rPr>
        <w:t>ce</w:t>
      </w:r>
      <w:proofErr w:type="spellEnd"/>
      <w:r w:rsidRPr="0039420E">
        <w:rPr>
          <w:rFonts w:eastAsia="Calibri"/>
          <w:i/>
          <w:iCs/>
          <w:lang w:eastAsia="ro-RO"/>
        </w:rPr>
        <w:t xml:space="preserve"> </w:t>
      </w:r>
      <w:proofErr w:type="spellStart"/>
      <w:r w:rsidRPr="0039420E">
        <w:rPr>
          <w:rFonts w:eastAsia="Calibri"/>
          <w:i/>
          <w:iCs/>
          <w:lang w:eastAsia="ro-RO"/>
        </w:rPr>
        <w:t>priveşte</w:t>
      </w:r>
      <w:proofErr w:type="spellEnd"/>
      <w:r w:rsidRPr="0039420E">
        <w:rPr>
          <w:rFonts w:eastAsia="Calibri"/>
          <w:i/>
          <w:iCs/>
          <w:lang w:eastAsia="ro-RO"/>
        </w:rPr>
        <w:t xml:space="preserve"> </w:t>
      </w:r>
      <w:proofErr w:type="spellStart"/>
      <w:r w:rsidRPr="0039420E">
        <w:rPr>
          <w:rFonts w:eastAsia="Calibri"/>
          <w:i/>
          <w:iCs/>
          <w:lang w:eastAsia="ro-RO"/>
        </w:rPr>
        <w:t>maturitatea</w:t>
      </w:r>
      <w:proofErr w:type="spellEnd"/>
      <w:r w:rsidRPr="0039420E">
        <w:rPr>
          <w:rFonts w:eastAsia="Calibri"/>
          <w:i/>
          <w:iCs/>
          <w:lang w:eastAsia="ro-RO"/>
        </w:rPr>
        <w:t xml:space="preserve"> </w:t>
      </w:r>
      <w:proofErr w:type="spellStart"/>
      <w:r w:rsidRPr="0039420E">
        <w:rPr>
          <w:rFonts w:eastAsia="Calibri"/>
          <w:i/>
          <w:iCs/>
          <w:lang w:eastAsia="ro-RO"/>
        </w:rPr>
        <w:t>proiectului</w:t>
      </w:r>
      <w:proofErr w:type="spellEnd"/>
      <w:r w:rsidRPr="0039420E">
        <w:rPr>
          <w:rFonts w:eastAsia="Calibri"/>
          <w:i/>
          <w:iCs/>
          <w:lang w:eastAsia="ro-RO"/>
        </w:rPr>
        <w:t xml:space="preserve"> se </w:t>
      </w:r>
      <w:proofErr w:type="spellStart"/>
      <w:r w:rsidRPr="0039420E">
        <w:rPr>
          <w:rFonts w:eastAsia="Calibri"/>
          <w:i/>
          <w:iCs/>
          <w:lang w:eastAsia="ro-RO"/>
        </w:rPr>
        <w:t>poate</w:t>
      </w:r>
      <w:proofErr w:type="spellEnd"/>
      <w:r w:rsidRPr="0039420E">
        <w:rPr>
          <w:rFonts w:eastAsia="Calibri"/>
          <w:i/>
          <w:iCs/>
          <w:lang w:eastAsia="ro-RO"/>
        </w:rPr>
        <w:t xml:space="preserve"> </w:t>
      </w:r>
      <w:proofErr w:type="spellStart"/>
      <w:r w:rsidRPr="0039420E">
        <w:rPr>
          <w:rFonts w:eastAsia="Calibri"/>
          <w:i/>
          <w:iCs/>
          <w:lang w:eastAsia="ro-RO"/>
        </w:rPr>
        <w:t>anexa</w:t>
      </w:r>
      <w:proofErr w:type="spellEnd"/>
      <w:r w:rsidRPr="0039420E">
        <w:rPr>
          <w:rFonts w:eastAsia="Calibri"/>
          <w:i/>
          <w:iCs/>
          <w:lang w:eastAsia="ro-RO"/>
        </w:rPr>
        <w:t xml:space="preserve"> </w:t>
      </w:r>
      <w:proofErr w:type="spellStart"/>
      <w:r w:rsidRPr="0039420E">
        <w:rPr>
          <w:i/>
          <w:iCs/>
          <w:lang w:eastAsia="ro-RO"/>
        </w:rPr>
        <w:t>Documentaţia</w:t>
      </w:r>
      <w:proofErr w:type="spellEnd"/>
      <w:r w:rsidRPr="0039420E">
        <w:rPr>
          <w:i/>
          <w:iCs/>
          <w:lang w:eastAsia="ro-RO"/>
        </w:rPr>
        <w:t xml:space="preserve"> </w:t>
      </w:r>
      <w:proofErr w:type="spellStart"/>
      <w:r w:rsidRPr="0039420E">
        <w:rPr>
          <w:i/>
          <w:iCs/>
          <w:lang w:eastAsia="ro-RO"/>
        </w:rPr>
        <w:t>tehnico-economică</w:t>
      </w:r>
      <w:proofErr w:type="spellEnd"/>
      <w:r w:rsidRPr="0039420E">
        <w:rPr>
          <w:i/>
          <w:iCs/>
          <w:lang w:eastAsia="ro-RO"/>
        </w:rPr>
        <w:t xml:space="preserve"> </w:t>
      </w:r>
      <w:r w:rsidR="009F0E75" w:rsidRPr="0039420E">
        <w:rPr>
          <w:i/>
          <w:iCs/>
          <w:lang w:eastAsia="ro-RO"/>
        </w:rPr>
        <w:t xml:space="preserve">   </w:t>
      </w:r>
      <w:proofErr w:type="spellStart"/>
      <w:r w:rsidRPr="0039420E">
        <w:rPr>
          <w:i/>
          <w:iCs/>
          <w:lang w:eastAsia="ro-RO"/>
        </w:rPr>
        <w:t>faza</w:t>
      </w:r>
      <w:proofErr w:type="spellEnd"/>
      <w:r w:rsidRPr="0039420E">
        <w:rPr>
          <w:i/>
          <w:iCs/>
          <w:lang w:eastAsia="ro-RO"/>
        </w:rPr>
        <w:t xml:space="preserve"> P.T., </w:t>
      </w:r>
      <w:proofErr w:type="spellStart"/>
      <w:r w:rsidRPr="0039420E">
        <w:rPr>
          <w:i/>
          <w:iCs/>
          <w:lang w:eastAsia="ro-RO"/>
        </w:rPr>
        <w:t>Autorizație</w:t>
      </w:r>
      <w:proofErr w:type="spellEnd"/>
      <w:r w:rsidRPr="0039420E">
        <w:rPr>
          <w:i/>
          <w:iCs/>
          <w:lang w:eastAsia="ro-RO"/>
        </w:rPr>
        <w:t xml:space="preserve"> de </w:t>
      </w:r>
      <w:proofErr w:type="spellStart"/>
      <w:r w:rsidRPr="0039420E">
        <w:rPr>
          <w:i/>
          <w:iCs/>
          <w:lang w:eastAsia="ro-RO"/>
        </w:rPr>
        <w:t>Construire</w:t>
      </w:r>
      <w:proofErr w:type="spellEnd"/>
      <w:r w:rsidRPr="0039420E">
        <w:rPr>
          <w:i/>
          <w:iCs/>
          <w:lang w:eastAsia="ro-RO"/>
        </w:rPr>
        <w:t xml:space="preserve"> </w:t>
      </w:r>
      <w:proofErr w:type="spellStart"/>
      <w:r w:rsidRPr="0039420E">
        <w:rPr>
          <w:i/>
          <w:iCs/>
          <w:lang w:eastAsia="ro-RO"/>
        </w:rPr>
        <w:t>emisă</w:t>
      </w:r>
      <w:proofErr w:type="spellEnd"/>
      <w:r w:rsidRPr="0039420E">
        <w:rPr>
          <w:i/>
          <w:iCs/>
          <w:lang w:eastAsia="ro-RO"/>
        </w:rPr>
        <w:t xml:space="preserve">, </w:t>
      </w:r>
      <w:proofErr w:type="spellStart"/>
      <w:r w:rsidRPr="0039420E">
        <w:rPr>
          <w:i/>
          <w:iCs/>
          <w:lang w:eastAsia="ro-RO"/>
        </w:rPr>
        <w:t>și</w:t>
      </w:r>
      <w:proofErr w:type="spellEnd"/>
      <w:r w:rsidRPr="0039420E">
        <w:rPr>
          <w:i/>
          <w:iCs/>
          <w:lang w:eastAsia="ro-RO"/>
        </w:rPr>
        <w:t xml:space="preserve"> </w:t>
      </w:r>
      <w:proofErr w:type="spellStart"/>
      <w:r w:rsidRPr="0039420E">
        <w:rPr>
          <w:i/>
          <w:iCs/>
          <w:lang w:eastAsia="ro-RO"/>
        </w:rPr>
        <w:t>contractul</w:t>
      </w:r>
      <w:proofErr w:type="spellEnd"/>
      <w:r w:rsidRPr="0039420E">
        <w:rPr>
          <w:i/>
          <w:iCs/>
          <w:lang w:eastAsia="ro-RO"/>
        </w:rPr>
        <w:t xml:space="preserve"> de </w:t>
      </w:r>
      <w:proofErr w:type="spellStart"/>
      <w:r w:rsidRPr="0039420E">
        <w:rPr>
          <w:i/>
          <w:iCs/>
          <w:lang w:eastAsia="ro-RO"/>
        </w:rPr>
        <w:t>lucrări</w:t>
      </w:r>
      <w:proofErr w:type="spellEnd"/>
      <w:r w:rsidRPr="0039420E">
        <w:rPr>
          <w:i/>
          <w:iCs/>
          <w:lang w:eastAsia="ro-RO"/>
        </w:rPr>
        <w:t>/</w:t>
      </w:r>
      <w:proofErr w:type="spellStart"/>
      <w:r w:rsidRPr="0039420E">
        <w:rPr>
          <w:i/>
          <w:iCs/>
          <w:lang w:eastAsia="ro-RO"/>
        </w:rPr>
        <w:t>proiectare</w:t>
      </w:r>
      <w:proofErr w:type="spellEnd"/>
      <w:r w:rsidRPr="0039420E">
        <w:rPr>
          <w:i/>
          <w:iCs/>
          <w:lang w:eastAsia="ro-RO"/>
        </w:rPr>
        <w:t xml:space="preserve"> </w:t>
      </w:r>
      <w:proofErr w:type="spellStart"/>
      <w:r w:rsidRPr="0039420E">
        <w:rPr>
          <w:i/>
          <w:iCs/>
          <w:lang w:eastAsia="ro-RO"/>
        </w:rPr>
        <w:t>și</w:t>
      </w:r>
      <w:proofErr w:type="spellEnd"/>
      <w:r w:rsidRPr="0039420E">
        <w:rPr>
          <w:i/>
          <w:iCs/>
          <w:lang w:eastAsia="ro-RO"/>
        </w:rPr>
        <w:t xml:space="preserve"> </w:t>
      </w:r>
      <w:proofErr w:type="spellStart"/>
      <w:r w:rsidRPr="0039420E">
        <w:rPr>
          <w:i/>
          <w:iCs/>
          <w:lang w:eastAsia="ro-RO"/>
        </w:rPr>
        <w:t>execuție</w:t>
      </w:r>
      <w:proofErr w:type="spellEnd"/>
      <w:r w:rsidRPr="0039420E">
        <w:rPr>
          <w:i/>
          <w:iCs/>
          <w:lang w:eastAsia="ro-RO"/>
        </w:rPr>
        <w:t xml:space="preserve"> de </w:t>
      </w:r>
      <w:proofErr w:type="spellStart"/>
      <w:r w:rsidRPr="0039420E">
        <w:rPr>
          <w:i/>
          <w:iCs/>
          <w:lang w:eastAsia="ro-RO"/>
        </w:rPr>
        <w:t>lucrări</w:t>
      </w:r>
      <w:proofErr w:type="spellEnd"/>
      <w:r w:rsidRPr="0039420E">
        <w:rPr>
          <w:i/>
          <w:iCs/>
          <w:lang w:eastAsia="ro-RO"/>
        </w:rPr>
        <w:t>/</w:t>
      </w:r>
      <w:proofErr w:type="spellStart"/>
      <w:r w:rsidRPr="0039420E">
        <w:rPr>
          <w:i/>
          <w:iCs/>
          <w:lang w:eastAsia="ro-RO"/>
        </w:rPr>
        <w:t>furnizare</w:t>
      </w:r>
      <w:proofErr w:type="spellEnd"/>
      <w:r w:rsidRPr="0039420E">
        <w:rPr>
          <w:i/>
          <w:iCs/>
          <w:lang w:eastAsia="ro-RO"/>
        </w:rPr>
        <w:t xml:space="preserve"> (</w:t>
      </w:r>
      <w:proofErr w:type="spellStart"/>
      <w:r w:rsidRPr="0039420E">
        <w:rPr>
          <w:i/>
          <w:iCs/>
          <w:lang w:eastAsia="ro-RO"/>
        </w:rPr>
        <w:t>atribuite</w:t>
      </w:r>
      <w:proofErr w:type="spellEnd"/>
      <w:r w:rsidRPr="0039420E">
        <w:rPr>
          <w:i/>
          <w:iCs/>
          <w:lang w:eastAsia="ro-RO"/>
        </w:rPr>
        <w:t xml:space="preserve"> </w:t>
      </w:r>
      <w:proofErr w:type="spellStart"/>
      <w:r w:rsidRPr="0039420E">
        <w:rPr>
          <w:i/>
          <w:iCs/>
          <w:lang w:eastAsia="ro-RO"/>
        </w:rPr>
        <w:t>după</w:t>
      </w:r>
      <w:proofErr w:type="spellEnd"/>
      <w:r w:rsidRPr="0039420E">
        <w:rPr>
          <w:i/>
          <w:iCs/>
          <w:lang w:eastAsia="ro-RO"/>
        </w:rPr>
        <w:t xml:space="preserve"> 01.01.2021). </w:t>
      </w:r>
    </w:p>
    <w:p w14:paraId="70732931" w14:textId="77777777" w:rsidR="00AD5A67" w:rsidRPr="0039420E" w:rsidRDefault="00AD5A67" w:rsidP="009B5171">
      <w:pPr>
        <w:autoSpaceDE w:val="0"/>
        <w:autoSpaceDN w:val="0"/>
        <w:adjustRightInd w:val="0"/>
        <w:jc w:val="both"/>
        <w:rPr>
          <w:rFonts w:eastAsia="Calibri"/>
          <w:lang w:eastAsia="ro-RO"/>
        </w:rPr>
      </w:pPr>
    </w:p>
    <w:p w14:paraId="5DD219DE" w14:textId="322C8ACD" w:rsidR="00AD5A67" w:rsidRPr="0039420E" w:rsidRDefault="00AD5A67" w:rsidP="00862641">
      <w:pPr>
        <w:jc w:val="both"/>
        <w:rPr>
          <w:rFonts w:asciiTheme="minorHAnsi" w:hAnsiTheme="minorHAnsi" w:cstheme="minorHAnsi"/>
          <w:b/>
        </w:rPr>
      </w:pPr>
      <w:r w:rsidRPr="0039420E">
        <w:rPr>
          <w:rFonts w:asciiTheme="minorHAnsi" w:hAnsiTheme="minorHAnsi" w:cstheme="minorHAnsi"/>
          <w:b/>
        </w:rPr>
        <w:t xml:space="preserve">9.  </w:t>
      </w:r>
      <w:proofErr w:type="spellStart"/>
      <w:r w:rsidRPr="0039420E">
        <w:rPr>
          <w:rFonts w:asciiTheme="minorHAnsi" w:hAnsiTheme="minorHAnsi" w:cstheme="minorHAnsi"/>
          <w:b/>
        </w:rPr>
        <w:t>Devizul</w:t>
      </w:r>
      <w:proofErr w:type="spellEnd"/>
      <w:r w:rsidRPr="0039420E">
        <w:rPr>
          <w:rFonts w:asciiTheme="minorHAnsi" w:hAnsiTheme="minorHAnsi" w:cstheme="minorHAnsi"/>
          <w:b/>
        </w:rPr>
        <w:t xml:space="preserve"> General </w:t>
      </w:r>
    </w:p>
    <w:p w14:paraId="779C95EC" w14:textId="5FC3EF89" w:rsidR="00AD5A67" w:rsidRPr="0039420E" w:rsidRDefault="00AD5A67" w:rsidP="00AD5A67">
      <w:pPr>
        <w:pStyle w:val="ListParagraph"/>
        <w:spacing w:before="0" w:after="0"/>
        <w:ind w:left="0"/>
        <w:jc w:val="both"/>
        <w:rPr>
          <w:rFonts w:asciiTheme="minorHAnsi" w:hAnsiTheme="minorHAnsi" w:cstheme="minorHAnsi"/>
          <w:sz w:val="22"/>
          <w:szCs w:val="22"/>
        </w:rPr>
      </w:pPr>
      <w:r w:rsidRPr="0039420E">
        <w:rPr>
          <w:rFonts w:asciiTheme="minorHAnsi" w:hAnsiTheme="minorHAnsi" w:cstheme="minorHAnsi"/>
          <w:sz w:val="22"/>
          <w:szCs w:val="22"/>
        </w:rPr>
        <w:t xml:space="preserve">Se va anexa un </w:t>
      </w:r>
      <w:r w:rsidRPr="0039420E">
        <w:rPr>
          <w:rFonts w:asciiTheme="minorHAnsi" w:hAnsiTheme="minorHAnsi" w:cstheme="minorHAnsi"/>
          <w:bCs/>
          <w:sz w:val="22"/>
          <w:szCs w:val="22"/>
        </w:rPr>
        <w:t xml:space="preserve">Deviz general al </w:t>
      </w:r>
      <w:r w:rsidRPr="0039420E">
        <w:rPr>
          <w:rFonts w:asciiTheme="minorHAnsi" w:hAnsiTheme="minorHAnsi" w:cstheme="minorHAnsi"/>
          <w:sz w:val="22"/>
          <w:szCs w:val="22"/>
        </w:rPr>
        <w:t xml:space="preserve"> cererii de finanțare, </w:t>
      </w:r>
      <w:r w:rsidR="003613F3" w:rsidRPr="0039420E">
        <w:rPr>
          <w:rFonts w:asciiTheme="minorHAnsi" w:hAnsiTheme="minorHAnsi" w:cstheme="minorHAnsi"/>
          <w:sz w:val="22"/>
          <w:szCs w:val="22"/>
        </w:rPr>
        <w:t>pentru proiectele de lucrari, in conformitate cu HG nr.907/2016, cu modificarile si completarile ulterioare.</w:t>
      </w:r>
    </w:p>
    <w:p w14:paraId="2609C47E" w14:textId="77777777" w:rsidR="003613F3" w:rsidRPr="0039420E" w:rsidRDefault="003613F3" w:rsidP="00AD5A67">
      <w:pPr>
        <w:pStyle w:val="ListParagraph"/>
        <w:spacing w:before="0" w:after="0"/>
        <w:ind w:left="0"/>
        <w:jc w:val="both"/>
        <w:rPr>
          <w:rFonts w:asciiTheme="minorHAnsi" w:hAnsiTheme="minorHAnsi" w:cstheme="minorHAnsi"/>
          <w:sz w:val="22"/>
          <w:szCs w:val="22"/>
        </w:rPr>
      </w:pPr>
    </w:p>
    <w:p w14:paraId="4D30690F" w14:textId="79774039" w:rsidR="00AD5A67" w:rsidRPr="0039420E" w:rsidRDefault="00AD5A67" w:rsidP="00AD5A67">
      <w:pPr>
        <w:pStyle w:val="ListParagraph"/>
        <w:spacing w:before="0" w:after="0"/>
        <w:ind w:left="0"/>
        <w:jc w:val="both"/>
        <w:rPr>
          <w:rFonts w:asciiTheme="minorHAnsi" w:hAnsiTheme="minorHAnsi" w:cstheme="minorHAnsi"/>
          <w:sz w:val="22"/>
          <w:szCs w:val="22"/>
        </w:rPr>
      </w:pPr>
      <w:r w:rsidRPr="0039420E">
        <w:rPr>
          <w:rFonts w:asciiTheme="minorHAnsi" w:hAnsiTheme="minorHAnsi" w:cstheme="minorHAnsi"/>
          <w:sz w:val="22"/>
          <w:szCs w:val="22"/>
        </w:rPr>
        <w:t xml:space="preserve">Devizul general trebuie să prezinte data elaborării/actualizării, să fie asumat de către elaboratorul documentației tehnico-economice si semnat și de reprezentantul legal. </w:t>
      </w:r>
    </w:p>
    <w:p w14:paraId="553B34B2" w14:textId="77777777" w:rsidR="00AD5A67" w:rsidRPr="0039420E" w:rsidRDefault="00AD5A67" w:rsidP="00AD5A67">
      <w:pPr>
        <w:pStyle w:val="ListParagraph"/>
        <w:spacing w:before="0" w:after="0"/>
        <w:ind w:left="0"/>
        <w:jc w:val="both"/>
        <w:rPr>
          <w:rFonts w:asciiTheme="minorHAnsi" w:hAnsiTheme="minorHAnsi" w:cstheme="minorHAnsi"/>
          <w:sz w:val="22"/>
          <w:szCs w:val="22"/>
        </w:rPr>
      </w:pPr>
      <w:r w:rsidRPr="0039420E">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5B617F1B" w14:textId="77777777" w:rsidR="00AD5A67" w:rsidRPr="0039420E" w:rsidRDefault="00AD5A67" w:rsidP="00AD5A67">
      <w:pPr>
        <w:pStyle w:val="ListParagraph"/>
        <w:spacing w:before="0" w:after="0"/>
        <w:ind w:left="0"/>
        <w:jc w:val="both"/>
        <w:rPr>
          <w:rFonts w:asciiTheme="minorHAnsi" w:hAnsiTheme="minorHAnsi" w:cstheme="minorHAnsi"/>
          <w:sz w:val="22"/>
          <w:szCs w:val="22"/>
        </w:rPr>
      </w:pPr>
      <w:r w:rsidRPr="0039420E">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6B4D0992" w14:textId="77777777" w:rsidR="00AD5A67" w:rsidRPr="0039420E" w:rsidRDefault="00AD5A67" w:rsidP="00AD5A67">
      <w:pPr>
        <w:pStyle w:val="ListParagraph"/>
        <w:spacing w:before="0" w:after="0"/>
        <w:ind w:left="0"/>
        <w:jc w:val="both"/>
        <w:rPr>
          <w:rFonts w:asciiTheme="minorHAnsi" w:hAnsiTheme="minorHAnsi" w:cstheme="minorHAnsi"/>
          <w:sz w:val="22"/>
          <w:szCs w:val="22"/>
        </w:rPr>
      </w:pPr>
    </w:p>
    <w:p w14:paraId="05751337" w14:textId="77777777" w:rsidR="00AD5A67" w:rsidRPr="0039420E" w:rsidRDefault="00AD5A67" w:rsidP="00AD5A67">
      <w:pPr>
        <w:pStyle w:val="ListParagraph"/>
        <w:spacing w:before="0" w:after="0"/>
        <w:ind w:left="0"/>
        <w:jc w:val="both"/>
        <w:rPr>
          <w:rFonts w:asciiTheme="minorHAnsi" w:hAnsiTheme="minorHAnsi" w:cstheme="minorHAnsi"/>
          <w:sz w:val="22"/>
          <w:szCs w:val="22"/>
        </w:rPr>
      </w:pPr>
      <w:r w:rsidRPr="0039420E">
        <w:rPr>
          <w:rFonts w:asciiTheme="minorHAnsi" w:hAnsiTheme="minorHAnsi" w:cstheme="minorHAnsi"/>
          <w:sz w:val="22"/>
          <w:szCs w:val="22"/>
        </w:rPr>
        <w:lastRenderedPageBreak/>
        <w:t>Se va prezenta inclusiv Matricea de corelare între buget şi deviz, Model A la prezentul ghid.</w:t>
      </w:r>
    </w:p>
    <w:p w14:paraId="7EAA332A" w14:textId="77777777" w:rsidR="00AD5A67" w:rsidRPr="0039420E" w:rsidRDefault="00AD5A67" w:rsidP="00AD5A67">
      <w:pPr>
        <w:spacing w:line="259" w:lineRule="auto"/>
        <w:jc w:val="both"/>
        <w:rPr>
          <w:rFonts w:eastAsia="Times New Roman"/>
        </w:rPr>
      </w:pPr>
    </w:p>
    <w:p w14:paraId="5E4A91B9" w14:textId="68EEF4A7" w:rsidR="00E33D0A" w:rsidRPr="0039420E" w:rsidRDefault="00E33D0A" w:rsidP="00253D67">
      <w:pPr>
        <w:pStyle w:val="ListParagraph"/>
        <w:numPr>
          <w:ilvl w:val="0"/>
          <w:numId w:val="73"/>
        </w:numPr>
        <w:jc w:val="both"/>
        <w:rPr>
          <w:rFonts w:asciiTheme="minorHAnsi" w:eastAsia="Times New Roman" w:hAnsiTheme="minorHAnsi" w:cstheme="minorHAnsi"/>
          <w:b/>
          <w:bCs/>
          <w:snapToGrid w:val="0"/>
          <w:sz w:val="22"/>
          <w:szCs w:val="22"/>
        </w:rPr>
      </w:pPr>
      <w:r w:rsidRPr="0039420E">
        <w:rPr>
          <w:rFonts w:asciiTheme="minorHAnsi" w:eastAsia="Times New Roman" w:hAnsiTheme="minorHAnsi" w:cstheme="minorHAnsi"/>
          <w:b/>
          <w:bCs/>
          <w:snapToGrid w:val="0"/>
          <w:sz w:val="22"/>
          <w:szCs w:val="22"/>
        </w:rPr>
        <w:t xml:space="preserve">Certificatul de urbanism şi </w:t>
      </w:r>
      <w:r w:rsidR="00EA30EC" w:rsidRPr="0039420E">
        <w:rPr>
          <w:rFonts w:asciiTheme="minorHAnsi" w:eastAsia="Times New Roman" w:hAnsiTheme="minorHAnsi" w:cstheme="minorHAnsi"/>
          <w:b/>
          <w:bCs/>
          <w:snapToGrid w:val="0"/>
          <w:sz w:val="22"/>
          <w:szCs w:val="22"/>
        </w:rPr>
        <w:t>A</w:t>
      </w:r>
      <w:r w:rsidRPr="0039420E">
        <w:rPr>
          <w:rFonts w:asciiTheme="minorHAnsi" w:eastAsia="Times New Roman" w:hAnsiTheme="minorHAnsi" w:cstheme="minorHAnsi"/>
          <w:b/>
          <w:bCs/>
          <w:snapToGrid w:val="0"/>
          <w:sz w:val="22"/>
          <w:szCs w:val="22"/>
        </w:rPr>
        <w:t>utorizaţia de construire,</w:t>
      </w:r>
      <w:r w:rsidRPr="0039420E">
        <w:rPr>
          <w:rFonts w:asciiTheme="minorHAnsi" w:eastAsia="Times New Roman" w:hAnsiTheme="minorHAnsi" w:cstheme="minorHAnsi"/>
          <w:sz w:val="22"/>
          <w:szCs w:val="22"/>
        </w:rPr>
        <w:t xml:space="preserve"> </w:t>
      </w:r>
      <w:r w:rsidRPr="0039420E">
        <w:rPr>
          <w:rFonts w:asciiTheme="minorHAnsi" w:eastAsia="Times New Roman" w:hAnsiTheme="minorHAnsi" w:cstheme="minorHAnsi"/>
          <w:b/>
          <w:bCs/>
          <w:snapToGrid w:val="0"/>
          <w:sz w:val="22"/>
          <w:szCs w:val="22"/>
        </w:rPr>
        <w:t>după caz</w:t>
      </w:r>
    </w:p>
    <w:p w14:paraId="2AAF264D" w14:textId="15EE02C6" w:rsidR="00751881" w:rsidRPr="0039420E" w:rsidRDefault="00751881" w:rsidP="002F777E">
      <w:pPr>
        <w:pStyle w:val="ListParagraph"/>
        <w:spacing w:before="0" w:after="0"/>
        <w:ind w:left="0"/>
        <w:jc w:val="both"/>
        <w:rPr>
          <w:rFonts w:ascii="Calibri" w:hAnsi="Calibri"/>
          <w:sz w:val="22"/>
          <w:szCs w:val="22"/>
        </w:rPr>
      </w:pPr>
      <w:bookmarkStart w:id="165" w:name="_Hlk96421291"/>
      <w:r w:rsidRPr="0039420E">
        <w:rPr>
          <w:rFonts w:ascii="Calibri" w:hAnsi="Calibri"/>
          <w:sz w:val="22"/>
          <w:szCs w:val="22"/>
        </w:rPr>
        <w:t xml:space="preserve">Certificatul de Urbanism va include în mod obligatoriu și lucrările de demolare, acolo unde este cazul.  </w:t>
      </w:r>
    </w:p>
    <w:bookmarkEnd w:id="165"/>
    <w:p w14:paraId="6DC5613D" w14:textId="66969C37" w:rsidR="00E33D0A" w:rsidRPr="0039420E" w:rsidRDefault="00E33D0A" w:rsidP="00E33D0A">
      <w:pPr>
        <w:jc w:val="both"/>
        <w:rPr>
          <w:rFonts w:eastAsia="Times New Roman"/>
        </w:rPr>
      </w:pPr>
      <w:proofErr w:type="spellStart"/>
      <w:r w:rsidRPr="0039420E">
        <w:rPr>
          <w:rFonts w:eastAsia="Times New Roman"/>
        </w:rPr>
        <w:t>Certificatul</w:t>
      </w:r>
      <w:proofErr w:type="spellEnd"/>
      <w:r w:rsidRPr="0039420E">
        <w:rPr>
          <w:rFonts w:eastAsia="Times New Roman"/>
        </w:rPr>
        <w:t xml:space="preserve"> de urbanism </w:t>
      </w:r>
      <w:proofErr w:type="spellStart"/>
      <w:r w:rsidRPr="0039420E">
        <w:rPr>
          <w:rFonts w:eastAsia="Times New Roman"/>
        </w:rPr>
        <w:t>anexat</w:t>
      </w:r>
      <w:proofErr w:type="spellEnd"/>
      <w:r w:rsidRPr="0039420E">
        <w:rPr>
          <w:rFonts w:eastAsia="Times New Roman"/>
        </w:rPr>
        <w:t xml:space="preserve"> la </w:t>
      </w:r>
      <w:proofErr w:type="spellStart"/>
      <w:r w:rsidRPr="0039420E">
        <w:rPr>
          <w:rFonts w:eastAsia="Times New Roman"/>
        </w:rPr>
        <w:t>dosarul</w:t>
      </w:r>
      <w:proofErr w:type="spellEnd"/>
      <w:r w:rsidRPr="0039420E">
        <w:rPr>
          <w:rFonts w:eastAsia="Times New Roman"/>
        </w:rPr>
        <w:t xml:space="preserve"> </w:t>
      </w:r>
      <w:proofErr w:type="spellStart"/>
      <w:r w:rsidRPr="0039420E">
        <w:rPr>
          <w:rFonts w:eastAsia="Times New Roman"/>
        </w:rPr>
        <w:t>cererii</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 xml:space="preserve">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fie </w:t>
      </w:r>
      <w:proofErr w:type="spellStart"/>
      <w:r w:rsidRPr="0039420E">
        <w:rPr>
          <w:rFonts w:eastAsia="Times New Roman"/>
        </w:rPr>
        <w:t>cel</w:t>
      </w:r>
      <w:proofErr w:type="spellEnd"/>
      <w:r w:rsidRPr="0039420E">
        <w:rPr>
          <w:rFonts w:eastAsia="Times New Roman"/>
        </w:rPr>
        <w:t xml:space="preserve"> </w:t>
      </w:r>
      <w:proofErr w:type="spellStart"/>
      <w:r w:rsidRPr="0039420E">
        <w:rPr>
          <w:rFonts w:eastAsia="Times New Roman"/>
        </w:rPr>
        <w:t>eliberat</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vederea</w:t>
      </w:r>
      <w:proofErr w:type="spellEnd"/>
      <w:r w:rsidRPr="0039420E">
        <w:rPr>
          <w:rFonts w:eastAsia="Times New Roman"/>
        </w:rPr>
        <w:t xml:space="preserve"> </w:t>
      </w:r>
      <w:proofErr w:type="spellStart"/>
      <w:r w:rsidRPr="0039420E">
        <w:rPr>
          <w:rFonts w:eastAsia="Times New Roman"/>
        </w:rPr>
        <w:t>obţinerii</w:t>
      </w:r>
      <w:proofErr w:type="spellEnd"/>
      <w:r w:rsidRPr="0039420E">
        <w:rPr>
          <w:rFonts w:eastAsia="Times New Roman"/>
        </w:rPr>
        <w:t xml:space="preserve"> </w:t>
      </w:r>
      <w:proofErr w:type="spellStart"/>
      <w:r w:rsidRPr="0039420E">
        <w:rPr>
          <w:rFonts w:eastAsia="Times New Roman"/>
        </w:rPr>
        <w:t>autorizaţiei</w:t>
      </w:r>
      <w:proofErr w:type="spellEnd"/>
      <w:r w:rsidRPr="0039420E">
        <w:rPr>
          <w:rFonts w:eastAsia="Times New Roman"/>
        </w:rPr>
        <w:t xml:space="preserve"> de </w:t>
      </w:r>
      <w:proofErr w:type="spellStart"/>
      <w:r w:rsidRPr="0039420E">
        <w:rPr>
          <w:rFonts w:eastAsia="Times New Roman"/>
        </w:rPr>
        <w:t>construire</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proiectul</w:t>
      </w:r>
      <w:proofErr w:type="spellEnd"/>
      <w:r w:rsidRPr="0039420E">
        <w:rPr>
          <w:rFonts w:eastAsia="Times New Roman"/>
        </w:rPr>
        <w:t>/</w:t>
      </w:r>
      <w:proofErr w:type="spellStart"/>
      <w:r w:rsidRPr="0039420E">
        <w:rPr>
          <w:rFonts w:eastAsia="Times New Roman"/>
        </w:rPr>
        <w:t>obiectul</w:t>
      </w:r>
      <w:proofErr w:type="spellEnd"/>
      <w:r w:rsidRPr="0039420E">
        <w:rPr>
          <w:rFonts w:eastAsia="Times New Roman"/>
        </w:rPr>
        <w:t xml:space="preserve"> de </w:t>
      </w:r>
      <w:proofErr w:type="spellStart"/>
      <w:r w:rsidRPr="0039420E">
        <w:rPr>
          <w:rFonts w:eastAsia="Times New Roman"/>
        </w:rPr>
        <w:t>investiţii</w:t>
      </w:r>
      <w:proofErr w:type="spellEnd"/>
      <w:r w:rsidRPr="0039420E">
        <w:rPr>
          <w:rFonts w:eastAsia="Times New Roman"/>
        </w:rPr>
        <w:t xml:space="preserve"> </w:t>
      </w:r>
      <w:proofErr w:type="spellStart"/>
      <w:r w:rsidRPr="0039420E">
        <w:rPr>
          <w:rFonts w:eastAsia="Times New Roman"/>
        </w:rPr>
        <w:t>aferent</w:t>
      </w:r>
      <w:proofErr w:type="spellEnd"/>
      <w:r w:rsidRPr="0039420E">
        <w:rPr>
          <w:rFonts w:eastAsia="Times New Roman"/>
        </w:rPr>
        <w:t xml:space="preserve"> </w:t>
      </w:r>
      <w:proofErr w:type="spellStart"/>
      <w:r w:rsidRPr="0039420E">
        <w:rPr>
          <w:rFonts w:eastAsia="Times New Roman"/>
        </w:rPr>
        <w:t>cererii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proofErr w:type="spellStart"/>
      <w:r w:rsidRPr="0039420E">
        <w:rPr>
          <w:rFonts w:eastAsia="Times New Roman"/>
        </w:rPr>
        <w:t>depuse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fie </w:t>
      </w:r>
      <w:proofErr w:type="spellStart"/>
      <w:r w:rsidRPr="0039420E">
        <w:rPr>
          <w:rFonts w:eastAsia="Times New Roman"/>
        </w:rPr>
        <w:t>valabil</w:t>
      </w:r>
      <w:proofErr w:type="spellEnd"/>
      <w:r w:rsidRPr="0039420E">
        <w:rPr>
          <w:rFonts w:eastAsia="Times New Roman"/>
        </w:rPr>
        <w:t xml:space="preserve"> la data </w:t>
      </w:r>
      <w:proofErr w:type="spellStart"/>
      <w:r w:rsidRPr="0039420E">
        <w:rPr>
          <w:rFonts w:eastAsia="Times New Roman"/>
        </w:rPr>
        <w:t>depunerii</w:t>
      </w:r>
      <w:proofErr w:type="spellEnd"/>
      <w:r w:rsidRPr="0039420E">
        <w:rPr>
          <w:rFonts w:eastAsia="Times New Roman"/>
        </w:rPr>
        <w:t xml:space="preserve"> </w:t>
      </w:r>
      <w:proofErr w:type="spellStart"/>
      <w:r w:rsidRPr="0039420E">
        <w:rPr>
          <w:rFonts w:eastAsia="Times New Roman"/>
        </w:rPr>
        <w:t>cererii</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 xml:space="preserve">. </w:t>
      </w:r>
    </w:p>
    <w:p w14:paraId="483044BD" w14:textId="77777777" w:rsidR="00E33D0A" w:rsidRPr="0039420E" w:rsidRDefault="00E33D0A" w:rsidP="00E33D0A">
      <w:pPr>
        <w:jc w:val="both"/>
        <w:rPr>
          <w:rFonts w:eastAsia="Times New Roman"/>
        </w:rPr>
      </w:pPr>
      <w:proofErr w:type="spellStart"/>
      <w:r w:rsidRPr="0039420E">
        <w:rPr>
          <w:rFonts w:eastAsia="Times New Roman"/>
        </w:rPr>
        <w:t>Singura</w:t>
      </w:r>
      <w:proofErr w:type="spellEnd"/>
      <w:r w:rsidRPr="0039420E">
        <w:rPr>
          <w:rFonts w:eastAsia="Times New Roman"/>
        </w:rPr>
        <w:t xml:space="preserve"> </w:t>
      </w:r>
      <w:proofErr w:type="spellStart"/>
      <w:r w:rsidRPr="0039420E">
        <w:rPr>
          <w:rFonts w:eastAsia="Times New Roman"/>
        </w:rPr>
        <w:t>excepție</w:t>
      </w:r>
      <w:proofErr w:type="spellEnd"/>
      <w:r w:rsidRPr="0039420E">
        <w:rPr>
          <w:rFonts w:eastAsia="Times New Roman"/>
        </w:rPr>
        <w:t xml:space="preserve"> cu </w:t>
      </w:r>
      <w:proofErr w:type="spellStart"/>
      <w:r w:rsidRPr="0039420E">
        <w:rPr>
          <w:rFonts w:eastAsia="Times New Roman"/>
        </w:rPr>
        <w:t>privire</w:t>
      </w:r>
      <w:proofErr w:type="spellEnd"/>
      <w:r w:rsidRPr="0039420E">
        <w:rPr>
          <w:rFonts w:eastAsia="Times New Roman"/>
        </w:rPr>
        <w:t xml:space="preserve"> la </w:t>
      </w:r>
      <w:proofErr w:type="spellStart"/>
      <w:r w:rsidRPr="0039420E">
        <w:rPr>
          <w:rFonts w:eastAsia="Times New Roman"/>
        </w:rPr>
        <w:t>termenul</w:t>
      </w:r>
      <w:proofErr w:type="spellEnd"/>
      <w:r w:rsidRPr="0039420E">
        <w:rPr>
          <w:rFonts w:eastAsia="Times New Roman"/>
        </w:rPr>
        <w:t xml:space="preserve"> de </w:t>
      </w:r>
      <w:proofErr w:type="spellStart"/>
      <w:r w:rsidRPr="0039420E">
        <w:rPr>
          <w:rFonts w:eastAsia="Times New Roman"/>
        </w:rPr>
        <w:t>valabilitate</w:t>
      </w:r>
      <w:proofErr w:type="spellEnd"/>
      <w:r w:rsidRPr="0039420E">
        <w:rPr>
          <w:rFonts w:eastAsia="Times New Roman"/>
        </w:rPr>
        <w:t xml:space="preserve"> a </w:t>
      </w:r>
      <w:proofErr w:type="spellStart"/>
      <w:r w:rsidRPr="0039420E">
        <w:rPr>
          <w:rFonts w:eastAsia="Times New Roman"/>
        </w:rPr>
        <w:t>certificatului</w:t>
      </w:r>
      <w:proofErr w:type="spellEnd"/>
      <w:r w:rsidRPr="0039420E">
        <w:rPr>
          <w:rFonts w:eastAsia="Times New Roman"/>
        </w:rPr>
        <w:t xml:space="preserve"> de urbanism la data </w:t>
      </w:r>
      <w:proofErr w:type="spellStart"/>
      <w:r w:rsidRPr="0039420E">
        <w:rPr>
          <w:rFonts w:eastAsia="Times New Roman"/>
        </w:rPr>
        <w:t>depunerii</w:t>
      </w:r>
      <w:proofErr w:type="spellEnd"/>
      <w:r w:rsidRPr="0039420E">
        <w:rPr>
          <w:rFonts w:eastAsia="Times New Roman"/>
        </w:rPr>
        <w:t xml:space="preserve"> </w:t>
      </w:r>
      <w:proofErr w:type="spellStart"/>
      <w:r w:rsidRPr="0039420E">
        <w:rPr>
          <w:rFonts w:eastAsia="Times New Roman"/>
        </w:rPr>
        <w:t>cererii</w:t>
      </w:r>
      <w:proofErr w:type="spellEnd"/>
      <w:r w:rsidRPr="0039420E">
        <w:rPr>
          <w:rFonts w:eastAsia="Times New Roman"/>
        </w:rPr>
        <w:t xml:space="preserve"> de </w:t>
      </w:r>
      <w:proofErr w:type="spellStart"/>
      <w:r w:rsidRPr="0039420E">
        <w:rPr>
          <w:rFonts w:eastAsia="Times New Roman"/>
        </w:rPr>
        <w:t>finanțare</w:t>
      </w:r>
      <w:proofErr w:type="spellEnd"/>
      <w:r w:rsidRPr="0039420E">
        <w:rPr>
          <w:rFonts w:eastAsia="Times New Roman"/>
        </w:rPr>
        <w:t xml:space="preserve"> </w:t>
      </w:r>
      <w:proofErr w:type="spellStart"/>
      <w:r w:rsidRPr="0039420E">
        <w:rPr>
          <w:rFonts w:eastAsia="Times New Roman"/>
        </w:rPr>
        <w:t>este</w:t>
      </w:r>
      <w:proofErr w:type="spellEnd"/>
      <w:r w:rsidRPr="0039420E">
        <w:rPr>
          <w:rFonts w:eastAsia="Times New Roman"/>
        </w:rPr>
        <w:t xml:space="preserve"> </w:t>
      </w:r>
      <w:proofErr w:type="spellStart"/>
      <w:r w:rsidRPr="0039420E">
        <w:rPr>
          <w:rFonts w:eastAsia="Times New Roman"/>
        </w:rPr>
        <w:t>anexarea</w:t>
      </w:r>
      <w:proofErr w:type="spellEnd"/>
      <w:r w:rsidRPr="0039420E">
        <w:rPr>
          <w:rFonts w:eastAsia="Times New Roman"/>
        </w:rPr>
        <w:t xml:space="preserve"> </w:t>
      </w:r>
      <w:proofErr w:type="spellStart"/>
      <w:r w:rsidRPr="0039420E">
        <w:rPr>
          <w:rFonts w:eastAsia="Times New Roman"/>
        </w:rPr>
        <w:t>inclusiv</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autorizației</w:t>
      </w:r>
      <w:proofErr w:type="spellEnd"/>
      <w:r w:rsidRPr="0039420E">
        <w:rPr>
          <w:rFonts w:eastAsia="Times New Roman"/>
        </w:rPr>
        <w:t xml:space="preserve"> de </w:t>
      </w:r>
      <w:proofErr w:type="spellStart"/>
      <w:r w:rsidRPr="0039420E">
        <w:rPr>
          <w:rFonts w:eastAsia="Times New Roman"/>
        </w:rPr>
        <w:t>construire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termen de </w:t>
      </w:r>
      <w:proofErr w:type="spellStart"/>
      <w:r w:rsidRPr="0039420E">
        <w:rPr>
          <w:rFonts w:eastAsia="Times New Roman"/>
        </w:rPr>
        <w:t>valabilitate</w:t>
      </w:r>
      <w:proofErr w:type="spellEnd"/>
      <w:r w:rsidRPr="0039420E">
        <w:rPr>
          <w:rFonts w:eastAsia="Times New Roman"/>
        </w:rPr>
        <w:t xml:space="preserve">, </w:t>
      </w:r>
      <w:proofErr w:type="spellStart"/>
      <w:r w:rsidRPr="0039420E">
        <w:rPr>
          <w:rFonts w:eastAsia="Times New Roman"/>
        </w:rPr>
        <w:t>eliberate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vederea</w:t>
      </w:r>
      <w:proofErr w:type="spellEnd"/>
      <w:r w:rsidRPr="0039420E">
        <w:rPr>
          <w:rFonts w:eastAsia="Times New Roman"/>
        </w:rPr>
        <w:t xml:space="preserve"> </w:t>
      </w:r>
      <w:proofErr w:type="spellStart"/>
      <w:r w:rsidRPr="0039420E">
        <w:rPr>
          <w:rFonts w:eastAsia="Times New Roman"/>
        </w:rPr>
        <w:t>realizării</w:t>
      </w:r>
      <w:proofErr w:type="spellEnd"/>
      <w:r w:rsidRPr="0039420E">
        <w:rPr>
          <w:rFonts w:eastAsia="Times New Roman"/>
        </w:rPr>
        <w:t xml:space="preserve"> </w:t>
      </w:r>
      <w:proofErr w:type="spellStart"/>
      <w:r w:rsidRPr="0039420E">
        <w:rPr>
          <w:rFonts w:eastAsia="Times New Roman"/>
        </w:rPr>
        <w:t>investiției</w:t>
      </w:r>
      <w:proofErr w:type="spellEnd"/>
      <w:r w:rsidRPr="0039420E">
        <w:rPr>
          <w:rFonts w:eastAsia="Times New Roman"/>
        </w:rPr>
        <w:t xml:space="preserve"> </w:t>
      </w:r>
      <w:proofErr w:type="spellStart"/>
      <w:r w:rsidRPr="0039420E">
        <w:rPr>
          <w:rFonts w:eastAsia="Times New Roman"/>
        </w:rPr>
        <w:t>aferente</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
    <w:p w14:paraId="2CE565B4" w14:textId="77777777" w:rsidR="00751881" w:rsidRPr="0039420E" w:rsidRDefault="00751881" w:rsidP="00751881">
      <w:pPr>
        <w:pStyle w:val="ListParagraph"/>
        <w:spacing w:before="0" w:after="0"/>
        <w:ind w:left="0"/>
        <w:jc w:val="both"/>
        <w:rPr>
          <w:rFonts w:ascii="Calibri" w:hAnsi="Calibri"/>
          <w:sz w:val="22"/>
          <w:szCs w:val="22"/>
        </w:rPr>
      </w:pPr>
    </w:p>
    <w:p w14:paraId="777B6D60" w14:textId="77777777" w:rsidR="00751881" w:rsidRPr="0039420E" w:rsidRDefault="00751881" w:rsidP="00751881">
      <w:pPr>
        <w:pStyle w:val="ListParagraph"/>
        <w:spacing w:before="0" w:after="0"/>
        <w:ind w:left="0"/>
        <w:jc w:val="both"/>
        <w:rPr>
          <w:rFonts w:ascii="Calibri" w:hAnsi="Calibri"/>
          <w:sz w:val="22"/>
          <w:szCs w:val="22"/>
        </w:rPr>
      </w:pPr>
      <w:r w:rsidRPr="0039420E">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51FE48D" w14:textId="77777777" w:rsidR="00751881" w:rsidRPr="0039420E" w:rsidRDefault="00751881" w:rsidP="00751881">
      <w:pPr>
        <w:pStyle w:val="ListParagraph"/>
        <w:spacing w:before="0" w:after="0"/>
        <w:ind w:left="0"/>
        <w:jc w:val="both"/>
        <w:rPr>
          <w:rFonts w:ascii="Calibri" w:hAnsi="Calibri"/>
          <w:sz w:val="22"/>
          <w:szCs w:val="22"/>
        </w:rPr>
      </w:pPr>
    </w:p>
    <w:p w14:paraId="386B27DF" w14:textId="582538B0" w:rsidR="00E33D0A" w:rsidRPr="0039420E" w:rsidRDefault="00751881" w:rsidP="00DB20B6">
      <w:pPr>
        <w:pStyle w:val="ListParagraph"/>
        <w:spacing w:before="0" w:after="0"/>
        <w:ind w:left="0"/>
        <w:jc w:val="both"/>
        <w:rPr>
          <w:rFonts w:ascii="Calibri" w:hAnsi="Calibri"/>
          <w:sz w:val="22"/>
          <w:szCs w:val="22"/>
        </w:rPr>
      </w:pPr>
      <w:r w:rsidRPr="0039420E">
        <w:rPr>
          <w:rFonts w:ascii="Calibri" w:hAnsi="Calibri"/>
          <w:b/>
          <w:sz w:val="22"/>
          <w:szCs w:val="22"/>
        </w:rPr>
        <w:t>Notă!</w:t>
      </w:r>
      <w:r w:rsidRPr="0039420E">
        <w:rPr>
          <w:rFonts w:ascii="Calibri" w:hAnsi="Calibr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6FCAB2E" w14:textId="3AF3DE7F" w:rsidR="00BF4352" w:rsidRPr="0039420E" w:rsidRDefault="00BF4352" w:rsidP="00DB20B6">
      <w:pPr>
        <w:pStyle w:val="ListParagraph"/>
        <w:spacing w:before="0" w:after="0"/>
        <w:ind w:left="0"/>
        <w:jc w:val="both"/>
        <w:rPr>
          <w:rFonts w:ascii="Calibri" w:hAnsi="Calibri"/>
          <w:sz w:val="22"/>
          <w:szCs w:val="22"/>
        </w:rPr>
      </w:pPr>
    </w:p>
    <w:p w14:paraId="36E05DC8" w14:textId="77777777" w:rsidR="006A0D32" w:rsidRPr="0039420E" w:rsidRDefault="006A0D32" w:rsidP="006A0D32">
      <w:pPr>
        <w:jc w:val="both"/>
        <w:rPr>
          <w:lang w:val="fr-FR"/>
        </w:rPr>
      </w:pPr>
      <w:proofErr w:type="spellStart"/>
      <w:r w:rsidRPr="0039420E">
        <w:rPr>
          <w:lang w:val="fr-FR"/>
        </w:rPr>
        <w:t>Solicitantul</w:t>
      </w:r>
      <w:proofErr w:type="spellEnd"/>
      <w:r w:rsidRPr="0039420E">
        <w:rPr>
          <w:lang w:val="fr-FR"/>
        </w:rPr>
        <w:t xml:space="preserve"> are </w:t>
      </w:r>
      <w:proofErr w:type="spellStart"/>
      <w:r w:rsidRPr="0039420E">
        <w:rPr>
          <w:lang w:val="fr-FR"/>
        </w:rPr>
        <w:t>obligația</w:t>
      </w:r>
      <w:proofErr w:type="spellEnd"/>
      <w:r w:rsidRPr="0039420E">
        <w:rPr>
          <w:lang w:val="fr-FR"/>
        </w:rPr>
        <w:t xml:space="preserve"> </w:t>
      </w:r>
      <w:proofErr w:type="spellStart"/>
      <w:r w:rsidRPr="0039420E">
        <w:rPr>
          <w:lang w:val="fr-FR"/>
        </w:rPr>
        <w:t>să</w:t>
      </w:r>
      <w:proofErr w:type="spellEnd"/>
      <w:r w:rsidRPr="0039420E">
        <w:rPr>
          <w:lang w:val="fr-FR"/>
        </w:rPr>
        <w:t xml:space="preserve"> </w:t>
      </w:r>
      <w:proofErr w:type="spellStart"/>
      <w:r w:rsidRPr="0039420E">
        <w:rPr>
          <w:lang w:val="fr-FR"/>
        </w:rPr>
        <w:t>asigure</w:t>
      </w:r>
      <w:proofErr w:type="spellEnd"/>
      <w:r w:rsidRPr="0039420E">
        <w:rPr>
          <w:lang w:val="fr-FR"/>
        </w:rPr>
        <w:t xml:space="preserve"> </w:t>
      </w:r>
      <w:proofErr w:type="spellStart"/>
      <w:r w:rsidRPr="0039420E">
        <w:rPr>
          <w:lang w:val="fr-FR"/>
        </w:rPr>
        <w:t>valabilitatea</w:t>
      </w:r>
      <w:proofErr w:type="spellEnd"/>
      <w:r w:rsidRPr="0039420E">
        <w:rPr>
          <w:lang w:val="fr-FR"/>
        </w:rPr>
        <w:t xml:space="preserve"> </w:t>
      </w:r>
      <w:proofErr w:type="spellStart"/>
      <w:r w:rsidRPr="0039420E">
        <w:rPr>
          <w:lang w:val="fr-FR"/>
        </w:rPr>
        <w:t>autorizației</w:t>
      </w:r>
      <w:proofErr w:type="spellEnd"/>
      <w:r w:rsidRPr="0039420E">
        <w:rPr>
          <w:lang w:val="fr-FR"/>
        </w:rPr>
        <w:t xml:space="preserve"> de construire </w:t>
      </w:r>
      <w:proofErr w:type="spellStart"/>
      <w:r w:rsidRPr="0039420E">
        <w:rPr>
          <w:lang w:val="fr-FR"/>
        </w:rPr>
        <w:t>şi</w:t>
      </w:r>
      <w:proofErr w:type="spellEnd"/>
      <w:r w:rsidRPr="0039420E">
        <w:rPr>
          <w:lang w:val="fr-FR"/>
        </w:rPr>
        <w:t xml:space="preserve"> </w:t>
      </w:r>
      <w:proofErr w:type="spellStart"/>
      <w:r w:rsidRPr="0039420E">
        <w:rPr>
          <w:lang w:val="fr-FR"/>
        </w:rPr>
        <w:t>corespondenţa</w:t>
      </w:r>
      <w:proofErr w:type="spellEnd"/>
      <w:r w:rsidRPr="0039420E">
        <w:rPr>
          <w:lang w:val="fr-FR"/>
        </w:rPr>
        <w:t xml:space="preserve"> </w:t>
      </w:r>
      <w:proofErr w:type="spellStart"/>
      <w:r w:rsidRPr="0039420E">
        <w:rPr>
          <w:lang w:val="fr-FR"/>
        </w:rPr>
        <w:t>cu</w:t>
      </w:r>
      <w:proofErr w:type="spellEnd"/>
      <w:r w:rsidRPr="0039420E">
        <w:rPr>
          <w:lang w:val="fr-FR"/>
        </w:rPr>
        <w:t xml:space="preserve"> </w:t>
      </w:r>
      <w:proofErr w:type="spellStart"/>
      <w:r w:rsidRPr="0039420E">
        <w:rPr>
          <w:lang w:val="fr-FR"/>
        </w:rPr>
        <w:t>obiectivul</w:t>
      </w:r>
      <w:proofErr w:type="spellEnd"/>
      <w:r w:rsidRPr="0039420E">
        <w:rPr>
          <w:lang w:val="fr-FR"/>
        </w:rPr>
        <w:t xml:space="preserve"> </w:t>
      </w:r>
      <w:proofErr w:type="spellStart"/>
      <w:r w:rsidRPr="0039420E">
        <w:rPr>
          <w:lang w:val="fr-FR"/>
        </w:rPr>
        <w:t>finanţat</w:t>
      </w:r>
      <w:proofErr w:type="spellEnd"/>
      <w:r w:rsidRPr="0039420E">
        <w:rPr>
          <w:lang w:val="fr-FR"/>
        </w:rPr>
        <w:t xml:space="preserve">, </w:t>
      </w:r>
      <w:proofErr w:type="spellStart"/>
      <w:r w:rsidRPr="0039420E">
        <w:rPr>
          <w:lang w:val="fr-FR"/>
        </w:rPr>
        <w:t>dacă</w:t>
      </w:r>
      <w:proofErr w:type="spellEnd"/>
      <w:r w:rsidRPr="0039420E">
        <w:rPr>
          <w:lang w:val="fr-FR"/>
        </w:rPr>
        <w:t xml:space="preserve"> </w:t>
      </w:r>
      <w:proofErr w:type="spellStart"/>
      <w:r w:rsidRPr="0039420E">
        <w:rPr>
          <w:lang w:val="fr-FR"/>
        </w:rPr>
        <w:t>cererea</w:t>
      </w:r>
      <w:proofErr w:type="spellEnd"/>
      <w:r w:rsidRPr="0039420E">
        <w:rPr>
          <w:lang w:val="fr-FR"/>
        </w:rPr>
        <w:t xml:space="preserve"> de </w:t>
      </w:r>
      <w:proofErr w:type="spellStart"/>
      <w:r w:rsidRPr="0039420E">
        <w:rPr>
          <w:lang w:val="fr-FR"/>
        </w:rPr>
        <w:t>finanțare</w:t>
      </w:r>
      <w:proofErr w:type="spellEnd"/>
      <w:r w:rsidRPr="0039420E">
        <w:rPr>
          <w:lang w:val="fr-FR"/>
        </w:rPr>
        <w:t xml:space="preserve"> este </w:t>
      </w:r>
      <w:proofErr w:type="spellStart"/>
      <w:r w:rsidRPr="0039420E">
        <w:rPr>
          <w:lang w:val="fr-FR"/>
        </w:rPr>
        <w:t>selectată</w:t>
      </w:r>
      <w:proofErr w:type="spellEnd"/>
      <w:r w:rsidRPr="0039420E">
        <w:rPr>
          <w:lang w:val="fr-FR"/>
        </w:rPr>
        <w:t xml:space="preserve">, la </w:t>
      </w:r>
      <w:proofErr w:type="spellStart"/>
      <w:r w:rsidRPr="0039420E">
        <w:rPr>
          <w:lang w:val="fr-FR"/>
        </w:rPr>
        <w:t>semnarea</w:t>
      </w:r>
      <w:proofErr w:type="spellEnd"/>
      <w:r w:rsidRPr="0039420E">
        <w:rPr>
          <w:lang w:val="fr-FR"/>
        </w:rPr>
        <w:t xml:space="preserve"> </w:t>
      </w:r>
      <w:proofErr w:type="spellStart"/>
      <w:r w:rsidRPr="0039420E">
        <w:rPr>
          <w:lang w:val="fr-FR"/>
        </w:rPr>
        <w:t>contractului</w:t>
      </w:r>
      <w:proofErr w:type="spellEnd"/>
      <w:r w:rsidRPr="0039420E">
        <w:rPr>
          <w:lang w:val="fr-FR"/>
        </w:rPr>
        <w:t xml:space="preserve"> de </w:t>
      </w:r>
      <w:proofErr w:type="spellStart"/>
      <w:r w:rsidRPr="0039420E">
        <w:rPr>
          <w:lang w:val="fr-FR"/>
        </w:rPr>
        <w:t>finanțare</w:t>
      </w:r>
      <w:proofErr w:type="spellEnd"/>
      <w:r w:rsidRPr="0039420E">
        <w:rPr>
          <w:lang w:val="fr-FR"/>
        </w:rPr>
        <w:t>.</w:t>
      </w:r>
    </w:p>
    <w:p w14:paraId="587A8803" w14:textId="77777777" w:rsidR="006A0D32" w:rsidRPr="0039420E" w:rsidRDefault="006A0D32" w:rsidP="006A0D32">
      <w:pPr>
        <w:jc w:val="both"/>
        <w:rPr>
          <w:lang w:val="fr-FR"/>
        </w:rPr>
      </w:pPr>
    </w:p>
    <w:p w14:paraId="6FC0CA6E" w14:textId="01F1E24C" w:rsidR="006A0D32" w:rsidRPr="0039420E" w:rsidRDefault="006A0D32" w:rsidP="006A0D32">
      <w:pPr>
        <w:jc w:val="both"/>
        <w:rPr>
          <w:lang w:val="fr-FR"/>
        </w:rPr>
      </w:pPr>
      <w:r w:rsidRPr="0039420E">
        <w:rPr>
          <w:lang w:val="fr-FR"/>
        </w:rPr>
        <w:t xml:space="preserve">La </w:t>
      </w:r>
      <w:proofErr w:type="spellStart"/>
      <w:r w:rsidRPr="0039420E">
        <w:rPr>
          <w:lang w:val="fr-FR"/>
        </w:rPr>
        <w:t>depunerea</w:t>
      </w:r>
      <w:proofErr w:type="spellEnd"/>
      <w:r w:rsidRPr="0039420E">
        <w:rPr>
          <w:lang w:val="fr-FR"/>
        </w:rPr>
        <w:t xml:space="preserve"> </w:t>
      </w:r>
      <w:proofErr w:type="spellStart"/>
      <w:r w:rsidRPr="0039420E">
        <w:rPr>
          <w:lang w:val="fr-FR"/>
        </w:rPr>
        <w:t>cererii</w:t>
      </w:r>
      <w:proofErr w:type="spellEnd"/>
      <w:r w:rsidRPr="0039420E">
        <w:rPr>
          <w:lang w:val="fr-FR"/>
        </w:rPr>
        <w:t xml:space="preserve"> de </w:t>
      </w:r>
      <w:proofErr w:type="spellStart"/>
      <w:r w:rsidRPr="0039420E">
        <w:rPr>
          <w:lang w:val="fr-FR"/>
        </w:rPr>
        <w:t>finanțare</w:t>
      </w:r>
      <w:proofErr w:type="spellEnd"/>
      <w:r w:rsidRPr="0039420E">
        <w:rPr>
          <w:lang w:val="fr-FR"/>
        </w:rPr>
        <w:t xml:space="preserve"> nu se </w:t>
      </w:r>
      <w:proofErr w:type="spellStart"/>
      <w:r w:rsidRPr="0039420E">
        <w:rPr>
          <w:lang w:val="fr-FR"/>
        </w:rPr>
        <w:t>solicita</w:t>
      </w:r>
      <w:proofErr w:type="spellEnd"/>
      <w:r w:rsidRPr="0039420E">
        <w:rPr>
          <w:lang w:val="fr-FR"/>
        </w:rPr>
        <w:t xml:space="preserve"> </w:t>
      </w:r>
      <w:proofErr w:type="spellStart"/>
      <w:r w:rsidRPr="0039420E">
        <w:rPr>
          <w:lang w:val="fr-FR"/>
        </w:rPr>
        <w:t>depunerea</w:t>
      </w:r>
      <w:proofErr w:type="spellEnd"/>
      <w:r w:rsidRPr="0039420E">
        <w:rPr>
          <w:lang w:val="fr-FR"/>
        </w:rPr>
        <w:t xml:space="preserve"> </w:t>
      </w:r>
      <w:proofErr w:type="spellStart"/>
      <w:r w:rsidRPr="0039420E">
        <w:rPr>
          <w:lang w:val="fr-FR"/>
        </w:rPr>
        <w:t>avizelor</w:t>
      </w:r>
      <w:proofErr w:type="spellEnd"/>
      <w:r w:rsidRPr="0039420E">
        <w:rPr>
          <w:lang w:val="fr-FR"/>
        </w:rPr>
        <w:t xml:space="preserve">, </w:t>
      </w:r>
      <w:proofErr w:type="spellStart"/>
      <w:r w:rsidRPr="0039420E">
        <w:rPr>
          <w:lang w:val="fr-FR"/>
        </w:rPr>
        <w:t>acordurilor</w:t>
      </w:r>
      <w:proofErr w:type="spellEnd"/>
      <w:r w:rsidRPr="0039420E">
        <w:rPr>
          <w:lang w:val="fr-FR"/>
        </w:rPr>
        <w:t xml:space="preserve">, </w:t>
      </w:r>
      <w:proofErr w:type="spellStart"/>
      <w:r w:rsidRPr="0039420E">
        <w:rPr>
          <w:lang w:val="fr-FR"/>
        </w:rPr>
        <w:t>certificatelor</w:t>
      </w:r>
      <w:proofErr w:type="spellEnd"/>
      <w:r w:rsidRPr="0039420E">
        <w:rPr>
          <w:lang w:val="fr-FR"/>
        </w:rPr>
        <w:t xml:space="preserve">, </w:t>
      </w:r>
      <w:proofErr w:type="spellStart"/>
      <w:r w:rsidRPr="0039420E">
        <w:rPr>
          <w:lang w:val="fr-FR"/>
        </w:rPr>
        <w:t>autorizațiilor</w:t>
      </w:r>
      <w:proofErr w:type="spellEnd"/>
      <w:r w:rsidRPr="0039420E">
        <w:rPr>
          <w:lang w:val="fr-FR"/>
        </w:rPr>
        <w:t xml:space="preserve"> </w:t>
      </w:r>
      <w:proofErr w:type="spellStart"/>
      <w:r w:rsidRPr="0039420E">
        <w:rPr>
          <w:lang w:val="fr-FR"/>
        </w:rPr>
        <w:t>sau</w:t>
      </w:r>
      <w:proofErr w:type="spellEnd"/>
      <w:r w:rsidRPr="0039420E">
        <w:rPr>
          <w:lang w:val="fr-FR"/>
        </w:rPr>
        <w:t xml:space="preserve"> </w:t>
      </w:r>
      <w:proofErr w:type="spellStart"/>
      <w:r w:rsidRPr="0039420E">
        <w:rPr>
          <w:lang w:val="fr-FR"/>
        </w:rPr>
        <w:t>altor</w:t>
      </w:r>
      <w:proofErr w:type="spellEnd"/>
      <w:r w:rsidRPr="0039420E">
        <w:rPr>
          <w:lang w:val="fr-FR"/>
        </w:rPr>
        <w:t xml:space="preserve"> documente care </w:t>
      </w:r>
      <w:proofErr w:type="gramStart"/>
      <w:r w:rsidRPr="0039420E">
        <w:rPr>
          <w:lang w:val="fr-FR"/>
        </w:rPr>
        <w:t>au</w:t>
      </w:r>
      <w:r w:rsidR="008722DC" w:rsidRPr="0039420E">
        <w:rPr>
          <w:lang w:val="fr-FR"/>
        </w:rPr>
        <w:t xml:space="preserve"> </w:t>
      </w:r>
      <w:r w:rsidRPr="0039420E">
        <w:rPr>
          <w:lang w:val="fr-FR"/>
        </w:rPr>
        <w:t>stat</w:t>
      </w:r>
      <w:proofErr w:type="gramEnd"/>
      <w:r w:rsidRPr="0039420E">
        <w:rPr>
          <w:lang w:val="fr-FR"/>
        </w:rPr>
        <w:t xml:space="preserve"> la </w:t>
      </w:r>
      <w:proofErr w:type="spellStart"/>
      <w:r w:rsidRPr="0039420E">
        <w:rPr>
          <w:lang w:val="fr-FR"/>
        </w:rPr>
        <w:t>baza</w:t>
      </w:r>
      <w:proofErr w:type="spellEnd"/>
      <w:r w:rsidRPr="0039420E">
        <w:rPr>
          <w:lang w:val="fr-FR"/>
        </w:rPr>
        <w:t xml:space="preserve"> </w:t>
      </w:r>
      <w:proofErr w:type="spellStart"/>
      <w:r w:rsidRPr="0039420E">
        <w:rPr>
          <w:lang w:val="fr-FR"/>
        </w:rPr>
        <w:t>emiterii</w:t>
      </w:r>
      <w:proofErr w:type="spellEnd"/>
      <w:r w:rsidRPr="0039420E">
        <w:rPr>
          <w:lang w:val="fr-FR"/>
        </w:rPr>
        <w:t xml:space="preserve"> </w:t>
      </w:r>
      <w:proofErr w:type="spellStart"/>
      <w:r w:rsidRPr="0039420E">
        <w:rPr>
          <w:lang w:val="fr-FR"/>
        </w:rPr>
        <w:t>autorizație</w:t>
      </w:r>
      <w:proofErr w:type="spellEnd"/>
      <w:r w:rsidRPr="0039420E">
        <w:rPr>
          <w:lang w:val="fr-FR"/>
        </w:rPr>
        <w:t xml:space="preserve"> de construire </w:t>
      </w:r>
      <w:proofErr w:type="spellStart"/>
      <w:r w:rsidRPr="0039420E">
        <w:rPr>
          <w:lang w:val="fr-FR"/>
        </w:rPr>
        <w:t>sau</w:t>
      </w:r>
      <w:proofErr w:type="spellEnd"/>
      <w:r w:rsidRPr="0039420E">
        <w:rPr>
          <w:lang w:val="fr-FR"/>
        </w:rPr>
        <w:t xml:space="preserve"> </w:t>
      </w:r>
      <w:proofErr w:type="spellStart"/>
      <w:r w:rsidRPr="0039420E">
        <w:rPr>
          <w:lang w:val="fr-FR"/>
        </w:rPr>
        <w:t>aprobării</w:t>
      </w:r>
      <w:proofErr w:type="spellEnd"/>
      <w:r w:rsidRPr="0039420E">
        <w:rPr>
          <w:lang w:val="fr-FR"/>
        </w:rPr>
        <w:t xml:space="preserve"> </w:t>
      </w:r>
      <w:proofErr w:type="spellStart"/>
      <w:r w:rsidRPr="0039420E">
        <w:rPr>
          <w:lang w:val="fr-FR"/>
        </w:rPr>
        <w:t>documentațiilor</w:t>
      </w:r>
      <w:proofErr w:type="spellEnd"/>
      <w:r w:rsidRPr="0039420E">
        <w:rPr>
          <w:lang w:val="fr-FR"/>
        </w:rPr>
        <w:t xml:space="preserve"> </w:t>
      </w:r>
      <w:proofErr w:type="spellStart"/>
      <w:r w:rsidRPr="0039420E">
        <w:rPr>
          <w:lang w:val="fr-FR"/>
        </w:rPr>
        <w:t>tehnico-economice</w:t>
      </w:r>
      <w:proofErr w:type="spellEnd"/>
      <w:r w:rsidRPr="0039420E">
        <w:rPr>
          <w:lang w:val="fr-FR"/>
        </w:rPr>
        <w:t xml:space="preserve"> care </w:t>
      </w:r>
      <w:proofErr w:type="spellStart"/>
      <w:r w:rsidRPr="0039420E">
        <w:rPr>
          <w:lang w:val="fr-FR"/>
        </w:rPr>
        <w:t>însoțesc</w:t>
      </w:r>
      <w:proofErr w:type="spellEnd"/>
      <w:r w:rsidRPr="0039420E">
        <w:rPr>
          <w:lang w:val="fr-FR"/>
        </w:rPr>
        <w:t xml:space="preserve"> </w:t>
      </w:r>
      <w:proofErr w:type="spellStart"/>
      <w:r w:rsidRPr="0039420E">
        <w:rPr>
          <w:lang w:val="fr-FR"/>
        </w:rPr>
        <w:t>cererea</w:t>
      </w:r>
      <w:proofErr w:type="spellEnd"/>
      <w:r w:rsidRPr="0039420E">
        <w:rPr>
          <w:lang w:val="fr-FR"/>
        </w:rPr>
        <w:t xml:space="preserve"> de </w:t>
      </w:r>
      <w:proofErr w:type="spellStart"/>
      <w:r w:rsidRPr="0039420E">
        <w:rPr>
          <w:lang w:val="fr-FR"/>
        </w:rPr>
        <w:t>finanțare</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condițiile</w:t>
      </w:r>
      <w:proofErr w:type="spellEnd"/>
      <w:r w:rsidRPr="0039420E">
        <w:rPr>
          <w:lang w:val="fr-FR"/>
        </w:rPr>
        <w:t xml:space="preserve"> </w:t>
      </w:r>
      <w:proofErr w:type="spellStart"/>
      <w:r w:rsidRPr="0039420E">
        <w:rPr>
          <w:lang w:val="fr-FR"/>
        </w:rPr>
        <w:t>în</w:t>
      </w:r>
      <w:proofErr w:type="spellEnd"/>
      <w:r w:rsidRPr="0039420E">
        <w:rPr>
          <w:lang w:val="fr-FR"/>
        </w:rPr>
        <w:t xml:space="preserve"> care </w:t>
      </w:r>
      <w:proofErr w:type="spellStart"/>
      <w:r w:rsidRPr="0039420E">
        <w:rPr>
          <w:lang w:val="fr-FR"/>
        </w:rPr>
        <w:t>acestea</w:t>
      </w:r>
      <w:proofErr w:type="spellEnd"/>
      <w:r w:rsidRPr="0039420E">
        <w:rPr>
          <w:lang w:val="fr-FR"/>
        </w:rPr>
        <w:t xml:space="preserve"> au </w:t>
      </w:r>
      <w:proofErr w:type="spellStart"/>
      <w:r w:rsidRPr="0039420E">
        <w:rPr>
          <w:lang w:val="fr-FR"/>
        </w:rPr>
        <w:t>fost</w:t>
      </w:r>
      <w:proofErr w:type="spellEnd"/>
      <w:r w:rsidRPr="0039420E">
        <w:rPr>
          <w:lang w:val="fr-FR"/>
        </w:rPr>
        <w:t xml:space="preserve"> </w:t>
      </w:r>
      <w:proofErr w:type="spellStart"/>
      <w:r w:rsidRPr="0039420E">
        <w:rPr>
          <w:lang w:val="fr-FR"/>
        </w:rPr>
        <w:t>aprobate</w:t>
      </w:r>
      <w:proofErr w:type="spellEnd"/>
      <w:r w:rsidRPr="0039420E">
        <w:rPr>
          <w:lang w:val="fr-FR"/>
        </w:rPr>
        <w:t xml:space="preserve"> </w:t>
      </w:r>
      <w:proofErr w:type="spellStart"/>
      <w:r w:rsidRPr="0039420E">
        <w:rPr>
          <w:lang w:val="fr-FR"/>
        </w:rPr>
        <w:t>potrivit</w:t>
      </w:r>
      <w:proofErr w:type="spellEnd"/>
      <w:r w:rsidRPr="0039420E">
        <w:rPr>
          <w:lang w:val="fr-FR"/>
        </w:rPr>
        <w:t xml:space="preserve"> </w:t>
      </w:r>
      <w:proofErr w:type="spellStart"/>
      <w:r w:rsidRPr="0039420E">
        <w:rPr>
          <w:lang w:val="fr-FR"/>
        </w:rPr>
        <w:t>competențelor</w:t>
      </w:r>
      <w:proofErr w:type="spellEnd"/>
      <w:r w:rsidRPr="0039420E">
        <w:rPr>
          <w:lang w:val="fr-FR"/>
        </w:rPr>
        <w:t xml:space="preserve"> </w:t>
      </w:r>
      <w:proofErr w:type="spellStart"/>
      <w:r w:rsidRPr="0039420E">
        <w:rPr>
          <w:lang w:val="fr-FR"/>
        </w:rPr>
        <w:t>stabilite</w:t>
      </w:r>
      <w:proofErr w:type="spellEnd"/>
      <w:r w:rsidRPr="0039420E">
        <w:rPr>
          <w:lang w:val="fr-FR"/>
        </w:rPr>
        <w:t xml:space="preserve"> </w:t>
      </w:r>
      <w:proofErr w:type="spellStart"/>
      <w:r w:rsidRPr="0039420E">
        <w:rPr>
          <w:lang w:val="fr-FR"/>
        </w:rPr>
        <w:t>prin</w:t>
      </w:r>
      <w:proofErr w:type="spellEnd"/>
      <w:r w:rsidRPr="0039420E">
        <w:rPr>
          <w:lang w:val="fr-FR"/>
        </w:rPr>
        <w:t xml:space="preserve"> art. 42 </w:t>
      </w:r>
      <w:proofErr w:type="spellStart"/>
      <w:r w:rsidRPr="0039420E">
        <w:rPr>
          <w:lang w:val="fr-FR"/>
        </w:rPr>
        <w:t>din</w:t>
      </w:r>
      <w:proofErr w:type="spellEnd"/>
      <w:r w:rsidRPr="0039420E">
        <w:rPr>
          <w:lang w:val="fr-FR"/>
        </w:rPr>
        <w:t xml:space="preserve"> </w:t>
      </w:r>
      <w:proofErr w:type="spellStart"/>
      <w:r w:rsidRPr="0039420E">
        <w:rPr>
          <w:lang w:val="fr-FR"/>
        </w:rPr>
        <w:t>Legea</w:t>
      </w:r>
      <w:proofErr w:type="spellEnd"/>
      <w:r w:rsidRPr="0039420E">
        <w:rPr>
          <w:lang w:val="fr-FR"/>
        </w:rPr>
        <w:t xml:space="preserve"> nr. 500/2002 </w:t>
      </w:r>
      <w:proofErr w:type="spellStart"/>
      <w:r w:rsidRPr="0039420E">
        <w:rPr>
          <w:lang w:val="fr-FR"/>
        </w:rPr>
        <w:t>cu</w:t>
      </w:r>
      <w:proofErr w:type="spellEnd"/>
      <w:r w:rsidRPr="0039420E">
        <w:rPr>
          <w:lang w:val="fr-FR"/>
        </w:rPr>
        <w:t xml:space="preserve"> </w:t>
      </w:r>
      <w:proofErr w:type="spellStart"/>
      <w:r w:rsidRPr="0039420E">
        <w:rPr>
          <w:lang w:val="fr-FR"/>
        </w:rPr>
        <w:t>modificările</w:t>
      </w:r>
      <w:proofErr w:type="spellEnd"/>
      <w:r w:rsidRPr="0039420E">
        <w:rPr>
          <w:lang w:val="fr-FR"/>
        </w:rPr>
        <w:t xml:space="preserve"> </w:t>
      </w:r>
      <w:proofErr w:type="spellStart"/>
      <w:r w:rsidRPr="0039420E">
        <w:rPr>
          <w:lang w:val="fr-FR"/>
        </w:rPr>
        <w:t>și</w:t>
      </w:r>
      <w:proofErr w:type="spellEnd"/>
      <w:r w:rsidRPr="0039420E">
        <w:rPr>
          <w:lang w:val="fr-FR"/>
        </w:rPr>
        <w:t xml:space="preserve"> </w:t>
      </w:r>
      <w:proofErr w:type="spellStart"/>
      <w:r w:rsidRPr="0039420E">
        <w:rPr>
          <w:lang w:val="fr-FR"/>
        </w:rPr>
        <w:t>completările</w:t>
      </w:r>
      <w:proofErr w:type="spellEnd"/>
      <w:r w:rsidRPr="0039420E">
        <w:rPr>
          <w:lang w:val="fr-FR"/>
        </w:rPr>
        <w:t xml:space="preserve"> </w:t>
      </w:r>
      <w:proofErr w:type="spellStart"/>
      <w:r w:rsidRPr="0039420E">
        <w:rPr>
          <w:lang w:val="fr-FR"/>
        </w:rPr>
        <w:t>ulterioare</w:t>
      </w:r>
      <w:proofErr w:type="spellEnd"/>
      <w:r w:rsidRPr="0039420E">
        <w:rPr>
          <w:lang w:val="fr-FR"/>
        </w:rPr>
        <w:t xml:space="preserve"> </w:t>
      </w:r>
      <w:proofErr w:type="spellStart"/>
      <w:r w:rsidRPr="0039420E">
        <w:rPr>
          <w:lang w:val="fr-FR"/>
        </w:rPr>
        <w:t>și</w:t>
      </w:r>
      <w:proofErr w:type="spellEnd"/>
      <w:r w:rsidRPr="0039420E">
        <w:rPr>
          <w:lang w:val="fr-FR"/>
        </w:rPr>
        <w:t xml:space="preserve"> art. 44 </w:t>
      </w:r>
      <w:proofErr w:type="spellStart"/>
      <w:r w:rsidRPr="0039420E">
        <w:rPr>
          <w:lang w:val="fr-FR"/>
        </w:rPr>
        <w:t>din</w:t>
      </w:r>
      <w:proofErr w:type="spellEnd"/>
      <w:r w:rsidRPr="0039420E">
        <w:rPr>
          <w:lang w:val="fr-FR"/>
        </w:rPr>
        <w:t xml:space="preserve"> </w:t>
      </w:r>
      <w:proofErr w:type="spellStart"/>
      <w:r w:rsidRPr="0039420E">
        <w:rPr>
          <w:lang w:val="fr-FR"/>
        </w:rPr>
        <w:t>Legea</w:t>
      </w:r>
      <w:proofErr w:type="spellEnd"/>
      <w:r w:rsidRPr="0039420E">
        <w:rPr>
          <w:lang w:val="fr-FR"/>
        </w:rPr>
        <w:t xml:space="preserve"> nr. 273/2006 </w:t>
      </w:r>
      <w:proofErr w:type="spellStart"/>
      <w:r w:rsidRPr="0039420E">
        <w:rPr>
          <w:lang w:val="fr-FR"/>
        </w:rPr>
        <w:t>privind</w:t>
      </w:r>
      <w:proofErr w:type="spellEnd"/>
      <w:r w:rsidRPr="0039420E">
        <w:rPr>
          <w:lang w:val="fr-FR"/>
        </w:rPr>
        <w:t xml:space="preserve"> </w:t>
      </w:r>
      <w:proofErr w:type="spellStart"/>
      <w:r w:rsidRPr="0039420E">
        <w:rPr>
          <w:lang w:val="fr-FR"/>
        </w:rPr>
        <w:t>finantele</w:t>
      </w:r>
      <w:proofErr w:type="spellEnd"/>
      <w:r w:rsidRPr="0039420E">
        <w:rPr>
          <w:lang w:val="fr-FR"/>
        </w:rPr>
        <w:t xml:space="preserve"> </w:t>
      </w:r>
      <w:proofErr w:type="spellStart"/>
      <w:r w:rsidRPr="0039420E">
        <w:rPr>
          <w:lang w:val="fr-FR"/>
        </w:rPr>
        <w:t>publice</w:t>
      </w:r>
      <w:proofErr w:type="spellEnd"/>
      <w:r w:rsidRPr="0039420E">
        <w:rPr>
          <w:lang w:val="fr-FR"/>
        </w:rPr>
        <w:t xml:space="preserve"> locale, </w:t>
      </w:r>
      <w:proofErr w:type="spellStart"/>
      <w:r w:rsidRPr="0039420E">
        <w:rPr>
          <w:lang w:val="fr-FR"/>
        </w:rPr>
        <w:t>cu</w:t>
      </w:r>
      <w:proofErr w:type="spellEnd"/>
      <w:r w:rsidRPr="0039420E">
        <w:rPr>
          <w:lang w:val="fr-FR"/>
        </w:rPr>
        <w:t xml:space="preserve"> </w:t>
      </w:r>
      <w:proofErr w:type="spellStart"/>
      <w:r w:rsidRPr="0039420E">
        <w:rPr>
          <w:lang w:val="fr-FR"/>
        </w:rPr>
        <w:t>modificările</w:t>
      </w:r>
      <w:proofErr w:type="spellEnd"/>
      <w:r w:rsidRPr="0039420E">
        <w:rPr>
          <w:lang w:val="fr-FR"/>
        </w:rPr>
        <w:t xml:space="preserve"> </w:t>
      </w:r>
      <w:proofErr w:type="spellStart"/>
      <w:r w:rsidRPr="0039420E">
        <w:rPr>
          <w:lang w:val="fr-FR"/>
        </w:rPr>
        <w:t>și</w:t>
      </w:r>
      <w:proofErr w:type="spellEnd"/>
      <w:r w:rsidRPr="0039420E">
        <w:rPr>
          <w:lang w:val="fr-FR"/>
        </w:rPr>
        <w:t xml:space="preserve"> </w:t>
      </w:r>
      <w:proofErr w:type="spellStart"/>
      <w:r w:rsidRPr="0039420E">
        <w:rPr>
          <w:lang w:val="fr-FR"/>
        </w:rPr>
        <w:t>completările</w:t>
      </w:r>
      <w:proofErr w:type="spellEnd"/>
      <w:r w:rsidRPr="0039420E">
        <w:rPr>
          <w:lang w:val="fr-FR"/>
        </w:rPr>
        <w:t xml:space="preserve"> </w:t>
      </w:r>
      <w:proofErr w:type="spellStart"/>
      <w:r w:rsidRPr="0039420E">
        <w:rPr>
          <w:lang w:val="fr-FR"/>
        </w:rPr>
        <w:t>ulterioare</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măsura</w:t>
      </w:r>
      <w:proofErr w:type="spellEnd"/>
      <w:r w:rsidRPr="0039420E">
        <w:rPr>
          <w:lang w:val="fr-FR"/>
        </w:rPr>
        <w:t xml:space="preserve"> </w:t>
      </w:r>
      <w:proofErr w:type="spellStart"/>
      <w:r w:rsidRPr="0039420E">
        <w:rPr>
          <w:lang w:val="fr-FR"/>
        </w:rPr>
        <w:t>în</w:t>
      </w:r>
      <w:proofErr w:type="spellEnd"/>
      <w:r w:rsidRPr="0039420E">
        <w:rPr>
          <w:lang w:val="fr-FR"/>
        </w:rPr>
        <w:t xml:space="preserve"> care </w:t>
      </w:r>
      <w:proofErr w:type="spellStart"/>
      <w:r w:rsidRPr="0039420E">
        <w:rPr>
          <w:lang w:val="fr-FR"/>
        </w:rPr>
        <w:t>acestea</w:t>
      </w:r>
      <w:proofErr w:type="spellEnd"/>
      <w:r w:rsidRPr="0039420E">
        <w:rPr>
          <w:lang w:val="fr-FR"/>
        </w:rPr>
        <w:t xml:space="preserve"> </w:t>
      </w:r>
      <w:proofErr w:type="spellStart"/>
      <w:r w:rsidRPr="0039420E">
        <w:rPr>
          <w:lang w:val="fr-FR"/>
        </w:rPr>
        <w:t>cuprind</w:t>
      </w:r>
      <w:proofErr w:type="spellEnd"/>
      <w:r w:rsidRPr="0039420E">
        <w:rPr>
          <w:lang w:val="fr-FR"/>
        </w:rPr>
        <w:t xml:space="preserve"> </w:t>
      </w:r>
      <w:proofErr w:type="spellStart"/>
      <w:r w:rsidRPr="0039420E">
        <w:rPr>
          <w:lang w:val="fr-FR"/>
        </w:rPr>
        <w:t>recomandări</w:t>
      </w:r>
      <w:proofErr w:type="spellEnd"/>
      <w:r w:rsidRPr="0039420E">
        <w:rPr>
          <w:lang w:val="fr-FR"/>
        </w:rPr>
        <w:t xml:space="preserve">, </w:t>
      </w:r>
      <w:proofErr w:type="spellStart"/>
      <w:r w:rsidRPr="0039420E">
        <w:rPr>
          <w:lang w:val="fr-FR"/>
        </w:rPr>
        <w:t>punerea</w:t>
      </w:r>
      <w:proofErr w:type="spellEnd"/>
      <w:r w:rsidRPr="0039420E">
        <w:rPr>
          <w:lang w:val="fr-FR"/>
        </w:rPr>
        <w:t xml:space="preserve"> </w:t>
      </w:r>
      <w:proofErr w:type="spellStart"/>
      <w:r w:rsidRPr="0039420E">
        <w:rPr>
          <w:lang w:val="fr-FR"/>
        </w:rPr>
        <w:t>lor</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aplicare</w:t>
      </w:r>
      <w:proofErr w:type="spellEnd"/>
      <w:r w:rsidRPr="0039420E">
        <w:rPr>
          <w:lang w:val="fr-FR"/>
        </w:rPr>
        <w:t xml:space="preserve"> este </w:t>
      </w:r>
      <w:proofErr w:type="spellStart"/>
      <w:r w:rsidRPr="0039420E">
        <w:rPr>
          <w:lang w:val="fr-FR"/>
        </w:rPr>
        <w:t>responsabilitatea</w:t>
      </w:r>
      <w:proofErr w:type="spellEnd"/>
      <w:r w:rsidRPr="0039420E">
        <w:rPr>
          <w:lang w:val="fr-FR"/>
        </w:rPr>
        <w:t xml:space="preserve"> </w:t>
      </w:r>
      <w:proofErr w:type="spellStart"/>
      <w:r w:rsidRPr="0039420E">
        <w:rPr>
          <w:lang w:val="fr-FR"/>
        </w:rPr>
        <w:t>exclusivă</w:t>
      </w:r>
      <w:proofErr w:type="spellEnd"/>
      <w:r w:rsidRPr="0039420E">
        <w:rPr>
          <w:lang w:val="fr-FR"/>
        </w:rPr>
        <w:t xml:space="preserve"> a </w:t>
      </w:r>
      <w:proofErr w:type="spellStart"/>
      <w:r w:rsidRPr="0039420E">
        <w:rPr>
          <w:lang w:val="fr-FR"/>
        </w:rPr>
        <w:t>beneficiarului</w:t>
      </w:r>
      <w:proofErr w:type="spellEnd"/>
      <w:r w:rsidRPr="0039420E">
        <w:rPr>
          <w:lang w:val="fr-FR"/>
        </w:rPr>
        <w:t xml:space="preserve"> </w:t>
      </w:r>
      <w:proofErr w:type="spellStart"/>
      <w:r w:rsidRPr="0039420E">
        <w:rPr>
          <w:lang w:val="fr-FR"/>
        </w:rPr>
        <w:t>pe</w:t>
      </w:r>
      <w:proofErr w:type="spellEnd"/>
      <w:r w:rsidRPr="0039420E">
        <w:rPr>
          <w:lang w:val="fr-FR"/>
        </w:rPr>
        <w:t xml:space="preserve"> </w:t>
      </w:r>
      <w:proofErr w:type="spellStart"/>
      <w:r w:rsidRPr="0039420E">
        <w:rPr>
          <w:lang w:val="fr-FR"/>
        </w:rPr>
        <w:t>întreaga</w:t>
      </w:r>
      <w:proofErr w:type="spellEnd"/>
      <w:r w:rsidRPr="0039420E">
        <w:rPr>
          <w:lang w:val="fr-FR"/>
        </w:rPr>
        <w:t xml:space="preserve"> </w:t>
      </w:r>
      <w:proofErr w:type="spellStart"/>
      <w:r w:rsidRPr="0039420E">
        <w:rPr>
          <w:lang w:val="fr-FR"/>
        </w:rPr>
        <w:t>perioadă</w:t>
      </w:r>
      <w:proofErr w:type="spellEnd"/>
      <w:r w:rsidRPr="0039420E">
        <w:rPr>
          <w:lang w:val="fr-FR"/>
        </w:rPr>
        <w:t xml:space="preserve"> de </w:t>
      </w:r>
      <w:proofErr w:type="spellStart"/>
      <w:r w:rsidRPr="0039420E">
        <w:rPr>
          <w:lang w:val="fr-FR"/>
        </w:rPr>
        <w:t>implementare</w:t>
      </w:r>
      <w:proofErr w:type="spellEnd"/>
      <w:r w:rsidRPr="0039420E">
        <w:rPr>
          <w:lang w:val="fr-FR"/>
        </w:rPr>
        <w:t xml:space="preserve"> </w:t>
      </w:r>
      <w:proofErr w:type="spellStart"/>
      <w:r w:rsidRPr="0039420E">
        <w:rPr>
          <w:lang w:val="fr-FR"/>
        </w:rPr>
        <w:t>și</w:t>
      </w:r>
      <w:proofErr w:type="spellEnd"/>
      <w:r w:rsidRPr="0039420E">
        <w:rPr>
          <w:lang w:val="fr-FR"/>
        </w:rPr>
        <w:t xml:space="preserve"> </w:t>
      </w:r>
      <w:proofErr w:type="spellStart"/>
      <w:r w:rsidRPr="0039420E">
        <w:rPr>
          <w:lang w:val="fr-FR"/>
        </w:rPr>
        <w:t>monitorizare</w:t>
      </w:r>
      <w:proofErr w:type="spellEnd"/>
      <w:r w:rsidRPr="0039420E">
        <w:rPr>
          <w:lang w:val="fr-FR"/>
        </w:rPr>
        <w:t xml:space="preserve"> a </w:t>
      </w:r>
      <w:proofErr w:type="spellStart"/>
      <w:r w:rsidRPr="0039420E">
        <w:rPr>
          <w:lang w:val="fr-FR"/>
        </w:rPr>
        <w:t>proiectului</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măsura</w:t>
      </w:r>
      <w:proofErr w:type="spellEnd"/>
      <w:r w:rsidRPr="0039420E">
        <w:rPr>
          <w:lang w:val="fr-FR"/>
        </w:rPr>
        <w:t xml:space="preserve"> </w:t>
      </w:r>
      <w:proofErr w:type="spellStart"/>
      <w:r w:rsidRPr="0039420E">
        <w:rPr>
          <w:lang w:val="fr-FR"/>
        </w:rPr>
        <w:t>în</w:t>
      </w:r>
      <w:proofErr w:type="spellEnd"/>
      <w:r w:rsidRPr="0039420E">
        <w:rPr>
          <w:lang w:val="fr-FR"/>
        </w:rPr>
        <w:t xml:space="preserve"> care </w:t>
      </w:r>
      <w:proofErr w:type="spellStart"/>
      <w:r w:rsidRPr="0039420E">
        <w:rPr>
          <w:lang w:val="fr-FR"/>
        </w:rPr>
        <w:t>acestea</w:t>
      </w:r>
      <w:proofErr w:type="spellEnd"/>
      <w:r w:rsidRPr="0039420E">
        <w:rPr>
          <w:lang w:val="fr-FR"/>
        </w:rPr>
        <w:t xml:space="preserve"> </w:t>
      </w:r>
      <w:proofErr w:type="spellStart"/>
      <w:r w:rsidRPr="0039420E">
        <w:rPr>
          <w:lang w:val="fr-FR"/>
        </w:rPr>
        <w:t>cuprind</w:t>
      </w:r>
      <w:proofErr w:type="spellEnd"/>
      <w:r w:rsidRPr="0039420E">
        <w:rPr>
          <w:lang w:val="fr-FR"/>
        </w:rPr>
        <w:t xml:space="preserve"> </w:t>
      </w:r>
      <w:proofErr w:type="spellStart"/>
      <w:r w:rsidRPr="0039420E">
        <w:rPr>
          <w:lang w:val="fr-FR"/>
        </w:rPr>
        <w:t>recomandări</w:t>
      </w:r>
      <w:proofErr w:type="spellEnd"/>
      <w:r w:rsidRPr="0039420E">
        <w:rPr>
          <w:lang w:val="fr-FR"/>
        </w:rPr>
        <w:t xml:space="preserve">, </w:t>
      </w:r>
      <w:proofErr w:type="spellStart"/>
      <w:r w:rsidRPr="0039420E">
        <w:rPr>
          <w:lang w:val="fr-FR"/>
        </w:rPr>
        <w:t>punerea</w:t>
      </w:r>
      <w:proofErr w:type="spellEnd"/>
      <w:r w:rsidRPr="0039420E">
        <w:rPr>
          <w:lang w:val="fr-FR"/>
        </w:rPr>
        <w:t xml:space="preserve"> </w:t>
      </w:r>
      <w:proofErr w:type="spellStart"/>
      <w:r w:rsidRPr="0039420E">
        <w:rPr>
          <w:lang w:val="fr-FR"/>
        </w:rPr>
        <w:t>lor</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aplicare</w:t>
      </w:r>
      <w:proofErr w:type="spellEnd"/>
      <w:r w:rsidRPr="0039420E">
        <w:rPr>
          <w:lang w:val="fr-FR"/>
        </w:rPr>
        <w:t xml:space="preserve"> este </w:t>
      </w:r>
      <w:proofErr w:type="spellStart"/>
      <w:r w:rsidRPr="0039420E">
        <w:rPr>
          <w:lang w:val="fr-FR"/>
        </w:rPr>
        <w:t>responsabilitatea</w:t>
      </w:r>
      <w:proofErr w:type="spellEnd"/>
      <w:r w:rsidRPr="0039420E">
        <w:rPr>
          <w:lang w:val="fr-FR"/>
        </w:rPr>
        <w:t xml:space="preserve"> </w:t>
      </w:r>
      <w:proofErr w:type="spellStart"/>
      <w:r w:rsidRPr="0039420E">
        <w:rPr>
          <w:lang w:val="fr-FR"/>
        </w:rPr>
        <w:t>exclusivă</w:t>
      </w:r>
      <w:proofErr w:type="spellEnd"/>
      <w:r w:rsidRPr="0039420E">
        <w:rPr>
          <w:lang w:val="fr-FR"/>
        </w:rPr>
        <w:t xml:space="preserve"> a </w:t>
      </w:r>
      <w:proofErr w:type="spellStart"/>
      <w:r w:rsidRPr="0039420E">
        <w:rPr>
          <w:lang w:val="fr-FR"/>
        </w:rPr>
        <w:t>beneficiarul</w:t>
      </w:r>
      <w:proofErr w:type="spellEnd"/>
      <w:r w:rsidRPr="0039420E">
        <w:rPr>
          <w:lang w:val="fr-FR"/>
        </w:rPr>
        <w:t xml:space="preserve"> </w:t>
      </w:r>
      <w:proofErr w:type="spellStart"/>
      <w:r w:rsidRPr="0039420E">
        <w:rPr>
          <w:lang w:val="fr-FR"/>
        </w:rPr>
        <w:t>pe</w:t>
      </w:r>
      <w:proofErr w:type="spellEnd"/>
      <w:r w:rsidRPr="0039420E">
        <w:rPr>
          <w:lang w:val="fr-FR"/>
        </w:rPr>
        <w:t xml:space="preserve"> </w:t>
      </w:r>
      <w:proofErr w:type="spellStart"/>
      <w:r w:rsidRPr="0039420E">
        <w:rPr>
          <w:lang w:val="fr-FR"/>
        </w:rPr>
        <w:t>întreaga</w:t>
      </w:r>
      <w:proofErr w:type="spellEnd"/>
      <w:r w:rsidRPr="0039420E">
        <w:rPr>
          <w:lang w:val="fr-FR"/>
        </w:rPr>
        <w:t xml:space="preserve"> </w:t>
      </w:r>
      <w:proofErr w:type="spellStart"/>
      <w:r w:rsidRPr="0039420E">
        <w:rPr>
          <w:lang w:val="fr-FR"/>
        </w:rPr>
        <w:t>perioadă</w:t>
      </w:r>
      <w:proofErr w:type="spellEnd"/>
      <w:r w:rsidRPr="0039420E">
        <w:rPr>
          <w:lang w:val="fr-FR"/>
        </w:rPr>
        <w:t xml:space="preserve"> de </w:t>
      </w:r>
      <w:proofErr w:type="spellStart"/>
      <w:r w:rsidRPr="0039420E">
        <w:rPr>
          <w:lang w:val="fr-FR"/>
        </w:rPr>
        <w:t>implementare</w:t>
      </w:r>
      <w:proofErr w:type="spellEnd"/>
      <w:r w:rsidRPr="0039420E">
        <w:rPr>
          <w:lang w:val="fr-FR"/>
        </w:rPr>
        <w:t xml:space="preserve"> </w:t>
      </w:r>
      <w:proofErr w:type="spellStart"/>
      <w:r w:rsidRPr="0039420E">
        <w:rPr>
          <w:lang w:val="fr-FR"/>
        </w:rPr>
        <w:t>și</w:t>
      </w:r>
      <w:proofErr w:type="spellEnd"/>
      <w:r w:rsidRPr="0039420E">
        <w:rPr>
          <w:lang w:val="fr-FR"/>
        </w:rPr>
        <w:t xml:space="preserve"> </w:t>
      </w:r>
      <w:proofErr w:type="spellStart"/>
      <w:r w:rsidRPr="0039420E">
        <w:rPr>
          <w:lang w:val="fr-FR"/>
        </w:rPr>
        <w:t>monitorizare</w:t>
      </w:r>
      <w:proofErr w:type="spellEnd"/>
      <w:r w:rsidRPr="0039420E">
        <w:rPr>
          <w:lang w:val="fr-FR"/>
        </w:rPr>
        <w:t xml:space="preserve"> a </w:t>
      </w:r>
      <w:proofErr w:type="spellStart"/>
      <w:r w:rsidRPr="0039420E">
        <w:rPr>
          <w:lang w:val="fr-FR"/>
        </w:rPr>
        <w:t>proiectului</w:t>
      </w:r>
      <w:proofErr w:type="spellEnd"/>
      <w:r w:rsidRPr="0039420E">
        <w:rPr>
          <w:lang w:val="fr-FR"/>
        </w:rPr>
        <w:t xml:space="preserve">. </w:t>
      </w:r>
    </w:p>
    <w:p w14:paraId="5222DB04" w14:textId="77777777" w:rsidR="006A0D32" w:rsidRPr="0039420E" w:rsidRDefault="006A0D32" w:rsidP="006A0D32">
      <w:pPr>
        <w:jc w:val="both"/>
        <w:rPr>
          <w:lang w:val="fr-FR"/>
        </w:rPr>
      </w:pPr>
    </w:p>
    <w:p w14:paraId="1E390870" w14:textId="37834086" w:rsidR="006A0D32" w:rsidRPr="0039420E" w:rsidRDefault="006A0D32" w:rsidP="006A0D32">
      <w:pPr>
        <w:jc w:val="both"/>
        <w:rPr>
          <w:lang w:val="fr-FR"/>
        </w:rPr>
      </w:pPr>
      <w:proofErr w:type="spellStart"/>
      <w:r w:rsidRPr="0039420E">
        <w:rPr>
          <w:lang w:val="fr-FR"/>
        </w:rPr>
        <w:t>Autoritățile</w:t>
      </w:r>
      <w:proofErr w:type="spellEnd"/>
      <w:r w:rsidRPr="0039420E">
        <w:rPr>
          <w:lang w:val="fr-FR"/>
        </w:rPr>
        <w:t xml:space="preserve"> </w:t>
      </w:r>
      <w:proofErr w:type="spellStart"/>
      <w:r w:rsidRPr="0039420E">
        <w:rPr>
          <w:lang w:val="fr-FR"/>
        </w:rPr>
        <w:t>publice</w:t>
      </w:r>
      <w:proofErr w:type="spellEnd"/>
      <w:r w:rsidRPr="0039420E">
        <w:rPr>
          <w:lang w:val="fr-FR"/>
        </w:rPr>
        <w:t xml:space="preserve"> care </w:t>
      </w:r>
      <w:proofErr w:type="spellStart"/>
      <w:r w:rsidRPr="0039420E">
        <w:rPr>
          <w:lang w:val="fr-FR"/>
        </w:rPr>
        <w:t>emit</w:t>
      </w:r>
      <w:proofErr w:type="spellEnd"/>
      <w:r w:rsidRPr="0039420E">
        <w:rPr>
          <w:lang w:val="fr-FR"/>
        </w:rPr>
        <w:t xml:space="preserve"> </w:t>
      </w:r>
      <w:proofErr w:type="spellStart"/>
      <w:r w:rsidRPr="0039420E">
        <w:rPr>
          <w:lang w:val="fr-FR"/>
        </w:rPr>
        <w:t>avize</w:t>
      </w:r>
      <w:proofErr w:type="spellEnd"/>
      <w:r w:rsidRPr="0039420E">
        <w:rPr>
          <w:lang w:val="fr-FR"/>
        </w:rPr>
        <w:t xml:space="preserve">, </w:t>
      </w:r>
      <w:proofErr w:type="spellStart"/>
      <w:r w:rsidRPr="0039420E">
        <w:rPr>
          <w:lang w:val="fr-FR"/>
        </w:rPr>
        <w:t>acorduri</w:t>
      </w:r>
      <w:proofErr w:type="spellEnd"/>
      <w:r w:rsidRPr="0039420E">
        <w:rPr>
          <w:lang w:val="fr-FR"/>
        </w:rPr>
        <w:t xml:space="preserve">, </w:t>
      </w:r>
      <w:proofErr w:type="spellStart"/>
      <w:r w:rsidRPr="0039420E">
        <w:rPr>
          <w:lang w:val="fr-FR"/>
        </w:rPr>
        <w:t>certificate</w:t>
      </w:r>
      <w:proofErr w:type="spellEnd"/>
      <w:r w:rsidRPr="0039420E">
        <w:rPr>
          <w:lang w:val="fr-FR"/>
        </w:rPr>
        <w:t>, </w:t>
      </w:r>
      <w:proofErr w:type="spellStart"/>
      <w:r w:rsidRPr="0039420E">
        <w:rPr>
          <w:lang w:val="fr-FR"/>
        </w:rPr>
        <w:t>autorizații</w:t>
      </w:r>
      <w:proofErr w:type="spellEnd"/>
      <w:r w:rsidRPr="0039420E">
        <w:rPr>
          <w:lang w:val="fr-FR"/>
        </w:rPr>
        <w:t xml:space="preserve"> </w:t>
      </w:r>
      <w:proofErr w:type="spellStart"/>
      <w:r w:rsidRPr="0039420E">
        <w:rPr>
          <w:lang w:val="fr-FR"/>
        </w:rPr>
        <w:t>sau</w:t>
      </w:r>
      <w:proofErr w:type="spellEnd"/>
      <w:r w:rsidRPr="0039420E">
        <w:rPr>
          <w:lang w:val="fr-FR"/>
        </w:rPr>
        <w:t xml:space="preserve"> </w:t>
      </w:r>
      <w:proofErr w:type="spellStart"/>
      <w:r w:rsidRPr="0039420E">
        <w:rPr>
          <w:lang w:val="fr-FR"/>
        </w:rPr>
        <w:t>alte</w:t>
      </w:r>
      <w:proofErr w:type="spellEnd"/>
      <w:r w:rsidRPr="0039420E">
        <w:rPr>
          <w:lang w:val="fr-FR"/>
        </w:rPr>
        <w:t xml:space="preserve"> documente </w:t>
      </w:r>
      <w:proofErr w:type="spellStart"/>
      <w:r w:rsidRPr="0039420E">
        <w:rPr>
          <w:lang w:val="fr-FR"/>
        </w:rPr>
        <w:t>potrivit</w:t>
      </w:r>
      <w:proofErr w:type="spellEnd"/>
      <w:r w:rsidRPr="0039420E">
        <w:rPr>
          <w:lang w:val="fr-FR"/>
        </w:rPr>
        <w:t xml:space="preserve"> </w:t>
      </w:r>
      <w:proofErr w:type="spellStart"/>
      <w:r w:rsidRPr="0039420E">
        <w:rPr>
          <w:lang w:val="fr-FR"/>
        </w:rPr>
        <w:t>legii</w:t>
      </w:r>
      <w:proofErr w:type="spellEnd"/>
      <w:r w:rsidRPr="0039420E">
        <w:rPr>
          <w:lang w:val="fr-FR"/>
        </w:rPr>
        <w:t xml:space="preserve">, care </w:t>
      </w:r>
      <w:proofErr w:type="spellStart"/>
      <w:r w:rsidRPr="0039420E">
        <w:rPr>
          <w:lang w:val="fr-FR"/>
        </w:rPr>
        <w:t>însoțesc</w:t>
      </w:r>
      <w:proofErr w:type="spellEnd"/>
      <w:r w:rsidRPr="0039420E">
        <w:rPr>
          <w:lang w:val="fr-FR"/>
        </w:rPr>
        <w:t xml:space="preserve"> </w:t>
      </w:r>
      <w:proofErr w:type="spellStart"/>
      <w:r w:rsidRPr="0039420E">
        <w:rPr>
          <w:lang w:val="fr-FR"/>
        </w:rPr>
        <w:t>autorizația</w:t>
      </w:r>
      <w:proofErr w:type="spellEnd"/>
      <w:r w:rsidRPr="0039420E">
        <w:rPr>
          <w:lang w:val="fr-FR"/>
        </w:rPr>
        <w:t xml:space="preserve"> de construire </w:t>
      </w:r>
      <w:proofErr w:type="spellStart"/>
      <w:r w:rsidRPr="0039420E">
        <w:rPr>
          <w:lang w:val="fr-FR"/>
        </w:rPr>
        <w:t>sunt</w:t>
      </w:r>
      <w:proofErr w:type="spellEnd"/>
      <w:r w:rsidRPr="0039420E">
        <w:rPr>
          <w:lang w:val="fr-FR"/>
        </w:rPr>
        <w:t xml:space="preserve"> </w:t>
      </w:r>
      <w:proofErr w:type="spellStart"/>
      <w:r w:rsidRPr="0039420E">
        <w:rPr>
          <w:lang w:val="fr-FR"/>
        </w:rPr>
        <w:t>responsabile</w:t>
      </w:r>
      <w:proofErr w:type="spellEnd"/>
      <w:r w:rsidRPr="0039420E">
        <w:rPr>
          <w:lang w:val="fr-FR"/>
        </w:rPr>
        <w:t xml:space="preserve"> </w:t>
      </w:r>
      <w:proofErr w:type="spellStart"/>
      <w:r w:rsidRPr="0039420E">
        <w:rPr>
          <w:lang w:val="fr-FR"/>
        </w:rPr>
        <w:t>pentru</w:t>
      </w:r>
      <w:proofErr w:type="spellEnd"/>
      <w:r w:rsidRPr="0039420E">
        <w:rPr>
          <w:lang w:val="fr-FR"/>
        </w:rPr>
        <w:t xml:space="preserve"> </w:t>
      </w:r>
      <w:proofErr w:type="spellStart"/>
      <w:r w:rsidRPr="0039420E">
        <w:rPr>
          <w:lang w:val="fr-FR"/>
        </w:rPr>
        <w:t>legalitatea</w:t>
      </w:r>
      <w:proofErr w:type="spellEnd"/>
      <w:r w:rsidRPr="0039420E">
        <w:rPr>
          <w:lang w:val="fr-FR"/>
        </w:rPr>
        <w:t xml:space="preserve"> </w:t>
      </w:r>
      <w:proofErr w:type="spellStart"/>
      <w:r w:rsidRPr="0039420E">
        <w:rPr>
          <w:lang w:val="fr-FR"/>
        </w:rPr>
        <w:t>acestora</w:t>
      </w:r>
      <w:proofErr w:type="spellEnd"/>
      <w:r w:rsidRPr="0039420E">
        <w:rPr>
          <w:lang w:val="fr-FR"/>
        </w:rPr>
        <w:t xml:space="preserve"> </w:t>
      </w:r>
      <w:proofErr w:type="spellStart"/>
      <w:r w:rsidRPr="0039420E">
        <w:rPr>
          <w:lang w:val="fr-FR"/>
        </w:rPr>
        <w:t>și</w:t>
      </w:r>
      <w:proofErr w:type="spellEnd"/>
      <w:r w:rsidRPr="0039420E">
        <w:rPr>
          <w:lang w:val="fr-FR"/>
        </w:rPr>
        <w:t xml:space="preserve"> </w:t>
      </w:r>
      <w:proofErr w:type="spellStart"/>
      <w:r w:rsidRPr="0039420E">
        <w:rPr>
          <w:lang w:val="fr-FR"/>
        </w:rPr>
        <w:t>respectarea</w:t>
      </w:r>
      <w:proofErr w:type="spellEnd"/>
      <w:r w:rsidRPr="0039420E">
        <w:rPr>
          <w:lang w:val="fr-FR"/>
        </w:rPr>
        <w:t xml:space="preserve"> </w:t>
      </w:r>
      <w:proofErr w:type="spellStart"/>
      <w:r w:rsidRPr="0039420E">
        <w:rPr>
          <w:lang w:val="fr-FR"/>
        </w:rPr>
        <w:t>legislației</w:t>
      </w:r>
      <w:proofErr w:type="spellEnd"/>
      <w:r w:rsidRPr="0039420E">
        <w:rPr>
          <w:lang w:val="fr-FR"/>
        </w:rPr>
        <w:t xml:space="preserve"> </w:t>
      </w:r>
      <w:proofErr w:type="spellStart"/>
      <w:r w:rsidRPr="0039420E">
        <w:rPr>
          <w:lang w:val="fr-FR"/>
        </w:rPr>
        <w:t>specifice</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domeniul</w:t>
      </w:r>
      <w:proofErr w:type="spellEnd"/>
      <w:r w:rsidRPr="0039420E">
        <w:rPr>
          <w:lang w:val="fr-FR"/>
        </w:rPr>
        <w:t xml:space="preserve"> </w:t>
      </w:r>
      <w:proofErr w:type="spellStart"/>
      <w:r w:rsidRPr="0039420E">
        <w:rPr>
          <w:lang w:val="fr-FR"/>
        </w:rPr>
        <w:t>pentru</w:t>
      </w:r>
      <w:proofErr w:type="spellEnd"/>
      <w:r w:rsidRPr="0039420E">
        <w:rPr>
          <w:lang w:val="fr-FR"/>
        </w:rPr>
        <w:t xml:space="preserve"> care </w:t>
      </w:r>
      <w:proofErr w:type="spellStart"/>
      <w:r w:rsidRPr="0039420E">
        <w:rPr>
          <w:lang w:val="fr-FR"/>
        </w:rPr>
        <w:t>acestea</w:t>
      </w:r>
      <w:proofErr w:type="spellEnd"/>
      <w:r w:rsidRPr="0039420E">
        <w:rPr>
          <w:lang w:val="fr-FR"/>
        </w:rPr>
        <w:t xml:space="preserve"> </w:t>
      </w:r>
      <w:proofErr w:type="spellStart"/>
      <w:r w:rsidRPr="0039420E">
        <w:rPr>
          <w:lang w:val="fr-FR"/>
        </w:rPr>
        <w:t>emit</w:t>
      </w:r>
      <w:proofErr w:type="spellEnd"/>
      <w:r w:rsidRPr="0039420E">
        <w:rPr>
          <w:lang w:val="fr-FR"/>
        </w:rPr>
        <w:t xml:space="preserve">, </w:t>
      </w:r>
      <w:proofErr w:type="spellStart"/>
      <w:r w:rsidRPr="0039420E">
        <w:rPr>
          <w:lang w:val="fr-FR"/>
        </w:rPr>
        <w:t>iar</w:t>
      </w:r>
      <w:proofErr w:type="spellEnd"/>
      <w:r w:rsidRPr="0039420E">
        <w:rPr>
          <w:lang w:val="fr-FR"/>
        </w:rPr>
        <w:t xml:space="preserve"> </w:t>
      </w:r>
      <w:proofErr w:type="spellStart"/>
      <w:r w:rsidRPr="0039420E">
        <w:rPr>
          <w:lang w:val="fr-FR"/>
        </w:rPr>
        <w:t>autoritatea</w:t>
      </w:r>
      <w:proofErr w:type="spellEnd"/>
      <w:r w:rsidRPr="0039420E">
        <w:rPr>
          <w:lang w:val="fr-FR"/>
        </w:rPr>
        <w:t xml:space="preserve"> </w:t>
      </w:r>
      <w:proofErr w:type="spellStart"/>
      <w:r w:rsidRPr="0039420E">
        <w:rPr>
          <w:lang w:val="fr-FR"/>
        </w:rPr>
        <w:t>publică</w:t>
      </w:r>
      <w:proofErr w:type="spellEnd"/>
      <w:r w:rsidRPr="0039420E">
        <w:rPr>
          <w:lang w:val="fr-FR"/>
        </w:rPr>
        <w:t xml:space="preserve"> care </w:t>
      </w:r>
      <w:proofErr w:type="spellStart"/>
      <w:r w:rsidRPr="0039420E">
        <w:rPr>
          <w:lang w:val="fr-FR"/>
        </w:rPr>
        <w:t>emite</w:t>
      </w:r>
      <w:proofErr w:type="spellEnd"/>
      <w:r w:rsidRPr="0039420E">
        <w:rPr>
          <w:lang w:val="fr-FR"/>
        </w:rPr>
        <w:t xml:space="preserve"> </w:t>
      </w:r>
      <w:proofErr w:type="spellStart"/>
      <w:r w:rsidRPr="0039420E">
        <w:rPr>
          <w:lang w:val="fr-FR"/>
        </w:rPr>
        <w:t>autorizația</w:t>
      </w:r>
      <w:proofErr w:type="spellEnd"/>
      <w:r w:rsidRPr="0039420E">
        <w:rPr>
          <w:lang w:val="fr-FR"/>
        </w:rPr>
        <w:t xml:space="preserve"> de construire este </w:t>
      </w:r>
      <w:proofErr w:type="spellStart"/>
      <w:r w:rsidRPr="0039420E">
        <w:rPr>
          <w:lang w:val="fr-FR"/>
        </w:rPr>
        <w:t>responsabilă</w:t>
      </w:r>
      <w:proofErr w:type="spellEnd"/>
      <w:r w:rsidRPr="0039420E">
        <w:rPr>
          <w:lang w:val="fr-FR"/>
        </w:rPr>
        <w:t xml:space="preserve"> </w:t>
      </w:r>
      <w:proofErr w:type="spellStart"/>
      <w:r w:rsidRPr="0039420E">
        <w:rPr>
          <w:lang w:val="fr-FR"/>
        </w:rPr>
        <w:t>pentru</w:t>
      </w:r>
      <w:proofErr w:type="spellEnd"/>
      <w:r w:rsidRPr="0039420E">
        <w:rPr>
          <w:lang w:val="fr-FR"/>
        </w:rPr>
        <w:t xml:space="preserve"> </w:t>
      </w:r>
      <w:proofErr w:type="spellStart"/>
      <w:r w:rsidRPr="0039420E">
        <w:rPr>
          <w:lang w:val="fr-FR"/>
        </w:rPr>
        <w:t>verificarea</w:t>
      </w:r>
      <w:proofErr w:type="spellEnd"/>
      <w:r w:rsidRPr="0039420E">
        <w:rPr>
          <w:lang w:val="fr-FR"/>
        </w:rPr>
        <w:t xml:space="preserve"> </w:t>
      </w:r>
      <w:proofErr w:type="spellStart"/>
      <w:r w:rsidRPr="0039420E">
        <w:rPr>
          <w:lang w:val="fr-FR"/>
        </w:rPr>
        <w:t>existenței</w:t>
      </w:r>
      <w:proofErr w:type="spellEnd"/>
      <w:r w:rsidRPr="0039420E">
        <w:rPr>
          <w:lang w:val="fr-FR"/>
        </w:rPr>
        <w:t xml:space="preserve"> </w:t>
      </w:r>
      <w:proofErr w:type="spellStart"/>
      <w:r w:rsidRPr="0039420E">
        <w:rPr>
          <w:lang w:val="fr-FR"/>
        </w:rPr>
        <w:t>și</w:t>
      </w:r>
      <w:proofErr w:type="spellEnd"/>
      <w:r w:rsidRPr="0039420E">
        <w:rPr>
          <w:lang w:val="fr-FR"/>
        </w:rPr>
        <w:t xml:space="preserve"> </w:t>
      </w:r>
      <w:proofErr w:type="spellStart"/>
      <w:r w:rsidRPr="0039420E">
        <w:rPr>
          <w:lang w:val="fr-FR"/>
        </w:rPr>
        <w:t>valabilității</w:t>
      </w:r>
      <w:proofErr w:type="spellEnd"/>
      <w:r w:rsidRPr="0039420E">
        <w:rPr>
          <w:lang w:val="fr-FR"/>
        </w:rPr>
        <w:t xml:space="preserve"> </w:t>
      </w:r>
      <w:proofErr w:type="spellStart"/>
      <w:r w:rsidRPr="0039420E">
        <w:rPr>
          <w:lang w:val="fr-FR"/>
        </w:rPr>
        <w:t>acestora</w:t>
      </w:r>
      <w:proofErr w:type="spellEnd"/>
      <w:r w:rsidRPr="0039420E">
        <w:rPr>
          <w:lang w:val="fr-FR"/>
        </w:rPr>
        <w:t>.</w:t>
      </w:r>
    </w:p>
    <w:p w14:paraId="0DC7811D" w14:textId="77777777" w:rsidR="006A0D32" w:rsidRPr="0039420E" w:rsidRDefault="006A0D32" w:rsidP="00DB20B6">
      <w:pPr>
        <w:pStyle w:val="ListParagraph"/>
        <w:spacing w:before="0" w:after="0"/>
        <w:ind w:left="0"/>
        <w:jc w:val="both"/>
        <w:rPr>
          <w:rFonts w:ascii="Calibri" w:hAnsi="Calibri"/>
          <w:sz w:val="22"/>
          <w:szCs w:val="22"/>
        </w:rPr>
      </w:pPr>
    </w:p>
    <w:p w14:paraId="4F2DAD81" w14:textId="77777777" w:rsidR="009D5542" w:rsidRPr="0039420E" w:rsidRDefault="00E33D0A" w:rsidP="009D5542">
      <w:pPr>
        <w:pStyle w:val="ListParagraph"/>
        <w:spacing w:before="0" w:after="0"/>
        <w:ind w:left="0"/>
        <w:jc w:val="both"/>
        <w:rPr>
          <w:rFonts w:ascii="Calibri" w:eastAsiaTheme="minorHAnsi" w:hAnsi="Calibri"/>
          <w:sz w:val="22"/>
          <w:szCs w:val="22"/>
          <w:lang w:val="en-GB" w:eastAsia="en-GB"/>
        </w:rPr>
      </w:pPr>
      <w:r w:rsidRPr="0039420E">
        <w:rPr>
          <w:rFonts w:eastAsia="Times New Roman"/>
          <w:b/>
          <w:bCs/>
          <w:snapToGrid w:val="0"/>
        </w:rPr>
        <w:t xml:space="preserve">11. </w:t>
      </w:r>
      <w:r w:rsidR="009D5542" w:rsidRPr="0039420E">
        <w:rPr>
          <w:rFonts w:ascii="Calibri" w:eastAsiaTheme="minorHAnsi" w:hAnsi="Calibri"/>
          <w:b/>
          <w:bCs/>
          <w:sz w:val="22"/>
          <w:szCs w:val="22"/>
          <w:lang w:val="en-GB" w:eastAsia="en-GB"/>
        </w:rPr>
        <w:t xml:space="preserve">a. </w:t>
      </w:r>
      <w:proofErr w:type="spellStart"/>
      <w:r w:rsidR="009D5542" w:rsidRPr="0039420E">
        <w:rPr>
          <w:rFonts w:ascii="Calibri" w:eastAsiaTheme="minorHAnsi" w:hAnsi="Calibri"/>
          <w:b/>
          <w:bCs/>
          <w:sz w:val="22"/>
          <w:szCs w:val="22"/>
          <w:lang w:val="en-GB" w:eastAsia="en-GB"/>
        </w:rPr>
        <w:t>Dovada</w:t>
      </w:r>
      <w:proofErr w:type="spellEnd"/>
      <w:r w:rsidR="009D5542" w:rsidRPr="0039420E">
        <w:rPr>
          <w:rFonts w:ascii="Calibri" w:eastAsiaTheme="minorHAnsi" w:hAnsi="Calibri"/>
          <w:b/>
          <w:bCs/>
          <w:sz w:val="22"/>
          <w:szCs w:val="22"/>
          <w:lang w:val="en-GB" w:eastAsia="en-GB"/>
        </w:rPr>
        <w:t xml:space="preserve"> </w:t>
      </w:r>
      <w:proofErr w:type="spellStart"/>
      <w:r w:rsidR="009D5542" w:rsidRPr="0039420E">
        <w:rPr>
          <w:rFonts w:ascii="Calibri" w:eastAsiaTheme="minorHAnsi" w:hAnsi="Calibri"/>
          <w:b/>
          <w:bCs/>
          <w:sz w:val="22"/>
          <w:szCs w:val="22"/>
          <w:lang w:val="en-GB" w:eastAsia="en-GB"/>
        </w:rPr>
        <w:t>depunerii</w:t>
      </w:r>
      <w:proofErr w:type="spellEnd"/>
      <w:r w:rsidR="009D5542" w:rsidRPr="0039420E">
        <w:rPr>
          <w:rFonts w:ascii="Calibri" w:eastAsiaTheme="minorHAnsi" w:hAnsi="Calibri"/>
          <w:b/>
          <w:bCs/>
          <w:sz w:val="22"/>
          <w:szCs w:val="22"/>
          <w:lang w:val="en-GB" w:eastAsia="en-GB"/>
        </w:rPr>
        <w:t xml:space="preserve"> </w:t>
      </w:r>
      <w:proofErr w:type="spellStart"/>
      <w:r w:rsidR="009D5542" w:rsidRPr="0039420E">
        <w:rPr>
          <w:rFonts w:ascii="Calibri" w:eastAsiaTheme="minorHAnsi" w:hAnsi="Calibri"/>
          <w:b/>
          <w:bCs/>
          <w:sz w:val="22"/>
          <w:szCs w:val="22"/>
          <w:lang w:val="en-GB" w:eastAsia="en-GB"/>
        </w:rPr>
        <w:t>documentatiei</w:t>
      </w:r>
      <w:proofErr w:type="spellEnd"/>
      <w:r w:rsidR="009D5542" w:rsidRPr="0039420E">
        <w:rPr>
          <w:rFonts w:ascii="Calibri" w:eastAsiaTheme="minorHAnsi" w:hAnsi="Calibri"/>
          <w:b/>
          <w:bCs/>
          <w:sz w:val="22"/>
          <w:szCs w:val="22"/>
          <w:lang w:val="en-GB" w:eastAsia="en-GB"/>
        </w:rPr>
        <w:t xml:space="preserve"> la </w:t>
      </w:r>
      <w:proofErr w:type="spellStart"/>
      <w:r w:rsidR="009D5542" w:rsidRPr="0039420E">
        <w:rPr>
          <w:rFonts w:ascii="Calibri" w:eastAsiaTheme="minorHAnsi" w:hAnsi="Calibri"/>
          <w:b/>
          <w:bCs/>
          <w:sz w:val="22"/>
          <w:szCs w:val="22"/>
          <w:lang w:val="en-GB" w:eastAsia="en-GB"/>
        </w:rPr>
        <w:t>autoritatile</w:t>
      </w:r>
      <w:proofErr w:type="spellEnd"/>
      <w:r w:rsidR="009D5542" w:rsidRPr="0039420E">
        <w:rPr>
          <w:rFonts w:ascii="Calibri" w:eastAsiaTheme="minorHAnsi" w:hAnsi="Calibri"/>
          <w:b/>
          <w:bCs/>
          <w:sz w:val="22"/>
          <w:szCs w:val="22"/>
          <w:lang w:val="en-GB" w:eastAsia="en-GB"/>
        </w:rPr>
        <w:t xml:space="preserve"> </w:t>
      </w:r>
      <w:proofErr w:type="spellStart"/>
      <w:r w:rsidR="009D5542" w:rsidRPr="0039420E">
        <w:rPr>
          <w:rFonts w:ascii="Calibri" w:eastAsiaTheme="minorHAnsi" w:hAnsi="Calibri"/>
          <w:b/>
          <w:bCs/>
          <w:sz w:val="22"/>
          <w:szCs w:val="22"/>
          <w:lang w:val="en-GB" w:eastAsia="en-GB"/>
        </w:rPr>
        <w:t>competente</w:t>
      </w:r>
      <w:proofErr w:type="spellEnd"/>
      <w:r w:rsidR="009D5542" w:rsidRPr="0039420E">
        <w:rPr>
          <w:rFonts w:ascii="Calibri" w:eastAsiaTheme="minorHAnsi" w:hAnsi="Calibri"/>
          <w:b/>
          <w:bCs/>
          <w:sz w:val="22"/>
          <w:szCs w:val="22"/>
          <w:lang w:val="en-GB" w:eastAsia="en-GB"/>
        </w:rPr>
        <w:t xml:space="preserve"> </w:t>
      </w:r>
      <w:proofErr w:type="spellStart"/>
      <w:r w:rsidR="009D5542" w:rsidRPr="0039420E">
        <w:rPr>
          <w:rFonts w:ascii="Calibri" w:eastAsiaTheme="minorHAnsi" w:hAnsi="Calibri"/>
          <w:b/>
          <w:bCs/>
          <w:sz w:val="22"/>
          <w:szCs w:val="22"/>
          <w:lang w:val="en-GB" w:eastAsia="en-GB"/>
        </w:rPr>
        <w:t>pentru</w:t>
      </w:r>
      <w:proofErr w:type="spellEnd"/>
      <w:r w:rsidR="009D5542" w:rsidRPr="0039420E">
        <w:rPr>
          <w:rFonts w:ascii="Calibri" w:eastAsiaTheme="minorHAnsi" w:hAnsi="Calibri"/>
          <w:b/>
          <w:bCs/>
          <w:sz w:val="22"/>
          <w:szCs w:val="22"/>
          <w:lang w:val="en-GB" w:eastAsia="en-GB"/>
        </w:rPr>
        <w:t xml:space="preserve"> </w:t>
      </w:r>
      <w:proofErr w:type="spellStart"/>
      <w:r w:rsidR="009D5542" w:rsidRPr="0039420E">
        <w:rPr>
          <w:rFonts w:ascii="Calibri" w:eastAsiaTheme="minorHAnsi" w:hAnsi="Calibri"/>
          <w:b/>
          <w:bCs/>
          <w:sz w:val="22"/>
          <w:szCs w:val="22"/>
          <w:lang w:val="en-GB" w:eastAsia="en-GB"/>
        </w:rPr>
        <w:t>protecția</w:t>
      </w:r>
      <w:proofErr w:type="spellEnd"/>
      <w:r w:rsidR="009D5542" w:rsidRPr="0039420E">
        <w:rPr>
          <w:rFonts w:ascii="Calibri" w:eastAsiaTheme="minorHAnsi" w:hAnsi="Calibri"/>
          <w:b/>
          <w:bCs/>
          <w:sz w:val="22"/>
          <w:szCs w:val="22"/>
          <w:lang w:val="en-GB" w:eastAsia="en-GB"/>
        </w:rPr>
        <w:t xml:space="preserve"> </w:t>
      </w:r>
      <w:proofErr w:type="spellStart"/>
      <w:r w:rsidR="009D5542" w:rsidRPr="0039420E">
        <w:rPr>
          <w:rFonts w:ascii="Calibri" w:eastAsiaTheme="minorHAnsi" w:hAnsi="Calibri"/>
          <w:b/>
          <w:bCs/>
          <w:sz w:val="22"/>
          <w:szCs w:val="22"/>
          <w:lang w:val="en-GB" w:eastAsia="en-GB"/>
        </w:rPr>
        <w:t>mediului</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bCs/>
          <w:sz w:val="22"/>
          <w:szCs w:val="22"/>
          <w:lang w:val="en-GB" w:eastAsia="en-GB"/>
        </w:rPr>
        <w:t>pentru</w:t>
      </w:r>
      <w:proofErr w:type="spellEnd"/>
      <w:r w:rsidR="009D5542" w:rsidRPr="0039420E">
        <w:rPr>
          <w:rFonts w:ascii="Calibri" w:eastAsiaTheme="minorHAnsi" w:hAnsi="Calibri"/>
          <w:bCs/>
          <w:sz w:val="22"/>
          <w:szCs w:val="22"/>
          <w:lang w:val="en-GB" w:eastAsia="en-GB"/>
        </w:rPr>
        <w:t xml:space="preserve"> </w:t>
      </w:r>
      <w:proofErr w:type="spellStart"/>
      <w:r w:rsidR="009D5542" w:rsidRPr="0039420E">
        <w:rPr>
          <w:rFonts w:ascii="Calibri" w:eastAsiaTheme="minorHAnsi" w:hAnsi="Calibri"/>
          <w:bCs/>
          <w:sz w:val="22"/>
          <w:szCs w:val="22"/>
          <w:lang w:val="en-GB" w:eastAsia="en-GB"/>
        </w:rPr>
        <w:t>parcurgerea</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sz w:val="22"/>
          <w:szCs w:val="22"/>
          <w:lang w:val="en-GB" w:eastAsia="en-GB"/>
        </w:rPr>
        <w:t>etapelor</w:t>
      </w:r>
      <w:proofErr w:type="spellEnd"/>
      <w:r w:rsidR="009D5542" w:rsidRPr="0039420E">
        <w:rPr>
          <w:rFonts w:ascii="Calibri" w:eastAsiaTheme="minorHAnsi" w:hAnsi="Calibri"/>
          <w:sz w:val="22"/>
          <w:szCs w:val="22"/>
          <w:lang w:val="en-GB" w:eastAsia="en-GB"/>
        </w:rPr>
        <w:t xml:space="preserve"> de </w:t>
      </w:r>
      <w:proofErr w:type="spellStart"/>
      <w:r w:rsidR="009D5542" w:rsidRPr="0039420E">
        <w:rPr>
          <w:rFonts w:ascii="Calibri" w:eastAsiaTheme="minorHAnsi" w:hAnsi="Calibri"/>
          <w:sz w:val="22"/>
          <w:szCs w:val="22"/>
          <w:lang w:val="en-GB" w:eastAsia="en-GB"/>
        </w:rPr>
        <w:t>evaluare</w:t>
      </w:r>
      <w:proofErr w:type="spellEnd"/>
      <w:r w:rsidR="009D5542" w:rsidRPr="0039420E">
        <w:rPr>
          <w:rFonts w:ascii="Calibri" w:eastAsiaTheme="minorHAnsi" w:hAnsi="Calibri"/>
          <w:sz w:val="22"/>
          <w:szCs w:val="22"/>
          <w:lang w:val="en-GB" w:eastAsia="en-GB"/>
        </w:rPr>
        <w:t xml:space="preserve"> </w:t>
      </w:r>
      <w:proofErr w:type="gramStart"/>
      <w:r w:rsidR="009D5542" w:rsidRPr="0039420E">
        <w:rPr>
          <w:rFonts w:ascii="Calibri" w:eastAsiaTheme="minorHAnsi" w:hAnsi="Calibri"/>
          <w:sz w:val="22"/>
          <w:szCs w:val="22"/>
          <w:lang w:val="en-GB" w:eastAsia="en-GB"/>
        </w:rPr>
        <w:t>a</w:t>
      </w:r>
      <w:proofErr w:type="gram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sz w:val="22"/>
          <w:szCs w:val="22"/>
          <w:lang w:val="en-GB" w:eastAsia="en-GB"/>
        </w:rPr>
        <w:t>impactului</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sz w:val="22"/>
          <w:szCs w:val="22"/>
          <w:lang w:val="en-GB" w:eastAsia="en-GB"/>
        </w:rPr>
        <w:t>asupra</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sz w:val="22"/>
          <w:szCs w:val="22"/>
          <w:lang w:val="en-GB" w:eastAsia="en-GB"/>
        </w:rPr>
        <w:t>mediului</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bCs/>
          <w:sz w:val="22"/>
          <w:szCs w:val="22"/>
          <w:lang w:val="en-GB" w:eastAsia="en-GB"/>
        </w:rPr>
        <w:t>ori</w:t>
      </w:r>
      <w:proofErr w:type="spellEnd"/>
      <w:r w:rsidR="009D5542" w:rsidRPr="0039420E">
        <w:rPr>
          <w:rFonts w:ascii="Calibri" w:eastAsiaTheme="minorHAnsi" w:hAnsi="Calibri"/>
          <w:bCs/>
          <w:sz w:val="22"/>
          <w:szCs w:val="22"/>
          <w:lang w:val="en-GB" w:eastAsia="en-GB"/>
        </w:rPr>
        <w:t xml:space="preserve"> </w:t>
      </w:r>
      <w:proofErr w:type="spellStart"/>
      <w:r w:rsidR="009D5542" w:rsidRPr="0039420E">
        <w:rPr>
          <w:rFonts w:ascii="Calibri" w:eastAsiaTheme="minorHAnsi" w:hAnsi="Calibri"/>
          <w:sz w:val="22"/>
          <w:szCs w:val="22"/>
          <w:lang w:val="en-GB" w:eastAsia="en-GB"/>
        </w:rPr>
        <w:t>Decizia</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sz w:val="22"/>
          <w:szCs w:val="22"/>
          <w:lang w:val="en-GB" w:eastAsia="en-GB"/>
        </w:rPr>
        <w:t>etapei</w:t>
      </w:r>
      <w:proofErr w:type="spellEnd"/>
      <w:r w:rsidR="009D5542" w:rsidRPr="0039420E">
        <w:rPr>
          <w:rFonts w:ascii="Calibri" w:eastAsiaTheme="minorHAnsi" w:hAnsi="Calibri"/>
          <w:sz w:val="22"/>
          <w:szCs w:val="22"/>
          <w:lang w:val="en-GB" w:eastAsia="en-GB"/>
        </w:rPr>
        <w:t xml:space="preserve"> de </w:t>
      </w:r>
      <w:proofErr w:type="spellStart"/>
      <w:r w:rsidR="009D5542" w:rsidRPr="0039420E">
        <w:rPr>
          <w:rFonts w:ascii="Calibri" w:eastAsiaTheme="minorHAnsi" w:hAnsi="Calibri"/>
          <w:sz w:val="22"/>
          <w:szCs w:val="22"/>
          <w:lang w:val="en-GB" w:eastAsia="en-GB"/>
        </w:rPr>
        <w:t>evaluare</w:t>
      </w:r>
      <w:proofErr w:type="spellEnd"/>
      <w:r w:rsidR="009D5542" w:rsidRPr="0039420E">
        <w:rPr>
          <w:rFonts w:ascii="Calibri" w:eastAsiaTheme="minorHAnsi" w:hAnsi="Calibri"/>
          <w:sz w:val="22"/>
          <w:szCs w:val="22"/>
          <w:lang w:val="en-GB" w:eastAsia="en-GB"/>
        </w:rPr>
        <w:t xml:space="preserve"> </w:t>
      </w:r>
      <w:proofErr w:type="spellStart"/>
      <w:r w:rsidR="009D5542" w:rsidRPr="0039420E">
        <w:rPr>
          <w:rFonts w:ascii="Calibri" w:eastAsiaTheme="minorHAnsi" w:hAnsi="Calibri"/>
          <w:sz w:val="22"/>
          <w:szCs w:val="22"/>
          <w:lang w:val="en-GB" w:eastAsia="en-GB"/>
        </w:rPr>
        <w:t>inițială</w:t>
      </w:r>
      <w:proofErr w:type="spellEnd"/>
    </w:p>
    <w:p w14:paraId="26661125" w14:textId="77777777" w:rsidR="009D5542" w:rsidRPr="0039420E" w:rsidRDefault="009D5542" w:rsidP="009D5542">
      <w:pPr>
        <w:jc w:val="both"/>
        <w:rPr>
          <w:rFonts w:eastAsia="Times New Roman" w:cs="Times New Roman"/>
          <w:bCs/>
          <w:i/>
          <w:snapToGrid w:val="0"/>
          <w:szCs w:val="20"/>
        </w:rPr>
      </w:pPr>
      <w:r w:rsidRPr="0039420E">
        <w:rPr>
          <w:rFonts w:eastAsia="Times New Roman" w:cs="Times New Roman"/>
          <w:bCs/>
          <w:i/>
          <w:snapToGrid w:val="0"/>
          <w:szCs w:val="20"/>
        </w:rPr>
        <w:lastRenderedPageBreak/>
        <w:t>(</w:t>
      </w:r>
      <w:proofErr w:type="spellStart"/>
      <w:r w:rsidRPr="0039420E">
        <w:rPr>
          <w:rFonts w:eastAsia="Times New Roman" w:cs="Times New Roman"/>
          <w:bCs/>
          <w:i/>
          <w:snapToGrid w:val="0"/>
          <w:szCs w:val="20"/>
        </w:rPr>
        <w:t>pentru</w:t>
      </w:r>
      <w:proofErr w:type="spellEnd"/>
      <w:r w:rsidRPr="0039420E">
        <w:rPr>
          <w:rFonts w:eastAsia="Times New Roman" w:cs="Times New Roman"/>
          <w:bCs/>
          <w:i/>
          <w:snapToGrid w:val="0"/>
          <w:szCs w:val="20"/>
        </w:rPr>
        <w:t xml:space="preserve"> </w:t>
      </w:r>
      <w:proofErr w:type="spellStart"/>
      <w:r w:rsidRPr="0039420E">
        <w:rPr>
          <w:rFonts w:eastAsia="Times New Roman" w:cs="Times New Roman"/>
          <w:bCs/>
          <w:i/>
          <w:snapToGrid w:val="0"/>
          <w:szCs w:val="20"/>
        </w:rPr>
        <w:t>proiectele</w:t>
      </w:r>
      <w:proofErr w:type="spellEnd"/>
      <w:r w:rsidRPr="0039420E">
        <w:rPr>
          <w:rFonts w:eastAsia="Times New Roman" w:cs="Times New Roman"/>
          <w:bCs/>
          <w:i/>
          <w:snapToGrid w:val="0"/>
          <w:szCs w:val="20"/>
        </w:rPr>
        <w:t xml:space="preserve"> de </w:t>
      </w:r>
      <w:proofErr w:type="spellStart"/>
      <w:r w:rsidRPr="0039420E">
        <w:rPr>
          <w:rFonts w:eastAsia="Times New Roman" w:cs="Times New Roman"/>
          <w:bCs/>
          <w:i/>
          <w:snapToGrid w:val="0"/>
          <w:szCs w:val="20"/>
        </w:rPr>
        <w:t>investiţii</w:t>
      </w:r>
      <w:proofErr w:type="spellEnd"/>
      <w:r w:rsidRPr="0039420E">
        <w:rPr>
          <w:rFonts w:eastAsia="Times New Roman" w:cs="Times New Roman"/>
          <w:bCs/>
          <w:i/>
          <w:snapToGrid w:val="0"/>
          <w:szCs w:val="20"/>
        </w:rPr>
        <w:t xml:space="preserve"> </w:t>
      </w:r>
      <w:proofErr w:type="spellStart"/>
      <w:r w:rsidRPr="0039420E">
        <w:rPr>
          <w:rFonts w:eastAsia="Times New Roman" w:cs="Times New Roman"/>
          <w:bCs/>
          <w:i/>
          <w:snapToGrid w:val="0"/>
          <w:szCs w:val="20"/>
        </w:rPr>
        <w:t>pentru</w:t>
      </w:r>
      <w:proofErr w:type="spellEnd"/>
      <w:r w:rsidRPr="0039420E">
        <w:rPr>
          <w:rFonts w:eastAsia="Times New Roman" w:cs="Times New Roman"/>
          <w:bCs/>
          <w:i/>
          <w:snapToGrid w:val="0"/>
          <w:szCs w:val="20"/>
        </w:rPr>
        <w:t xml:space="preserve"> care </w:t>
      </w:r>
      <w:proofErr w:type="spellStart"/>
      <w:r w:rsidRPr="0039420E">
        <w:rPr>
          <w:rFonts w:eastAsia="Times New Roman" w:cs="Times New Roman"/>
          <w:bCs/>
          <w:i/>
          <w:snapToGrid w:val="0"/>
          <w:szCs w:val="20"/>
        </w:rPr>
        <w:t>execuţia</w:t>
      </w:r>
      <w:proofErr w:type="spellEnd"/>
      <w:r w:rsidRPr="0039420E">
        <w:rPr>
          <w:rFonts w:eastAsia="Times New Roman" w:cs="Times New Roman"/>
          <w:bCs/>
          <w:i/>
          <w:snapToGrid w:val="0"/>
          <w:szCs w:val="20"/>
        </w:rPr>
        <w:t xml:space="preserve"> </w:t>
      </w:r>
      <w:proofErr w:type="spellStart"/>
      <w:r w:rsidRPr="0039420E">
        <w:rPr>
          <w:rFonts w:eastAsia="Times New Roman" w:cs="Times New Roman"/>
          <w:bCs/>
          <w:i/>
          <w:snapToGrid w:val="0"/>
          <w:szCs w:val="20"/>
        </w:rPr>
        <w:t>fizică</w:t>
      </w:r>
      <w:proofErr w:type="spellEnd"/>
      <w:r w:rsidRPr="0039420E">
        <w:rPr>
          <w:rFonts w:eastAsia="Times New Roman" w:cs="Times New Roman"/>
          <w:bCs/>
          <w:i/>
          <w:snapToGrid w:val="0"/>
          <w:szCs w:val="20"/>
        </w:rPr>
        <w:t xml:space="preserve"> de </w:t>
      </w:r>
      <w:proofErr w:type="spellStart"/>
      <w:r w:rsidRPr="0039420E">
        <w:rPr>
          <w:rFonts w:eastAsia="Times New Roman" w:cs="Times New Roman"/>
          <w:bCs/>
          <w:i/>
          <w:snapToGrid w:val="0"/>
          <w:szCs w:val="20"/>
        </w:rPr>
        <w:t>lucrări</w:t>
      </w:r>
      <w:proofErr w:type="spellEnd"/>
      <w:r w:rsidRPr="0039420E">
        <w:rPr>
          <w:rFonts w:eastAsia="Times New Roman" w:cs="Times New Roman"/>
          <w:bCs/>
          <w:i/>
          <w:snapToGrid w:val="0"/>
          <w:szCs w:val="20"/>
        </w:rPr>
        <w:t xml:space="preserve"> nu a </w:t>
      </w:r>
      <w:proofErr w:type="spellStart"/>
      <w:r w:rsidRPr="0039420E">
        <w:rPr>
          <w:rFonts w:eastAsia="Times New Roman" w:cs="Times New Roman"/>
          <w:bCs/>
          <w:i/>
          <w:snapToGrid w:val="0"/>
          <w:szCs w:val="20"/>
        </w:rPr>
        <w:t>fost</w:t>
      </w:r>
      <w:proofErr w:type="spellEnd"/>
      <w:r w:rsidRPr="0039420E">
        <w:rPr>
          <w:rFonts w:eastAsia="Times New Roman" w:cs="Times New Roman"/>
          <w:bCs/>
          <w:i/>
          <w:snapToGrid w:val="0"/>
          <w:szCs w:val="20"/>
        </w:rPr>
        <w:t xml:space="preserve"> </w:t>
      </w:r>
      <w:proofErr w:type="spellStart"/>
      <w:r w:rsidRPr="0039420E">
        <w:rPr>
          <w:rFonts w:eastAsia="Times New Roman" w:cs="Times New Roman"/>
          <w:bCs/>
          <w:i/>
          <w:snapToGrid w:val="0"/>
          <w:szCs w:val="20"/>
        </w:rPr>
        <w:t>demarată</w:t>
      </w:r>
      <w:proofErr w:type="spellEnd"/>
      <w:r w:rsidRPr="0039420E">
        <w:rPr>
          <w:rFonts w:eastAsia="Times New Roman" w:cs="Times New Roman"/>
          <w:bCs/>
          <w:i/>
          <w:snapToGrid w:val="0"/>
          <w:szCs w:val="20"/>
        </w:rPr>
        <w:t xml:space="preserve"> la data </w:t>
      </w:r>
      <w:proofErr w:type="spellStart"/>
      <w:r w:rsidRPr="0039420E">
        <w:rPr>
          <w:rFonts w:eastAsia="Times New Roman" w:cs="Times New Roman"/>
          <w:bCs/>
          <w:i/>
          <w:snapToGrid w:val="0"/>
          <w:szCs w:val="20"/>
        </w:rPr>
        <w:t>depunerii</w:t>
      </w:r>
      <w:proofErr w:type="spellEnd"/>
      <w:r w:rsidRPr="0039420E">
        <w:rPr>
          <w:rFonts w:eastAsia="Times New Roman" w:cs="Times New Roman"/>
          <w:bCs/>
          <w:i/>
          <w:snapToGrid w:val="0"/>
          <w:szCs w:val="20"/>
        </w:rPr>
        <w:t xml:space="preserve"> </w:t>
      </w:r>
      <w:proofErr w:type="spellStart"/>
      <w:r w:rsidRPr="0039420E">
        <w:rPr>
          <w:rFonts w:eastAsia="Times New Roman" w:cs="Times New Roman"/>
          <w:bCs/>
          <w:i/>
          <w:snapToGrid w:val="0"/>
          <w:szCs w:val="20"/>
        </w:rPr>
        <w:t>cererii</w:t>
      </w:r>
      <w:proofErr w:type="spellEnd"/>
      <w:r w:rsidRPr="0039420E">
        <w:rPr>
          <w:rFonts w:eastAsia="Times New Roman" w:cs="Times New Roman"/>
          <w:bCs/>
          <w:i/>
          <w:snapToGrid w:val="0"/>
          <w:szCs w:val="20"/>
        </w:rPr>
        <w:t xml:space="preserve"> de </w:t>
      </w:r>
      <w:proofErr w:type="spellStart"/>
      <w:r w:rsidRPr="0039420E">
        <w:rPr>
          <w:rFonts w:eastAsia="Times New Roman" w:cs="Times New Roman"/>
          <w:bCs/>
          <w:i/>
          <w:snapToGrid w:val="0"/>
          <w:szCs w:val="20"/>
        </w:rPr>
        <w:t>finanţare</w:t>
      </w:r>
      <w:proofErr w:type="spellEnd"/>
      <w:r w:rsidRPr="0039420E">
        <w:rPr>
          <w:rFonts w:eastAsia="Times New Roman" w:cs="Times New Roman"/>
          <w:bCs/>
          <w:i/>
          <w:snapToGrid w:val="0"/>
          <w:szCs w:val="20"/>
        </w:rPr>
        <w:t>)</w:t>
      </w:r>
    </w:p>
    <w:p w14:paraId="34AC85C5" w14:textId="77777777" w:rsidR="009D5542" w:rsidRPr="0039420E" w:rsidRDefault="009D5542" w:rsidP="009D5542">
      <w:pPr>
        <w:ind w:firstLine="426"/>
        <w:jc w:val="both"/>
        <w:rPr>
          <w:rFonts w:eastAsia="Times New Roman" w:cs="Times New Roman"/>
          <w:b/>
          <w:bCs/>
          <w:snapToGrid w:val="0"/>
          <w:szCs w:val="24"/>
        </w:rPr>
      </w:pPr>
      <w:r w:rsidRPr="0039420E">
        <w:rPr>
          <w:rFonts w:eastAsia="Times New Roman" w:cs="Times New Roman"/>
          <w:b/>
          <w:bCs/>
          <w:snapToGrid w:val="0"/>
          <w:szCs w:val="20"/>
        </w:rPr>
        <w:t xml:space="preserve"> b.   </w:t>
      </w:r>
      <w:proofErr w:type="spellStart"/>
      <w:r w:rsidRPr="0039420E">
        <w:rPr>
          <w:rFonts w:eastAsia="Times New Roman" w:cs="Times New Roman"/>
          <w:b/>
          <w:bCs/>
          <w:snapToGrid w:val="0"/>
          <w:szCs w:val="20"/>
        </w:rPr>
        <w:t>D</w:t>
      </w:r>
      <w:r w:rsidRPr="0039420E">
        <w:rPr>
          <w:rFonts w:eastAsia="Times New Roman" w:cs="Times New Roman"/>
          <w:b/>
          <w:szCs w:val="24"/>
        </w:rPr>
        <w:t>ecizia</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finală</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emisă</w:t>
      </w:r>
      <w:proofErr w:type="spellEnd"/>
      <w:r w:rsidRPr="0039420E">
        <w:rPr>
          <w:rFonts w:eastAsia="Times New Roman" w:cs="Times New Roman"/>
          <w:b/>
          <w:szCs w:val="24"/>
        </w:rPr>
        <w:t xml:space="preserve"> de </w:t>
      </w:r>
      <w:proofErr w:type="spellStart"/>
      <w:r w:rsidRPr="0039420E">
        <w:rPr>
          <w:rFonts w:eastAsia="Times New Roman" w:cs="Times New Roman"/>
          <w:b/>
          <w:szCs w:val="24"/>
        </w:rPr>
        <w:t>autoritatea</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competentă</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privind</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evaluarea</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impactului</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asupra</w:t>
      </w:r>
      <w:proofErr w:type="spellEnd"/>
      <w:r w:rsidRPr="0039420E">
        <w:rPr>
          <w:rFonts w:eastAsia="Times New Roman" w:cs="Times New Roman"/>
          <w:b/>
          <w:szCs w:val="24"/>
        </w:rPr>
        <w:t xml:space="preserve"> </w:t>
      </w:r>
      <w:proofErr w:type="spellStart"/>
      <w:r w:rsidRPr="0039420E">
        <w:rPr>
          <w:rFonts w:eastAsia="Times New Roman" w:cs="Times New Roman"/>
          <w:b/>
          <w:szCs w:val="24"/>
        </w:rPr>
        <w:t>mediului</w:t>
      </w:r>
      <w:proofErr w:type="spellEnd"/>
      <w:r w:rsidRPr="0039420E">
        <w:rPr>
          <w:rFonts w:eastAsia="Times New Roman" w:cs="Times New Roman"/>
          <w:b/>
          <w:szCs w:val="24"/>
        </w:rPr>
        <w:t xml:space="preserve"> </w:t>
      </w:r>
    </w:p>
    <w:p w14:paraId="59949B6D" w14:textId="13326B0A" w:rsidR="009D5542" w:rsidRPr="0039420E" w:rsidRDefault="009D5542" w:rsidP="009D5542">
      <w:pPr>
        <w:jc w:val="both"/>
        <w:rPr>
          <w:szCs w:val="20"/>
        </w:rPr>
      </w:pPr>
      <w:r w:rsidRPr="0039420E">
        <w:rPr>
          <w:i/>
        </w:rPr>
        <w:t>(</w:t>
      </w:r>
      <w:proofErr w:type="spellStart"/>
      <w:r w:rsidRPr="0039420E">
        <w:rPr>
          <w:i/>
        </w:rPr>
        <w:t>p</w:t>
      </w:r>
      <w:r w:rsidRPr="0039420E">
        <w:rPr>
          <w:i/>
          <w:szCs w:val="20"/>
        </w:rPr>
        <w:t>entru</w:t>
      </w:r>
      <w:proofErr w:type="spellEnd"/>
      <w:r w:rsidRPr="0039420E">
        <w:rPr>
          <w:i/>
          <w:szCs w:val="20"/>
        </w:rPr>
        <w:t xml:space="preserve"> </w:t>
      </w:r>
      <w:proofErr w:type="spellStart"/>
      <w:r w:rsidRPr="0039420E">
        <w:rPr>
          <w:i/>
          <w:szCs w:val="20"/>
        </w:rPr>
        <w:t>proiectele</w:t>
      </w:r>
      <w:proofErr w:type="spellEnd"/>
      <w:r w:rsidRPr="0039420E">
        <w:rPr>
          <w:i/>
          <w:szCs w:val="20"/>
        </w:rPr>
        <w:t xml:space="preserve"> de </w:t>
      </w:r>
      <w:proofErr w:type="spellStart"/>
      <w:r w:rsidRPr="0039420E">
        <w:rPr>
          <w:i/>
          <w:szCs w:val="20"/>
        </w:rPr>
        <w:t>investiţii</w:t>
      </w:r>
      <w:proofErr w:type="spellEnd"/>
      <w:r w:rsidRPr="0039420E">
        <w:rPr>
          <w:i/>
          <w:szCs w:val="20"/>
        </w:rPr>
        <w:t xml:space="preserve"> </w:t>
      </w:r>
      <w:proofErr w:type="spellStart"/>
      <w:r w:rsidRPr="0039420E">
        <w:rPr>
          <w:i/>
          <w:szCs w:val="20"/>
        </w:rPr>
        <w:t>pentru</w:t>
      </w:r>
      <w:proofErr w:type="spellEnd"/>
      <w:r w:rsidRPr="0039420E">
        <w:rPr>
          <w:i/>
          <w:szCs w:val="20"/>
        </w:rPr>
        <w:t xml:space="preserve"> care </w:t>
      </w:r>
      <w:proofErr w:type="spellStart"/>
      <w:r w:rsidRPr="0039420E">
        <w:rPr>
          <w:i/>
          <w:szCs w:val="20"/>
        </w:rPr>
        <w:t>execuţia</w:t>
      </w:r>
      <w:proofErr w:type="spellEnd"/>
      <w:r w:rsidRPr="0039420E">
        <w:rPr>
          <w:i/>
          <w:szCs w:val="20"/>
        </w:rPr>
        <w:t xml:space="preserve"> de </w:t>
      </w:r>
      <w:proofErr w:type="spellStart"/>
      <w:r w:rsidRPr="0039420E">
        <w:rPr>
          <w:i/>
          <w:szCs w:val="20"/>
        </w:rPr>
        <w:t>lucrări</w:t>
      </w:r>
      <w:proofErr w:type="spellEnd"/>
      <w:r w:rsidRPr="0039420E">
        <w:rPr>
          <w:i/>
          <w:szCs w:val="20"/>
        </w:rPr>
        <w:t xml:space="preserve"> a </w:t>
      </w:r>
      <w:proofErr w:type="spellStart"/>
      <w:r w:rsidRPr="0039420E">
        <w:rPr>
          <w:i/>
          <w:szCs w:val="20"/>
        </w:rPr>
        <w:t>fost</w:t>
      </w:r>
      <w:proofErr w:type="spellEnd"/>
      <w:r w:rsidRPr="0039420E">
        <w:rPr>
          <w:i/>
          <w:szCs w:val="20"/>
        </w:rPr>
        <w:t xml:space="preserve"> </w:t>
      </w:r>
      <w:proofErr w:type="spellStart"/>
      <w:r w:rsidRPr="0039420E">
        <w:rPr>
          <w:i/>
          <w:szCs w:val="20"/>
        </w:rPr>
        <w:t>demarată</w:t>
      </w:r>
      <w:proofErr w:type="spellEnd"/>
      <w:r w:rsidRPr="0039420E">
        <w:rPr>
          <w:i/>
          <w:szCs w:val="20"/>
        </w:rPr>
        <w:t xml:space="preserve">, </w:t>
      </w:r>
      <w:proofErr w:type="spellStart"/>
      <w:r w:rsidRPr="0039420E">
        <w:rPr>
          <w:i/>
          <w:szCs w:val="20"/>
        </w:rPr>
        <w:t>și</w:t>
      </w:r>
      <w:proofErr w:type="spellEnd"/>
      <w:r w:rsidRPr="0039420E">
        <w:rPr>
          <w:i/>
          <w:szCs w:val="20"/>
        </w:rPr>
        <w:t xml:space="preserve"> care</w:t>
      </w:r>
      <w:r w:rsidRPr="0039420E">
        <w:rPr>
          <w:i/>
        </w:rPr>
        <w:t xml:space="preserve"> nu au </w:t>
      </w:r>
      <w:proofErr w:type="spellStart"/>
      <w:r w:rsidRPr="0039420E">
        <w:rPr>
          <w:i/>
        </w:rPr>
        <w:t>fost</w:t>
      </w:r>
      <w:proofErr w:type="spellEnd"/>
      <w:r w:rsidRPr="0039420E">
        <w:rPr>
          <w:i/>
        </w:rPr>
        <w:t xml:space="preserve"> </w:t>
      </w:r>
      <w:proofErr w:type="spellStart"/>
      <w:r w:rsidRPr="0039420E">
        <w:rPr>
          <w:i/>
          <w:szCs w:val="20"/>
        </w:rPr>
        <w:t>încheiate</w:t>
      </w:r>
      <w:proofErr w:type="spellEnd"/>
      <w:r w:rsidRPr="0039420E">
        <w:rPr>
          <w:i/>
          <w:szCs w:val="20"/>
        </w:rPr>
        <w:t xml:space="preserve"> </w:t>
      </w:r>
      <w:proofErr w:type="spellStart"/>
      <w:r w:rsidRPr="0039420E">
        <w:rPr>
          <w:i/>
          <w:szCs w:val="20"/>
        </w:rPr>
        <w:t>în</w:t>
      </w:r>
      <w:proofErr w:type="spellEnd"/>
      <w:r w:rsidRPr="0039420E">
        <w:rPr>
          <w:i/>
          <w:szCs w:val="20"/>
        </w:rPr>
        <w:t xml:space="preserve"> mod </w:t>
      </w:r>
      <w:proofErr w:type="spellStart"/>
      <w:r w:rsidRPr="0039420E">
        <w:rPr>
          <w:i/>
          <w:szCs w:val="20"/>
        </w:rPr>
        <w:t>fizic</w:t>
      </w:r>
      <w:proofErr w:type="spellEnd"/>
      <w:r w:rsidRPr="0039420E">
        <w:rPr>
          <w:i/>
          <w:szCs w:val="20"/>
        </w:rPr>
        <w:t xml:space="preserve"> </w:t>
      </w:r>
      <w:proofErr w:type="spellStart"/>
      <w:r w:rsidRPr="0039420E">
        <w:rPr>
          <w:i/>
          <w:szCs w:val="20"/>
        </w:rPr>
        <w:t>sau</w:t>
      </w:r>
      <w:proofErr w:type="spellEnd"/>
      <w:r w:rsidRPr="0039420E">
        <w:rPr>
          <w:i/>
          <w:szCs w:val="20"/>
        </w:rPr>
        <w:t xml:space="preserve"> </w:t>
      </w:r>
      <w:proofErr w:type="spellStart"/>
      <w:r w:rsidRPr="0039420E">
        <w:rPr>
          <w:i/>
          <w:szCs w:val="20"/>
        </w:rPr>
        <w:t>financiar</w:t>
      </w:r>
      <w:proofErr w:type="spellEnd"/>
      <w:r w:rsidRPr="0039420E">
        <w:rPr>
          <w:i/>
          <w:szCs w:val="20"/>
        </w:rPr>
        <w:t xml:space="preserve"> </w:t>
      </w:r>
      <w:proofErr w:type="spellStart"/>
      <w:r w:rsidRPr="0039420E">
        <w:rPr>
          <w:i/>
          <w:szCs w:val="20"/>
        </w:rPr>
        <w:t>înainte</w:t>
      </w:r>
      <w:proofErr w:type="spellEnd"/>
      <w:r w:rsidRPr="0039420E">
        <w:rPr>
          <w:i/>
          <w:szCs w:val="20"/>
        </w:rPr>
        <w:t xml:space="preserve"> de </w:t>
      </w:r>
      <w:proofErr w:type="spellStart"/>
      <w:r w:rsidRPr="0039420E">
        <w:rPr>
          <w:i/>
          <w:szCs w:val="20"/>
        </w:rPr>
        <w:t>depunerea</w:t>
      </w:r>
      <w:proofErr w:type="spellEnd"/>
      <w:r w:rsidRPr="0039420E">
        <w:rPr>
          <w:i/>
          <w:szCs w:val="20"/>
        </w:rPr>
        <w:t xml:space="preserve"> </w:t>
      </w:r>
      <w:proofErr w:type="spellStart"/>
      <w:r w:rsidRPr="0039420E">
        <w:rPr>
          <w:i/>
          <w:szCs w:val="20"/>
        </w:rPr>
        <w:t>cererii</w:t>
      </w:r>
      <w:proofErr w:type="spellEnd"/>
      <w:r w:rsidRPr="0039420E">
        <w:rPr>
          <w:i/>
          <w:szCs w:val="20"/>
        </w:rPr>
        <w:t xml:space="preserve"> de </w:t>
      </w:r>
      <w:proofErr w:type="spellStart"/>
      <w:r w:rsidRPr="0039420E">
        <w:rPr>
          <w:i/>
          <w:szCs w:val="20"/>
        </w:rPr>
        <w:t>finanțare</w:t>
      </w:r>
      <w:proofErr w:type="spellEnd"/>
      <w:r w:rsidRPr="0039420E">
        <w:rPr>
          <w:szCs w:val="20"/>
        </w:rPr>
        <w:t>);</w:t>
      </w:r>
    </w:p>
    <w:p w14:paraId="049FF734" w14:textId="6C766E2E" w:rsidR="00AD5A67" w:rsidRPr="0039420E" w:rsidRDefault="00AD5A67" w:rsidP="001375D3">
      <w:pPr>
        <w:jc w:val="both"/>
        <w:rPr>
          <w:rFonts w:asciiTheme="minorHAnsi" w:hAnsiTheme="minorHAnsi" w:cstheme="minorHAnsi"/>
        </w:rPr>
      </w:pPr>
    </w:p>
    <w:p w14:paraId="5A5EDF0E" w14:textId="77777777" w:rsidR="00AD5A67" w:rsidRPr="0039420E" w:rsidRDefault="00AD5A67" w:rsidP="002F777E">
      <w:pPr>
        <w:jc w:val="both"/>
        <w:rPr>
          <w:rFonts w:eastAsia="Times New Roman"/>
        </w:rPr>
      </w:pPr>
    </w:p>
    <w:p w14:paraId="7DD92F55" w14:textId="10411569" w:rsidR="00E33D0A" w:rsidRPr="0039420E" w:rsidRDefault="00E33D0A" w:rsidP="002F777E">
      <w:pPr>
        <w:jc w:val="both"/>
        <w:rPr>
          <w:rFonts w:eastAsia="Times New Roman"/>
          <w:b/>
          <w:bCs/>
          <w:snapToGrid w:val="0"/>
        </w:rPr>
      </w:pPr>
      <w:r w:rsidRPr="0039420E">
        <w:rPr>
          <w:rFonts w:eastAsia="Times New Roman"/>
          <w:b/>
          <w:bCs/>
          <w:snapToGrid w:val="0"/>
        </w:rPr>
        <w:t xml:space="preserve">12. </w:t>
      </w:r>
      <w:proofErr w:type="spellStart"/>
      <w:r w:rsidRPr="0039420E">
        <w:rPr>
          <w:rFonts w:eastAsia="Times New Roman"/>
          <w:b/>
          <w:bCs/>
          <w:snapToGrid w:val="0"/>
        </w:rPr>
        <w:t>Hotărârea</w:t>
      </w:r>
      <w:proofErr w:type="spellEnd"/>
      <w:r w:rsidR="006A0D32" w:rsidRPr="0039420E">
        <w:rPr>
          <w:rFonts w:eastAsia="Times New Roman"/>
          <w:b/>
          <w:bCs/>
          <w:snapToGrid w:val="0"/>
        </w:rPr>
        <w:t>/</w:t>
      </w:r>
      <w:proofErr w:type="spellStart"/>
      <w:r w:rsidR="006A0D32" w:rsidRPr="0039420E">
        <w:rPr>
          <w:rFonts w:eastAsia="Times New Roman"/>
          <w:b/>
          <w:bCs/>
          <w:snapToGrid w:val="0"/>
        </w:rPr>
        <w:t>Decizia</w:t>
      </w:r>
      <w:proofErr w:type="spellEnd"/>
      <w:r w:rsidRPr="0039420E">
        <w:rPr>
          <w:rFonts w:eastAsia="Times New Roman"/>
          <w:b/>
          <w:bCs/>
          <w:snapToGrid w:val="0"/>
        </w:rPr>
        <w:t xml:space="preserve"> </w:t>
      </w:r>
      <w:proofErr w:type="spellStart"/>
      <w:r w:rsidRPr="0039420E">
        <w:rPr>
          <w:rFonts w:eastAsia="Times New Roman"/>
          <w:b/>
          <w:bCs/>
          <w:snapToGrid w:val="0"/>
        </w:rPr>
        <w:t>solicitantului</w:t>
      </w:r>
      <w:proofErr w:type="spellEnd"/>
      <w:r w:rsidR="00415B17" w:rsidRPr="0039420E">
        <w:rPr>
          <w:rFonts w:eastAsia="Times New Roman"/>
          <w:b/>
          <w:bCs/>
          <w:snapToGrid w:val="0"/>
        </w:rPr>
        <w:t xml:space="preserve"> (</w:t>
      </w:r>
      <w:proofErr w:type="spellStart"/>
      <w:r w:rsidR="00415B17" w:rsidRPr="0039420E">
        <w:rPr>
          <w:rFonts w:eastAsia="Times New Roman"/>
          <w:b/>
          <w:bCs/>
          <w:snapToGrid w:val="0"/>
        </w:rPr>
        <w:t>H</w:t>
      </w:r>
      <w:r w:rsidRPr="0039420E">
        <w:rPr>
          <w:rFonts w:eastAsia="Times New Roman"/>
          <w:b/>
          <w:bCs/>
          <w:snapToGrid w:val="0"/>
        </w:rPr>
        <w:t>otărârile</w:t>
      </w:r>
      <w:proofErr w:type="spellEnd"/>
      <w:r w:rsidR="00415B17" w:rsidRPr="0039420E">
        <w:rPr>
          <w:rFonts w:eastAsia="Times New Roman"/>
          <w:b/>
          <w:bCs/>
          <w:snapToGrid w:val="0"/>
        </w:rPr>
        <w:t>/</w:t>
      </w:r>
      <w:proofErr w:type="spellStart"/>
      <w:r w:rsidR="00415B17" w:rsidRPr="0039420E">
        <w:rPr>
          <w:rFonts w:eastAsia="Times New Roman"/>
          <w:b/>
          <w:bCs/>
          <w:snapToGrid w:val="0"/>
        </w:rPr>
        <w:t>Deciziile</w:t>
      </w:r>
      <w:proofErr w:type="spellEnd"/>
      <w:r w:rsidRPr="0039420E">
        <w:rPr>
          <w:rFonts w:eastAsia="Times New Roman"/>
          <w:b/>
          <w:bCs/>
          <w:snapToGrid w:val="0"/>
        </w:rPr>
        <w:t xml:space="preserve"> </w:t>
      </w:r>
      <w:proofErr w:type="spellStart"/>
      <w:r w:rsidRPr="0039420E">
        <w:rPr>
          <w:rFonts w:eastAsia="Times New Roman"/>
          <w:b/>
          <w:bCs/>
          <w:snapToGrid w:val="0"/>
        </w:rPr>
        <w:t>partenerilor</w:t>
      </w:r>
      <w:proofErr w:type="spellEnd"/>
      <w:r w:rsidR="00415B17" w:rsidRPr="0039420E">
        <w:rPr>
          <w:rFonts w:eastAsia="Times New Roman"/>
          <w:b/>
          <w:bCs/>
          <w:snapToGrid w:val="0"/>
        </w:rPr>
        <w:t>)</w:t>
      </w:r>
      <w:r w:rsidRPr="0039420E">
        <w:rPr>
          <w:rFonts w:eastAsia="Times New Roman"/>
          <w:b/>
          <w:bCs/>
          <w:snapToGrid w:val="0"/>
        </w:rPr>
        <w:t xml:space="preserve"> de </w:t>
      </w:r>
      <w:proofErr w:type="spellStart"/>
      <w:r w:rsidRPr="0039420E">
        <w:rPr>
          <w:rFonts w:eastAsia="Times New Roman"/>
          <w:b/>
          <w:bCs/>
          <w:snapToGrid w:val="0"/>
        </w:rPr>
        <w:t>aprobare</w:t>
      </w:r>
      <w:proofErr w:type="spellEnd"/>
      <w:r w:rsidRPr="0039420E">
        <w:rPr>
          <w:rFonts w:eastAsia="Times New Roman"/>
          <w:b/>
          <w:bCs/>
          <w:snapToGrid w:val="0"/>
        </w:rPr>
        <w:t xml:space="preserve"> a </w:t>
      </w:r>
      <w:proofErr w:type="spellStart"/>
      <w:r w:rsidRPr="0039420E">
        <w:rPr>
          <w:rFonts w:eastAsia="Times New Roman"/>
          <w:b/>
          <w:bCs/>
          <w:snapToGrid w:val="0"/>
        </w:rPr>
        <w:t>documentaţiei</w:t>
      </w:r>
      <w:proofErr w:type="spellEnd"/>
      <w:r w:rsidRPr="0039420E">
        <w:rPr>
          <w:rFonts w:eastAsia="Times New Roman"/>
          <w:b/>
          <w:bCs/>
          <w:snapToGrid w:val="0"/>
        </w:rPr>
        <w:t xml:space="preserve"> </w:t>
      </w:r>
      <w:proofErr w:type="spellStart"/>
      <w:r w:rsidRPr="0039420E">
        <w:rPr>
          <w:rFonts w:eastAsia="Times New Roman"/>
          <w:b/>
          <w:bCs/>
          <w:snapToGrid w:val="0"/>
        </w:rPr>
        <w:t>tehnico-economice</w:t>
      </w:r>
      <w:proofErr w:type="spellEnd"/>
      <w:r w:rsidRPr="0039420E">
        <w:rPr>
          <w:rFonts w:eastAsia="Times New Roman"/>
          <w:b/>
          <w:bCs/>
          <w:snapToGrid w:val="0"/>
        </w:rPr>
        <w:t xml:space="preserve"> </w:t>
      </w:r>
      <w:proofErr w:type="spellStart"/>
      <w:r w:rsidRPr="0039420E">
        <w:rPr>
          <w:rFonts w:eastAsia="Times New Roman"/>
          <w:b/>
          <w:bCs/>
          <w:snapToGrid w:val="0"/>
        </w:rPr>
        <w:t>şi</w:t>
      </w:r>
      <w:proofErr w:type="spellEnd"/>
      <w:r w:rsidRPr="0039420E">
        <w:rPr>
          <w:rFonts w:eastAsia="Times New Roman"/>
          <w:b/>
          <w:bCs/>
          <w:snapToGrid w:val="0"/>
        </w:rPr>
        <w:t xml:space="preserve"> </w:t>
      </w:r>
      <w:proofErr w:type="gramStart"/>
      <w:r w:rsidRPr="0039420E">
        <w:rPr>
          <w:rFonts w:eastAsia="Times New Roman"/>
          <w:b/>
          <w:bCs/>
          <w:snapToGrid w:val="0"/>
        </w:rPr>
        <w:t>a</w:t>
      </w:r>
      <w:proofErr w:type="gramEnd"/>
      <w:r w:rsidRPr="0039420E">
        <w:rPr>
          <w:rFonts w:eastAsia="Times New Roman"/>
          <w:b/>
          <w:bCs/>
          <w:snapToGrid w:val="0"/>
        </w:rPr>
        <w:t xml:space="preserve"> </w:t>
      </w:r>
      <w:proofErr w:type="spellStart"/>
      <w:r w:rsidRPr="0039420E">
        <w:rPr>
          <w:rFonts w:eastAsia="Times New Roman"/>
          <w:b/>
          <w:bCs/>
          <w:snapToGrid w:val="0"/>
        </w:rPr>
        <w:t>indicatorilor</w:t>
      </w:r>
      <w:proofErr w:type="spellEnd"/>
      <w:r w:rsidRPr="0039420E">
        <w:rPr>
          <w:rFonts w:eastAsia="Times New Roman"/>
          <w:b/>
          <w:bCs/>
          <w:snapToGrid w:val="0"/>
        </w:rPr>
        <w:t xml:space="preserve"> </w:t>
      </w:r>
      <w:proofErr w:type="spellStart"/>
      <w:r w:rsidRPr="0039420E">
        <w:rPr>
          <w:rFonts w:eastAsia="Times New Roman"/>
          <w:b/>
          <w:bCs/>
          <w:snapToGrid w:val="0"/>
        </w:rPr>
        <w:t>tehnico</w:t>
      </w:r>
      <w:proofErr w:type="spellEnd"/>
      <w:r w:rsidRPr="0039420E">
        <w:rPr>
          <w:rFonts w:eastAsia="Times New Roman"/>
          <w:b/>
          <w:bCs/>
          <w:snapToGrid w:val="0"/>
        </w:rPr>
        <w:t>-economici</w:t>
      </w:r>
      <w:r w:rsidR="00415B17" w:rsidRPr="0039420E">
        <w:rPr>
          <w:rFonts w:eastAsia="Times New Roman"/>
          <w:b/>
          <w:bCs/>
          <w:snapToGrid w:val="0"/>
        </w:rPr>
        <w:t xml:space="preserve"> (model D)</w:t>
      </w:r>
    </w:p>
    <w:p w14:paraId="0F620BB1" w14:textId="77777777" w:rsidR="006A0D32" w:rsidRPr="0039420E" w:rsidRDefault="006A0D32" w:rsidP="006A0D32"/>
    <w:p w14:paraId="3F674391" w14:textId="19D29EE4" w:rsidR="006A0D32" w:rsidRPr="0039420E" w:rsidRDefault="006A0D32" w:rsidP="00415B17">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w:t>
      </w:r>
      <w:proofErr w:type="spellStart"/>
      <w:r w:rsidRPr="0039420E">
        <w:t>depuse</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Pr="0039420E">
        <w:t xml:space="preserve">, </w:t>
      </w:r>
      <w:proofErr w:type="spellStart"/>
      <w:r w:rsidRPr="0039420E">
        <w:t>hotărârea</w:t>
      </w:r>
      <w:proofErr w:type="spellEnd"/>
      <w:r w:rsidRPr="0039420E">
        <w:t>/</w:t>
      </w:r>
      <w:proofErr w:type="spellStart"/>
      <w:r w:rsidRPr="0039420E">
        <w:t>decizia</w:t>
      </w:r>
      <w:proofErr w:type="spellEnd"/>
      <w:r w:rsidRPr="0039420E">
        <w:t xml:space="preserve"> de </w:t>
      </w:r>
      <w:proofErr w:type="spellStart"/>
      <w:r w:rsidRPr="0039420E">
        <w:t>aprobare</w:t>
      </w:r>
      <w:proofErr w:type="spellEnd"/>
      <w:r w:rsidRPr="0039420E">
        <w:t xml:space="preserve"> a </w:t>
      </w:r>
      <w:proofErr w:type="spellStart"/>
      <w:r w:rsidRPr="0039420E">
        <w:t>documentației</w:t>
      </w:r>
      <w:proofErr w:type="spellEnd"/>
      <w:r w:rsidRPr="0039420E">
        <w:t xml:space="preserve"> </w:t>
      </w:r>
      <w:proofErr w:type="spellStart"/>
      <w:r w:rsidRPr="0039420E">
        <w:t>tehnico-economice</w:t>
      </w:r>
      <w:proofErr w:type="spellEnd"/>
      <w:r w:rsidRPr="0039420E">
        <w:t xml:space="preserve"> </w:t>
      </w:r>
      <w:proofErr w:type="spellStart"/>
      <w:r w:rsidRPr="0039420E">
        <w:t>și</w:t>
      </w:r>
      <w:proofErr w:type="spellEnd"/>
      <w:r w:rsidRPr="0039420E">
        <w:t xml:space="preserve"> </w:t>
      </w:r>
      <w:proofErr w:type="gramStart"/>
      <w:r w:rsidRPr="0039420E">
        <w:t>a</w:t>
      </w:r>
      <w:proofErr w:type="gramEnd"/>
      <w:r w:rsidRPr="0039420E">
        <w:t xml:space="preserve"> </w:t>
      </w:r>
      <w:proofErr w:type="spellStart"/>
      <w:r w:rsidRPr="0039420E">
        <w:t>indicatorilor</w:t>
      </w:r>
      <w:proofErr w:type="spellEnd"/>
      <w:r w:rsidRPr="0039420E">
        <w:t xml:space="preserve"> </w:t>
      </w:r>
      <w:proofErr w:type="spellStart"/>
      <w:r w:rsidRPr="0039420E">
        <w:t>tehnico</w:t>
      </w:r>
      <w:proofErr w:type="spellEnd"/>
      <w:r w:rsidRPr="0039420E">
        <w:t xml:space="preserve">-economici </w:t>
      </w:r>
      <w:proofErr w:type="spellStart"/>
      <w:r w:rsidRPr="0039420E">
        <w:t>va</w:t>
      </w:r>
      <w:proofErr w:type="spellEnd"/>
      <w:r w:rsidRPr="0039420E">
        <w:t xml:space="preserve"> fi </w:t>
      </w:r>
      <w:proofErr w:type="spellStart"/>
      <w:r w:rsidRPr="0039420E">
        <w:t>depusă</w:t>
      </w:r>
      <w:proofErr w:type="spellEnd"/>
      <w:r w:rsidRPr="0039420E">
        <w:t xml:space="preserve"> de </w:t>
      </w:r>
      <w:proofErr w:type="spellStart"/>
      <w:r w:rsidRPr="0039420E">
        <w:t>către</w:t>
      </w:r>
      <w:proofErr w:type="spellEnd"/>
      <w:r w:rsidRPr="0039420E">
        <w:t xml:space="preserve"> </w:t>
      </w:r>
      <w:proofErr w:type="spellStart"/>
      <w:r w:rsidRPr="0039420E">
        <w:t>toţi</w:t>
      </w:r>
      <w:proofErr w:type="spellEnd"/>
      <w:r w:rsidRPr="0039420E">
        <w:t xml:space="preserve"> </w:t>
      </w:r>
      <w:proofErr w:type="spellStart"/>
      <w:r w:rsidRPr="0039420E">
        <w:t>partenerii</w:t>
      </w:r>
      <w:proofErr w:type="spellEnd"/>
      <w:r w:rsidR="00415B17" w:rsidRPr="0039420E">
        <w:t xml:space="preserve"> (model D).</w:t>
      </w:r>
    </w:p>
    <w:p w14:paraId="7797E957" w14:textId="77777777" w:rsidR="006A0D32" w:rsidRPr="0039420E" w:rsidRDefault="006A0D32" w:rsidP="00415B17">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la </w:t>
      </w:r>
      <w:proofErr w:type="spellStart"/>
      <w:r w:rsidRPr="0039420E">
        <w:t>cererea</w:t>
      </w:r>
      <w:proofErr w:type="spellEnd"/>
      <w:r w:rsidRPr="0039420E">
        <w:t xml:space="preserve"> de </w:t>
      </w:r>
      <w:proofErr w:type="spellStart"/>
      <w:r w:rsidRPr="0039420E">
        <w:t>finanțare</w:t>
      </w:r>
      <w:proofErr w:type="spellEnd"/>
      <w:r w:rsidRPr="0039420E">
        <w:t xml:space="preserve"> se </w:t>
      </w:r>
      <w:proofErr w:type="spellStart"/>
      <w:r w:rsidRPr="0039420E">
        <w:t>anexează</w:t>
      </w:r>
      <w:proofErr w:type="spellEnd"/>
      <w:r w:rsidRPr="0039420E">
        <w:t xml:space="preserve"> o </w:t>
      </w:r>
      <w:proofErr w:type="spellStart"/>
      <w:r w:rsidRPr="0039420E">
        <w:t>documentație</w:t>
      </w:r>
      <w:proofErr w:type="spellEnd"/>
      <w:r w:rsidRPr="0039420E">
        <w:t xml:space="preserve"> </w:t>
      </w:r>
      <w:proofErr w:type="spellStart"/>
      <w:r w:rsidRPr="0039420E">
        <w:t>tehnico-economică</w:t>
      </w:r>
      <w:proofErr w:type="spellEnd"/>
      <w:r w:rsidRPr="0039420E">
        <w:t xml:space="preserve"> </w:t>
      </w:r>
      <w:proofErr w:type="spellStart"/>
      <w:r w:rsidRPr="0039420E">
        <w:t>actualizată</w:t>
      </w:r>
      <w:proofErr w:type="spellEnd"/>
      <w:r w:rsidRPr="0039420E">
        <w:t xml:space="preserve">, </w:t>
      </w:r>
      <w:proofErr w:type="spellStart"/>
      <w:r w:rsidRPr="0039420E">
        <w:t>hotărârea</w:t>
      </w:r>
      <w:proofErr w:type="spellEnd"/>
      <w:r w:rsidRPr="0039420E">
        <w:t xml:space="preserve"> anterior </w:t>
      </w:r>
      <w:proofErr w:type="spellStart"/>
      <w:r w:rsidRPr="0039420E">
        <w:t>menționată</w:t>
      </w:r>
      <w:proofErr w:type="spellEnd"/>
      <w:r w:rsidRPr="0039420E">
        <w:t xml:space="preserve"> </w:t>
      </w:r>
      <w:proofErr w:type="spellStart"/>
      <w:r w:rsidRPr="0039420E">
        <w:t>va</w:t>
      </w:r>
      <w:proofErr w:type="spellEnd"/>
      <w:r w:rsidRPr="0039420E">
        <w:t xml:space="preserve"> fi </w:t>
      </w:r>
      <w:proofErr w:type="spellStart"/>
      <w:r w:rsidRPr="0039420E">
        <w:t>anexată</w:t>
      </w:r>
      <w:proofErr w:type="spellEnd"/>
      <w:r w:rsidRPr="0039420E">
        <w:t xml:space="preserve"> </w:t>
      </w:r>
      <w:proofErr w:type="spellStart"/>
      <w:r w:rsidRPr="0039420E">
        <w:t>pentru</w:t>
      </w:r>
      <w:proofErr w:type="spellEnd"/>
      <w:r w:rsidRPr="0039420E">
        <w:t xml:space="preserve"> </w:t>
      </w:r>
      <w:proofErr w:type="spellStart"/>
      <w:r w:rsidRPr="0039420E">
        <w:t>documentația</w:t>
      </w:r>
      <w:proofErr w:type="spellEnd"/>
      <w:r w:rsidRPr="0039420E">
        <w:t xml:space="preserve"> </w:t>
      </w:r>
      <w:proofErr w:type="spellStart"/>
      <w:r w:rsidRPr="0039420E">
        <w:t>actualizată</w:t>
      </w:r>
      <w:proofErr w:type="spellEnd"/>
      <w:r w:rsidRPr="0039420E">
        <w:t xml:space="preserve"> (</w:t>
      </w:r>
      <w:proofErr w:type="spellStart"/>
      <w:r w:rsidRPr="0039420E">
        <w:t>iar</w:t>
      </w:r>
      <w:proofErr w:type="spellEnd"/>
      <w:r w:rsidRPr="0039420E">
        <w:t xml:space="preserve"> </w:t>
      </w:r>
      <w:proofErr w:type="spellStart"/>
      <w:r w:rsidRPr="0039420E">
        <w:t>dacă</w:t>
      </w:r>
      <w:proofErr w:type="spellEnd"/>
      <w:r w:rsidRPr="0039420E">
        <w:t xml:space="preserve"> se </w:t>
      </w:r>
      <w:proofErr w:type="spellStart"/>
      <w:r w:rsidRPr="0039420E">
        <w:t>menționează</w:t>
      </w:r>
      <w:proofErr w:type="spellEnd"/>
      <w:r w:rsidRPr="0039420E">
        <w:t xml:space="preserve"> </w:t>
      </w:r>
      <w:proofErr w:type="spellStart"/>
      <w:r w:rsidRPr="0039420E">
        <w:t>doar</w:t>
      </w:r>
      <w:proofErr w:type="spellEnd"/>
      <w:r w:rsidRPr="0039420E">
        <w:t xml:space="preserve"> </w:t>
      </w:r>
      <w:proofErr w:type="spellStart"/>
      <w:r w:rsidRPr="0039420E">
        <w:t>modificarea</w:t>
      </w:r>
      <w:proofErr w:type="spellEnd"/>
      <w:r w:rsidRPr="0039420E">
        <w:t xml:space="preserve"> </w:t>
      </w:r>
      <w:proofErr w:type="spellStart"/>
      <w:r w:rsidRPr="0039420E">
        <w:t>unei</w:t>
      </w:r>
      <w:proofErr w:type="spellEnd"/>
      <w:r w:rsidRPr="0039420E">
        <w:t xml:space="preserve"> </w:t>
      </w:r>
      <w:proofErr w:type="spellStart"/>
      <w:r w:rsidRPr="0039420E">
        <w:t>hotarâri</w:t>
      </w:r>
      <w:proofErr w:type="spellEnd"/>
      <w:r w:rsidRPr="0039420E">
        <w:t xml:space="preserve"> </w:t>
      </w:r>
      <w:proofErr w:type="spellStart"/>
      <w:r w:rsidRPr="0039420E">
        <w:t>anterioare</w:t>
      </w:r>
      <w:proofErr w:type="spellEnd"/>
      <w:r w:rsidRPr="0039420E">
        <w:t xml:space="preserve">, </w:t>
      </w:r>
      <w:proofErr w:type="spellStart"/>
      <w:r w:rsidRPr="0039420E">
        <w:t>atunci</w:t>
      </w:r>
      <w:proofErr w:type="spellEnd"/>
      <w:r w:rsidRPr="0039420E">
        <w:t xml:space="preserve"> se </w:t>
      </w:r>
      <w:proofErr w:type="spellStart"/>
      <w:r w:rsidRPr="0039420E">
        <w:t>va</w:t>
      </w:r>
      <w:proofErr w:type="spellEnd"/>
      <w:r w:rsidRPr="0039420E">
        <w:t xml:space="preserve"> </w:t>
      </w:r>
      <w:proofErr w:type="spellStart"/>
      <w:r w:rsidRPr="0039420E">
        <w:t>anexa</w:t>
      </w:r>
      <w:proofErr w:type="spellEnd"/>
      <w:r w:rsidRPr="0039420E">
        <w:t xml:space="preserve"> </w:t>
      </w:r>
      <w:proofErr w:type="spellStart"/>
      <w:r w:rsidRPr="0039420E">
        <w:t>și</w:t>
      </w:r>
      <w:proofErr w:type="spellEnd"/>
      <w:r w:rsidRPr="0039420E">
        <w:t xml:space="preserve"> </w:t>
      </w:r>
      <w:proofErr w:type="spellStart"/>
      <w:r w:rsidRPr="0039420E">
        <w:t>documentul</w:t>
      </w:r>
      <w:proofErr w:type="spellEnd"/>
      <w:r w:rsidRPr="0039420E">
        <w:t xml:space="preserve"> </w:t>
      </w:r>
      <w:proofErr w:type="spellStart"/>
      <w:r w:rsidRPr="0039420E">
        <w:t>inițial</w:t>
      </w:r>
      <w:proofErr w:type="spellEnd"/>
      <w:r w:rsidRPr="0039420E">
        <w:t xml:space="preserve"> care a </w:t>
      </w:r>
      <w:proofErr w:type="spellStart"/>
      <w:r w:rsidRPr="0039420E">
        <w:t>fost</w:t>
      </w:r>
      <w:proofErr w:type="spellEnd"/>
      <w:r w:rsidRPr="0039420E">
        <w:t xml:space="preserve"> </w:t>
      </w:r>
      <w:proofErr w:type="spellStart"/>
      <w:r w:rsidRPr="0039420E">
        <w:t>modificat</w:t>
      </w:r>
      <w:proofErr w:type="spellEnd"/>
      <w:r w:rsidRPr="0039420E">
        <w:t xml:space="preserve">). </w:t>
      </w:r>
    </w:p>
    <w:p w14:paraId="19DF9C61" w14:textId="77777777" w:rsidR="006A0D32" w:rsidRPr="0039420E" w:rsidRDefault="006A0D32" w:rsidP="00415B17">
      <w:pPr>
        <w:jc w:val="both"/>
      </w:pPr>
    </w:p>
    <w:p w14:paraId="327EECC3" w14:textId="4FCB0CF3" w:rsidR="006A0D32" w:rsidRPr="0039420E" w:rsidRDefault="006A0D32" w:rsidP="00415B17">
      <w:pPr>
        <w:jc w:val="both"/>
        <w:rPr>
          <w:lang w:val="fr-FR"/>
        </w:rPr>
      </w:pPr>
      <w:proofErr w:type="spellStart"/>
      <w:r w:rsidRPr="0039420E">
        <w:rPr>
          <w:lang w:val="fr-FR"/>
        </w:rPr>
        <w:t>Hotărârea</w:t>
      </w:r>
      <w:proofErr w:type="spellEnd"/>
      <w:r w:rsidRPr="0039420E">
        <w:rPr>
          <w:lang w:val="fr-FR"/>
        </w:rPr>
        <w:t>/</w:t>
      </w:r>
      <w:proofErr w:type="spellStart"/>
      <w:r w:rsidRPr="0039420E">
        <w:rPr>
          <w:lang w:val="fr-FR"/>
        </w:rPr>
        <w:t>decizia</w:t>
      </w:r>
      <w:proofErr w:type="spellEnd"/>
      <w:r w:rsidRPr="0039420E">
        <w:rPr>
          <w:lang w:val="fr-FR"/>
        </w:rPr>
        <w:t>/</w:t>
      </w:r>
      <w:proofErr w:type="spellStart"/>
      <w:r w:rsidRPr="0039420E">
        <w:rPr>
          <w:lang w:val="fr-FR"/>
        </w:rPr>
        <w:t>ordinul</w:t>
      </w:r>
      <w:proofErr w:type="spellEnd"/>
      <w:r w:rsidRPr="0039420E">
        <w:rPr>
          <w:lang w:val="fr-FR"/>
        </w:rPr>
        <w:t xml:space="preserve"> de </w:t>
      </w:r>
      <w:proofErr w:type="spellStart"/>
      <w:r w:rsidRPr="0039420E">
        <w:rPr>
          <w:lang w:val="fr-FR"/>
        </w:rPr>
        <w:t>aprobare</w:t>
      </w:r>
      <w:proofErr w:type="spellEnd"/>
      <w:r w:rsidRPr="0039420E">
        <w:rPr>
          <w:lang w:val="fr-FR"/>
        </w:rPr>
        <w:t xml:space="preserve"> a </w:t>
      </w:r>
      <w:proofErr w:type="spellStart"/>
      <w:r w:rsidRPr="0039420E">
        <w:rPr>
          <w:lang w:val="fr-FR"/>
        </w:rPr>
        <w:t>indicatorilor</w:t>
      </w:r>
      <w:proofErr w:type="spellEnd"/>
      <w:r w:rsidRPr="0039420E">
        <w:rPr>
          <w:lang w:val="fr-FR"/>
        </w:rPr>
        <w:t xml:space="preserve"> </w:t>
      </w:r>
      <w:proofErr w:type="spellStart"/>
      <w:r w:rsidRPr="0039420E">
        <w:rPr>
          <w:lang w:val="fr-FR"/>
        </w:rPr>
        <w:t>tehnico-economici</w:t>
      </w:r>
      <w:proofErr w:type="spellEnd"/>
      <w:r w:rsidRPr="0039420E">
        <w:rPr>
          <w:lang w:val="fr-FR"/>
        </w:rPr>
        <w:t xml:space="preserve"> se va </w:t>
      </w:r>
      <w:proofErr w:type="spellStart"/>
      <w:r w:rsidRPr="0039420E">
        <w:rPr>
          <w:lang w:val="fr-FR"/>
        </w:rPr>
        <w:t>corela</w:t>
      </w:r>
      <w:proofErr w:type="spellEnd"/>
      <w:r w:rsidRPr="0039420E">
        <w:rPr>
          <w:lang w:val="fr-FR"/>
        </w:rPr>
        <w:t xml:space="preserve"> </w:t>
      </w:r>
      <w:proofErr w:type="spellStart"/>
      <w:r w:rsidRPr="0039420E">
        <w:rPr>
          <w:lang w:val="fr-FR"/>
        </w:rPr>
        <w:t>cu</w:t>
      </w:r>
      <w:proofErr w:type="spellEnd"/>
      <w:r w:rsidRPr="0039420E">
        <w:rPr>
          <w:lang w:val="fr-FR"/>
        </w:rPr>
        <w:t xml:space="preserve"> </w:t>
      </w:r>
      <w:proofErr w:type="spellStart"/>
      <w:r w:rsidRPr="0039420E">
        <w:rPr>
          <w:lang w:val="fr-FR"/>
        </w:rPr>
        <w:t>cea</w:t>
      </w:r>
      <w:proofErr w:type="spellEnd"/>
      <w:r w:rsidRPr="0039420E">
        <w:rPr>
          <w:lang w:val="fr-FR"/>
        </w:rPr>
        <w:t xml:space="preserve"> mai </w:t>
      </w:r>
      <w:proofErr w:type="spellStart"/>
      <w:r w:rsidRPr="0039420E">
        <w:rPr>
          <w:lang w:val="fr-FR"/>
        </w:rPr>
        <w:t>recentă</w:t>
      </w:r>
      <w:proofErr w:type="spellEnd"/>
      <w:r w:rsidRPr="0039420E">
        <w:rPr>
          <w:lang w:val="fr-FR"/>
        </w:rPr>
        <w:t xml:space="preserve"> </w:t>
      </w:r>
      <w:proofErr w:type="spellStart"/>
      <w:r w:rsidRPr="0039420E">
        <w:rPr>
          <w:lang w:val="fr-FR"/>
        </w:rPr>
        <w:t>documentație</w:t>
      </w:r>
      <w:proofErr w:type="spellEnd"/>
      <w:r w:rsidR="00415B17" w:rsidRPr="0039420E">
        <w:rPr>
          <w:lang w:val="fr-FR"/>
        </w:rPr>
        <w:t xml:space="preserve"> </w:t>
      </w:r>
      <w:proofErr w:type="spellStart"/>
      <w:r w:rsidR="00415B17" w:rsidRPr="0039420E">
        <w:rPr>
          <w:lang w:val="fr-FR"/>
        </w:rPr>
        <w:t>tehnico-economica</w:t>
      </w:r>
      <w:proofErr w:type="spellEnd"/>
      <w:r w:rsidR="00415B17" w:rsidRPr="0039420E">
        <w:rPr>
          <w:lang w:val="fr-FR"/>
        </w:rPr>
        <w:t>.</w:t>
      </w:r>
    </w:p>
    <w:p w14:paraId="4A4DBF2B" w14:textId="77777777" w:rsidR="006A0D32" w:rsidRPr="0039420E" w:rsidRDefault="006A0D32" w:rsidP="00415B17">
      <w:pPr>
        <w:jc w:val="both"/>
        <w:rPr>
          <w:lang w:val="fr-FR"/>
        </w:rPr>
      </w:pPr>
    </w:p>
    <w:p w14:paraId="23ABB5A8" w14:textId="4AF741F1" w:rsidR="006A0D32" w:rsidRPr="0039420E" w:rsidRDefault="006A0D32" w:rsidP="00415B17">
      <w:pPr>
        <w:jc w:val="both"/>
        <w:rPr>
          <w:lang w:val="fr-FR"/>
        </w:rPr>
      </w:pPr>
      <w:proofErr w:type="spellStart"/>
      <w:r w:rsidRPr="0039420E">
        <w:rPr>
          <w:lang w:val="fr-FR"/>
        </w:rPr>
        <w:t>Această</w:t>
      </w:r>
      <w:proofErr w:type="spellEnd"/>
      <w:r w:rsidRPr="0039420E">
        <w:rPr>
          <w:lang w:val="fr-FR"/>
        </w:rPr>
        <w:t xml:space="preserve"> </w:t>
      </w:r>
      <w:proofErr w:type="spellStart"/>
      <w:r w:rsidRPr="0039420E">
        <w:rPr>
          <w:lang w:val="fr-FR"/>
        </w:rPr>
        <w:t>hotărâre</w:t>
      </w:r>
      <w:proofErr w:type="spellEnd"/>
      <w:r w:rsidRPr="0039420E">
        <w:rPr>
          <w:lang w:val="fr-FR"/>
        </w:rPr>
        <w:t xml:space="preserve"> va </w:t>
      </w:r>
      <w:proofErr w:type="spellStart"/>
      <w:r w:rsidRPr="0039420E">
        <w:rPr>
          <w:lang w:val="fr-FR"/>
        </w:rPr>
        <w:t>avea</w:t>
      </w:r>
      <w:proofErr w:type="spellEnd"/>
      <w:r w:rsidRPr="0039420E">
        <w:rPr>
          <w:lang w:val="fr-FR"/>
        </w:rPr>
        <w:t xml:space="preserve"> </w:t>
      </w:r>
      <w:proofErr w:type="spellStart"/>
      <w:r w:rsidRPr="0039420E">
        <w:rPr>
          <w:lang w:val="fr-FR"/>
        </w:rPr>
        <w:t>anexată</w:t>
      </w:r>
      <w:proofErr w:type="spellEnd"/>
      <w:r w:rsidRPr="0039420E">
        <w:rPr>
          <w:lang w:val="fr-FR"/>
        </w:rPr>
        <w:t xml:space="preserve"> </w:t>
      </w:r>
      <w:proofErr w:type="spellStart"/>
      <w:r w:rsidRPr="0039420E">
        <w:rPr>
          <w:lang w:val="fr-FR"/>
        </w:rPr>
        <w:t>descrierea</w:t>
      </w:r>
      <w:proofErr w:type="spellEnd"/>
      <w:r w:rsidRPr="0039420E">
        <w:rPr>
          <w:lang w:val="fr-FR"/>
        </w:rPr>
        <w:t xml:space="preserve"> </w:t>
      </w:r>
      <w:proofErr w:type="spellStart"/>
      <w:r w:rsidRPr="0039420E">
        <w:rPr>
          <w:lang w:val="fr-FR"/>
        </w:rPr>
        <w:t>investiției</w:t>
      </w:r>
      <w:proofErr w:type="spellEnd"/>
      <w:r w:rsidR="00415B17" w:rsidRPr="0039420E">
        <w:rPr>
          <w:lang w:val="fr-FR"/>
        </w:rPr>
        <w:t xml:space="preserve"> </w:t>
      </w:r>
      <w:proofErr w:type="spellStart"/>
      <w:r w:rsidR="00415B17" w:rsidRPr="0039420E">
        <w:rPr>
          <w:lang w:val="fr-FR"/>
        </w:rPr>
        <w:t>din</w:t>
      </w:r>
      <w:proofErr w:type="spellEnd"/>
      <w:r w:rsidR="00415B17" w:rsidRPr="0039420E">
        <w:rPr>
          <w:lang w:val="fr-FR"/>
        </w:rPr>
        <w:t xml:space="preserve"> </w:t>
      </w:r>
      <w:proofErr w:type="spellStart"/>
      <w:r w:rsidR="00415B17" w:rsidRPr="0039420E">
        <w:rPr>
          <w:lang w:val="fr-FR"/>
        </w:rPr>
        <w:t>documentatia</w:t>
      </w:r>
      <w:proofErr w:type="spellEnd"/>
      <w:r w:rsidR="00415B17" w:rsidRPr="0039420E">
        <w:rPr>
          <w:lang w:val="fr-FR"/>
        </w:rPr>
        <w:t xml:space="preserve"> </w:t>
      </w:r>
      <w:proofErr w:type="spellStart"/>
      <w:r w:rsidR="00415B17" w:rsidRPr="0039420E">
        <w:rPr>
          <w:lang w:val="fr-FR"/>
        </w:rPr>
        <w:t>tehnico-economica</w:t>
      </w:r>
      <w:proofErr w:type="spellEnd"/>
      <w:r w:rsidRPr="0039420E">
        <w:rPr>
          <w:lang w:val="fr-FR"/>
        </w:rPr>
        <w:t xml:space="preserve">, </w:t>
      </w:r>
      <w:proofErr w:type="spellStart"/>
      <w:r w:rsidRPr="0039420E">
        <w:rPr>
          <w:lang w:val="fr-FR"/>
        </w:rPr>
        <w:t>întocmită</w:t>
      </w:r>
      <w:proofErr w:type="spellEnd"/>
      <w:r w:rsidRPr="0039420E">
        <w:rPr>
          <w:lang w:val="fr-FR"/>
        </w:rPr>
        <w:t xml:space="preserve"> </w:t>
      </w:r>
      <w:proofErr w:type="spellStart"/>
      <w:r w:rsidRPr="0039420E">
        <w:rPr>
          <w:lang w:val="fr-FR"/>
        </w:rPr>
        <w:t>conform</w:t>
      </w:r>
      <w:proofErr w:type="spellEnd"/>
      <w:r w:rsidRPr="0039420E">
        <w:rPr>
          <w:lang w:val="fr-FR"/>
        </w:rPr>
        <w:t xml:space="preserve"> </w:t>
      </w:r>
      <w:proofErr w:type="spellStart"/>
      <w:r w:rsidRPr="0039420E">
        <w:rPr>
          <w:lang w:val="fr-FR"/>
        </w:rPr>
        <w:t>legislației</w:t>
      </w:r>
      <w:proofErr w:type="spellEnd"/>
      <w:r w:rsidRPr="0039420E">
        <w:rPr>
          <w:lang w:val="fr-FR"/>
        </w:rPr>
        <w:t xml:space="preserve"> </w:t>
      </w:r>
      <w:proofErr w:type="spellStart"/>
      <w:r w:rsidRPr="0039420E">
        <w:rPr>
          <w:lang w:val="fr-FR"/>
        </w:rPr>
        <w:t>în</w:t>
      </w:r>
      <w:proofErr w:type="spellEnd"/>
      <w:r w:rsidRPr="0039420E">
        <w:rPr>
          <w:lang w:val="fr-FR"/>
        </w:rPr>
        <w:t xml:space="preserve"> </w:t>
      </w:r>
      <w:proofErr w:type="spellStart"/>
      <w:r w:rsidRPr="0039420E">
        <w:rPr>
          <w:lang w:val="fr-FR"/>
        </w:rPr>
        <w:t>vigoare</w:t>
      </w:r>
      <w:proofErr w:type="spellEnd"/>
      <w:r w:rsidRPr="0039420E">
        <w:rPr>
          <w:lang w:val="fr-FR"/>
        </w:rPr>
        <w:t xml:space="preserve"> </w:t>
      </w:r>
      <w:proofErr w:type="spellStart"/>
      <w:r w:rsidRPr="0039420E">
        <w:rPr>
          <w:lang w:val="fr-FR"/>
        </w:rPr>
        <w:t>privind</w:t>
      </w:r>
      <w:proofErr w:type="spellEnd"/>
      <w:r w:rsidRPr="0039420E">
        <w:rPr>
          <w:lang w:val="fr-FR"/>
        </w:rPr>
        <w:t xml:space="preserve"> </w:t>
      </w:r>
      <w:proofErr w:type="spellStart"/>
      <w:r w:rsidRPr="0039420E">
        <w:rPr>
          <w:lang w:val="fr-FR"/>
        </w:rPr>
        <w:t>aprobarea</w:t>
      </w:r>
      <w:proofErr w:type="spellEnd"/>
      <w:r w:rsidRPr="0039420E">
        <w:rPr>
          <w:lang w:val="fr-FR"/>
        </w:rPr>
        <w:t xml:space="preserve"> </w:t>
      </w:r>
      <w:proofErr w:type="spellStart"/>
      <w:r w:rsidRPr="0039420E">
        <w:rPr>
          <w:lang w:val="fr-FR"/>
        </w:rPr>
        <w:t>conţinutului-cadru</w:t>
      </w:r>
      <w:proofErr w:type="spellEnd"/>
      <w:r w:rsidRPr="0039420E">
        <w:rPr>
          <w:lang w:val="fr-FR"/>
        </w:rPr>
        <w:t xml:space="preserve"> al </w:t>
      </w:r>
      <w:proofErr w:type="spellStart"/>
      <w:r w:rsidRPr="0039420E">
        <w:rPr>
          <w:lang w:val="fr-FR"/>
        </w:rPr>
        <w:t>documentaţiei</w:t>
      </w:r>
      <w:proofErr w:type="spellEnd"/>
      <w:r w:rsidRPr="0039420E">
        <w:rPr>
          <w:lang w:val="fr-FR"/>
        </w:rPr>
        <w:t xml:space="preserve"> </w:t>
      </w:r>
      <w:proofErr w:type="spellStart"/>
      <w:r w:rsidRPr="0039420E">
        <w:rPr>
          <w:lang w:val="fr-FR"/>
        </w:rPr>
        <w:t>tehnico-economice</w:t>
      </w:r>
      <w:proofErr w:type="spellEnd"/>
      <w:r w:rsidRPr="0039420E">
        <w:rPr>
          <w:lang w:val="fr-FR"/>
        </w:rPr>
        <w:t xml:space="preserve"> </w:t>
      </w:r>
      <w:proofErr w:type="spellStart"/>
      <w:r w:rsidRPr="0039420E">
        <w:rPr>
          <w:lang w:val="fr-FR"/>
        </w:rPr>
        <w:t>aferente</w:t>
      </w:r>
      <w:proofErr w:type="spellEnd"/>
      <w:r w:rsidRPr="0039420E">
        <w:rPr>
          <w:lang w:val="fr-FR"/>
        </w:rPr>
        <w:t xml:space="preserve"> </w:t>
      </w:r>
      <w:proofErr w:type="spellStart"/>
      <w:r w:rsidRPr="0039420E">
        <w:rPr>
          <w:lang w:val="fr-FR"/>
        </w:rPr>
        <w:t>investiţiilor</w:t>
      </w:r>
      <w:proofErr w:type="spellEnd"/>
      <w:r w:rsidRPr="0039420E">
        <w:rPr>
          <w:lang w:val="fr-FR"/>
        </w:rPr>
        <w:t xml:space="preserve"> </w:t>
      </w:r>
      <w:proofErr w:type="spellStart"/>
      <w:r w:rsidRPr="0039420E">
        <w:rPr>
          <w:lang w:val="fr-FR"/>
        </w:rPr>
        <w:t>publice</w:t>
      </w:r>
      <w:proofErr w:type="spellEnd"/>
      <w:r w:rsidRPr="0039420E">
        <w:rPr>
          <w:lang w:val="fr-FR"/>
        </w:rPr>
        <w:t xml:space="preserve">, </w:t>
      </w:r>
      <w:proofErr w:type="spellStart"/>
      <w:r w:rsidRPr="0039420E">
        <w:rPr>
          <w:lang w:val="fr-FR"/>
        </w:rPr>
        <w:t>precum</w:t>
      </w:r>
      <w:proofErr w:type="spellEnd"/>
      <w:r w:rsidRPr="0039420E">
        <w:rPr>
          <w:lang w:val="fr-FR"/>
        </w:rPr>
        <w:t xml:space="preserve"> </w:t>
      </w:r>
      <w:proofErr w:type="spellStart"/>
      <w:r w:rsidRPr="0039420E">
        <w:rPr>
          <w:lang w:val="fr-FR"/>
        </w:rPr>
        <w:t>şi</w:t>
      </w:r>
      <w:proofErr w:type="spellEnd"/>
      <w:r w:rsidRPr="0039420E">
        <w:rPr>
          <w:lang w:val="fr-FR"/>
        </w:rPr>
        <w:t xml:space="preserve"> a </w:t>
      </w:r>
      <w:proofErr w:type="spellStart"/>
      <w:r w:rsidRPr="0039420E">
        <w:rPr>
          <w:lang w:val="fr-FR"/>
        </w:rPr>
        <w:t>structurii</w:t>
      </w:r>
      <w:proofErr w:type="spellEnd"/>
      <w:r w:rsidRPr="0039420E">
        <w:rPr>
          <w:lang w:val="fr-FR"/>
        </w:rPr>
        <w:t xml:space="preserve"> </w:t>
      </w:r>
      <w:proofErr w:type="spellStart"/>
      <w:r w:rsidRPr="0039420E">
        <w:rPr>
          <w:lang w:val="fr-FR"/>
        </w:rPr>
        <w:t>şi</w:t>
      </w:r>
      <w:proofErr w:type="spellEnd"/>
      <w:r w:rsidRPr="0039420E">
        <w:rPr>
          <w:lang w:val="fr-FR"/>
        </w:rPr>
        <w:t xml:space="preserve"> </w:t>
      </w:r>
      <w:proofErr w:type="spellStart"/>
      <w:r w:rsidRPr="0039420E">
        <w:rPr>
          <w:lang w:val="fr-FR"/>
        </w:rPr>
        <w:t>metodologiei</w:t>
      </w:r>
      <w:proofErr w:type="spellEnd"/>
      <w:r w:rsidRPr="0039420E">
        <w:rPr>
          <w:lang w:val="fr-FR"/>
        </w:rPr>
        <w:t xml:space="preserve"> de </w:t>
      </w:r>
      <w:proofErr w:type="spellStart"/>
      <w:r w:rsidRPr="0039420E">
        <w:rPr>
          <w:lang w:val="fr-FR"/>
        </w:rPr>
        <w:t>elaborare</w:t>
      </w:r>
      <w:proofErr w:type="spellEnd"/>
      <w:r w:rsidRPr="0039420E">
        <w:rPr>
          <w:lang w:val="fr-FR"/>
        </w:rPr>
        <w:t xml:space="preserve"> a </w:t>
      </w:r>
      <w:proofErr w:type="spellStart"/>
      <w:r w:rsidRPr="0039420E">
        <w:rPr>
          <w:lang w:val="fr-FR"/>
        </w:rPr>
        <w:t>devizului</w:t>
      </w:r>
      <w:proofErr w:type="spellEnd"/>
      <w:r w:rsidRPr="0039420E">
        <w:rPr>
          <w:lang w:val="fr-FR"/>
        </w:rPr>
        <w:t xml:space="preserve"> </w:t>
      </w:r>
      <w:proofErr w:type="spellStart"/>
      <w:r w:rsidRPr="0039420E">
        <w:rPr>
          <w:lang w:val="fr-FR"/>
        </w:rPr>
        <w:t>general</w:t>
      </w:r>
      <w:proofErr w:type="spellEnd"/>
      <w:r w:rsidRPr="0039420E">
        <w:rPr>
          <w:lang w:val="fr-FR"/>
        </w:rPr>
        <w:t xml:space="preserve"> </w:t>
      </w:r>
      <w:proofErr w:type="spellStart"/>
      <w:r w:rsidRPr="0039420E">
        <w:rPr>
          <w:lang w:val="fr-FR"/>
        </w:rPr>
        <w:t>pentru</w:t>
      </w:r>
      <w:proofErr w:type="spellEnd"/>
      <w:r w:rsidRPr="0039420E">
        <w:rPr>
          <w:lang w:val="fr-FR"/>
        </w:rPr>
        <w:t xml:space="preserve"> </w:t>
      </w:r>
      <w:proofErr w:type="spellStart"/>
      <w:r w:rsidRPr="0039420E">
        <w:rPr>
          <w:lang w:val="fr-FR"/>
        </w:rPr>
        <w:t>obiective</w:t>
      </w:r>
      <w:proofErr w:type="spellEnd"/>
      <w:r w:rsidRPr="0039420E">
        <w:rPr>
          <w:lang w:val="fr-FR"/>
        </w:rPr>
        <w:t xml:space="preserve"> de </w:t>
      </w:r>
      <w:proofErr w:type="spellStart"/>
      <w:r w:rsidRPr="0039420E">
        <w:rPr>
          <w:lang w:val="fr-FR"/>
        </w:rPr>
        <w:t>investiţii</w:t>
      </w:r>
      <w:proofErr w:type="spellEnd"/>
      <w:r w:rsidRPr="0039420E">
        <w:rPr>
          <w:lang w:val="fr-FR"/>
        </w:rPr>
        <w:t xml:space="preserve"> </w:t>
      </w:r>
      <w:proofErr w:type="spellStart"/>
      <w:r w:rsidRPr="0039420E">
        <w:rPr>
          <w:lang w:val="fr-FR"/>
        </w:rPr>
        <w:t>şi</w:t>
      </w:r>
      <w:proofErr w:type="spellEnd"/>
      <w:r w:rsidRPr="0039420E">
        <w:rPr>
          <w:lang w:val="fr-FR"/>
        </w:rPr>
        <w:t xml:space="preserve"> </w:t>
      </w:r>
      <w:proofErr w:type="spellStart"/>
      <w:r w:rsidRPr="0039420E">
        <w:rPr>
          <w:lang w:val="fr-FR"/>
        </w:rPr>
        <w:t>lucrări</w:t>
      </w:r>
      <w:proofErr w:type="spellEnd"/>
      <w:r w:rsidRPr="0039420E">
        <w:rPr>
          <w:lang w:val="fr-FR"/>
        </w:rPr>
        <w:t xml:space="preserve"> de </w:t>
      </w:r>
      <w:proofErr w:type="spellStart"/>
      <w:r w:rsidRPr="0039420E">
        <w:rPr>
          <w:lang w:val="fr-FR"/>
        </w:rPr>
        <w:t>intervenţii</w:t>
      </w:r>
      <w:proofErr w:type="spellEnd"/>
      <w:r w:rsidRPr="0039420E">
        <w:rPr>
          <w:lang w:val="fr-FR"/>
        </w:rPr>
        <w:t xml:space="preserve">. </w:t>
      </w:r>
    </w:p>
    <w:p w14:paraId="0D64AA21" w14:textId="77777777" w:rsidR="006A0D32" w:rsidRPr="0039420E" w:rsidRDefault="006A0D32" w:rsidP="00415B17">
      <w:pPr>
        <w:jc w:val="both"/>
      </w:pPr>
      <w:proofErr w:type="spellStart"/>
      <w:r w:rsidRPr="0039420E">
        <w:t>Anexa</w:t>
      </w:r>
      <w:proofErr w:type="spellEnd"/>
      <w:r w:rsidRPr="0039420E">
        <w:t xml:space="preserve"> la </w:t>
      </w:r>
      <w:proofErr w:type="spellStart"/>
      <w:r w:rsidRPr="0039420E">
        <w:t>hotărârea</w:t>
      </w:r>
      <w:proofErr w:type="spellEnd"/>
      <w:r w:rsidRPr="0039420E">
        <w:t xml:space="preserve"> de </w:t>
      </w:r>
      <w:proofErr w:type="spellStart"/>
      <w:r w:rsidRPr="0039420E">
        <w:t>aprobare</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conțină</w:t>
      </w:r>
      <w:proofErr w:type="spellEnd"/>
      <w:r w:rsidRPr="0039420E">
        <w:t xml:space="preserve"> </w:t>
      </w:r>
      <w:proofErr w:type="spellStart"/>
      <w:r w:rsidRPr="0039420E">
        <w:t>detalierea</w:t>
      </w:r>
      <w:proofErr w:type="spellEnd"/>
      <w:r w:rsidRPr="0039420E">
        <w:t xml:space="preserve"> </w:t>
      </w:r>
      <w:proofErr w:type="spellStart"/>
      <w:r w:rsidRPr="0039420E">
        <w:t>indicatorilor</w:t>
      </w:r>
      <w:proofErr w:type="spellEnd"/>
      <w:r w:rsidRPr="0039420E">
        <w:t xml:space="preserve"> </w:t>
      </w:r>
      <w:proofErr w:type="spellStart"/>
      <w:r w:rsidRPr="0039420E">
        <w:t>tehnico</w:t>
      </w:r>
      <w:proofErr w:type="spellEnd"/>
      <w:r w:rsidRPr="0039420E">
        <w:t xml:space="preserve">-economici </w:t>
      </w:r>
      <w:proofErr w:type="spellStart"/>
      <w:r w:rsidRPr="0039420E">
        <w:t>şi</w:t>
      </w:r>
      <w:proofErr w:type="spellEnd"/>
      <w:r w:rsidRPr="0039420E">
        <w:t xml:space="preserve"> a </w:t>
      </w:r>
      <w:proofErr w:type="spellStart"/>
      <w:r w:rsidRPr="0039420E">
        <w:t>valorilor</w:t>
      </w:r>
      <w:proofErr w:type="spellEnd"/>
      <w:r w:rsidRPr="0039420E">
        <w:t xml:space="preserve"> </w:t>
      </w:r>
      <w:proofErr w:type="spellStart"/>
      <w:r w:rsidRPr="0039420E">
        <w:t>acestora</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documentaţia</w:t>
      </w:r>
      <w:proofErr w:type="spellEnd"/>
      <w:r w:rsidRPr="0039420E">
        <w:t xml:space="preserve"> </w:t>
      </w:r>
      <w:proofErr w:type="spellStart"/>
      <w:r w:rsidRPr="0039420E">
        <w:t>tehnico-economică</w:t>
      </w:r>
      <w:proofErr w:type="spellEnd"/>
      <w:r w:rsidRPr="0039420E">
        <w:t xml:space="preserve"> </w:t>
      </w:r>
      <w:proofErr w:type="spellStart"/>
      <w:r w:rsidRPr="0039420E">
        <w:t>și</w:t>
      </w:r>
      <w:proofErr w:type="spellEnd"/>
      <w:r w:rsidRPr="0039420E">
        <w:t xml:space="preserve"> </w:t>
      </w:r>
      <w:proofErr w:type="spellStart"/>
      <w:r w:rsidRPr="0039420E">
        <w:t>șă</w:t>
      </w:r>
      <w:proofErr w:type="spellEnd"/>
      <w:r w:rsidRPr="0039420E">
        <w:t xml:space="preserve"> fie </w:t>
      </w:r>
      <w:proofErr w:type="spellStart"/>
      <w:r w:rsidRPr="0039420E">
        <w:t>asumată</w:t>
      </w:r>
      <w:proofErr w:type="spellEnd"/>
      <w:r w:rsidRPr="0039420E">
        <w:t xml:space="preserve"> de </w:t>
      </w:r>
      <w:proofErr w:type="spellStart"/>
      <w:r w:rsidRPr="0039420E">
        <w:t>proiectant</w:t>
      </w:r>
      <w:proofErr w:type="spellEnd"/>
      <w:r w:rsidRPr="0039420E">
        <w:t>.</w:t>
      </w:r>
    </w:p>
    <w:p w14:paraId="3B5563FD" w14:textId="55E9BB0C" w:rsidR="006A0D32" w:rsidRPr="0039420E" w:rsidRDefault="006A0D32" w:rsidP="00415B17">
      <w:pPr>
        <w:jc w:val="both"/>
        <w:rPr>
          <w:rFonts w:eastAsia="Times New Roman"/>
        </w:rPr>
      </w:pPr>
    </w:p>
    <w:p w14:paraId="2B11EA69" w14:textId="77777777" w:rsidR="00E33D0A" w:rsidRPr="0039420E" w:rsidRDefault="00E33D0A" w:rsidP="00415B17">
      <w:pPr>
        <w:jc w:val="both"/>
        <w:rPr>
          <w:rFonts w:eastAsia="Times New Roman"/>
        </w:rPr>
      </w:pPr>
      <w:proofErr w:type="spellStart"/>
      <w:r w:rsidRPr="0039420E">
        <w:rPr>
          <w:rFonts w:eastAsia="Times New Roman"/>
        </w:rPr>
        <w:t>Această</w:t>
      </w:r>
      <w:proofErr w:type="spellEnd"/>
      <w:r w:rsidRPr="0039420E">
        <w:rPr>
          <w:rFonts w:eastAsia="Times New Roman"/>
        </w:rPr>
        <w:t xml:space="preserve"> </w:t>
      </w:r>
      <w:proofErr w:type="spellStart"/>
      <w:r w:rsidRPr="0039420E">
        <w:rPr>
          <w:rFonts w:eastAsia="Times New Roman"/>
        </w:rPr>
        <w:t>hotărâre</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avea</w:t>
      </w:r>
      <w:proofErr w:type="spellEnd"/>
      <w:r w:rsidRPr="0039420E">
        <w:rPr>
          <w:rFonts w:eastAsia="Times New Roman"/>
        </w:rPr>
        <w:t xml:space="preserve"> </w:t>
      </w:r>
      <w:proofErr w:type="spellStart"/>
      <w:r w:rsidRPr="0039420E">
        <w:rPr>
          <w:rFonts w:eastAsia="Times New Roman"/>
        </w:rPr>
        <w:t>anexată</w:t>
      </w:r>
      <w:proofErr w:type="spellEnd"/>
      <w:r w:rsidRPr="0039420E">
        <w:rPr>
          <w:rFonts w:eastAsia="Times New Roman"/>
        </w:rPr>
        <w:t xml:space="preserve"> o </w:t>
      </w:r>
      <w:proofErr w:type="spellStart"/>
      <w:r w:rsidRPr="0039420E">
        <w:rPr>
          <w:rFonts w:eastAsia="Times New Roman"/>
        </w:rPr>
        <w:t>descriere</w:t>
      </w:r>
      <w:proofErr w:type="spellEnd"/>
      <w:r w:rsidRPr="0039420E">
        <w:rPr>
          <w:rFonts w:eastAsia="Times New Roman"/>
        </w:rPr>
        <w:t xml:space="preserve"> </w:t>
      </w:r>
      <w:proofErr w:type="gramStart"/>
      <w:r w:rsidRPr="0039420E">
        <w:rPr>
          <w:rFonts w:eastAsia="Times New Roman"/>
        </w:rPr>
        <w:t>a</w:t>
      </w:r>
      <w:proofErr w:type="gramEnd"/>
      <w:r w:rsidRPr="0039420E">
        <w:rPr>
          <w:rFonts w:eastAsia="Times New Roman"/>
        </w:rPr>
        <w:t xml:space="preserve"> </w:t>
      </w:r>
      <w:proofErr w:type="spellStart"/>
      <w:r w:rsidRPr="0039420E">
        <w:rPr>
          <w:rFonts w:eastAsia="Times New Roman"/>
        </w:rPr>
        <w:t>investiţiei</w:t>
      </w:r>
      <w:proofErr w:type="spellEnd"/>
      <w:r w:rsidRPr="0039420E">
        <w:rPr>
          <w:rFonts w:eastAsia="Times New Roman"/>
        </w:rPr>
        <w:t xml:space="preserve"> din </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oportunitate</w:t>
      </w:r>
      <w:proofErr w:type="spellEnd"/>
      <w:r w:rsidRPr="0039420E">
        <w:rPr>
          <w:rFonts w:eastAsia="Times New Roman"/>
        </w:rPr>
        <w:t>/</w:t>
      </w:r>
      <w:proofErr w:type="spellStart"/>
      <w:r w:rsidRPr="0039420E">
        <w:rPr>
          <w:rFonts w:eastAsia="Times New Roman"/>
        </w:rPr>
        <w:t>Studiul</w:t>
      </w:r>
      <w:proofErr w:type="spellEnd"/>
      <w:r w:rsidRPr="0039420E">
        <w:rPr>
          <w:rFonts w:eastAsia="Times New Roman"/>
        </w:rPr>
        <w:t xml:space="preserve"> de </w:t>
      </w:r>
      <w:proofErr w:type="spellStart"/>
      <w:r w:rsidRPr="0039420E">
        <w:rPr>
          <w:rFonts w:eastAsia="Times New Roman"/>
        </w:rPr>
        <w:t>fezabilitate</w:t>
      </w:r>
      <w:proofErr w:type="spellEnd"/>
      <w:r w:rsidRPr="0039420E">
        <w:rPr>
          <w:rFonts w:eastAsia="Times New Roman"/>
        </w:rPr>
        <w:t xml:space="preserve">/DALI/PT/contract de </w:t>
      </w:r>
      <w:proofErr w:type="spellStart"/>
      <w:r w:rsidRPr="0039420E">
        <w:rPr>
          <w:rFonts w:eastAsia="Times New Roman"/>
        </w:rPr>
        <w:t>achiziţie</w:t>
      </w:r>
      <w:proofErr w:type="spellEnd"/>
      <w:r w:rsidRPr="0039420E">
        <w:rPr>
          <w:rFonts w:eastAsia="Times New Roman"/>
        </w:rPr>
        <w:t xml:space="preserve"> </w:t>
      </w:r>
      <w:proofErr w:type="spellStart"/>
      <w:r w:rsidRPr="0039420E">
        <w:rPr>
          <w:rFonts w:eastAsia="Times New Roman"/>
        </w:rPr>
        <w:t>publică</w:t>
      </w:r>
      <w:proofErr w:type="spellEnd"/>
      <w:r w:rsidRPr="0039420E">
        <w:rPr>
          <w:rFonts w:eastAsia="Times New Roman"/>
        </w:rPr>
        <w:t xml:space="preserv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caz</w:t>
      </w:r>
      <w:proofErr w:type="spellEnd"/>
      <w:r w:rsidRPr="0039420E">
        <w:rPr>
          <w:rFonts w:eastAsia="Times New Roman"/>
        </w:rPr>
        <w:t xml:space="preserve">. </w:t>
      </w:r>
    </w:p>
    <w:p w14:paraId="3783B9E8" w14:textId="77777777" w:rsidR="00155E3A" w:rsidRPr="0039420E" w:rsidRDefault="00155E3A" w:rsidP="00155E3A">
      <w:pPr>
        <w:jc w:val="both"/>
        <w:rPr>
          <w:rFonts w:eastAsia="Times New Roman"/>
        </w:rPr>
      </w:pPr>
    </w:p>
    <w:p w14:paraId="6DFCD152" w14:textId="2E0655B3" w:rsidR="00155E3A" w:rsidRPr="0039420E" w:rsidRDefault="00155E3A" w:rsidP="00155E3A">
      <w:pPr>
        <w:jc w:val="both"/>
        <w:rPr>
          <w:rFonts w:eastAsia="Times New Roman"/>
        </w:rPr>
      </w:pPr>
      <w:r w:rsidRPr="0039420E">
        <w:rPr>
          <w:rFonts w:eastAsia="Times New Roman"/>
          <w:b/>
        </w:rPr>
        <w:t>13.</w:t>
      </w:r>
      <w:r w:rsidRPr="0039420E">
        <w:rPr>
          <w:rFonts w:eastAsia="Times New Roman"/>
        </w:rPr>
        <w:t xml:space="preserve"> </w:t>
      </w:r>
      <w:r w:rsidRPr="0039420E">
        <w:t>(</w:t>
      </w:r>
      <w:proofErr w:type="spellStart"/>
      <w:r w:rsidRPr="0039420E">
        <w:t>dacă</w:t>
      </w:r>
      <w:proofErr w:type="spellEnd"/>
      <w:r w:rsidRPr="0039420E">
        <w:t xml:space="preserve"> e </w:t>
      </w:r>
      <w:proofErr w:type="spellStart"/>
      <w:r w:rsidRPr="0039420E">
        <w:t>cazul</w:t>
      </w:r>
      <w:proofErr w:type="spellEnd"/>
      <w:r w:rsidRPr="0039420E">
        <w:t xml:space="preserve">) </w:t>
      </w:r>
      <w:proofErr w:type="spellStart"/>
      <w:r w:rsidRPr="0039420E">
        <w:rPr>
          <w:b/>
          <w:bCs/>
        </w:rPr>
        <w:t>Hotărârea</w:t>
      </w:r>
      <w:proofErr w:type="spellEnd"/>
      <w:r w:rsidRPr="0039420E">
        <w:rPr>
          <w:b/>
          <w:bCs/>
        </w:rPr>
        <w:t>/</w:t>
      </w:r>
      <w:proofErr w:type="spellStart"/>
      <w:r w:rsidRPr="0039420E">
        <w:rPr>
          <w:b/>
          <w:bCs/>
        </w:rPr>
        <w:t>Decizia</w:t>
      </w:r>
      <w:proofErr w:type="spellEnd"/>
      <w:r w:rsidRPr="0039420E">
        <w:rPr>
          <w:b/>
          <w:bCs/>
        </w:rPr>
        <w:t xml:space="preserve"> </w:t>
      </w:r>
      <w:proofErr w:type="spellStart"/>
      <w:r w:rsidR="00415B17" w:rsidRPr="0039420E">
        <w:rPr>
          <w:b/>
          <w:bCs/>
        </w:rPr>
        <w:t>soli</w:t>
      </w:r>
      <w:r w:rsidR="00204336" w:rsidRPr="0039420E">
        <w:rPr>
          <w:b/>
          <w:bCs/>
        </w:rPr>
        <w:t>ci</w:t>
      </w:r>
      <w:r w:rsidR="00415B17" w:rsidRPr="0039420E">
        <w:rPr>
          <w:b/>
          <w:bCs/>
        </w:rPr>
        <w:t>tantului</w:t>
      </w:r>
      <w:proofErr w:type="spellEnd"/>
      <w:r w:rsidR="00415B17" w:rsidRPr="0039420E">
        <w:rPr>
          <w:b/>
          <w:bCs/>
        </w:rPr>
        <w:t xml:space="preserve"> </w:t>
      </w:r>
      <w:r w:rsidRPr="0039420E">
        <w:rPr>
          <w:b/>
          <w:bCs/>
        </w:rPr>
        <w:t xml:space="preserve">de </w:t>
      </w:r>
      <w:proofErr w:type="spellStart"/>
      <w:r w:rsidRPr="0039420E">
        <w:rPr>
          <w:b/>
          <w:bCs/>
        </w:rPr>
        <w:t>aprobare</w:t>
      </w:r>
      <w:proofErr w:type="spellEnd"/>
      <w:r w:rsidRPr="0039420E">
        <w:rPr>
          <w:b/>
          <w:bCs/>
        </w:rPr>
        <w:t xml:space="preserve"> a </w:t>
      </w:r>
      <w:proofErr w:type="spellStart"/>
      <w:r w:rsidRPr="0039420E">
        <w:rPr>
          <w:b/>
          <w:bCs/>
        </w:rPr>
        <w:t>proiectului</w:t>
      </w:r>
      <w:proofErr w:type="spellEnd"/>
      <w:r w:rsidRPr="0039420E">
        <w:rPr>
          <w:b/>
          <w:bCs/>
        </w:rPr>
        <w:t xml:space="preserve"> </w:t>
      </w:r>
      <w:proofErr w:type="spellStart"/>
      <w:r w:rsidRPr="0039420E">
        <w:rPr>
          <w:b/>
          <w:bCs/>
        </w:rPr>
        <w:t>și</w:t>
      </w:r>
      <w:proofErr w:type="spellEnd"/>
      <w:r w:rsidRPr="0039420E">
        <w:rPr>
          <w:b/>
          <w:bCs/>
        </w:rPr>
        <w:t xml:space="preserve"> a </w:t>
      </w:r>
      <w:proofErr w:type="spellStart"/>
      <w:r w:rsidRPr="0039420E">
        <w:rPr>
          <w:b/>
          <w:bCs/>
        </w:rPr>
        <w:t>cheltuielilor</w:t>
      </w:r>
      <w:proofErr w:type="spellEnd"/>
      <w:r w:rsidRPr="0039420E">
        <w:rPr>
          <w:b/>
          <w:bCs/>
        </w:rPr>
        <w:t xml:space="preserve"> legate de </w:t>
      </w:r>
      <w:proofErr w:type="spellStart"/>
      <w:r w:rsidRPr="0039420E">
        <w:rPr>
          <w:b/>
          <w:bCs/>
        </w:rPr>
        <w:t>proiect</w:t>
      </w:r>
      <w:proofErr w:type="spellEnd"/>
      <w:r w:rsidRPr="0039420E">
        <w:rPr>
          <w:b/>
          <w:bCs/>
        </w:rPr>
        <w:t xml:space="preserve"> - se </w:t>
      </w:r>
      <w:proofErr w:type="spellStart"/>
      <w:r w:rsidRPr="0039420E">
        <w:rPr>
          <w:b/>
          <w:bCs/>
        </w:rPr>
        <w:t>depune</w:t>
      </w:r>
      <w:proofErr w:type="spellEnd"/>
      <w:r w:rsidRPr="0039420E">
        <w:rPr>
          <w:b/>
          <w:bCs/>
        </w:rPr>
        <w:t xml:space="preserve"> la </w:t>
      </w:r>
      <w:proofErr w:type="spellStart"/>
      <w:r w:rsidRPr="0039420E">
        <w:rPr>
          <w:b/>
          <w:bCs/>
        </w:rPr>
        <w:t>momentul</w:t>
      </w:r>
      <w:proofErr w:type="spellEnd"/>
      <w:r w:rsidRPr="0039420E">
        <w:rPr>
          <w:b/>
          <w:bCs/>
        </w:rPr>
        <w:t xml:space="preserve"> </w:t>
      </w:r>
      <w:proofErr w:type="spellStart"/>
      <w:r w:rsidRPr="0039420E">
        <w:rPr>
          <w:b/>
          <w:bCs/>
        </w:rPr>
        <w:t>depunerii</w:t>
      </w:r>
      <w:proofErr w:type="spellEnd"/>
      <w:r w:rsidRPr="0039420E">
        <w:rPr>
          <w:b/>
          <w:bCs/>
        </w:rPr>
        <w:t xml:space="preserve"> </w:t>
      </w:r>
      <w:proofErr w:type="spellStart"/>
      <w:r w:rsidRPr="0039420E">
        <w:rPr>
          <w:b/>
          <w:bCs/>
        </w:rPr>
        <w:t>cererii</w:t>
      </w:r>
      <w:proofErr w:type="spellEnd"/>
      <w:r w:rsidRPr="0039420E">
        <w:rPr>
          <w:b/>
          <w:bCs/>
        </w:rPr>
        <w:t xml:space="preserve"> de </w:t>
      </w:r>
      <w:proofErr w:type="spellStart"/>
      <w:r w:rsidRPr="0039420E">
        <w:rPr>
          <w:b/>
          <w:bCs/>
        </w:rPr>
        <w:t>finanțare</w:t>
      </w:r>
      <w:proofErr w:type="spellEnd"/>
      <w:r w:rsidRPr="0039420E">
        <w:rPr>
          <w:b/>
          <w:bCs/>
        </w:rPr>
        <w:t xml:space="preserve"> </w:t>
      </w:r>
      <w:proofErr w:type="spellStart"/>
      <w:r w:rsidRPr="0039420E">
        <w:rPr>
          <w:b/>
          <w:bCs/>
          <w:i/>
          <w:iCs/>
        </w:rPr>
        <w:t>doar</w:t>
      </w:r>
      <w:proofErr w:type="spellEnd"/>
      <w:r w:rsidRPr="0039420E">
        <w:rPr>
          <w:b/>
          <w:bCs/>
          <w:i/>
          <w:iCs/>
        </w:rPr>
        <w:t xml:space="preserve"> </w:t>
      </w:r>
      <w:proofErr w:type="spellStart"/>
      <w:r w:rsidRPr="0039420E">
        <w:rPr>
          <w:b/>
          <w:bCs/>
          <w:i/>
          <w:iCs/>
        </w:rPr>
        <w:t>în</w:t>
      </w:r>
      <w:proofErr w:type="spellEnd"/>
      <w:r w:rsidRPr="0039420E">
        <w:rPr>
          <w:b/>
          <w:bCs/>
          <w:i/>
          <w:iCs/>
        </w:rPr>
        <w:t xml:space="preserve"> </w:t>
      </w:r>
      <w:proofErr w:type="spellStart"/>
      <w:r w:rsidRPr="0039420E">
        <w:rPr>
          <w:b/>
          <w:bCs/>
          <w:i/>
          <w:iCs/>
        </w:rPr>
        <w:t>cazul</w:t>
      </w:r>
      <w:proofErr w:type="spellEnd"/>
      <w:r w:rsidRPr="0039420E">
        <w:rPr>
          <w:b/>
          <w:bCs/>
          <w:i/>
          <w:iCs/>
        </w:rPr>
        <w:t xml:space="preserve"> </w:t>
      </w:r>
      <w:proofErr w:type="spellStart"/>
      <w:r w:rsidRPr="0039420E">
        <w:rPr>
          <w:b/>
          <w:bCs/>
          <w:i/>
          <w:iCs/>
        </w:rPr>
        <w:t>proiectelor</w:t>
      </w:r>
      <w:proofErr w:type="spellEnd"/>
      <w:r w:rsidRPr="0039420E">
        <w:rPr>
          <w:b/>
          <w:bCs/>
          <w:i/>
          <w:iCs/>
        </w:rPr>
        <w:t xml:space="preserve"> de </w:t>
      </w:r>
      <w:proofErr w:type="spellStart"/>
      <w:r w:rsidRPr="0039420E">
        <w:rPr>
          <w:b/>
          <w:bCs/>
          <w:i/>
          <w:iCs/>
        </w:rPr>
        <w:t>investiții</w:t>
      </w:r>
      <w:proofErr w:type="spellEnd"/>
      <w:r w:rsidRPr="0039420E">
        <w:rPr>
          <w:b/>
          <w:bCs/>
          <w:i/>
          <w:iCs/>
        </w:rPr>
        <w:t xml:space="preserve"> </w:t>
      </w:r>
      <w:proofErr w:type="spellStart"/>
      <w:r w:rsidRPr="0039420E">
        <w:rPr>
          <w:b/>
          <w:bCs/>
          <w:i/>
          <w:iCs/>
        </w:rPr>
        <w:t>pentru</w:t>
      </w:r>
      <w:proofErr w:type="spellEnd"/>
      <w:r w:rsidRPr="0039420E">
        <w:rPr>
          <w:b/>
          <w:bCs/>
          <w:i/>
          <w:iCs/>
        </w:rPr>
        <w:t xml:space="preserve"> care </w:t>
      </w:r>
      <w:proofErr w:type="spellStart"/>
      <w:r w:rsidRPr="0039420E">
        <w:rPr>
          <w:b/>
          <w:bCs/>
          <w:i/>
          <w:iCs/>
        </w:rPr>
        <w:t>execuția</w:t>
      </w:r>
      <w:proofErr w:type="spellEnd"/>
      <w:r w:rsidRPr="0039420E">
        <w:rPr>
          <w:b/>
          <w:bCs/>
          <w:i/>
          <w:iCs/>
        </w:rPr>
        <w:t xml:space="preserve"> de </w:t>
      </w:r>
      <w:proofErr w:type="spellStart"/>
      <w:r w:rsidRPr="0039420E">
        <w:rPr>
          <w:b/>
          <w:bCs/>
          <w:i/>
          <w:iCs/>
        </w:rPr>
        <w:t>lucrări</w:t>
      </w:r>
      <w:proofErr w:type="spellEnd"/>
      <w:r w:rsidRPr="0039420E">
        <w:rPr>
          <w:b/>
          <w:bCs/>
          <w:i/>
          <w:iCs/>
        </w:rPr>
        <w:t xml:space="preserve"> a </w:t>
      </w:r>
      <w:proofErr w:type="spellStart"/>
      <w:r w:rsidRPr="0039420E">
        <w:rPr>
          <w:b/>
          <w:bCs/>
          <w:i/>
          <w:iCs/>
        </w:rPr>
        <w:t>fost</w:t>
      </w:r>
      <w:proofErr w:type="spellEnd"/>
      <w:r w:rsidRPr="0039420E">
        <w:rPr>
          <w:b/>
          <w:bCs/>
          <w:i/>
          <w:iCs/>
        </w:rPr>
        <w:t xml:space="preserve"> </w:t>
      </w:r>
      <w:proofErr w:type="spellStart"/>
      <w:r w:rsidRPr="0039420E">
        <w:rPr>
          <w:b/>
          <w:bCs/>
          <w:i/>
          <w:iCs/>
        </w:rPr>
        <w:t>demarată</w:t>
      </w:r>
      <w:proofErr w:type="spellEnd"/>
      <w:r w:rsidRPr="0039420E">
        <w:rPr>
          <w:b/>
          <w:bCs/>
          <w:i/>
          <w:iCs/>
        </w:rPr>
        <w:t xml:space="preserve">, </w:t>
      </w:r>
      <w:proofErr w:type="spellStart"/>
      <w:r w:rsidRPr="0039420E">
        <w:rPr>
          <w:b/>
          <w:bCs/>
          <w:i/>
          <w:iCs/>
        </w:rPr>
        <w:t>însă</w:t>
      </w:r>
      <w:proofErr w:type="spellEnd"/>
      <w:r w:rsidRPr="0039420E">
        <w:rPr>
          <w:b/>
          <w:bCs/>
          <w:i/>
          <w:iCs/>
        </w:rPr>
        <w:t xml:space="preserve"> </w:t>
      </w:r>
      <w:proofErr w:type="spellStart"/>
      <w:r w:rsidRPr="0039420E">
        <w:rPr>
          <w:b/>
          <w:bCs/>
          <w:i/>
          <w:iCs/>
        </w:rPr>
        <w:t>investițiile</w:t>
      </w:r>
      <w:proofErr w:type="spellEnd"/>
      <w:r w:rsidRPr="0039420E">
        <w:rPr>
          <w:b/>
          <w:bCs/>
          <w:i/>
          <w:iCs/>
        </w:rPr>
        <w:t xml:space="preserve"> nu au </w:t>
      </w:r>
      <w:proofErr w:type="spellStart"/>
      <w:r w:rsidRPr="0039420E">
        <w:rPr>
          <w:b/>
          <w:bCs/>
          <w:i/>
          <w:iCs/>
        </w:rPr>
        <w:t>fost</w:t>
      </w:r>
      <w:proofErr w:type="spellEnd"/>
      <w:r w:rsidRPr="0039420E">
        <w:rPr>
          <w:b/>
          <w:bCs/>
          <w:i/>
          <w:iCs/>
        </w:rPr>
        <w:t xml:space="preserve"> </w:t>
      </w:r>
      <w:proofErr w:type="spellStart"/>
      <w:r w:rsidRPr="0039420E">
        <w:rPr>
          <w:b/>
          <w:bCs/>
          <w:i/>
          <w:iCs/>
        </w:rPr>
        <w:t>încheiate</w:t>
      </w:r>
      <w:proofErr w:type="spellEnd"/>
      <w:r w:rsidRPr="0039420E">
        <w:rPr>
          <w:b/>
          <w:bCs/>
          <w:i/>
          <w:iCs/>
        </w:rPr>
        <w:t xml:space="preserve"> </w:t>
      </w:r>
      <w:proofErr w:type="spellStart"/>
      <w:r w:rsidRPr="0039420E">
        <w:rPr>
          <w:b/>
          <w:bCs/>
          <w:i/>
          <w:iCs/>
        </w:rPr>
        <w:t>în</w:t>
      </w:r>
      <w:proofErr w:type="spellEnd"/>
      <w:r w:rsidRPr="0039420E">
        <w:rPr>
          <w:b/>
          <w:bCs/>
          <w:i/>
          <w:iCs/>
        </w:rPr>
        <w:t xml:space="preserve"> mod </w:t>
      </w:r>
      <w:proofErr w:type="spellStart"/>
      <w:r w:rsidRPr="0039420E">
        <w:rPr>
          <w:b/>
          <w:bCs/>
          <w:i/>
          <w:iCs/>
        </w:rPr>
        <w:t>fizic</w:t>
      </w:r>
      <w:proofErr w:type="spellEnd"/>
      <w:r w:rsidR="00862641" w:rsidRPr="0039420E">
        <w:rPr>
          <w:b/>
          <w:bCs/>
          <w:i/>
          <w:iCs/>
        </w:rPr>
        <w:t>.</w:t>
      </w:r>
    </w:p>
    <w:p w14:paraId="16F71EB8" w14:textId="341F5F84" w:rsidR="00155E3A" w:rsidRPr="0039420E" w:rsidRDefault="00155E3A" w:rsidP="00155E3A">
      <w:pPr>
        <w:autoSpaceDE w:val="0"/>
        <w:autoSpaceDN w:val="0"/>
        <w:adjustRightInd w:val="0"/>
        <w:jc w:val="both"/>
      </w:pPr>
      <w:proofErr w:type="spellStart"/>
      <w:r w:rsidRPr="0039420E">
        <w:t>Acest</w:t>
      </w:r>
      <w:proofErr w:type="spellEnd"/>
      <w:r w:rsidRPr="0039420E">
        <w:t xml:space="preserve"> document se </w:t>
      </w:r>
      <w:proofErr w:type="spellStart"/>
      <w:r w:rsidRPr="0039420E">
        <w:t>depune</w:t>
      </w:r>
      <w:proofErr w:type="spellEnd"/>
      <w:r w:rsidRPr="0039420E">
        <w:t xml:space="preserve"> </w:t>
      </w:r>
      <w:proofErr w:type="spellStart"/>
      <w:r w:rsidRPr="0039420E">
        <w:t>și</w:t>
      </w:r>
      <w:proofErr w:type="spellEnd"/>
      <w:r w:rsidRPr="0039420E">
        <w:t xml:space="preserve"> </w:t>
      </w:r>
      <w:proofErr w:type="spellStart"/>
      <w:r w:rsidRPr="0039420E">
        <w:rPr>
          <w:i/>
          <w:iCs/>
        </w:rPr>
        <w:t>în</w:t>
      </w:r>
      <w:proofErr w:type="spellEnd"/>
      <w:r w:rsidRPr="0039420E">
        <w:rPr>
          <w:i/>
          <w:iCs/>
        </w:rPr>
        <w:t xml:space="preserve"> </w:t>
      </w:r>
      <w:proofErr w:type="spellStart"/>
      <w:r w:rsidRPr="0039420E">
        <w:rPr>
          <w:i/>
          <w:iCs/>
        </w:rPr>
        <w:t>cazul</w:t>
      </w:r>
      <w:proofErr w:type="spellEnd"/>
      <w:r w:rsidRPr="0039420E">
        <w:rPr>
          <w:i/>
          <w:iCs/>
        </w:rPr>
        <w:t xml:space="preserve"> </w:t>
      </w:r>
      <w:proofErr w:type="spellStart"/>
      <w:r w:rsidRPr="0039420E">
        <w:rPr>
          <w:i/>
          <w:iCs/>
        </w:rPr>
        <w:t>în</w:t>
      </w:r>
      <w:proofErr w:type="spellEnd"/>
      <w:r w:rsidRPr="0039420E">
        <w:rPr>
          <w:i/>
          <w:iCs/>
        </w:rPr>
        <w:t xml:space="preserve"> care s-a </w:t>
      </w:r>
      <w:proofErr w:type="spellStart"/>
      <w:r w:rsidRPr="0039420E">
        <w:rPr>
          <w:i/>
          <w:iCs/>
        </w:rPr>
        <w:t>atribuit</w:t>
      </w:r>
      <w:proofErr w:type="spellEnd"/>
      <w:r w:rsidRPr="0039420E">
        <w:rPr>
          <w:i/>
          <w:iCs/>
        </w:rPr>
        <w:t xml:space="preserve"> </w:t>
      </w:r>
      <w:proofErr w:type="spellStart"/>
      <w:r w:rsidRPr="0039420E">
        <w:rPr>
          <w:i/>
          <w:iCs/>
        </w:rPr>
        <w:t>contractul</w:t>
      </w:r>
      <w:proofErr w:type="spellEnd"/>
      <w:r w:rsidRPr="0039420E">
        <w:rPr>
          <w:i/>
          <w:iCs/>
        </w:rPr>
        <w:t xml:space="preserve"> de </w:t>
      </w:r>
      <w:proofErr w:type="spellStart"/>
      <w:r w:rsidRPr="0039420E">
        <w:rPr>
          <w:i/>
          <w:iCs/>
        </w:rPr>
        <w:t>lucrări</w:t>
      </w:r>
      <w:proofErr w:type="spellEnd"/>
      <w:r w:rsidR="00862641" w:rsidRPr="0039420E">
        <w:rPr>
          <w:i/>
          <w:iCs/>
        </w:rPr>
        <w:t>/</w:t>
      </w:r>
      <w:proofErr w:type="spellStart"/>
      <w:r w:rsidR="00862641" w:rsidRPr="0039420E">
        <w:rPr>
          <w:i/>
          <w:iCs/>
        </w:rPr>
        <w:t>contractul</w:t>
      </w:r>
      <w:proofErr w:type="spellEnd"/>
      <w:r w:rsidR="00862641" w:rsidRPr="0039420E">
        <w:rPr>
          <w:i/>
          <w:iCs/>
        </w:rPr>
        <w:t xml:space="preserve"> de </w:t>
      </w:r>
      <w:proofErr w:type="spellStart"/>
      <w:r w:rsidR="00862641" w:rsidRPr="0039420E">
        <w:rPr>
          <w:i/>
          <w:iCs/>
        </w:rPr>
        <w:t>achizitie</w:t>
      </w:r>
      <w:proofErr w:type="spellEnd"/>
      <w:r w:rsidR="00862641" w:rsidRPr="0039420E">
        <w:rPr>
          <w:i/>
          <w:iCs/>
        </w:rPr>
        <w:t xml:space="preserve"> </w:t>
      </w:r>
      <w:proofErr w:type="spellStart"/>
      <w:r w:rsidR="00862641" w:rsidRPr="0039420E">
        <w:rPr>
          <w:i/>
          <w:iCs/>
        </w:rPr>
        <w:t>mijloace</w:t>
      </w:r>
      <w:proofErr w:type="spellEnd"/>
      <w:r w:rsidR="00862641" w:rsidRPr="0039420E">
        <w:rPr>
          <w:i/>
          <w:iCs/>
        </w:rPr>
        <w:t xml:space="preserve"> de transport</w:t>
      </w:r>
      <w:r w:rsidRPr="0039420E">
        <w:rPr>
          <w:i/>
          <w:iCs/>
        </w:rPr>
        <w:t xml:space="preserve"> </w:t>
      </w:r>
      <w:proofErr w:type="spellStart"/>
      <w:r w:rsidRPr="0039420E">
        <w:rPr>
          <w:i/>
          <w:iCs/>
        </w:rPr>
        <w:t>înainte</w:t>
      </w:r>
      <w:proofErr w:type="spellEnd"/>
      <w:r w:rsidRPr="0039420E">
        <w:rPr>
          <w:i/>
          <w:iCs/>
        </w:rPr>
        <w:t xml:space="preserve"> de </w:t>
      </w:r>
      <w:proofErr w:type="spellStart"/>
      <w:r w:rsidRPr="0039420E">
        <w:rPr>
          <w:i/>
          <w:iCs/>
        </w:rPr>
        <w:t>depunerea</w:t>
      </w:r>
      <w:proofErr w:type="spellEnd"/>
      <w:r w:rsidRPr="0039420E">
        <w:rPr>
          <w:i/>
          <w:iCs/>
        </w:rPr>
        <w:t xml:space="preserve"> </w:t>
      </w:r>
      <w:proofErr w:type="spellStart"/>
      <w:r w:rsidRPr="0039420E">
        <w:rPr>
          <w:i/>
          <w:iCs/>
        </w:rPr>
        <w:t>cererii</w:t>
      </w:r>
      <w:proofErr w:type="spellEnd"/>
      <w:r w:rsidRPr="0039420E">
        <w:rPr>
          <w:i/>
          <w:iCs/>
        </w:rPr>
        <w:t xml:space="preserve"> de </w:t>
      </w:r>
      <w:proofErr w:type="spellStart"/>
      <w:r w:rsidRPr="0039420E">
        <w:rPr>
          <w:i/>
          <w:iCs/>
        </w:rPr>
        <w:t>finanțare</w:t>
      </w:r>
      <w:proofErr w:type="spellEnd"/>
      <w:r w:rsidRPr="0039420E">
        <w:rPr>
          <w:i/>
          <w:iCs/>
        </w:rPr>
        <w:t xml:space="preserve">. </w:t>
      </w:r>
    </w:p>
    <w:p w14:paraId="216229ED" w14:textId="77777777" w:rsidR="00155E3A" w:rsidRPr="0039420E" w:rsidRDefault="00155E3A" w:rsidP="00155E3A">
      <w:pPr>
        <w:autoSpaceDE w:val="0"/>
        <w:autoSpaceDN w:val="0"/>
        <w:adjustRightInd w:val="0"/>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w:t>
      </w:r>
      <w:proofErr w:type="spellStart"/>
      <w:r w:rsidRPr="0039420E">
        <w:t>implementate</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Pr="0039420E">
        <w:t xml:space="preserve">, </w:t>
      </w:r>
      <w:proofErr w:type="spellStart"/>
      <w:r w:rsidRPr="0039420E">
        <w:t>toți</w:t>
      </w:r>
      <w:proofErr w:type="spellEnd"/>
      <w:r w:rsidRPr="0039420E">
        <w:t xml:space="preserve"> </w:t>
      </w:r>
      <w:proofErr w:type="spellStart"/>
      <w:r w:rsidRPr="0039420E">
        <w:t>membrii</w:t>
      </w:r>
      <w:proofErr w:type="spellEnd"/>
      <w:r w:rsidRPr="0039420E">
        <w:t xml:space="preserve"> </w:t>
      </w:r>
      <w:proofErr w:type="spellStart"/>
      <w:r w:rsidRPr="0039420E">
        <w:t>parteneriatului</w:t>
      </w:r>
      <w:proofErr w:type="spellEnd"/>
      <w:r w:rsidRPr="0039420E">
        <w:t xml:space="preserve"> </w:t>
      </w:r>
      <w:proofErr w:type="spellStart"/>
      <w:r w:rsidRPr="0039420E">
        <w:t>vor</w:t>
      </w:r>
      <w:proofErr w:type="spellEnd"/>
      <w:r w:rsidRPr="0039420E">
        <w:t xml:space="preserve"> </w:t>
      </w:r>
      <w:proofErr w:type="spellStart"/>
      <w:r w:rsidRPr="0039420E">
        <w:t>depune</w:t>
      </w:r>
      <w:proofErr w:type="spellEnd"/>
      <w:r w:rsidRPr="0039420E">
        <w:t xml:space="preserve"> </w:t>
      </w:r>
      <w:proofErr w:type="spellStart"/>
      <w:r w:rsidRPr="0039420E">
        <w:t>această</w:t>
      </w:r>
      <w:proofErr w:type="spellEnd"/>
      <w:r w:rsidRPr="0039420E">
        <w:t xml:space="preserve"> </w:t>
      </w:r>
      <w:proofErr w:type="spellStart"/>
      <w:r w:rsidRPr="0039420E">
        <w:t>hotărâre</w:t>
      </w:r>
      <w:proofErr w:type="spellEnd"/>
      <w:r w:rsidRPr="0039420E">
        <w:t xml:space="preserve"> (se </w:t>
      </w:r>
      <w:proofErr w:type="spellStart"/>
      <w:r w:rsidRPr="0039420E">
        <w:t>va</w:t>
      </w:r>
      <w:proofErr w:type="spellEnd"/>
      <w:r w:rsidRPr="0039420E">
        <w:t xml:space="preserve"> </w:t>
      </w:r>
      <w:proofErr w:type="spellStart"/>
      <w:r w:rsidRPr="0039420E">
        <w:t>vedea</w:t>
      </w:r>
      <w:proofErr w:type="spellEnd"/>
      <w:r w:rsidRPr="0039420E">
        <w:t xml:space="preserve"> Model C - </w:t>
      </w:r>
      <w:r w:rsidRPr="0039420E">
        <w:rPr>
          <w:iCs/>
        </w:rPr>
        <w:t xml:space="preserve">Model </w:t>
      </w:r>
      <w:proofErr w:type="spellStart"/>
      <w:r w:rsidRPr="0039420E">
        <w:rPr>
          <w:iCs/>
        </w:rPr>
        <w:t>orientativ</w:t>
      </w:r>
      <w:proofErr w:type="spellEnd"/>
      <w:r w:rsidRPr="0039420E">
        <w:rPr>
          <w:iCs/>
        </w:rPr>
        <w:t xml:space="preserve"> de </w:t>
      </w:r>
      <w:proofErr w:type="spellStart"/>
      <w:r w:rsidRPr="0039420E">
        <w:rPr>
          <w:iCs/>
        </w:rPr>
        <w:t>hotărâre</w:t>
      </w:r>
      <w:proofErr w:type="spellEnd"/>
      <w:r w:rsidRPr="0039420E">
        <w:rPr>
          <w:iCs/>
        </w:rPr>
        <w:t xml:space="preserve"> de </w:t>
      </w:r>
      <w:proofErr w:type="spellStart"/>
      <w:r w:rsidRPr="0039420E">
        <w:rPr>
          <w:iCs/>
        </w:rPr>
        <w:t>aprobare</w:t>
      </w:r>
      <w:proofErr w:type="spellEnd"/>
      <w:r w:rsidRPr="0039420E">
        <w:rPr>
          <w:iCs/>
        </w:rPr>
        <w:t xml:space="preserve"> a </w:t>
      </w:r>
      <w:proofErr w:type="spellStart"/>
      <w:r w:rsidRPr="0039420E">
        <w:rPr>
          <w:iCs/>
        </w:rPr>
        <w:t>proiectului</w:t>
      </w:r>
      <w:proofErr w:type="spellEnd"/>
      <w:r w:rsidRPr="0039420E">
        <w:rPr>
          <w:iCs/>
        </w:rPr>
        <w:t xml:space="preserve">, </w:t>
      </w:r>
      <w:proofErr w:type="spellStart"/>
      <w:r w:rsidRPr="0039420E">
        <w:rPr>
          <w:iCs/>
        </w:rPr>
        <w:t>anexat</w:t>
      </w:r>
      <w:proofErr w:type="spellEnd"/>
      <w:r w:rsidRPr="0039420E">
        <w:rPr>
          <w:iCs/>
        </w:rPr>
        <w:t xml:space="preserve"> </w:t>
      </w:r>
      <w:proofErr w:type="spellStart"/>
      <w:r w:rsidRPr="0039420E">
        <w:rPr>
          <w:iCs/>
        </w:rPr>
        <w:t>ghidului</w:t>
      </w:r>
      <w:proofErr w:type="spellEnd"/>
      <w:r w:rsidRPr="0039420E">
        <w:rPr>
          <w:iCs/>
        </w:rPr>
        <w:t xml:space="preserve"> </w:t>
      </w:r>
      <w:proofErr w:type="spellStart"/>
      <w:r w:rsidRPr="0039420E">
        <w:rPr>
          <w:iCs/>
        </w:rPr>
        <w:t>solicitantului</w:t>
      </w:r>
      <w:proofErr w:type="spellEnd"/>
      <w:r w:rsidRPr="0039420E">
        <w:t>)</w:t>
      </w:r>
    </w:p>
    <w:p w14:paraId="5188A71C" w14:textId="77777777" w:rsidR="00E33D0A" w:rsidRPr="0039420E" w:rsidRDefault="00E33D0A" w:rsidP="002F777E">
      <w:pPr>
        <w:jc w:val="both"/>
        <w:rPr>
          <w:rFonts w:eastAsia="Times New Roman"/>
          <w:iCs/>
          <w:lang w:eastAsia="ro-RO"/>
        </w:rPr>
      </w:pPr>
    </w:p>
    <w:p w14:paraId="789F9FA1" w14:textId="1EA1FA5F" w:rsidR="00E33D0A" w:rsidRPr="0039420E" w:rsidRDefault="00E33D0A" w:rsidP="00155E3A">
      <w:pPr>
        <w:jc w:val="both"/>
        <w:rPr>
          <w:rFonts w:eastAsia="Times New Roman"/>
          <w:b/>
          <w:bCs/>
          <w:snapToGrid w:val="0"/>
        </w:rPr>
      </w:pPr>
      <w:r w:rsidRPr="0039420E">
        <w:rPr>
          <w:rFonts w:eastAsia="Times New Roman"/>
          <w:b/>
          <w:bCs/>
          <w:snapToGrid w:val="0"/>
        </w:rPr>
        <w:t>1</w:t>
      </w:r>
      <w:r w:rsidR="00155E3A" w:rsidRPr="0039420E">
        <w:rPr>
          <w:rFonts w:eastAsia="Times New Roman"/>
          <w:b/>
          <w:bCs/>
          <w:snapToGrid w:val="0"/>
        </w:rPr>
        <w:t>4</w:t>
      </w:r>
      <w:r w:rsidRPr="0039420E">
        <w:rPr>
          <w:rFonts w:eastAsia="Times New Roman"/>
          <w:b/>
          <w:bCs/>
          <w:snapToGrid w:val="0"/>
        </w:rPr>
        <w:t xml:space="preserve">. </w:t>
      </w:r>
      <w:proofErr w:type="spellStart"/>
      <w:r w:rsidRPr="0039420E">
        <w:rPr>
          <w:rFonts w:eastAsia="Times New Roman"/>
          <w:b/>
          <w:bCs/>
          <w:snapToGrid w:val="0"/>
        </w:rPr>
        <w:t>Raportul</w:t>
      </w:r>
      <w:proofErr w:type="spellEnd"/>
      <w:r w:rsidRPr="0039420E">
        <w:rPr>
          <w:rFonts w:eastAsia="Times New Roman"/>
          <w:b/>
          <w:bCs/>
          <w:snapToGrid w:val="0"/>
        </w:rPr>
        <w:t xml:space="preserve"> </w:t>
      </w:r>
      <w:proofErr w:type="spellStart"/>
      <w:r w:rsidRPr="0039420E">
        <w:rPr>
          <w:rFonts w:eastAsia="Times New Roman"/>
          <w:b/>
          <w:bCs/>
          <w:snapToGrid w:val="0"/>
        </w:rPr>
        <w:t>privind</w:t>
      </w:r>
      <w:proofErr w:type="spellEnd"/>
      <w:r w:rsidRPr="0039420E">
        <w:rPr>
          <w:rFonts w:eastAsia="Times New Roman"/>
          <w:b/>
          <w:bCs/>
          <w:snapToGrid w:val="0"/>
        </w:rPr>
        <w:t xml:space="preserve"> </w:t>
      </w:r>
      <w:proofErr w:type="spellStart"/>
      <w:r w:rsidRPr="0039420E">
        <w:rPr>
          <w:rFonts w:eastAsia="Times New Roman"/>
          <w:b/>
          <w:bCs/>
          <w:snapToGrid w:val="0"/>
        </w:rPr>
        <w:t>stadiul</w:t>
      </w:r>
      <w:proofErr w:type="spellEnd"/>
      <w:r w:rsidRPr="0039420E">
        <w:rPr>
          <w:rFonts w:eastAsia="Times New Roman"/>
          <w:b/>
          <w:bCs/>
          <w:snapToGrid w:val="0"/>
        </w:rPr>
        <w:t xml:space="preserve"> </w:t>
      </w:r>
      <w:proofErr w:type="spellStart"/>
      <w:r w:rsidRPr="0039420E">
        <w:rPr>
          <w:rFonts w:eastAsia="Times New Roman"/>
          <w:b/>
          <w:bCs/>
          <w:snapToGrid w:val="0"/>
        </w:rPr>
        <w:t>fizic</w:t>
      </w:r>
      <w:proofErr w:type="spellEnd"/>
      <w:r w:rsidRPr="0039420E">
        <w:rPr>
          <w:rFonts w:eastAsia="Times New Roman"/>
          <w:b/>
          <w:bCs/>
          <w:snapToGrid w:val="0"/>
        </w:rPr>
        <w:t xml:space="preserve"> al </w:t>
      </w:r>
      <w:proofErr w:type="spellStart"/>
      <w:r w:rsidRPr="0039420E">
        <w:rPr>
          <w:rFonts w:eastAsia="Times New Roman"/>
          <w:b/>
          <w:bCs/>
          <w:snapToGrid w:val="0"/>
        </w:rPr>
        <w:t>investiţiei</w:t>
      </w:r>
      <w:proofErr w:type="spellEnd"/>
      <w:r w:rsidRPr="0039420E">
        <w:rPr>
          <w:rFonts w:eastAsia="Times New Roman"/>
          <w:b/>
          <w:bCs/>
          <w:snapToGrid w:val="0"/>
        </w:rPr>
        <w:t xml:space="preserve"> </w:t>
      </w:r>
    </w:p>
    <w:p w14:paraId="1EBBDF20" w14:textId="77777777" w:rsidR="00E33D0A" w:rsidRPr="0039420E" w:rsidRDefault="00E33D0A" w:rsidP="002F777E">
      <w:pPr>
        <w:tabs>
          <w:tab w:val="left" w:pos="1843"/>
        </w:tabs>
        <w:jc w:val="both"/>
        <w:rPr>
          <w:rFonts w:eastAsia="Times New Roman"/>
          <w:iCs/>
          <w:lang w:eastAsia="ro-RO"/>
        </w:rPr>
      </w:pPr>
      <w:proofErr w:type="spellStart"/>
      <w:r w:rsidRPr="0039420E">
        <w:rPr>
          <w:rFonts w:eastAsia="Times New Roman"/>
          <w:iCs/>
          <w:lang w:eastAsia="ro-RO"/>
        </w:rPr>
        <w:t>Pentru</w:t>
      </w:r>
      <w:proofErr w:type="spellEnd"/>
      <w:r w:rsidRPr="0039420E">
        <w:rPr>
          <w:rFonts w:eastAsia="Times New Roman"/>
          <w:iCs/>
          <w:lang w:eastAsia="ro-RO"/>
        </w:rPr>
        <w:t xml:space="preserve"> </w:t>
      </w:r>
      <w:proofErr w:type="spellStart"/>
      <w:r w:rsidRPr="0039420E">
        <w:rPr>
          <w:rFonts w:eastAsia="Times New Roman"/>
          <w:iCs/>
          <w:lang w:eastAsia="ro-RO"/>
        </w:rPr>
        <w:t>proiectele</w:t>
      </w:r>
      <w:proofErr w:type="spellEnd"/>
      <w:r w:rsidRPr="0039420E">
        <w:rPr>
          <w:rFonts w:eastAsia="Times New Roman"/>
          <w:iCs/>
          <w:lang w:eastAsia="ro-RO"/>
        </w:rPr>
        <w:t xml:space="preserve"> de </w:t>
      </w:r>
      <w:proofErr w:type="spellStart"/>
      <w:r w:rsidRPr="0039420E">
        <w:rPr>
          <w:rFonts w:eastAsia="Times New Roman"/>
          <w:iCs/>
          <w:lang w:eastAsia="ro-RO"/>
        </w:rPr>
        <w:t>investiţii</w:t>
      </w:r>
      <w:proofErr w:type="spellEnd"/>
      <w:r w:rsidRPr="0039420E">
        <w:rPr>
          <w:rFonts w:eastAsia="Times New Roman"/>
          <w:iCs/>
          <w:lang w:eastAsia="ro-RO"/>
        </w:rPr>
        <w:t xml:space="preserve"> </w:t>
      </w:r>
      <w:proofErr w:type="spellStart"/>
      <w:r w:rsidRPr="0039420E">
        <w:rPr>
          <w:rFonts w:eastAsia="Times New Roman"/>
          <w:iCs/>
          <w:lang w:eastAsia="ro-RO"/>
        </w:rPr>
        <w:t>pentru</w:t>
      </w:r>
      <w:proofErr w:type="spellEnd"/>
      <w:r w:rsidRPr="0039420E">
        <w:rPr>
          <w:rFonts w:eastAsia="Times New Roman"/>
          <w:iCs/>
          <w:lang w:eastAsia="ro-RO"/>
        </w:rPr>
        <w:t xml:space="preserve"> care </w:t>
      </w:r>
      <w:proofErr w:type="spellStart"/>
      <w:r w:rsidRPr="0039420E">
        <w:rPr>
          <w:rFonts w:eastAsia="Times New Roman"/>
          <w:iCs/>
          <w:lang w:eastAsia="ro-RO"/>
        </w:rPr>
        <w:t>execuţia</w:t>
      </w:r>
      <w:proofErr w:type="spellEnd"/>
      <w:r w:rsidRPr="0039420E">
        <w:rPr>
          <w:rFonts w:eastAsia="Times New Roman"/>
          <w:iCs/>
          <w:lang w:eastAsia="ro-RO"/>
        </w:rPr>
        <w:t xml:space="preserve"> de </w:t>
      </w:r>
      <w:proofErr w:type="spellStart"/>
      <w:r w:rsidRPr="0039420E">
        <w:rPr>
          <w:rFonts w:eastAsia="Times New Roman"/>
          <w:iCs/>
          <w:lang w:eastAsia="ro-RO"/>
        </w:rPr>
        <w:t>lucrări</w:t>
      </w:r>
      <w:proofErr w:type="spellEnd"/>
      <w:r w:rsidRPr="0039420E">
        <w:rPr>
          <w:rFonts w:eastAsia="Times New Roman"/>
          <w:iCs/>
          <w:lang w:eastAsia="ro-RO"/>
        </w:rPr>
        <w:t xml:space="preserve"> a </w:t>
      </w:r>
      <w:proofErr w:type="spellStart"/>
      <w:r w:rsidRPr="0039420E">
        <w:rPr>
          <w:rFonts w:eastAsia="Times New Roman"/>
          <w:iCs/>
          <w:lang w:eastAsia="ro-RO"/>
        </w:rPr>
        <w:t>fost</w:t>
      </w:r>
      <w:proofErr w:type="spellEnd"/>
      <w:r w:rsidRPr="0039420E">
        <w:rPr>
          <w:rFonts w:eastAsia="Times New Roman"/>
          <w:iCs/>
          <w:lang w:eastAsia="ro-RO"/>
        </w:rPr>
        <w:t xml:space="preserve"> </w:t>
      </w:r>
      <w:proofErr w:type="spellStart"/>
      <w:r w:rsidRPr="0039420E">
        <w:rPr>
          <w:rFonts w:eastAsia="Times New Roman"/>
          <w:iCs/>
          <w:lang w:eastAsia="ro-RO"/>
        </w:rPr>
        <w:t>demarată</w:t>
      </w:r>
      <w:proofErr w:type="spellEnd"/>
      <w:r w:rsidRPr="0039420E">
        <w:rPr>
          <w:rFonts w:eastAsia="Times New Roman"/>
          <w:iCs/>
          <w:lang w:eastAsia="ro-RO"/>
        </w:rPr>
        <w:t xml:space="preserve">, </w:t>
      </w:r>
      <w:proofErr w:type="spellStart"/>
      <w:r w:rsidRPr="0039420E">
        <w:rPr>
          <w:rFonts w:eastAsia="Times New Roman"/>
          <w:iCs/>
          <w:lang w:eastAsia="ro-RO"/>
        </w:rPr>
        <w:t>iar</w:t>
      </w:r>
      <w:proofErr w:type="spellEnd"/>
      <w:r w:rsidRPr="0039420E">
        <w:rPr>
          <w:rFonts w:eastAsia="Times New Roman"/>
          <w:iCs/>
          <w:lang w:eastAsia="ro-RO"/>
        </w:rPr>
        <w:t xml:space="preserve"> </w:t>
      </w:r>
      <w:proofErr w:type="spellStart"/>
      <w:r w:rsidRPr="0039420E">
        <w:rPr>
          <w:rFonts w:eastAsia="Times New Roman"/>
          <w:iCs/>
          <w:lang w:eastAsia="ro-RO"/>
        </w:rPr>
        <w:t>proiectele</w:t>
      </w:r>
      <w:proofErr w:type="spellEnd"/>
      <w:r w:rsidRPr="0039420E">
        <w:rPr>
          <w:rFonts w:eastAsia="Times New Roman"/>
          <w:iCs/>
          <w:lang w:eastAsia="ro-RO"/>
        </w:rPr>
        <w:t xml:space="preserve"> nu s-au </w:t>
      </w:r>
      <w:proofErr w:type="spellStart"/>
      <w:r w:rsidRPr="0039420E">
        <w:rPr>
          <w:rFonts w:eastAsia="Times New Roman"/>
          <w:iCs/>
          <w:lang w:eastAsia="ro-RO"/>
        </w:rPr>
        <w:t>încheiat</w:t>
      </w:r>
      <w:proofErr w:type="spellEnd"/>
      <w:r w:rsidRPr="0039420E">
        <w:rPr>
          <w:rFonts w:eastAsia="Times New Roman"/>
          <w:iCs/>
          <w:lang w:eastAsia="ro-RO"/>
        </w:rPr>
        <w:t xml:space="preserve"> </w:t>
      </w:r>
      <w:proofErr w:type="spellStart"/>
      <w:r w:rsidRPr="0039420E">
        <w:rPr>
          <w:rFonts w:eastAsia="Times New Roman"/>
          <w:iCs/>
          <w:lang w:eastAsia="ro-RO"/>
        </w:rPr>
        <w:t>în</w:t>
      </w:r>
      <w:proofErr w:type="spellEnd"/>
      <w:r w:rsidRPr="0039420E">
        <w:rPr>
          <w:rFonts w:eastAsia="Times New Roman"/>
          <w:iCs/>
          <w:lang w:eastAsia="ro-RO"/>
        </w:rPr>
        <w:t xml:space="preserve"> mod </w:t>
      </w:r>
      <w:proofErr w:type="spellStart"/>
      <w:r w:rsidRPr="0039420E">
        <w:rPr>
          <w:rFonts w:eastAsia="Times New Roman"/>
          <w:iCs/>
          <w:lang w:eastAsia="ro-RO"/>
        </w:rPr>
        <w:t>fizic</w:t>
      </w:r>
      <w:proofErr w:type="spellEnd"/>
      <w:r w:rsidRPr="0039420E">
        <w:rPr>
          <w:rFonts w:eastAsia="Times New Roman"/>
          <w:iCs/>
          <w:lang w:eastAsia="ro-RO"/>
        </w:rPr>
        <w:t xml:space="preserve"> </w:t>
      </w:r>
      <w:proofErr w:type="spellStart"/>
      <w:r w:rsidRPr="0039420E">
        <w:rPr>
          <w:rFonts w:eastAsia="Times New Roman"/>
          <w:iCs/>
          <w:lang w:eastAsia="ro-RO"/>
        </w:rPr>
        <w:t>sau</w:t>
      </w:r>
      <w:proofErr w:type="spellEnd"/>
      <w:r w:rsidRPr="0039420E">
        <w:rPr>
          <w:rFonts w:eastAsia="Times New Roman"/>
          <w:iCs/>
          <w:lang w:eastAsia="ro-RO"/>
        </w:rPr>
        <w:t xml:space="preserve"> </w:t>
      </w:r>
      <w:proofErr w:type="spellStart"/>
      <w:r w:rsidRPr="0039420E">
        <w:rPr>
          <w:rFonts w:eastAsia="Times New Roman"/>
          <w:iCs/>
          <w:lang w:eastAsia="ro-RO"/>
        </w:rPr>
        <w:t>implementate</w:t>
      </w:r>
      <w:proofErr w:type="spellEnd"/>
      <w:r w:rsidRPr="0039420E">
        <w:rPr>
          <w:rFonts w:eastAsia="Times New Roman"/>
          <w:iCs/>
          <w:lang w:eastAsia="ro-RO"/>
        </w:rPr>
        <w:t xml:space="preserve"> integral </w:t>
      </w:r>
      <w:proofErr w:type="spellStart"/>
      <w:r w:rsidRPr="0039420E">
        <w:rPr>
          <w:rFonts w:eastAsia="Times New Roman"/>
          <w:iCs/>
          <w:lang w:eastAsia="ro-RO"/>
        </w:rPr>
        <w:t>înainte</w:t>
      </w:r>
      <w:proofErr w:type="spellEnd"/>
      <w:r w:rsidRPr="0039420E">
        <w:rPr>
          <w:rFonts w:eastAsia="Times New Roman"/>
          <w:iCs/>
          <w:lang w:eastAsia="ro-RO"/>
        </w:rPr>
        <w:t xml:space="preserve"> de </w:t>
      </w:r>
      <w:proofErr w:type="spellStart"/>
      <w:r w:rsidRPr="0039420E">
        <w:rPr>
          <w:rFonts w:eastAsia="Times New Roman"/>
          <w:iCs/>
          <w:lang w:eastAsia="ro-RO"/>
        </w:rPr>
        <w:t>depunerea</w:t>
      </w:r>
      <w:proofErr w:type="spellEnd"/>
      <w:r w:rsidRPr="0039420E">
        <w:rPr>
          <w:rFonts w:eastAsia="Times New Roman"/>
          <w:iCs/>
          <w:lang w:eastAsia="ro-RO"/>
        </w:rPr>
        <w:t xml:space="preserve"> </w:t>
      </w:r>
      <w:proofErr w:type="spellStart"/>
      <w:r w:rsidRPr="0039420E">
        <w:rPr>
          <w:rFonts w:eastAsia="Times New Roman"/>
          <w:iCs/>
          <w:lang w:eastAsia="ro-RO"/>
        </w:rPr>
        <w:t>cererii</w:t>
      </w:r>
      <w:proofErr w:type="spellEnd"/>
      <w:r w:rsidRPr="0039420E">
        <w:rPr>
          <w:rFonts w:eastAsia="Times New Roman"/>
          <w:iCs/>
          <w:lang w:eastAsia="ro-RO"/>
        </w:rPr>
        <w:t xml:space="preserve"> de </w:t>
      </w:r>
      <w:proofErr w:type="spellStart"/>
      <w:r w:rsidRPr="0039420E">
        <w:rPr>
          <w:rFonts w:eastAsia="Times New Roman"/>
          <w:iCs/>
          <w:lang w:eastAsia="ro-RO"/>
        </w:rPr>
        <w:t>finanțare</w:t>
      </w:r>
      <w:proofErr w:type="spellEnd"/>
      <w:r w:rsidRPr="0039420E">
        <w:rPr>
          <w:rFonts w:eastAsia="Times New Roman"/>
          <w:iCs/>
          <w:lang w:eastAsia="ro-RO"/>
        </w:rPr>
        <w:t xml:space="preserve"> se </w:t>
      </w:r>
      <w:proofErr w:type="spellStart"/>
      <w:r w:rsidRPr="0039420E">
        <w:rPr>
          <w:rFonts w:eastAsia="Times New Roman"/>
          <w:iCs/>
          <w:lang w:eastAsia="ro-RO"/>
        </w:rPr>
        <w:t>va</w:t>
      </w:r>
      <w:proofErr w:type="spellEnd"/>
      <w:r w:rsidRPr="0039420E">
        <w:rPr>
          <w:rFonts w:eastAsia="Times New Roman"/>
          <w:iCs/>
          <w:lang w:eastAsia="ro-RO"/>
        </w:rPr>
        <w:t xml:space="preserve"> </w:t>
      </w:r>
      <w:proofErr w:type="spellStart"/>
      <w:r w:rsidRPr="0039420E">
        <w:rPr>
          <w:rFonts w:eastAsia="Times New Roman"/>
          <w:iCs/>
          <w:lang w:eastAsia="ro-RO"/>
        </w:rPr>
        <w:t>anexa</w:t>
      </w:r>
      <w:proofErr w:type="spellEnd"/>
      <w:r w:rsidRPr="0039420E">
        <w:rPr>
          <w:rFonts w:eastAsia="Times New Roman"/>
          <w:iCs/>
          <w:lang w:eastAsia="ro-RO"/>
        </w:rPr>
        <w:t xml:space="preserve"> un </w:t>
      </w:r>
      <w:proofErr w:type="spellStart"/>
      <w:r w:rsidRPr="0039420E">
        <w:rPr>
          <w:rFonts w:eastAsia="Times New Roman"/>
          <w:iCs/>
          <w:lang w:eastAsia="ro-RO"/>
        </w:rPr>
        <w:t>raport</w:t>
      </w:r>
      <w:proofErr w:type="spellEnd"/>
      <w:r w:rsidRPr="0039420E">
        <w:rPr>
          <w:rFonts w:eastAsia="Times New Roman"/>
          <w:iCs/>
          <w:lang w:eastAsia="ro-RO"/>
        </w:rPr>
        <w:t xml:space="preserve"> </w:t>
      </w:r>
      <w:proofErr w:type="spellStart"/>
      <w:r w:rsidRPr="0039420E">
        <w:rPr>
          <w:rFonts w:eastAsia="Times New Roman"/>
          <w:iCs/>
          <w:lang w:eastAsia="ro-RO"/>
        </w:rPr>
        <w:t>privind</w:t>
      </w:r>
      <w:proofErr w:type="spellEnd"/>
      <w:r w:rsidRPr="0039420E">
        <w:rPr>
          <w:rFonts w:eastAsia="Times New Roman"/>
          <w:iCs/>
          <w:lang w:eastAsia="ro-RO"/>
        </w:rPr>
        <w:t xml:space="preserve"> </w:t>
      </w:r>
      <w:proofErr w:type="spellStart"/>
      <w:r w:rsidRPr="0039420E">
        <w:rPr>
          <w:rFonts w:eastAsia="Times New Roman"/>
          <w:iCs/>
          <w:lang w:eastAsia="ro-RO"/>
        </w:rPr>
        <w:t>stadiul</w:t>
      </w:r>
      <w:proofErr w:type="spellEnd"/>
      <w:r w:rsidRPr="0039420E">
        <w:rPr>
          <w:rFonts w:eastAsia="Times New Roman"/>
          <w:iCs/>
          <w:lang w:eastAsia="ro-RO"/>
        </w:rPr>
        <w:t xml:space="preserve"> </w:t>
      </w:r>
      <w:proofErr w:type="spellStart"/>
      <w:r w:rsidRPr="0039420E">
        <w:rPr>
          <w:rFonts w:eastAsia="Times New Roman"/>
          <w:iCs/>
          <w:lang w:eastAsia="ro-RO"/>
        </w:rPr>
        <w:t>fizic</w:t>
      </w:r>
      <w:proofErr w:type="spellEnd"/>
      <w:r w:rsidRPr="0039420E">
        <w:rPr>
          <w:rFonts w:eastAsia="Times New Roman"/>
          <w:iCs/>
          <w:lang w:eastAsia="ro-RO"/>
        </w:rPr>
        <w:t xml:space="preserve"> al </w:t>
      </w:r>
      <w:proofErr w:type="spellStart"/>
      <w:r w:rsidRPr="0039420E">
        <w:rPr>
          <w:rFonts w:eastAsia="Times New Roman"/>
          <w:iCs/>
          <w:lang w:eastAsia="ro-RO"/>
        </w:rPr>
        <w:t>lucrărilor</w:t>
      </w:r>
      <w:proofErr w:type="spellEnd"/>
      <w:r w:rsidRPr="0039420E">
        <w:rPr>
          <w:rFonts w:eastAsia="Times New Roman"/>
          <w:iCs/>
          <w:lang w:eastAsia="ro-RO"/>
        </w:rPr>
        <w:t xml:space="preserve"> (</w:t>
      </w:r>
      <w:proofErr w:type="spellStart"/>
      <w:r w:rsidRPr="0039420E">
        <w:rPr>
          <w:rFonts w:eastAsia="Times New Roman"/>
          <w:iCs/>
          <w:lang w:eastAsia="ro-RO"/>
        </w:rPr>
        <w:t>Modelul</w:t>
      </w:r>
      <w:proofErr w:type="spellEnd"/>
      <w:r w:rsidRPr="0039420E">
        <w:rPr>
          <w:rFonts w:eastAsia="Times New Roman"/>
          <w:iCs/>
          <w:lang w:eastAsia="ro-RO"/>
        </w:rPr>
        <w:t xml:space="preserve"> E) </w:t>
      </w:r>
      <w:proofErr w:type="spellStart"/>
      <w:r w:rsidRPr="0039420E">
        <w:rPr>
          <w:rFonts w:eastAsia="Times New Roman"/>
          <w:iCs/>
          <w:lang w:eastAsia="ro-RO"/>
        </w:rPr>
        <w:t>asumat</w:t>
      </w:r>
      <w:proofErr w:type="spellEnd"/>
      <w:r w:rsidRPr="0039420E">
        <w:rPr>
          <w:rFonts w:eastAsia="Times New Roman"/>
          <w:iCs/>
          <w:lang w:eastAsia="ro-RO"/>
        </w:rPr>
        <w:t xml:space="preserve"> de </w:t>
      </w:r>
      <w:proofErr w:type="spellStart"/>
      <w:r w:rsidRPr="0039420E">
        <w:rPr>
          <w:rFonts w:eastAsia="Times New Roman"/>
          <w:iCs/>
          <w:lang w:eastAsia="ro-RO"/>
        </w:rPr>
        <w:t>către</w:t>
      </w:r>
      <w:proofErr w:type="spellEnd"/>
      <w:r w:rsidRPr="0039420E">
        <w:rPr>
          <w:rFonts w:eastAsia="Times New Roman"/>
          <w:iCs/>
          <w:lang w:eastAsia="ro-RO"/>
        </w:rPr>
        <w:t xml:space="preserve"> </w:t>
      </w:r>
      <w:proofErr w:type="spellStart"/>
      <w:r w:rsidRPr="0039420E">
        <w:rPr>
          <w:rFonts w:eastAsia="Times New Roman"/>
          <w:iCs/>
          <w:lang w:eastAsia="ro-RO"/>
        </w:rPr>
        <w:t>reprezentantul</w:t>
      </w:r>
      <w:proofErr w:type="spellEnd"/>
      <w:r w:rsidRPr="0039420E">
        <w:rPr>
          <w:rFonts w:eastAsia="Times New Roman"/>
          <w:iCs/>
          <w:lang w:eastAsia="ro-RO"/>
        </w:rPr>
        <w:t xml:space="preserve"> legal al </w:t>
      </w:r>
      <w:proofErr w:type="spellStart"/>
      <w:r w:rsidRPr="0039420E">
        <w:rPr>
          <w:rFonts w:eastAsia="Times New Roman"/>
          <w:iCs/>
          <w:lang w:eastAsia="ro-RO"/>
        </w:rPr>
        <w:t>solicitantului</w:t>
      </w:r>
      <w:proofErr w:type="spellEnd"/>
      <w:r w:rsidRPr="0039420E">
        <w:rPr>
          <w:rFonts w:eastAsia="Times New Roman"/>
          <w:iCs/>
          <w:lang w:eastAsia="ro-RO"/>
        </w:rPr>
        <w:t xml:space="preserve">, de </w:t>
      </w:r>
      <w:proofErr w:type="spellStart"/>
      <w:r w:rsidRPr="0039420E">
        <w:rPr>
          <w:rFonts w:eastAsia="Times New Roman"/>
          <w:iCs/>
          <w:lang w:eastAsia="ro-RO"/>
        </w:rPr>
        <w:t>către</w:t>
      </w:r>
      <w:proofErr w:type="spellEnd"/>
      <w:r w:rsidRPr="0039420E">
        <w:rPr>
          <w:rFonts w:eastAsia="Times New Roman"/>
          <w:iCs/>
          <w:lang w:eastAsia="ro-RO"/>
        </w:rPr>
        <w:t xml:space="preserve"> </w:t>
      </w:r>
      <w:proofErr w:type="spellStart"/>
      <w:r w:rsidRPr="0039420E">
        <w:rPr>
          <w:rFonts w:eastAsia="Times New Roman"/>
          <w:iCs/>
          <w:lang w:eastAsia="ro-RO"/>
        </w:rPr>
        <w:t>dirigintele</w:t>
      </w:r>
      <w:proofErr w:type="spellEnd"/>
      <w:r w:rsidRPr="0039420E">
        <w:rPr>
          <w:rFonts w:eastAsia="Times New Roman"/>
          <w:iCs/>
          <w:lang w:eastAsia="ro-RO"/>
        </w:rPr>
        <w:t xml:space="preserve"> de </w:t>
      </w:r>
      <w:proofErr w:type="spellStart"/>
      <w:r w:rsidRPr="0039420E">
        <w:rPr>
          <w:rFonts w:eastAsia="Times New Roman"/>
          <w:iCs/>
          <w:lang w:eastAsia="ro-RO"/>
        </w:rPr>
        <w:t>şantier</w:t>
      </w:r>
      <w:proofErr w:type="spellEnd"/>
      <w:r w:rsidRPr="0039420E">
        <w:rPr>
          <w:rFonts w:eastAsia="Times New Roman"/>
          <w:iCs/>
          <w:lang w:eastAsia="ro-RO"/>
        </w:rPr>
        <w:t xml:space="preserve"> </w:t>
      </w:r>
      <w:proofErr w:type="spellStart"/>
      <w:r w:rsidRPr="0039420E">
        <w:rPr>
          <w:rFonts w:eastAsia="Times New Roman"/>
          <w:iCs/>
          <w:lang w:eastAsia="ro-RO"/>
        </w:rPr>
        <w:t>şi</w:t>
      </w:r>
      <w:proofErr w:type="spellEnd"/>
      <w:r w:rsidRPr="0039420E">
        <w:rPr>
          <w:rFonts w:eastAsia="Times New Roman"/>
          <w:iCs/>
          <w:lang w:eastAsia="ro-RO"/>
        </w:rPr>
        <w:t xml:space="preserve"> de </w:t>
      </w:r>
      <w:proofErr w:type="spellStart"/>
      <w:r w:rsidRPr="0039420E">
        <w:rPr>
          <w:rFonts w:eastAsia="Times New Roman"/>
          <w:iCs/>
          <w:lang w:eastAsia="ro-RO"/>
        </w:rPr>
        <w:t>către</w:t>
      </w:r>
      <w:proofErr w:type="spellEnd"/>
      <w:r w:rsidRPr="0039420E">
        <w:rPr>
          <w:rFonts w:eastAsia="Times New Roman"/>
          <w:iCs/>
          <w:lang w:eastAsia="ro-RO"/>
        </w:rPr>
        <w:t xml:space="preserve"> constructor. </w:t>
      </w:r>
      <w:proofErr w:type="spellStart"/>
      <w:r w:rsidRPr="0039420E">
        <w:rPr>
          <w:rFonts w:eastAsia="Times New Roman"/>
          <w:iCs/>
          <w:lang w:eastAsia="ro-RO"/>
        </w:rPr>
        <w:t>Raportul</w:t>
      </w:r>
      <w:proofErr w:type="spellEnd"/>
      <w:r w:rsidRPr="0039420E">
        <w:rPr>
          <w:rFonts w:eastAsia="Times New Roman"/>
          <w:iCs/>
          <w:lang w:eastAsia="ro-RO"/>
        </w:rPr>
        <w:t xml:space="preserve"> </w:t>
      </w:r>
      <w:proofErr w:type="spellStart"/>
      <w:r w:rsidRPr="0039420E">
        <w:rPr>
          <w:rFonts w:eastAsia="Times New Roman"/>
          <w:iCs/>
          <w:lang w:eastAsia="ro-RO"/>
        </w:rPr>
        <w:t>respectiv</w:t>
      </w:r>
      <w:proofErr w:type="spellEnd"/>
      <w:r w:rsidRPr="0039420E">
        <w:rPr>
          <w:rFonts w:eastAsia="Times New Roman"/>
          <w:iCs/>
          <w:lang w:eastAsia="ro-RO"/>
        </w:rPr>
        <w:t xml:space="preserve"> </w:t>
      </w:r>
      <w:proofErr w:type="spellStart"/>
      <w:r w:rsidRPr="0039420E">
        <w:rPr>
          <w:rFonts w:eastAsia="Times New Roman"/>
          <w:iCs/>
          <w:lang w:eastAsia="ro-RO"/>
        </w:rPr>
        <w:t>va</w:t>
      </w:r>
      <w:proofErr w:type="spellEnd"/>
      <w:r w:rsidRPr="0039420E">
        <w:rPr>
          <w:rFonts w:eastAsia="Times New Roman"/>
          <w:iCs/>
          <w:lang w:eastAsia="ro-RO"/>
        </w:rPr>
        <w:t xml:space="preserve"> fi </w:t>
      </w:r>
      <w:proofErr w:type="spellStart"/>
      <w:r w:rsidRPr="0039420E">
        <w:rPr>
          <w:rFonts w:eastAsia="Times New Roman"/>
          <w:iCs/>
          <w:lang w:eastAsia="ro-RO"/>
        </w:rPr>
        <w:t>însoţit</w:t>
      </w:r>
      <w:proofErr w:type="spellEnd"/>
      <w:r w:rsidRPr="0039420E">
        <w:rPr>
          <w:rFonts w:eastAsia="Times New Roman"/>
          <w:iCs/>
          <w:lang w:eastAsia="ro-RO"/>
        </w:rPr>
        <w:t xml:space="preserve"> de </w:t>
      </w:r>
      <w:proofErr w:type="spellStart"/>
      <w:r w:rsidRPr="0039420E">
        <w:rPr>
          <w:rFonts w:eastAsia="Times New Roman"/>
          <w:iCs/>
          <w:lang w:eastAsia="ro-RO"/>
        </w:rPr>
        <w:t>devize</w:t>
      </w:r>
      <w:proofErr w:type="spellEnd"/>
      <w:r w:rsidRPr="0039420E">
        <w:rPr>
          <w:rFonts w:eastAsia="Times New Roman"/>
          <w:iCs/>
          <w:lang w:eastAsia="ro-RO"/>
        </w:rPr>
        <w:t xml:space="preserve"> </w:t>
      </w:r>
      <w:proofErr w:type="spellStart"/>
      <w:r w:rsidRPr="0039420E">
        <w:rPr>
          <w:rFonts w:eastAsia="Times New Roman"/>
          <w:iCs/>
          <w:lang w:eastAsia="ro-RO"/>
        </w:rPr>
        <w:t>generale</w:t>
      </w:r>
      <w:proofErr w:type="spellEnd"/>
      <w:r w:rsidRPr="0039420E">
        <w:rPr>
          <w:rFonts w:eastAsia="Times New Roman"/>
          <w:iCs/>
          <w:lang w:eastAsia="ro-RO"/>
        </w:rPr>
        <w:t xml:space="preserve"> </w:t>
      </w:r>
      <w:proofErr w:type="spellStart"/>
      <w:r w:rsidRPr="0039420E">
        <w:rPr>
          <w:rFonts w:eastAsia="Times New Roman"/>
          <w:iCs/>
          <w:lang w:eastAsia="ro-RO"/>
        </w:rPr>
        <w:lastRenderedPageBreak/>
        <w:t>detaliate</w:t>
      </w:r>
      <w:proofErr w:type="spellEnd"/>
      <w:r w:rsidRPr="0039420E">
        <w:rPr>
          <w:rFonts w:eastAsia="Times New Roman"/>
          <w:iCs/>
          <w:lang w:eastAsia="ro-RO"/>
        </w:rPr>
        <w:t xml:space="preserve"> ale </w:t>
      </w:r>
      <w:proofErr w:type="spellStart"/>
      <w:r w:rsidRPr="0039420E">
        <w:rPr>
          <w:rFonts w:eastAsia="Times New Roman"/>
          <w:iCs/>
          <w:lang w:eastAsia="ro-RO"/>
        </w:rPr>
        <w:t>lucrărilor</w:t>
      </w:r>
      <w:proofErr w:type="spellEnd"/>
      <w:r w:rsidRPr="0039420E">
        <w:rPr>
          <w:rFonts w:eastAsia="Times New Roman"/>
          <w:iCs/>
          <w:lang w:eastAsia="ro-RO"/>
        </w:rPr>
        <w:t xml:space="preserve"> </w:t>
      </w:r>
      <w:proofErr w:type="spellStart"/>
      <w:r w:rsidRPr="0039420E">
        <w:rPr>
          <w:rFonts w:eastAsia="Times New Roman"/>
          <w:iCs/>
          <w:lang w:eastAsia="ro-RO"/>
        </w:rPr>
        <w:t>executate</w:t>
      </w:r>
      <w:proofErr w:type="spellEnd"/>
      <w:r w:rsidRPr="0039420E">
        <w:rPr>
          <w:rFonts w:eastAsia="Times New Roman"/>
          <w:iCs/>
          <w:lang w:eastAsia="ro-RO"/>
        </w:rPr>
        <w:t xml:space="preserve"> </w:t>
      </w:r>
      <w:proofErr w:type="spellStart"/>
      <w:r w:rsidRPr="0039420E">
        <w:rPr>
          <w:rFonts w:eastAsia="Times New Roman"/>
          <w:iCs/>
          <w:lang w:eastAsia="ro-RO"/>
        </w:rPr>
        <w:t>şi</w:t>
      </w:r>
      <w:proofErr w:type="spellEnd"/>
      <w:r w:rsidRPr="0039420E">
        <w:rPr>
          <w:rFonts w:eastAsia="Times New Roman"/>
          <w:iCs/>
          <w:lang w:eastAsia="ro-RO"/>
        </w:rPr>
        <w:t xml:space="preserve"> </w:t>
      </w:r>
      <w:proofErr w:type="spellStart"/>
      <w:r w:rsidRPr="0039420E">
        <w:rPr>
          <w:rFonts w:eastAsia="Times New Roman"/>
          <w:iCs/>
          <w:lang w:eastAsia="ro-RO"/>
        </w:rPr>
        <w:t>plătite</w:t>
      </w:r>
      <w:proofErr w:type="spellEnd"/>
      <w:r w:rsidRPr="0039420E">
        <w:rPr>
          <w:rFonts w:eastAsia="Times New Roman"/>
          <w:iCs/>
          <w:lang w:eastAsia="ro-RO"/>
        </w:rPr>
        <w:t xml:space="preserve">, ale </w:t>
      </w:r>
      <w:proofErr w:type="spellStart"/>
      <w:r w:rsidRPr="0039420E">
        <w:rPr>
          <w:rFonts w:eastAsia="Times New Roman"/>
          <w:iCs/>
          <w:lang w:eastAsia="ro-RO"/>
        </w:rPr>
        <w:t>lucrărilor</w:t>
      </w:r>
      <w:proofErr w:type="spellEnd"/>
      <w:r w:rsidRPr="0039420E">
        <w:rPr>
          <w:rFonts w:eastAsia="Times New Roman"/>
          <w:iCs/>
          <w:lang w:eastAsia="ro-RO"/>
        </w:rPr>
        <w:t xml:space="preserve"> </w:t>
      </w:r>
      <w:proofErr w:type="spellStart"/>
      <w:r w:rsidRPr="0039420E">
        <w:rPr>
          <w:rFonts w:eastAsia="Times New Roman"/>
          <w:iCs/>
          <w:lang w:eastAsia="ro-RO"/>
        </w:rPr>
        <w:t>executate</w:t>
      </w:r>
      <w:proofErr w:type="spellEnd"/>
      <w:r w:rsidRPr="0039420E">
        <w:rPr>
          <w:rFonts w:eastAsia="Times New Roman"/>
          <w:iCs/>
          <w:lang w:eastAsia="ro-RO"/>
        </w:rPr>
        <w:t xml:space="preserve"> </w:t>
      </w:r>
      <w:proofErr w:type="spellStart"/>
      <w:r w:rsidRPr="0039420E">
        <w:rPr>
          <w:rFonts w:eastAsia="Times New Roman"/>
          <w:iCs/>
          <w:lang w:eastAsia="ro-RO"/>
        </w:rPr>
        <w:t>şi</w:t>
      </w:r>
      <w:proofErr w:type="spellEnd"/>
      <w:r w:rsidRPr="0039420E">
        <w:rPr>
          <w:rFonts w:eastAsia="Times New Roman"/>
          <w:iCs/>
          <w:lang w:eastAsia="ro-RO"/>
        </w:rPr>
        <w:t xml:space="preserve"> </w:t>
      </w:r>
      <w:proofErr w:type="spellStart"/>
      <w:r w:rsidRPr="0039420E">
        <w:rPr>
          <w:rFonts w:eastAsia="Times New Roman"/>
          <w:iCs/>
          <w:lang w:eastAsia="ro-RO"/>
        </w:rPr>
        <w:t>neplătite</w:t>
      </w:r>
      <w:proofErr w:type="spellEnd"/>
      <w:r w:rsidRPr="0039420E">
        <w:rPr>
          <w:rFonts w:eastAsia="Times New Roman"/>
          <w:iCs/>
          <w:lang w:eastAsia="ro-RO"/>
        </w:rPr>
        <w:t xml:space="preserve"> </w:t>
      </w:r>
      <w:proofErr w:type="spellStart"/>
      <w:r w:rsidRPr="0039420E">
        <w:rPr>
          <w:rFonts w:eastAsia="Times New Roman"/>
          <w:iCs/>
          <w:lang w:eastAsia="ro-RO"/>
        </w:rPr>
        <w:t>şi</w:t>
      </w:r>
      <w:proofErr w:type="spellEnd"/>
      <w:r w:rsidRPr="0039420E">
        <w:rPr>
          <w:rFonts w:eastAsia="Times New Roman"/>
          <w:iCs/>
          <w:lang w:eastAsia="ro-RO"/>
        </w:rPr>
        <w:t xml:space="preserve"> </w:t>
      </w:r>
      <w:proofErr w:type="spellStart"/>
      <w:r w:rsidRPr="0039420E">
        <w:rPr>
          <w:rFonts w:eastAsia="Times New Roman"/>
          <w:iCs/>
          <w:lang w:eastAsia="ro-RO"/>
        </w:rPr>
        <w:t>respectiv</w:t>
      </w:r>
      <w:proofErr w:type="spellEnd"/>
      <w:r w:rsidRPr="0039420E">
        <w:rPr>
          <w:rFonts w:eastAsia="Times New Roman"/>
          <w:iCs/>
          <w:lang w:eastAsia="ro-RO"/>
        </w:rPr>
        <w:t xml:space="preserve"> ale </w:t>
      </w:r>
      <w:proofErr w:type="spellStart"/>
      <w:r w:rsidRPr="0039420E">
        <w:rPr>
          <w:rFonts w:eastAsia="Times New Roman"/>
          <w:iCs/>
          <w:lang w:eastAsia="ro-RO"/>
        </w:rPr>
        <w:t>lucrărilor</w:t>
      </w:r>
      <w:proofErr w:type="spellEnd"/>
      <w:r w:rsidRPr="0039420E">
        <w:rPr>
          <w:rFonts w:eastAsia="Times New Roman"/>
          <w:iCs/>
          <w:lang w:eastAsia="ro-RO"/>
        </w:rPr>
        <w:t xml:space="preserve"> </w:t>
      </w:r>
      <w:proofErr w:type="spellStart"/>
      <w:r w:rsidRPr="0039420E">
        <w:rPr>
          <w:rFonts w:eastAsia="Times New Roman"/>
          <w:iCs/>
          <w:lang w:eastAsia="ro-RO"/>
        </w:rPr>
        <w:t>rămase</w:t>
      </w:r>
      <w:proofErr w:type="spellEnd"/>
      <w:r w:rsidRPr="0039420E">
        <w:rPr>
          <w:rFonts w:eastAsia="Times New Roman"/>
          <w:iCs/>
          <w:lang w:eastAsia="ro-RO"/>
        </w:rPr>
        <w:t xml:space="preserve"> de </w:t>
      </w:r>
      <w:proofErr w:type="spellStart"/>
      <w:r w:rsidRPr="0039420E">
        <w:rPr>
          <w:rFonts w:eastAsia="Times New Roman"/>
          <w:iCs/>
          <w:lang w:eastAsia="ro-RO"/>
        </w:rPr>
        <w:t>executat</w:t>
      </w:r>
      <w:proofErr w:type="spellEnd"/>
      <w:r w:rsidRPr="0039420E">
        <w:rPr>
          <w:rFonts w:eastAsia="Times New Roman"/>
          <w:iCs/>
          <w:lang w:eastAsia="ro-RO"/>
        </w:rPr>
        <w:t xml:space="preserve">. </w:t>
      </w:r>
      <w:proofErr w:type="spellStart"/>
      <w:r w:rsidRPr="0039420E">
        <w:rPr>
          <w:rFonts w:eastAsia="Times New Roman"/>
          <w:iCs/>
          <w:lang w:eastAsia="ro-RO"/>
        </w:rPr>
        <w:t>Devizele</w:t>
      </w:r>
      <w:proofErr w:type="spellEnd"/>
      <w:r w:rsidRPr="0039420E">
        <w:rPr>
          <w:rFonts w:eastAsia="Times New Roman"/>
          <w:iCs/>
          <w:lang w:eastAsia="ro-RO"/>
        </w:rPr>
        <w:t xml:space="preserve"> </w:t>
      </w:r>
      <w:proofErr w:type="spellStart"/>
      <w:r w:rsidRPr="0039420E">
        <w:rPr>
          <w:rFonts w:eastAsia="Times New Roman"/>
          <w:iCs/>
          <w:lang w:eastAsia="ro-RO"/>
        </w:rPr>
        <w:t>vor</w:t>
      </w:r>
      <w:proofErr w:type="spellEnd"/>
      <w:r w:rsidRPr="0039420E">
        <w:rPr>
          <w:rFonts w:eastAsia="Times New Roman"/>
          <w:iCs/>
          <w:lang w:eastAsia="ro-RO"/>
        </w:rPr>
        <w:t xml:space="preserve"> fi</w:t>
      </w:r>
      <w:r w:rsidRPr="0039420E">
        <w:rPr>
          <w:rFonts w:eastAsia="Times New Roman"/>
        </w:rPr>
        <w:t xml:space="preserve"> </w:t>
      </w:r>
      <w:proofErr w:type="spellStart"/>
      <w:r w:rsidRPr="0039420E">
        <w:rPr>
          <w:rFonts w:eastAsia="Times New Roman"/>
          <w:iCs/>
          <w:lang w:eastAsia="ro-RO"/>
        </w:rPr>
        <w:t>semnate</w:t>
      </w:r>
      <w:proofErr w:type="spellEnd"/>
      <w:r w:rsidRPr="0039420E">
        <w:rPr>
          <w:rFonts w:eastAsia="Times New Roman"/>
          <w:iCs/>
          <w:lang w:eastAsia="ro-RO"/>
        </w:rPr>
        <w:t xml:space="preserve"> de </w:t>
      </w:r>
      <w:proofErr w:type="spellStart"/>
      <w:r w:rsidRPr="0039420E">
        <w:rPr>
          <w:rFonts w:eastAsia="Times New Roman"/>
          <w:iCs/>
          <w:lang w:eastAsia="ro-RO"/>
        </w:rPr>
        <w:t>către</w:t>
      </w:r>
      <w:proofErr w:type="spellEnd"/>
      <w:r w:rsidRPr="0039420E">
        <w:rPr>
          <w:rFonts w:eastAsia="Times New Roman"/>
          <w:iCs/>
          <w:lang w:eastAsia="ro-RO"/>
        </w:rPr>
        <w:t xml:space="preserve"> </w:t>
      </w:r>
      <w:proofErr w:type="spellStart"/>
      <w:r w:rsidRPr="0039420E">
        <w:rPr>
          <w:rFonts w:eastAsia="Times New Roman"/>
          <w:iCs/>
          <w:lang w:eastAsia="ro-RO"/>
        </w:rPr>
        <w:t>elaboratorul</w:t>
      </w:r>
      <w:proofErr w:type="spellEnd"/>
      <w:r w:rsidRPr="0039420E">
        <w:rPr>
          <w:rFonts w:eastAsia="Times New Roman"/>
          <w:iCs/>
          <w:lang w:eastAsia="ro-RO"/>
        </w:rPr>
        <w:t xml:space="preserve"> </w:t>
      </w:r>
      <w:proofErr w:type="spellStart"/>
      <w:r w:rsidRPr="0039420E">
        <w:rPr>
          <w:rFonts w:eastAsia="Times New Roman"/>
          <w:iCs/>
          <w:lang w:eastAsia="ro-RO"/>
        </w:rPr>
        <w:t>documentației</w:t>
      </w:r>
      <w:proofErr w:type="spellEnd"/>
      <w:r w:rsidRPr="0039420E">
        <w:rPr>
          <w:rFonts w:eastAsia="Times New Roman"/>
          <w:iCs/>
          <w:lang w:eastAsia="ro-RO"/>
        </w:rPr>
        <w:t xml:space="preserve"> </w:t>
      </w:r>
      <w:proofErr w:type="spellStart"/>
      <w:r w:rsidRPr="0039420E">
        <w:rPr>
          <w:rFonts w:eastAsia="Times New Roman"/>
          <w:iCs/>
          <w:lang w:eastAsia="ro-RO"/>
        </w:rPr>
        <w:t>tehnico-economice</w:t>
      </w:r>
      <w:proofErr w:type="spellEnd"/>
      <w:r w:rsidRPr="0039420E">
        <w:rPr>
          <w:rFonts w:eastAsia="Times New Roman"/>
          <w:iCs/>
          <w:lang w:eastAsia="ro-RO"/>
        </w:rPr>
        <w:t>.</w:t>
      </w:r>
    </w:p>
    <w:p w14:paraId="286B8DF1" w14:textId="77777777" w:rsidR="00E33D0A" w:rsidRPr="0039420E" w:rsidRDefault="00E33D0A" w:rsidP="002F777E">
      <w:pPr>
        <w:tabs>
          <w:tab w:val="left" w:pos="1843"/>
        </w:tabs>
        <w:jc w:val="both"/>
        <w:rPr>
          <w:rFonts w:eastAsia="Times New Roman"/>
          <w:iCs/>
          <w:lang w:eastAsia="ro-RO"/>
        </w:rPr>
      </w:pPr>
    </w:p>
    <w:p w14:paraId="41311CAF" w14:textId="7E82EE0B" w:rsidR="00E33D0A" w:rsidRPr="0039420E" w:rsidRDefault="00E33D0A" w:rsidP="002F777E">
      <w:pPr>
        <w:pStyle w:val="ListParagraph"/>
        <w:spacing w:before="0" w:after="0"/>
        <w:ind w:left="0"/>
        <w:jc w:val="both"/>
        <w:rPr>
          <w:rFonts w:ascii="Calibri" w:hAnsi="Calibri"/>
          <w:bCs/>
          <w:sz w:val="22"/>
          <w:szCs w:val="22"/>
        </w:rPr>
      </w:pPr>
      <w:r w:rsidRPr="0039420E">
        <w:rPr>
          <w:rFonts w:ascii="Calibri" w:hAnsi="Calibri"/>
          <w:b/>
          <w:sz w:val="22"/>
          <w:szCs w:val="22"/>
        </w:rPr>
        <w:t>1</w:t>
      </w:r>
      <w:r w:rsidR="00155E3A" w:rsidRPr="0039420E">
        <w:rPr>
          <w:rFonts w:ascii="Calibri" w:hAnsi="Calibri"/>
          <w:b/>
          <w:sz w:val="22"/>
          <w:szCs w:val="22"/>
        </w:rPr>
        <w:t>5</w:t>
      </w:r>
      <w:r w:rsidRPr="0039420E">
        <w:rPr>
          <w:rFonts w:ascii="Calibri" w:hAnsi="Calibri"/>
          <w:b/>
          <w:sz w:val="22"/>
          <w:szCs w:val="22"/>
        </w:rPr>
        <w:t>. Centralizator privind justificarea costurilor și documentele justificative</w:t>
      </w:r>
      <w:r w:rsidRPr="0039420E">
        <w:rPr>
          <w:rFonts w:ascii="Calibri" w:hAnsi="Calibri"/>
          <w:bCs/>
          <w:sz w:val="22"/>
          <w:szCs w:val="22"/>
        </w:rPr>
        <w:t xml:space="preserve"> care au  stat la baza stabilirii costului aferent investiției</w:t>
      </w:r>
    </w:p>
    <w:p w14:paraId="14264004" w14:textId="4DF06F25" w:rsidR="00E33D0A" w:rsidRPr="0039420E" w:rsidRDefault="00E33D0A" w:rsidP="002F777E">
      <w:pPr>
        <w:pStyle w:val="ListParagraph"/>
        <w:spacing w:before="0" w:after="0"/>
        <w:ind w:left="0"/>
        <w:jc w:val="both"/>
        <w:rPr>
          <w:rFonts w:ascii="Calibri" w:hAnsi="Calibri"/>
          <w:sz w:val="22"/>
          <w:szCs w:val="22"/>
        </w:rPr>
      </w:pPr>
      <w:bookmarkStart w:id="166" w:name="_Hlk96423808"/>
      <w:r w:rsidRPr="0039420E">
        <w:rPr>
          <w:rFonts w:ascii="Calibri" w:hAnsi="Calibri"/>
          <w:sz w:val="22"/>
          <w:szCs w:val="22"/>
        </w:rPr>
        <w:t>Se vor prezenta documente justificative care au stat la baza stabilirii costului aferent</w:t>
      </w:r>
      <w:bookmarkEnd w:id="166"/>
      <w:r w:rsidRPr="0039420E">
        <w:rPr>
          <w:rFonts w:ascii="Calibri" w:hAnsi="Calibri"/>
          <w:sz w:val="22"/>
          <w:szCs w:val="22"/>
        </w:rPr>
        <w:t xml:space="preserve">, semnate de reprezentantul legal:oferte de preț echipamente/lucrări, liste de cantitați și prețuri unitare provenite din surse verificabile și obiective (Model </w:t>
      </w:r>
      <w:r w:rsidR="00A41FED" w:rsidRPr="0039420E">
        <w:rPr>
          <w:rFonts w:ascii="Calibri" w:hAnsi="Calibri"/>
          <w:sz w:val="22"/>
          <w:szCs w:val="22"/>
        </w:rPr>
        <w:t>H</w:t>
      </w:r>
      <w:r w:rsidRPr="0039420E">
        <w:rPr>
          <w:rFonts w:ascii="Calibri" w:hAnsi="Calibri"/>
          <w:sz w:val="22"/>
          <w:szCs w:val="22"/>
        </w:rPr>
        <w:t>, Centralizator privind justificarea costurilor)</w:t>
      </w:r>
    </w:p>
    <w:p w14:paraId="1A729626" w14:textId="77777777" w:rsidR="00E33D0A" w:rsidRPr="0039420E" w:rsidRDefault="00E33D0A" w:rsidP="002F777E">
      <w:pPr>
        <w:pStyle w:val="ListParagraph"/>
        <w:spacing w:before="0" w:after="0"/>
        <w:ind w:left="0"/>
        <w:jc w:val="both"/>
        <w:rPr>
          <w:rFonts w:ascii="Calibri" w:hAnsi="Calibri"/>
          <w:sz w:val="22"/>
          <w:szCs w:val="22"/>
        </w:rPr>
      </w:pPr>
    </w:p>
    <w:p w14:paraId="38F6E83A" w14:textId="2AD0163F" w:rsidR="00E33D0A" w:rsidRPr="0039420E" w:rsidRDefault="00E33D0A" w:rsidP="002F777E">
      <w:pPr>
        <w:jc w:val="both"/>
        <w:rPr>
          <w:rFonts w:eastAsia="Times New Roman"/>
          <w:b/>
          <w:bCs/>
          <w:snapToGrid w:val="0"/>
        </w:rPr>
      </w:pPr>
      <w:r w:rsidRPr="0039420E">
        <w:rPr>
          <w:rFonts w:eastAsia="Times New Roman"/>
          <w:b/>
          <w:bCs/>
          <w:snapToGrid w:val="0"/>
        </w:rPr>
        <w:t>1</w:t>
      </w:r>
      <w:r w:rsidR="00155E3A" w:rsidRPr="0039420E">
        <w:rPr>
          <w:rFonts w:eastAsia="Times New Roman"/>
          <w:b/>
          <w:bCs/>
          <w:snapToGrid w:val="0"/>
        </w:rPr>
        <w:t>6</w:t>
      </w:r>
      <w:r w:rsidRPr="0039420E">
        <w:rPr>
          <w:rFonts w:eastAsia="Times New Roman"/>
          <w:b/>
          <w:bCs/>
          <w:snapToGrid w:val="0"/>
        </w:rPr>
        <w:t xml:space="preserve">. </w:t>
      </w:r>
      <w:proofErr w:type="spellStart"/>
      <w:r w:rsidRPr="0039420E">
        <w:rPr>
          <w:rFonts w:eastAsia="Times New Roman"/>
          <w:b/>
          <w:bCs/>
          <w:snapToGrid w:val="0"/>
        </w:rPr>
        <w:t>Documente</w:t>
      </w:r>
      <w:proofErr w:type="spellEnd"/>
      <w:r w:rsidRPr="0039420E">
        <w:rPr>
          <w:rFonts w:eastAsia="Times New Roman"/>
          <w:b/>
          <w:bCs/>
          <w:snapToGrid w:val="0"/>
        </w:rPr>
        <w:t xml:space="preserve"> </w:t>
      </w:r>
      <w:proofErr w:type="spellStart"/>
      <w:r w:rsidRPr="0039420E">
        <w:rPr>
          <w:rFonts w:eastAsia="Times New Roman"/>
          <w:b/>
          <w:bCs/>
          <w:snapToGrid w:val="0"/>
        </w:rPr>
        <w:t>privind</w:t>
      </w:r>
      <w:proofErr w:type="spellEnd"/>
      <w:r w:rsidRPr="0039420E">
        <w:rPr>
          <w:rFonts w:eastAsia="Times New Roman"/>
          <w:b/>
          <w:bCs/>
          <w:snapToGrid w:val="0"/>
        </w:rPr>
        <w:t xml:space="preserve"> </w:t>
      </w:r>
      <w:proofErr w:type="spellStart"/>
      <w:r w:rsidRPr="0039420E">
        <w:rPr>
          <w:rFonts w:eastAsia="Times New Roman"/>
          <w:b/>
          <w:bCs/>
          <w:snapToGrid w:val="0"/>
        </w:rPr>
        <w:t>asigurarea</w:t>
      </w:r>
      <w:proofErr w:type="spellEnd"/>
      <w:r w:rsidRPr="0039420E">
        <w:rPr>
          <w:rFonts w:eastAsia="Times New Roman"/>
          <w:b/>
          <w:bCs/>
          <w:snapToGrid w:val="0"/>
        </w:rPr>
        <w:t xml:space="preserve"> </w:t>
      </w:r>
      <w:proofErr w:type="spellStart"/>
      <w:r w:rsidRPr="0039420E">
        <w:rPr>
          <w:rFonts w:eastAsia="Times New Roman"/>
          <w:b/>
          <w:bCs/>
          <w:snapToGrid w:val="0"/>
        </w:rPr>
        <w:t>conformităţii</w:t>
      </w:r>
      <w:proofErr w:type="spellEnd"/>
      <w:r w:rsidRPr="0039420E">
        <w:rPr>
          <w:rFonts w:eastAsia="Times New Roman"/>
          <w:b/>
          <w:bCs/>
          <w:snapToGrid w:val="0"/>
        </w:rPr>
        <w:t xml:space="preserve"> </w:t>
      </w:r>
      <w:proofErr w:type="spellStart"/>
      <w:r w:rsidRPr="0039420E">
        <w:rPr>
          <w:rFonts w:eastAsia="Times New Roman"/>
          <w:b/>
          <w:bCs/>
          <w:snapToGrid w:val="0"/>
        </w:rPr>
        <w:t>contractului</w:t>
      </w:r>
      <w:proofErr w:type="spellEnd"/>
      <w:r w:rsidRPr="0039420E">
        <w:rPr>
          <w:rFonts w:eastAsia="Times New Roman"/>
          <w:b/>
          <w:bCs/>
          <w:snapToGrid w:val="0"/>
        </w:rPr>
        <w:t xml:space="preserve"> de </w:t>
      </w:r>
      <w:proofErr w:type="spellStart"/>
      <w:r w:rsidRPr="0039420E">
        <w:rPr>
          <w:rFonts w:eastAsia="Times New Roman"/>
          <w:b/>
          <w:bCs/>
          <w:snapToGrid w:val="0"/>
        </w:rPr>
        <w:t>delegare</w:t>
      </w:r>
      <w:proofErr w:type="spellEnd"/>
      <w:r w:rsidRPr="0039420E">
        <w:rPr>
          <w:rFonts w:eastAsia="Times New Roman"/>
          <w:b/>
          <w:bCs/>
          <w:snapToGrid w:val="0"/>
        </w:rPr>
        <w:t xml:space="preserve"> a </w:t>
      </w:r>
      <w:proofErr w:type="spellStart"/>
      <w:r w:rsidRPr="0039420E">
        <w:rPr>
          <w:rFonts w:eastAsia="Times New Roman"/>
          <w:b/>
          <w:bCs/>
          <w:snapToGrid w:val="0"/>
        </w:rPr>
        <w:t>gestiunii</w:t>
      </w:r>
      <w:proofErr w:type="spellEnd"/>
      <w:r w:rsidRPr="0039420E">
        <w:rPr>
          <w:rFonts w:eastAsia="Times New Roman"/>
          <w:b/>
          <w:bCs/>
          <w:snapToGrid w:val="0"/>
        </w:rPr>
        <w:t xml:space="preserve"> </w:t>
      </w:r>
      <w:proofErr w:type="spellStart"/>
      <w:r w:rsidRPr="0039420E">
        <w:rPr>
          <w:rFonts w:eastAsia="Times New Roman"/>
          <w:b/>
          <w:bCs/>
          <w:snapToGrid w:val="0"/>
        </w:rPr>
        <w:t>serviciului</w:t>
      </w:r>
      <w:proofErr w:type="spellEnd"/>
      <w:r w:rsidRPr="0039420E">
        <w:rPr>
          <w:rFonts w:eastAsia="Times New Roman"/>
          <w:b/>
          <w:bCs/>
          <w:snapToGrid w:val="0"/>
        </w:rPr>
        <w:t xml:space="preserve"> de transport public de </w:t>
      </w:r>
      <w:proofErr w:type="spellStart"/>
      <w:r w:rsidRPr="0039420E">
        <w:rPr>
          <w:rFonts w:eastAsia="Times New Roman"/>
          <w:b/>
          <w:bCs/>
          <w:snapToGrid w:val="0"/>
        </w:rPr>
        <w:t>călători</w:t>
      </w:r>
      <w:proofErr w:type="spellEnd"/>
      <w:r w:rsidRPr="0039420E">
        <w:rPr>
          <w:rFonts w:eastAsia="Times New Roman"/>
          <w:b/>
          <w:bCs/>
          <w:snapToGrid w:val="0"/>
        </w:rPr>
        <w:t>/</w:t>
      </w:r>
      <w:proofErr w:type="spellStart"/>
      <w:r w:rsidRPr="0039420E">
        <w:rPr>
          <w:rFonts w:eastAsia="Times New Roman"/>
          <w:b/>
          <w:bCs/>
          <w:snapToGrid w:val="0"/>
        </w:rPr>
        <w:t>hotărârii</w:t>
      </w:r>
      <w:proofErr w:type="spellEnd"/>
      <w:r w:rsidRPr="0039420E">
        <w:rPr>
          <w:rFonts w:eastAsia="Times New Roman"/>
          <w:b/>
          <w:bCs/>
          <w:snapToGrid w:val="0"/>
        </w:rPr>
        <w:t xml:space="preserve"> de dare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administrare</w:t>
      </w:r>
      <w:proofErr w:type="spellEnd"/>
      <w:r w:rsidRPr="0039420E">
        <w:rPr>
          <w:rFonts w:eastAsia="Times New Roman"/>
          <w:b/>
          <w:bCs/>
          <w:snapToGrid w:val="0"/>
        </w:rPr>
        <w:t xml:space="preserve"> a </w:t>
      </w:r>
      <w:proofErr w:type="spellStart"/>
      <w:r w:rsidRPr="0039420E">
        <w:rPr>
          <w:rFonts w:eastAsia="Times New Roman"/>
          <w:b/>
          <w:bCs/>
          <w:snapToGrid w:val="0"/>
        </w:rPr>
        <w:t>furnizării</w:t>
      </w:r>
      <w:proofErr w:type="spellEnd"/>
      <w:r w:rsidRPr="0039420E">
        <w:rPr>
          <w:rFonts w:eastAsia="Times New Roman"/>
          <w:b/>
          <w:bCs/>
          <w:snapToGrid w:val="0"/>
        </w:rPr>
        <w:t>/</w:t>
      </w:r>
      <w:proofErr w:type="spellStart"/>
      <w:r w:rsidRPr="0039420E">
        <w:rPr>
          <w:rFonts w:eastAsia="Times New Roman"/>
          <w:b/>
          <w:bCs/>
          <w:snapToGrid w:val="0"/>
        </w:rPr>
        <w:t>prestării</w:t>
      </w:r>
      <w:proofErr w:type="spellEnd"/>
      <w:r w:rsidRPr="0039420E">
        <w:rPr>
          <w:rFonts w:eastAsia="Times New Roman"/>
          <w:b/>
          <w:bCs/>
          <w:snapToGrid w:val="0"/>
        </w:rPr>
        <w:t xml:space="preserve"> </w:t>
      </w:r>
      <w:proofErr w:type="spellStart"/>
      <w:r w:rsidRPr="0039420E">
        <w:rPr>
          <w:rFonts w:eastAsia="Times New Roman"/>
          <w:b/>
          <w:bCs/>
          <w:snapToGrid w:val="0"/>
        </w:rPr>
        <w:t>serviciului</w:t>
      </w:r>
      <w:proofErr w:type="spellEnd"/>
      <w:r w:rsidRPr="0039420E">
        <w:rPr>
          <w:rFonts w:eastAsia="Times New Roman"/>
          <w:b/>
          <w:bCs/>
          <w:snapToGrid w:val="0"/>
        </w:rPr>
        <w:t xml:space="preserve"> de transport public de </w:t>
      </w:r>
      <w:proofErr w:type="spellStart"/>
      <w:r w:rsidRPr="0039420E">
        <w:rPr>
          <w:rFonts w:eastAsia="Times New Roman"/>
          <w:b/>
          <w:bCs/>
          <w:snapToGrid w:val="0"/>
        </w:rPr>
        <w:t>călători</w:t>
      </w:r>
      <w:proofErr w:type="spellEnd"/>
      <w:r w:rsidRPr="0039420E">
        <w:rPr>
          <w:rFonts w:eastAsia="Times New Roman"/>
          <w:b/>
          <w:bCs/>
          <w:snapToGrid w:val="0"/>
        </w:rPr>
        <w:t xml:space="preserve"> cu </w:t>
      </w:r>
      <w:proofErr w:type="spellStart"/>
      <w:r w:rsidRPr="0039420E">
        <w:rPr>
          <w:rFonts w:eastAsia="Times New Roman"/>
          <w:b/>
          <w:bCs/>
          <w:snapToGrid w:val="0"/>
        </w:rPr>
        <w:t>Regulamentul</w:t>
      </w:r>
      <w:proofErr w:type="spellEnd"/>
      <w:r w:rsidRPr="0039420E">
        <w:rPr>
          <w:rFonts w:eastAsia="Times New Roman"/>
          <w:b/>
          <w:bCs/>
          <w:snapToGrid w:val="0"/>
        </w:rPr>
        <w:t xml:space="preserve"> (CE) nr. 1370/2007 cu </w:t>
      </w:r>
      <w:proofErr w:type="spellStart"/>
      <w:r w:rsidRPr="0039420E">
        <w:rPr>
          <w:rFonts w:eastAsia="Times New Roman"/>
          <w:b/>
          <w:bCs/>
          <w:snapToGrid w:val="0"/>
        </w:rPr>
        <w:t>modificările</w:t>
      </w:r>
      <w:proofErr w:type="spellEnd"/>
      <w:r w:rsidRPr="0039420E">
        <w:rPr>
          <w:rFonts w:eastAsia="Times New Roman"/>
          <w:b/>
          <w:bCs/>
          <w:snapToGrid w:val="0"/>
        </w:rPr>
        <w:t xml:space="preserve"> </w:t>
      </w:r>
      <w:proofErr w:type="spellStart"/>
      <w:r w:rsidRPr="0039420E">
        <w:rPr>
          <w:rFonts w:eastAsia="Times New Roman"/>
          <w:b/>
          <w:bCs/>
          <w:snapToGrid w:val="0"/>
        </w:rPr>
        <w:t>și</w:t>
      </w:r>
      <w:proofErr w:type="spellEnd"/>
      <w:r w:rsidRPr="0039420E">
        <w:rPr>
          <w:rFonts w:eastAsia="Times New Roman"/>
          <w:b/>
          <w:bCs/>
          <w:snapToGrid w:val="0"/>
        </w:rPr>
        <w:t xml:space="preserve"> </w:t>
      </w:r>
      <w:proofErr w:type="spellStart"/>
      <w:r w:rsidRPr="0039420E">
        <w:rPr>
          <w:rFonts w:eastAsia="Times New Roman"/>
          <w:b/>
          <w:bCs/>
          <w:snapToGrid w:val="0"/>
        </w:rPr>
        <w:t>completările</w:t>
      </w:r>
      <w:proofErr w:type="spellEnd"/>
      <w:r w:rsidRPr="0039420E">
        <w:rPr>
          <w:rFonts w:eastAsia="Times New Roman"/>
          <w:b/>
          <w:bCs/>
          <w:snapToGrid w:val="0"/>
        </w:rPr>
        <w:t xml:space="preserve"> </w:t>
      </w:r>
      <w:proofErr w:type="spellStart"/>
      <w:r w:rsidRPr="0039420E">
        <w:rPr>
          <w:rFonts w:eastAsia="Times New Roman"/>
          <w:b/>
          <w:bCs/>
          <w:snapToGrid w:val="0"/>
        </w:rPr>
        <w:t>ulterioare</w:t>
      </w:r>
      <w:proofErr w:type="spellEnd"/>
    </w:p>
    <w:p w14:paraId="7337CA4A" w14:textId="77777777" w:rsidR="00E33D0A" w:rsidRPr="0039420E" w:rsidRDefault="00E33D0A" w:rsidP="002F777E">
      <w:pPr>
        <w:jc w:val="both"/>
        <w:rPr>
          <w:rFonts w:eastAsia="Times New Roman"/>
          <w:lang w:eastAsia="ro-RO"/>
        </w:rPr>
      </w:pPr>
      <w:r w:rsidRPr="0039420E">
        <w:rPr>
          <w:rFonts w:eastAsia="Times New Roman"/>
          <w:lang w:eastAsia="ro-RO"/>
        </w:rPr>
        <w:t xml:space="preserve"> </w:t>
      </w:r>
    </w:p>
    <w:p w14:paraId="3E587530" w14:textId="77777777" w:rsidR="00E33D0A" w:rsidRPr="0039420E" w:rsidRDefault="00E33D0A" w:rsidP="002F777E">
      <w:pPr>
        <w:jc w:val="both"/>
        <w:rPr>
          <w:rFonts w:eastAsia="Times New Roman"/>
          <w:lang w:eastAsia="ro-RO"/>
        </w:rPr>
      </w:pP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momentul</w:t>
      </w:r>
      <w:proofErr w:type="spellEnd"/>
      <w:r w:rsidRPr="0039420E">
        <w:rPr>
          <w:rFonts w:eastAsia="Times New Roman"/>
          <w:lang w:eastAsia="ro-RO"/>
        </w:rPr>
        <w:t xml:space="preserve"> </w:t>
      </w:r>
      <w:proofErr w:type="spellStart"/>
      <w:r w:rsidRPr="0039420E">
        <w:rPr>
          <w:rFonts w:eastAsia="Times New Roman"/>
          <w:lang w:eastAsia="ro-RO"/>
        </w:rPr>
        <w:t>depunerii</w:t>
      </w:r>
      <w:proofErr w:type="spellEnd"/>
      <w:r w:rsidRPr="0039420E">
        <w:rPr>
          <w:rFonts w:eastAsia="Times New Roman"/>
          <w:lang w:eastAsia="ro-RO"/>
        </w:rPr>
        <w:t xml:space="preserve"> </w:t>
      </w:r>
      <w:proofErr w:type="spellStart"/>
      <w:r w:rsidRPr="0039420E">
        <w:rPr>
          <w:rFonts w:eastAsia="Times New Roman"/>
          <w:lang w:eastAsia="ro-RO"/>
        </w:rPr>
        <w:t>cererii</w:t>
      </w:r>
      <w:proofErr w:type="spellEnd"/>
      <w:r w:rsidRPr="0039420E">
        <w:rPr>
          <w:rFonts w:eastAsia="Times New Roman"/>
          <w:lang w:eastAsia="ro-RO"/>
        </w:rPr>
        <w:t xml:space="preserve"> de </w:t>
      </w:r>
      <w:proofErr w:type="spellStart"/>
      <w:r w:rsidRPr="0039420E">
        <w:rPr>
          <w:rFonts w:eastAsia="Times New Roman"/>
          <w:lang w:eastAsia="ro-RO"/>
        </w:rPr>
        <w:t>finanţare</w:t>
      </w:r>
      <w:proofErr w:type="spellEnd"/>
      <w:r w:rsidRPr="0039420E">
        <w:rPr>
          <w:rFonts w:eastAsia="Times New Roman"/>
          <w:lang w:eastAsia="ro-RO"/>
        </w:rPr>
        <w:t xml:space="preserve">, </w:t>
      </w:r>
      <w:proofErr w:type="spellStart"/>
      <w:r w:rsidRPr="0039420E">
        <w:rPr>
          <w:rFonts w:eastAsia="Times New Roman"/>
          <w:lang w:eastAsia="ro-RO"/>
        </w:rPr>
        <w:t>ce</w:t>
      </w:r>
      <w:proofErr w:type="spellEnd"/>
      <w:r w:rsidRPr="0039420E">
        <w:rPr>
          <w:rFonts w:eastAsia="Times New Roman"/>
          <w:lang w:eastAsia="ro-RO"/>
        </w:rPr>
        <w:t xml:space="preserve"> are ca </w:t>
      </w:r>
      <w:proofErr w:type="spellStart"/>
      <w:r w:rsidRPr="0039420E">
        <w:rPr>
          <w:rFonts w:eastAsia="Times New Roman"/>
          <w:lang w:eastAsia="ro-RO"/>
        </w:rPr>
        <w:t>obiect</w:t>
      </w:r>
      <w:proofErr w:type="spellEnd"/>
      <w:r w:rsidRPr="0039420E">
        <w:rPr>
          <w:rFonts w:eastAsia="Times New Roman"/>
          <w:lang w:eastAsia="ro-RO"/>
        </w:rPr>
        <w:t xml:space="preserve"> </w:t>
      </w:r>
      <w:proofErr w:type="spellStart"/>
      <w:r w:rsidRPr="0039420E">
        <w:rPr>
          <w:rFonts w:eastAsia="Times New Roman"/>
          <w:lang w:eastAsia="ro-RO"/>
        </w:rPr>
        <w:t>investiţii</w:t>
      </w:r>
      <w:proofErr w:type="spellEnd"/>
      <w:r w:rsidRPr="0039420E">
        <w:rPr>
          <w:rFonts w:eastAsia="Times New Roman"/>
          <w:lang w:eastAsia="ro-RO"/>
        </w:rPr>
        <w:t xml:space="preserv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sistemele</w:t>
      </w:r>
      <w:proofErr w:type="spellEnd"/>
      <w:r w:rsidRPr="0039420E">
        <w:rPr>
          <w:rFonts w:eastAsia="Times New Roman"/>
          <w:lang w:eastAsia="ro-RO"/>
        </w:rPr>
        <w:t xml:space="preserve"> de transport public </w:t>
      </w:r>
      <w:proofErr w:type="spellStart"/>
      <w:r w:rsidRPr="0039420E">
        <w:rPr>
          <w:rFonts w:eastAsia="Times New Roman"/>
          <w:lang w:eastAsia="ro-RO"/>
        </w:rPr>
        <w:t>puse</w:t>
      </w:r>
      <w:proofErr w:type="spellEnd"/>
      <w:r w:rsidRPr="0039420E">
        <w:rPr>
          <w:rFonts w:eastAsia="Times New Roman"/>
          <w:lang w:eastAsia="ro-RO"/>
        </w:rPr>
        <w:t xml:space="preserve"> la </w:t>
      </w:r>
      <w:proofErr w:type="spellStart"/>
      <w:r w:rsidRPr="0039420E">
        <w:rPr>
          <w:rFonts w:eastAsia="Times New Roman"/>
          <w:lang w:eastAsia="ro-RO"/>
        </w:rPr>
        <w:t>dispoziţia</w:t>
      </w:r>
      <w:proofErr w:type="spellEnd"/>
      <w:r w:rsidRPr="0039420E">
        <w:rPr>
          <w:rFonts w:eastAsia="Times New Roman"/>
          <w:lang w:eastAsia="ro-RO"/>
        </w:rPr>
        <w:t xml:space="preserve"> </w:t>
      </w:r>
      <w:proofErr w:type="spellStart"/>
      <w:r w:rsidRPr="0039420E">
        <w:rPr>
          <w:rFonts w:eastAsia="Times New Roman"/>
          <w:lang w:eastAsia="ro-RO"/>
        </w:rPr>
        <w:t>operatorului</w:t>
      </w:r>
      <w:proofErr w:type="spellEnd"/>
      <w:r w:rsidRPr="0039420E">
        <w:rPr>
          <w:rFonts w:eastAsia="Times New Roman"/>
          <w:lang w:eastAsia="ro-RO"/>
        </w:rPr>
        <w:t xml:space="preserve"> de transport </w:t>
      </w:r>
      <w:proofErr w:type="spellStart"/>
      <w:r w:rsidRPr="0039420E">
        <w:rPr>
          <w:rFonts w:eastAsia="Times New Roman"/>
          <w:lang w:eastAsia="ro-RO"/>
        </w:rPr>
        <w:t>pentru</w:t>
      </w:r>
      <w:proofErr w:type="spellEnd"/>
      <w:r w:rsidRPr="0039420E">
        <w:rPr>
          <w:rFonts w:eastAsia="Times New Roman"/>
          <w:lang w:eastAsia="ro-RO"/>
        </w:rPr>
        <w:t xml:space="preserve"> care </w:t>
      </w:r>
      <w:proofErr w:type="spellStart"/>
      <w:r w:rsidRPr="0039420E">
        <w:rPr>
          <w:rFonts w:eastAsia="Times New Roman"/>
          <w:lang w:eastAsia="ro-RO"/>
        </w:rPr>
        <w:t>este</w:t>
      </w:r>
      <w:proofErr w:type="spellEnd"/>
      <w:r w:rsidRPr="0039420E">
        <w:rPr>
          <w:rFonts w:eastAsia="Times New Roman"/>
          <w:lang w:eastAsia="ro-RO"/>
        </w:rPr>
        <w:t xml:space="preserve"> </w:t>
      </w:r>
      <w:proofErr w:type="spellStart"/>
      <w:r w:rsidRPr="0039420E">
        <w:rPr>
          <w:rFonts w:eastAsia="Times New Roman"/>
          <w:lang w:eastAsia="ro-RO"/>
        </w:rPr>
        <w:t>necesară</w:t>
      </w:r>
      <w:proofErr w:type="spellEnd"/>
      <w:r w:rsidRPr="0039420E">
        <w:rPr>
          <w:rFonts w:eastAsia="Times New Roman"/>
          <w:lang w:eastAsia="ro-RO"/>
        </w:rPr>
        <w:t xml:space="preserve"> </w:t>
      </w:r>
      <w:proofErr w:type="spellStart"/>
      <w:r w:rsidRPr="0039420E">
        <w:rPr>
          <w:rFonts w:eastAsia="Times New Roman"/>
          <w:lang w:eastAsia="ro-RO"/>
        </w:rPr>
        <w:t>prezentarea</w:t>
      </w:r>
      <w:proofErr w:type="spellEnd"/>
      <w:r w:rsidRPr="0039420E">
        <w:rPr>
          <w:rFonts w:eastAsia="Times New Roman"/>
          <w:lang w:eastAsia="ro-RO"/>
        </w:rPr>
        <w:t xml:space="preserve"> </w:t>
      </w:r>
      <w:proofErr w:type="spellStart"/>
      <w:r w:rsidRPr="0039420E">
        <w:rPr>
          <w:rFonts w:eastAsia="Times New Roman"/>
          <w:lang w:eastAsia="ro-RO"/>
        </w:rPr>
        <w:t>contractului</w:t>
      </w:r>
      <w:proofErr w:type="spellEnd"/>
      <w:r w:rsidRPr="0039420E">
        <w:rPr>
          <w:rFonts w:eastAsia="Times New Roman"/>
          <w:lang w:eastAsia="ro-RO"/>
        </w:rPr>
        <w:t xml:space="preserve"> de </w:t>
      </w:r>
      <w:proofErr w:type="spellStart"/>
      <w:r w:rsidRPr="0039420E">
        <w:rPr>
          <w:rFonts w:eastAsia="Times New Roman"/>
          <w:lang w:eastAsia="ro-RO"/>
        </w:rPr>
        <w:t>delegare</w:t>
      </w:r>
      <w:proofErr w:type="spellEnd"/>
      <w:r w:rsidRPr="0039420E">
        <w:rPr>
          <w:rFonts w:eastAsia="Times New Roman"/>
          <w:lang w:eastAsia="ro-RO"/>
        </w:rPr>
        <w:t xml:space="preserve"> a </w:t>
      </w:r>
      <w:proofErr w:type="spellStart"/>
      <w:r w:rsidRPr="0039420E">
        <w:rPr>
          <w:rFonts w:eastAsia="Times New Roman"/>
          <w:lang w:eastAsia="ro-RO"/>
        </w:rPr>
        <w:t>gestiunii</w:t>
      </w:r>
      <w:proofErr w:type="spellEnd"/>
      <w:r w:rsidRPr="0039420E">
        <w:rPr>
          <w:rFonts w:eastAsia="Times New Roman"/>
          <w:lang w:eastAsia="ro-RO"/>
        </w:rPr>
        <w:t xml:space="preserve"> conform cu </w:t>
      </w:r>
      <w:proofErr w:type="spellStart"/>
      <w:r w:rsidRPr="0039420E">
        <w:rPr>
          <w:rFonts w:eastAsia="Times New Roman"/>
          <w:lang w:eastAsia="ro-RO"/>
        </w:rPr>
        <w:t>Regulamentul</w:t>
      </w:r>
      <w:proofErr w:type="spellEnd"/>
      <w:r w:rsidRPr="0039420E">
        <w:rPr>
          <w:rFonts w:eastAsia="Times New Roman"/>
          <w:lang w:eastAsia="ro-RO"/>
        </w:rPr>
        <w:t xml:space="preserve"> (CE) nr. 1370/2007</w:t>
      </w:r>
      <w:r w:rsidRPr="0039420E">
        <w:rPr>
          <w:rFonts w:eastAsia="Times New Roman"/>
          <w:snapToGrid w:val="0"/>
        </w:rPr>
        <w:t xml:space="preserve"> </w:t>
      </w:r>
      <w:r w:rsidRPr="0039420E">
        <w:rPr>
          <w:rFonts w:eastAsia="Times New Roman"/>
          <w:lang w:eastAsia="ro-RO"/>
        </w:rPr>
        <w:t xml:space="preserve">cu </w:t>
      </w:r>
      <w:proofErr w:type="spellStart"/>
      <w:r w:rsidRPr="0039420E">
        <w:rPr>
          <w:rFonts w:eastAsia="Times New Roman"/>
          <w:lang w:eastAsia="ro-RO"/>
        </w:rPr>
        <w:t>modificările</w:t>
      </w:r>
      <w:proofErr w:type="spellEnd"/>
      <w:r w:rsidRPr="0039420E">
        <w:rPr>
          <w:rFonts w:eastAsia="Times New Roman"/>
          <w:lang w:eastAsia="ro-RO"/>
        </w:rPr>
        <w:t xml:space="preserve"> </w:t>
      </w:r>
      <w:proofErr w:type="spellStart"/>
      <w:r w:rsidRPr="0039420E">
        <w:rPr>
          <w:rFonts w:eastAsia="Times New Roman"/>
          <w:lang w:eastAsia="ro-RO"/>
        </w:rPr>
        <w:t>și</w:t>
      </w:r>
      <w:proofErr w:type="spellEnd"/>
      <w:r w:rsidRPr="0039420E">
        <w:rPr>
          <w:rFonts w:eastAsia="Times New Roman"/>
          <w:lang w:eastAsia="ro-RO"/>
        </w:rPr>
        <w:t xml:space="preserve"> </w:t>
      </w:r>
      <w:proofErr w:type="spellStart"/>
      <w:r w:rsidRPr="0039420E">
        <w:rPr>
          <w:rFonts w:eastAsia="Times New Roman"/>
          <w:lang w:eastAsia="ro-RO"/>
        </w:rPr>
        <w:t>completările</w:t>
      </w:r>
      <w:proofErr w:type="spellEnd"/>
      <w:r w:rsidRPr="0039420E">
        <w:rPr>
          <w:rFonts w:eastAsia="Times New Roman"/>
          <w:lang w:eastAsia="ro-RO"/>
        </w:rPr>
        <w:t xml:space="preserve"> </w:t>
      </w:r>
      <w:proofErr w:type="spellStart"/>
      <w:r w:rsidRPr="0039420E">
        <w:rPr>
          <w:rFonts w:eastAsia="Times New Roman"/>
          <w:lang w:eastAsia="ro-RO"/>
        </w:rPr>
        <w:t>ulterioare</w:t>
      </w:r>
      <w:proofErr w:type="spellEnd"/>
      <w:r w:rsidRPr="0039420E">
        <w:rPr>
          <w:rFonts w:eastAsia="Times New Roman"/>
          <w:lang w:eastAsia="ro-RO"/>
        </w:rPr>
        <w:t xml:space="preserve"> (a se </w:t>
      </w:r>
      <w:proofErr w:type="spellStart"/>
      <w:r w:rsidRPr="0039420E">
        <w:rPr>
          <w:rFonts w:eastAsia="Times New Roman"/>
          <w:lang w:eastAsia="ro-RO"/>
        </w:rPr>
        <w:t>vedea</w:t>
      </w:r>
      <w:proofErr w:type="spellEnd"/>
      <w:r w:rsidRPr="0039420E">
        <w:rPr>
          <w:rFonts w:eastAsia="Times New Roman"/>
          <w:lang w:eastAsia="ro-RO"/>
        </w:rPr>
        <w:t xml:space="preserve"> </w:t>
      </w:r>
      <w:proofErr w:type="spellStart"/>
      <w:r w:rsidRPr="0039420E">
        <w:rPr>
          <w:rFonts w:eastAsia="Times New Roman"/>
          <w:lang w:eastAsia="ro-RO"/>
        </w:rPr>
        <w:t>secţiunea</w:t>
      </w:r>
      <w:proofErr w:type="spellEnd"/>
      <w:r w:rsidRPr="0039420E">
        <w:rPr>
          <w:rFonts w:eastAsia="Times New Roman"/>
          <w:lang w:eastAsia="ro-RO"/>
        </w:rPr>
        <w:t xml:space="preserve"> 3.2.1 din </w:t>
      </w:r>
      <w:proofErr w:type="spellStart"/>
      <w:r w:rsidRPr="0039420E">
        <w:rPr>
          <w:rFonts w:eastAsia="Times New Roman"/>
          <w:lang w:eastAsia="ro-RO"/>
        </w:rPr>
        <w:t>acest</w:t>
      </w:r>
      <w:proofErr w:type="spellEnd"/>
      <w:r w:rsidRPr="0039420E">
        <w:rPr>
          <w:rFonts w:eastAsia="Times New Roman"/>
          <w:lang w:eastAsia="ro-RO"/>
        </w:rPr>
        <w:t xml:space="preserve"> </w:t>
      </w:r>
      <w:proofErr w:type="spellStart"/>
      <w:r w:rsidRPr="0039420E">
        <w:rPr>
          <w:rFonts w:eastAsia="Times New Roman"/>
          <w:lang w:eastAsia="ro-RO"/>
        </w:rPr>
        <w:t>ghid</w:t>
      </w:r>
      <w:proofErr w:type="spellEnd"/>
      <w:r w:rsidRPr="0039420E">
        <w:rPr>
          <w:rFonts w:eastAsia="Times New Roman"/>
          <w:lang w:eastAsia="ro-RO"/>
        </w:rPr>
        <w:t xml:space="preserve">), </w:t>
      </w:r>
      <w:proofErr w:type="spellStart"/>
      <w:r w:rsidRPr="0039420E">
        <w:rPr>
          <w:rFonts w:eastAsia="Times New Roman"/>
          <w:lang w:eastAsia="ro-RO"/>
        </w:rPr>
        <w:t>solicitantul</w:t>
      </w:r>
      <w:proofErr w:type="spellEnd"/>
      <w:r w:rsidRPr="0039420E">
        <w:rPr>
          <w:rFonts w:eastAsia="Times New Roman"/>
          <w:lang w:eastAsia="ro-RO"/>
        </w:rPr>
        <w:t xml:space="preserve"> </w:t>
      </w:r>
      <w:proofErr w:type="spellStart"/>
      <w:r w:rsidRPr="0039420E">
        <w:rPr>
          <w:rFonts w:eastAsia="Times New Roman"/>
          <w:lang w:eastAsia="ro-RO"/>
        </w:rPr>
        <w:t>trebuie</w:t>
      </w:r>
      <w:proofErr w:type="spellEnd"/>
      <w:r w:rsidRPr="0039420E">
        <w:rPr>
          <w:rFonts w:eastAsia="Times New Roman"/>
          <w:lang w:eastAsia="ro-RO"/>
        </w:rPr>
        <w:t xml:space="preserve"> </w:t>
      </w:r>
      <w:proofErr w:type="spellStart"/>
      <w:r w:rsidRPr="0039420E">
        <w:rPr>
          <w:rFonts w:eastAsia="Times New Roman"/>
          <w:lang w:eastAsia="ro-RO"/>
        </w:rPr>
        <w:t>să</w:t>
      </w:r>
      <w:proofErr w:type="spellEnd"/>
      <w:r w:rsidRPr="0039420E">
        <w:rPr>
          <w:rFonts w:eastAsia="Times New Roman"/>
          <w:lang w:eastAsia="ro-RO"/>
        </w:rPr>
        <w:t xml:space="preserve"> </w:t>
      </w:r>
      <w:proofErr w:type="spellStart"/>
      <w:r w:rsidRPr="0039420E">
        <w:rPr>
          <w:rFonts w:eastAsia="Times New Roman"/>
          <w:lang w:eastAsia="ro-RO"/>
        </w:rPr>
        <w:t>anexeze</w:t>
      </w:r>
      <w:proofErr w:type="spellEnd"/>
      <w:r w:rsidRPr="0039420E">
        <w:rPr>
          <w:rFonts w:eastAsia="Times New Roman"/>
          <w:lang w:eastAsia="ro-RO"/>
        </w:rPr>
        <w:t xml:space="preserve"> </w:t>
      </w:r>
      <w:proofErr w:type="spellStart"/>
      <w:r w:rsidRPr="0039420E">
        <w:rPr>
          <w:rFonts w:eastAsia="Times New Roman"/>
          <w:lang w:eastAsia="ro-RO"/>
        </w:rPr>
        <w:t>în</w:t>
      </w:r>
      <w:proofErr w:type="spellEnd"/>
      <w:r w:rsidRPr="0039420E">
        <w:rPr>
          <w:rFonts w:eastAsia="Times New Roman"/>
          <w:lang w:eastAsia="ro-RO"/>
        </w:rPr>
        <w:t xml:space="preserve"> mod </w:t>
      </w:r>
      <w:proofErr w:type="spellStart"/>
      <w:r w:rsidRPr="0039420E">
        <w:rPr>
          <w:rFonts w:eastAsia="Times New Roman"/>
          <w:lang w:eastAsia="ro-RO"/>
        </w:rPr>
        <w:t>obligatoriu</w:t>
      </w:r>
      <w:proofErr w:type="spellEnd"/>
      <w:r w:rsidRPr="0039420E">
        <w:rPr>
          <w:rFonts w:eastAsia="Times New Roman"/>
          <w:lang w:eastAsia="ro-RO"/>
        </w:rPr>
        <w:t xml:space="preserve"> la </w:t>
      </w:r>
      <w:proofErr w:type="spellStart"/>
      <w:r w:rsidRPr="0039420E">
        <w:rPr>
          <w:rFonts w:eastAsia="Times New Roman"/>
          <w:lang w:eastAsia="ro-RO"/>
        </w:rPr>
        <w:t>cererea</w:t>
      </w:r>
      <w:proofErr w:type="spellEnd"/>
      <w:r w:rsidRPr="0039420E">
        <w:rPr>
          <w:rFonts w:eastAsia="Times New Roman"/>
          <w:lang w:eastAsia="ro-RO"/>
        </w:rPr>
        <w:t xml:space="preserve"> de </w:t>
      </w:r>
      <w:proofErr w:type="spellStart"/>
      <w:r w:rsidRPr="0039420E">
        <w:rPr>
          <w:rFonts w:eastAsia="Times New Roman"/>
          <w:lang w:eastAsia="ro-RO"/>
        </w:rPr>
        <w:t>finantare</w:t>
      </w:r>
      <w:proofErr w:type="spellEnd"/>
      <w:r w:rsidRPr="0039420E">
        <w:rPr>
          <w:rFonts w:eastAsia="Times New Roman"/>
          <w:lang w:eastAsia="ro-RO"/>
        </w:rPr>
        <w:t xml:space="preserve"> </w:t>
      </w:r>
      <w:proofErr w:type="spellStart"/>
      <w:r w:rsidRPr="0039420E">
        <w:rPr>
          <w:rFonts w:eastAsia="Times New Roman"/>
          <w:lang w:eastAsia="ro-RO"/>
        </w:rPr>
        <w:t>documente</w:t>
      </w:r>
      <w:proofErr w:type="spellEnd"/>
      <w:r w:rsidRPr="0039420E">
        <w:rPr>
          <w:rFonts w:eastAsia="Times New Roman"/>
          <w:lang w:eastAsia="ro-RO"/>
        </w:rPr>
        <w:t xml:space="preserve"> care </w:t>
      </w:r>
      <w:proofErr w:type="spellStart"/>
      <w:r w:rsidRPr="0039420E">
        <w:rPr>
          <w:rFonts w:eastAsia="Times New Roman"/>
          <w:lang w:eastAsia="ro-RO"/>
        </w:rPr>
        <w:t>să</w:t>
      </w:r>
      <w:proofErr w:type="spellEnd"/>
      <w:r w:rsidRPr="0039420E">
        <w:rPr>
          <w:rFonts w:eastAsia="Times New Roman"/>
          <w:lang w:eastAsia="ro-RO"/>
        </w:rPr>
        <w:t xml:space="preserve"> se </w:t>
      </w:r>
      <w:proofErr w:type="spellStart"/>
      <w:r w:rsidRPr="0039420E">
        <w:rPr>
          <w:rFonts w:eastAsia="Times New Roman"/>
          <w:lang w:eastAsia="ro-RO"/>
        </w:rPr>
        <w:t>încadreze</w:t>
      </w:r>
      <w:proofErr w:type="spellEnd"/>
      <w:r w:rsidRPr="0039420E">
        <w:rPr>
          <w:rFonts w:eastAsia="Times New Roman"/>
          <w:lang w:eastAsia="ro-RO"/>
        </w:rPr>
        <w:t xml:space="preserve"> </w:t>
      </w:r>
      <w:proofErr w:type="spellStart"/>
      <w:r w:rsidRPr="0039420E">
        <w:rPr>
          <w:rFonts w:eastAsia="Times New Roman"/>
          <w:lang w:eastAsia="ro-RO"/>
        </w:rPr>
        <w:t>într</w:t>
      </w:r>
      <w:proofErr w:type="spellEnd"/>
      <w:r w:rsidRPr="0039420E">
        <w:rPr>
          <w:rFonts w:eastAsia="Times New Roman"/>
          <w:lang w:eastAsia="ro-RO"/>
        </w:rPr>
        <w:t xml:space="preserve">-una din </w:t>
      </w:r>
      <w:proofErr w:type="spellStart"/>
      <w:r w:rsidRPr="0039420E">
        <w:rPr>
          <w:rFonts w:eastAsia="Times New Roman"/>
          <w:lang w:eastAsia="ro-RO"/>
        </w:rPr>
        <w:t>următoarele</w:t>
      </w:r>
      <w:proofErr w:type="spellEnd"/>
      <w:r w:rsidRPr="0039420E">
        <w:rPr>
          <w:rFonts w:eastAsia="Times New Roman"/>
          <w:lang w:eastAsia="ro-RO"/>
        </w:rPr>
        <w:t xml:space="preserve"> </w:t>
      </w:r>
      <w:proofErr w:type="spellStart"/>
      <w:r w:rsidRPr="0039420E">
        <w:rPr>
          <w:rFonts w:eastAsia="Times New Roman"/>
          <w:lang w:eastAsia="ro-RO"/>
        </w:rPr>
        <w:t>trei</w:t>
      </w:r>
      <w:proofErr w:type="spellEnd"/>
      <w:r w:rsidRPr="0039420E">
        <w:rPr>
          <w:rFonts w:eastAsia="Times New Roman"/>
          <w:lang w:eastAsia="ro-RO"/>
        </w:rPr>
        <w:t xml:space="preserve"> </w:t>
      </w:r>
      <w:proofErr w:type="spellStart"/>
      <w:r w:rsidRPr="0039420E">
        <w:rPr>
          <w:rFonts w:eastAsia="Times New Roman"/>
          <w:lang w:eastAsia="ro-RO"/>
        </w:rPr>
        <w:t>situaţii</w:t>
      </w:r>
      <w:proofErr w:type="spellEnd"/>
      <w:r w:rsidRPr="0039420E">
        <w:rPr>
          <w:rFonts w:eastAsia="Times New Roman"/>
          <w:lang w:eastAsia="ro-RO"/>
        </w:rPr>
        <w:t xml:space="preserve"> de </w:t>
      </w:r>
      <w:proofErr w:type="spellStart"/>
      <w:r w:rsidRPr="0039420E">
        <w:rPr>
          <w:rFonts w:eastAsia="Times New Roman"/>
          <w:lang w:eastAsia="ro-RO"/>
        </w:rPr>
        <w:t>mai</w:t>
      </w:r>
      <w:proofErr w:type="spellEnd"/>
      <w:r w:rsidRPr="0039420E">
        <w:rPr>
          <w:rFonts w:eastAsia="Times New Roman"/>
          <w:lang w:eastAsia="ro-RO"/>
        </w:rPr>
        <w:t xml:space="preserve"> </w:t>
      </w:r>
      <w:proofErr w:type="spellStart"/>
      <w:r w:rsidRPr="0039420E">
        <w:rPr>
          <w:rFonts w:eastAsia="Times New Roman"/>
          <w:lang w:eastAsia="ro-RO"/>
        </w:rPr>
        <w:t>jos</w:t>
      </w:r>
      <w:proofErr w:type="spellEnd"/>
      <w:r w:rsidRPr="0039420E">
        <w:rPr>
          <w:rFonts w:eastAsia="Times New Roman"/>
          <w:lang w:eastAsia="ro-RO"/>
        </w:rPr>
        <w:t xml:space="preserve">, </w:t>
      </w:r>
      <w:proofErr w:type="spellStart"/>
      <w:r w:rsidRPr="0039420E">
        <w:rPr>
          <w:rFonts w:eastAsia="Times New Roman"/>
          <w:lang w:eastAsia="ro-RO"/>
        </w:rPr>
        <w:t>după</w:t>
      </w:r>
      <w:proofErr w:type="spellEnd"/>
      <w:r w:rsidRPr="0039420E">
        <w:rPr>
          <w:rFonts w:eastAsia="Times New Roman"/>
          <w:lang w:eastAsia="ro-RO"/>
        </w:rPr>
        <w:t xml:space="preserve"> </w:t>
      </w:r>
      <w:proofErr w:type="spellStart"/>
      <w:r w:rsidRPr="0039420E">
        <w:rPr>
          <w:rFonts w:eastAsia="Times New Roman"/>
          <w:lang w:eastAsia="ro-RO"/>
        </w:rPr>
        <w:t>caz</w:t>
      </w:r>
      <w:proofErr w:type="spellEnd"/>
      <w:r w:rsidRPr="0039420E">
        <w:rPr>
          <w:rFonts w:eastAsia="Times New Roman"/>
          <w:lang w:eastAsia="ro-RO"/>
        </w:rPr>
        <w:t>.</w:t>
      </w:r>
    </w:p>
    <w:p w14:paraId="62949976" w14:textId="77777777" w:rsidR="00E33D0A" w:rsidRPr="0039420E" w:rsidRDefault="00E33D0A" w:rsidP="002F777E">
      <w:pPr>
        <w:jc w:val="both"/>
      </w:pPr>
    </w:p>
    <w:p w14:paraId="79D03AB3" w14:textId="77777777" w:rsidR="00E33D0A" w:rsidRPr="0039420E" w:rsidRDefault="00E33D0A" w:rsidP="002F777E">
      <w:pPr>
        <w:jc w:val="both"/>
        <w:rPr>
          <w:rFonts w:eastAsia="Times New Roman"/>
        </w:rPr>
      </w:pPr>
      <w:proofErr w:type="spellStart"/>
      <w:r w:rsidRPr="0039420E">
        <w:rPr>
          <w:rFonts w:eastAsia="Times New Roman"/>
          <w:b/>
        </w:rPr>
        <w:t>Observaţie</w:t>
      </w:r>
      <w:proofErr w:type="spellEnd"/>
      <w:r w:rsidRPr="0039420E">
        <w:rPr>
          <w:rFonts w:eastAsia="Times New Roman"/>
          <w:b/>
        </w:rPr>
        <w:t xml:space="preserve">: </w:t>
      </w:r>
      <w:r w:rsidRPr="0039420E">
        <w:rPr>
          <w:rFonts w:eastAsia="Times New Roman"/>
        </w:rPr>
        <w:t xml:space="preserve">La </w:t>
      </w:r>
      <w:proofErr w:type="spellStart"/>
      <w:r w:rsidRPr="0039420E">
        <w:rPr>
          <w:rFonts w:eastAsia="Times New Roman"/>
        </w:rPr>
        <w:t>nivel</w:t>
      </w:r>
      <w:proofErr w:type="spellEnd"/>
      <w:r w:rsidRPr="0039420E">
        <w:rPr>
          <w:rFonts w:eastAsia="Times New Roman"/>
        </w:rPr>
        <w:t xml:space="preserve"> de Cerere de </w:t>
      </w:r>
      <w:proofErr w:type="spellStart"/>
      <w:r w:rsidRPr="0039420E">
        <w:rPr>
          <w:rFonts w:eastAsia="Times New Roman"/>
        </w:rPr>
        <w:t>finanţare</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solicita</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verifica</w:t>
      </w:r>
      <w:proofErr w:type="spellEnd"/>
      <w:r w:rsidRPr="0039420E">
        <w:rPr>
          <w:rFonts w:eastAsia="Times New Roman"/>
        </w:rPr>
        <w:t xml:space="preserve"> </w:t>
      </w:r>
      <w:proofErr w:type="spellStart"/>
      <w:r w:rsidRPr="0039420E">
        <w:rPr>
          <w:rFonts w:eastAsia="Times New Roman"/>
        </w:rPr>
        <w:t>elemente</w:t>
      </w:r>
      <w:proofErr w:type="spellEnd"/>
      <w:r w:rsidRPr="0039420E">
        <w:rPr>
          <w:rFonts w:eastAsia="Times New Roman"/>
        </w:rPr>
        <w:t xml:space="preserve"> de </w:t>
      </w:r>
      <w:proofErr w:type="spellStart"/>
      <w:r w:rsidRPr="0039420E">
        <w:rPr>
          <w:rFonts w:eastAsia="Times New Roman"/>
        </w:rPr>
        <w:t>conformitate</w:t>
      </w:r>
      <w:proofErr w:type="spellEnd"/>
      <w:r w:rsidRPr="0039420E">
        <w:rPr>
          <w:rFonts w:eastAsia="Times New Roman"/>
        </w:rPr>
        <w:t xml:space="preserve"> cu </w:t>
      </w:r>
      <w:proofErr w:type="spellStart"/>
      <w:r w:rsidRPr="0039420E">
        <w:rPr>
          <w:rFonts w:eastAsia="Times New Roman"/>
        </w:rPr>
        <w:t>Regulamentul</w:t>
      </w:r>
      <w:proofErr w:type="spellEnd"/>
      <w:r w:rsidRPr="0039420E">
        <w:rPr>
          <w:rFonts w:eastAsia="Times New Roman"/>
        </w:rPr>
        <w:t xml:space="preserve"> (CE) nr. 1370/2007 </w:t>
      </w:r>
      <w:r w:rsidRPr="0039420E">
        <w:rPr>
          <w:rFonts w:eastAsia="Times New Roman"/>
          <w:lang w:eastAsia="ro-RO"/>
        </w:rPr>
        <w:t xml:space="preserve">cu </w:t>
      </w:r>
      <w:proofErr w:type="spellStart"/>
      <w:r w:rsidRPr="0039420E">
        <w:rPr>
          <w:rFonts w:eastAsia="Times New Roman"/>
          <w:lang w:eastAsia="ro-RO"/>
        </w:rPr>
        <w:t>modificările</w:t>
      </w:r>
      <w:proofErr w:type="spellEnd"/>
      <w:r w:rsidRPr="0039420E">
        <w:rPr>
          <w:rFonts w:eastAsia="Times New Roman"/>
          <w:lang w:eastAsia="ro-RO"/>
        </w:rPr>
        <w:t xml:space="preserve"> </w:t>
      </w:r>
      <w:proofErr w:type="spellStart"/>
      <w:r w:rsidRPr="0039420E">
        <w:rPr>
          <w:rFonts w:eastAsia="Times New Roman"/>
          <w:lang w:eastAsia="ro-RO"/>
        </w:rPr>
        <w:t>și</w:t>
      </w:r>
      <w:proofErr w:type="spellEnd"/>
      <w:r w:rsidRPr="0039420E">
        <w:rPr>
          <w:rFonts w:eastAsia="Times New Roman"/>
          <w:lang w:eastAsia="ro-RO"/>
        </w:rPr>
        <w:t xml:space="preserve"> </w:t>
      </w:r>
      <w:proofErr w:type="spellStart"/>
      <w:r w:rsidRPr="0039420E">
        <w:rPr>
          <w:rFonts w:eastAsia="Times New Roman"/>
          <w:lang w:eastAsia="ro-RO"/>
        </w:rPr>
        <w:t>completările</w:t>
      </w:r>
      <w:proofErr w:type="spellEnd"/>
      <w:r w:rsidRPr="0039420E">
        <w:rPr>
          <w:rFonts w:eastAsia="Times New Roman"/>
          <w:lang w:eastAsia="ro-RO"/>
        </w:rPr>
        <w:t xml:space="preserve"> </w:t>
      </w:r>
      <w:proofErr w:type="spellStart"/>
      <w:r w:rsidRPr="0039420E">
        <w:rPr>
          <w:rFonts w:eastAsia="Times New Roman"/>
          <w:lang w:eastAsia="ro-RO"/>
        </w:rPr>
        <w:t>ulterioare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încheiat</w:t>
      </w:r>
      <w:proofErr w:type="spellEnd"/>
      <w:r w:rsidRPr="0039420E">
        <w:rPr>
          <w:rFonts w:eastAsia="Times New Roman"/>
        </w:rPr>
        <w:t xml:space="preserve"> cu </w:t>
      </w:r>
      <w:proofErr w:type="spellStart"/>
      <w:r w:rsidRPr="0039420E">
        <w:rPr>
          <w:rFonts w:eastAsia="Times New Roman"/>
        </w:rPr>
        <w:t>operatorul</w:t>
      </w:r>
      <w:proofErr w:type="spellEnd"/>
      <w:r w:rsidRPr="0039420E">
        <w:rPr>
          <w:rFonts w:eastAsia="Times New Roman"/>
        </w:rPr>
        <w:t xml:space="preserve"> de transport </w:t>
      </w:r>
      <w:proofErr w:type="spellStart"/>
      <w:r w:rsidRPr="0039420E">
        <w:rPr>
          <w:rFonts w:eastAsia="Times New Roman"/>
        </w:rPr>
        <w:t>căruia</w:t>
      </w:r>
      <w:proofErr w:type="spellEnd"/>
      <w:r w:rsidRPr="0039420E">
        <w:rPr>
          <w:rFonts w:eastAsia="Times New Roman"/>
        </w:rPr>
        <w:t xml:space="preserve"> </w:t>
      </w:r>
      <w:proofErr w:type="spellStart"/>
      <w:r w:rsidRPr="0039420E">
        <w:rPr>
          <w:rFonts w:eastAsia="Times New Roman"/>
        </w:rPr>
        <w:t>îi</w:t>
      </w:r>
      <w:proofErr w:type="spellEnd"/>
      <w:r w:rsidRPr="0039420E">
        <w:rPr>
          <w:rFonts w:eastAsia="Times New Roman"/>
        </w:rPr>
        <w:t xml:space="preserve"> sunt </w:t>
      </w:r>
      <w:proofErr w:type="spellStart"/>
      <w:r w:rsidRPr="0039420E">
        <w:rPr>
          <w:rFonts w:eastAsia="Times New Roman"/>
        </w:rPr>
        <w:t>puse</w:t>
      </w:r>
      <w:proofErr w:type="spellEnd"/>
      <w:r w:rsidRPr="0039420E">
        <w:rPr>
          <w:rFonts w:eastAsia="Times New Roman"/>
        </w:rPr>
        <w:t xml:space="preserve"> la </w:t>
      </w:r>
      <w:proofErr w:type="spellStart"/>
      <w:r w:rsidRPr="0039420E">
        <w:rPr>
          <w:rFonts w:eastAsia="Times New Roman"/>
        </w:rPr>
        <w:t>dispoziţie</w:t>
      </w:r>
      <w:proofErr w:type="spellEnd"/>
      <w:r w:rsidRPr="0039420E">
        <w:rPr>
          <w:rFonts w:eastAsia="Times New Roman"/>
        </w:rPr>
        <w:t xml:space="preserve"> </w:t>
      </w:r>
      <w:proofErr w:type="spellStart"/>
      <w:r w:rsidRPr="0039420E">
        <w:rPr>
          <w:rFonts w:eastAsia="Times New Roman"/>
        </w:rPr>
        <w:t>mijloacele</w:t>
      </w:r>
      <w:proofErr w:type="spellEnd"/>
      <w:r w:rsidRPr="0039420E">
        <w:rPr>
          <w:rFonts w:eastAsia="Times New Roman"/>
        </w:rPr>
        <w:t xml:space="preserve"> de transport </w:t>
      </w:r>
      <w:proofErr w:type="spellStart"/>
      <w:r w:rsidRPr="0039420E">
        <w:rPr>
          <w:rFonts w:eastAsia="Times New Roman"/>
        </w:rPr>
        <w:t>achiziţionate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cadrul</w:t>
      </w:r>
      <w:proofErr w:type="spellEnd"/>
      <w:r w:rsidRPr="0039420E">
        <w:rPr>
          <w:rFonts w:eastAsia="Times New Roman"/>
        </w:rPr>
        <w:t xml:space="preserve"> </w:t>
      </w:r>
      <w:proofErr w:type="spellStart"/>
      <w:r w:rsidRPr="0039420E">
        <w:rPr>
          <w:rFonts w:eastAsia="Times New Roman"/>
        </w:rPr>
        <w:t>respectivei</w:t>
      </w:r>
      <w:proofErr w:type="spellEnd"/>
      <w:r w:rsidRPr="0039420E">
        <w:rPr>
          <w:rFonts w:eastAsia="Times New Roman"/>
        </w:rPr>
        <w:t xml:space="preserve"> </w:t>
      </w:r>
      <w:proofErr w:type="spellStart"/>
      <w:r w:rsidRPr="0039420E">
        <w:rPr>
          <w:rFonts w:eastAsia="Times New Roman"/>
        </w:rPr>
        <w:t>cereri</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w:t>
      </w:r>
    </w:p>
    <w:p w14:paraId="4468E860" w14:textId="77777777" w:rsidR="00E33D0A" w:rsidRPr="0039420E" w:rsidRDefault="00E33D0A" w:rsidP="002F777E">
      <w:pPr>
        <w:jc w:val="both"/>
      </w:pPr>
    </w:p>
    <w:p w14:paraId="07A794C1" w14:textId="66CBF109" w:rsidR="00E33D0A" w:rsidRPr="0039420E" w:rsidRDefault="00E33D0A" w:rsidP="002F777E">
      <w:pPr>
        <w:jc w:val="both"/>
        <w:rPr>
          <w:rFonts w:eastAsia="Times New Roman"/>
          <w:b/>
          <w:bCs/>
          <w:snapToGrid w:val="0"/>
        </w:rPr>
      </w:pPr>
      <w:r w:rsidRPr="0039420E">
        <w:rPr>
          <w:rFonts w:eastAsia="Times New Roman"/>
          <w:b/>
          <w:bCs/>
          <w:snapToGrid w:val="0"/>
        </w:rPr>
        <w:t>1</w:t>
      </w:r>
      <w:r w:rsidR="00155E3A" w:rsidRPr="0039420E">
        <w:rPr>
          <w:rFonts w:eastAsia="Times New Roman"/>
          <w:b/>
          <w:bCs/>
          <w:snapToGrid w:val="0"/>
        </w:rPr>
        <w:t>6</w:t>
      </w:r>
      <w:r w:rsidRPr="0039420E">
        <w:rPr>
          <w:rFonts w:eastAsia="Times New Roman"/>
          <w:b/>
          <w:bCs/>
          <w:snapToGrid w:val="0"/>
        </w:rPr>
        <w:t xml:space="preserve">.1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situaţia</w:t>
      </w:r>
      <w:proofErr w:type="spellEnd"/>
      <w:r w:rsidRPr="0039420E">
        <w:rPr>
          <w:rFonts w:eastAsia="Times New Roman"/>
          <w:b/>
          <w:bCs/>
          <w:snapToGrid w:val="0"/>
        </w:rPr>
        <w:t xml:space="preserve"> </w:t>
      </w:r>
      <w:proofErr w:type="spellStart"/>
      <w:r w:rsidRPr="0039420E">
        <w:rPr>
          <w:rFonts w:eastAsia="Times New Roman"/>
          <w:b/>
          <w:bCs/>
          <w:snapToGrid w:val="0"/>
        </w:rPr>
        <w:t>în</w:t>
      </w:r>
      <w:proofErr w:type="spellEnd"/>
      <w:r w:rsidRPr="0039420E">
        <w:rPr>
          <w:rFonts w:eastAsia="Times New Roman"/>
          <w:b/>
          <w:bCs/>
          <w:snapToGrid w:val="0"/>
        </w:rPr>
        <w:t xml:space="preserve"> care </w:t>
      </w:r>
      <w:proofErr w:type="spellStart"/>
      <w:r w:rsidRPr="0039420E">
        <w:rPr>
          <w:rFonts w:eastAsia="Times New Roman"/>
          <w:b/>
          <w:bCs/>
          <w:snapToGrid w:val="0"/>
        </w:rPr>
        <w:t>Contractele</w:t>
      </w:r>
      <w:proofErr w:type="spellEnd"/>
      <w:r w:rsidRPr="0039420E">
        <w:rPr>
          <w:rFonts w:eastAsia="Times New Roman"/>
          <w:b/>
          <w:bCs/>
          <w:snapToGrid w:val="0"/>
        </w:rPr>
        <w:t xml:space="preserve"> de </w:t>
      </w:r>
      <w:proofErr w:type="spellStart"/>
      <w:r w:rsidRPr="0039420E">
        <w:rPr>
          <w:rFonts w:eastAsia="Times New Roman"/>
          <w:b/>
          <w:bCs/>
          <w:snapToGrid w:val="0"/>
        </w:rPr>
        <w:t>delegare</w:t>
      </w:r>
      <w:proofErr w:type="spellEnd"/>
      <w:r w:rsidRPr="0039420E">
        <w:rPr>
          <w:rFonts w:eastAsia="Times New Roman"/>
          <w:b/>
          <w:bCs/>
          <w:snapToGrid w:val="0"/>
        </w:rPr>
        <w:t xml:space="preserve"> a </w:t>
      </w:r>
      <w:proofErr w:type="spellStart"/>
      <w:r w:rsidRPr="0039420E">
        <w:rPr>
          <w:rFonts w:eastAsia="Times New Roman"/>
          <w:b/>
          <w:bCs/>
          <w:snapToGrid w:val="0"/>
        </w:rPr>
        <w:t>gestiunii</w:t>
      </w:r>
      <w:proofErr w:type="spellEnd"/>
      <w:r w:rsidRPr="0039420E">
        <w:rPr>
          <w:rFonts w:eastAsia="Times New Roman"/>
          <w:b/>
          <w:bCs/>
          <w:snapToGrid w:val="0"/>
        </w:rPr>
        <w:t>/</w:t>
      </w:r>
      <w:r w:rsidRPr="0039420E">
        <w:rPr>
          <w:rFonts w:eastAsia="Times New Roman"/>
        </w:rPr>
        <w:t xml:space="preserve"> </w:t>
      </w:r>
      <w:proofErr w:type="spellStart"/>
      <w:r w:rsidRPr="0039420E">
        <w:rPr>
          <w:rFonts w:eastAsia="Times New Roman"/>
          <w:b/>
          <w:bCs/>
          <w:snapToGrid w:val="0"/>
        </w:rPr>
        <w:t>hotărârile</w:t>
      </w:r>
      <w:proofErr w:type="spellEnd"/>
      <w:r w:rsidRPr="0039420E">
        <w:rPr>
          <w:rFonts w:eastAsia="Times New Roman"/>
          <w:b/>
          <w:bCs/>
          <w:snapToGrid w:val="0"/>
        </w:rPr>
        <w:t xml:space="preserve"> de dare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administrare</w:t>
      </w:r>
      <w:proofErr w:type="spellEnd"/>
      <w:r w:rsidRPr="0039420E">
        <w:rPr>
          <w:rFonts w:eastAsia="Times New Roman"/>
          <w:b/>
          <w:bCs/>
          <w:snapToGrid w:val="0"/>
        </w:rPr>
        <w:t xml:space="preserve"> a </w:t>
      </w:r>
      <w:proofErr w:type="spellStart"/>
      <w:r w:rsidRPr="0039420E">
        <w:rPr>
          <w:rFonts w:eastAsia="Times New Roman"/>
          <w:b/>
          <w:bCs/>
          <w:snapToGrid w:val="0"/>
        </w:rPr>
        <w:t>furnizării</w:t>
      </w:r>
      <w:proofErr w:type="spellEnd"/>
      <w:r w:rsidRPr="0039420E">
        <w:rPr>
          <w:rFonts w:eastAsia="Times New Roman"/>
          <w:b/>
          <w:bCs/>
          <w:snapToGrid w:val="0"/>
        </w:rPr>
        <w:t>/</w:t>
      </w:r>
      <w:proofErr w:type="spellStart"/>
      <w:r w:rsidRPr="0039420E">
        <w:rPr>
          <w:rFonts w:eastAsia="Times New Roman"/>
          <w:b/>
          <w:bCs/>
          <w:snapToGrid w:val="0"/>
        </w:rPr>
        <w:t>prestării</w:t>
      </w:r>
      <w:proofErr w:type="spellEnd"/>
      <w:r w:rsidRPr="0039420E">
        <w:rPr>
          <w:rFonts w:eastAsia="Times New Roman"/>
          <w:b/>
          <w:bCs/>
          <w:snapToGrid w:val="0"/>
        </w:rPr>
        <w:t xml:space="preserve"> </w:t>
      </w:r>
      <w:proofErr w:type="spellStart"/>
      <w:r w:rsidRPr="0039420E">
        <w:rPr>
          <w:rFonts w:eastAsia="Times New Roman"/>
          <w:b/>
          <w:bCs/>
          <w:snapToGrid w:val="0"/>
        </w:rPr>
        <w:t>serviciului</w:t>
      </w:r>
      <w:proofErr w:type="spellEnd"/>
      <w:r w:rsidRPr="0039420E">
        <w:rPr>
          <w:rFonts w:eastAsia="Times New Roman"/>
          <w:b/>
          <w:bCs/>
          <w:snapToGrid w:val="0"/>
        </w:rPr>
        <w:t xml:space="preserve"> de transport public au </w:t>
      </w:r>
      <w:proofErr w:type="spellStart"/>
      <w:r w:rsidRPr="0039420E">
        <w:rPr>
          <w:rFonts w:eastAsia="Times New Roman"/>
          <w:b/>
          <w:bCs/>
          <w:snapToGrid w:val="0"/>
        </w:rPr>
        <w:t>fost</w:t>
      </w:r>
      <w:proofErr w:type="spellEnd"/>
      <w:r w:rsidRPr="0039420E">
        <w:rPr>
          <w:rFonts w:eastAsia="Times New Roman"/>
          <w:b/>
          <w:bCs/>
          <w:snapToGrid w:val="0"/>
        </w:rPr>
        <w:t xml:space="preserve"> </w:t>
      </w:r>
      <w:proofErr w:type="spellStart"/>
      <w:r w:rsidRPr="0039420E">
        <w:rPr>
          <w:rFonts w:eastAsia="Times New Roman"/>
          <w:b/>
          <w:bCs/>
          <w:snapToGrid w:val="0"/>
        </w:rPr>
        <w:t>încheiate</w:t>
      </w:r>
      <w:proofErr w:type="spellEnd"/>
      <w:r w:rsidRPr="0039420E">
        <w:rPr>
          <w:rFonts w:eastAsia="Times New Roman"/>
          <w:b/>
          <w:bCs/>
          <w:snapToGrid w:val="0"/>
        </w:rPr>
        <w:t xml:space="preserve">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conformitate</w:t>
      </w:r>
      <w:proofErr w:type="spellEnd"/>
      <w:r w:rsidRPr="0039420E">
        <w:rPr>
          <w:rFonts w:eastAsia="Times New Roman"/>
          <w:b/>
          <w:bCs/>
          <w:snapToGrid w:val="0"/>
        </w:rPr>
        <w:t xml:space="preserve"> cu </w:t>
      </w:r>
      <w:proofErr w:type="spellStart"/>
      <w:r w:rsidRPr="0039420E">
        <w:rPr>
          <w:rFonts w:eastAsia="Times New Roman"/>
          <w:b/>
          <w:bCs/>
          <w:snapToGrid w:val="0"/>
        </w:rPr>
        <w:t>prevederile</w:t>
      </w:r>
      <w:proofErr w:type="spellEnd"/>
      <w:r w:rsidRPr="0039420E">
        <w:rPr>
          <w:rFonts w:eastAsia="Times New Roman"/>
          <w:b/>
          <w:bCs/>
          <w:snapToGrid w:val="0"/>
        </w:rPr>
        <w:t xml:space="preserve"> </w:t>
      </w:r>
      <w:proofErr w:type="spellStart"/>
      <w:r w:rsidRPr="0039420E">
        <w:rPr>
          <w:rFonts w:eastAsia="Times New Roman"/>
          <w:b/>
          <w:bCs/>
          <w:snapToGrid w:val="0"/>
        </w:rPr>
        <w:t>Regulamentului</w:t>
      </w:r>
      <w:proofErr w:type="spellEnd"/>
      <w:r w:rsidRPr="0039420E">
        <w:rPr>
          <w:rFonts w:eastAsia="Times New Roman"/>
          <w:b/>
          <w:bCs/>
          <w:snapToGrid w:val="0"/>
        </w:rPr>
        <w:t xml:space="preserve"> (CE) nr. 1370/2007 </w:t>
      </w:r>
      <w:r w:rsidRPr="0039420E">
        <w:rPr>
          <w:rFonts w:eastAsia="Times New Roman"/>
          <w:b/>
          <w:lang w:eastAsia="ro-RO"/>
        </w:rPr>
        <w:t xml:space="preserve">cu </w:t>
      </w:r>
      <w:proofErr w:type="spellStart"/>
      <w:r w:rsidRPr="0039420E">
        <w:rPr>
          <w:rFonts w:eastAsia="Times New Roman"/>
          <w:b/>
          <w:lang w:eastAsia="ro-RO"/>
        </w:rPr>
        <w:t>modificările</w:t>
      </w:r>
      <w:proofErr w:type="spellEnd"/>
      <w:r w:rsidRPr="0039420E">
        <w:rPr>
          <w:rFonts w:eastAsia="Times New Roman"/>
          <w:b/>
          <w:lang w:eastAsia="ro-RO"/>
        </w:rPr>
        <w:t xml:space="preserve"> </w:t>
      </w:r>
      <w:proofErr w:type="spellStart"/>
      <w:r w:rsidRPr="0039420E">
        <w:rPr>
          <w:rFonts w:eastAsia="Times New Roman"/>
          <w:b/>
          <w:lang w:eastAsia="ro-RO"/>
        </w:rPr>
        <w:t>și</w:t>
      </w:r>
      <w:proofErr w:type="spellEnd"/>
      <w:r w:rsidRPr="0039420E">
        <w:rPr>
          <w:rFonts w:eastAsia="Times New Roman"/>
          <w:b/>
          <w:lang w:eastAsia="ro-RO"/>
        </w:rPr>
        <w:t xml:space="preserve"> </w:t>
      </w:r>
      <w:proofErr w:type="spellStart"/>
      <w:r w:rsidRPr="0039420E">
        <w:rPr>
          <w:rFonts w:eastAsia="Times New Roman"/>
          <w:b/>
          <w:lang w:eastAsia="ro-RO"/>
        </w:rPr>
        <w:t>completările</w:t>
      </w:r>
      <w:proofErr w:type="spellEnd"/>
      <w:r w:rsidRPr="0039420E">
        <w:rPr>
          <w:rFonts w:eastAsia="Times New Roman"/>
          <w:b/>
          <w:lang w:eastAsia="ro-RO"/>
        </w:rPr>
        <w:t xml:space="preserve"> </w:t>
      </w:r>
      <w:proofErr w:type="spellStart"/>
      <w:r w:rsidRPr="0039420E">
        <w:rPr>
          <w:rFonts w:eastAsia="Times New Roman"/>
          <w:b/>
          <w:lang w:eastAsia="ro-RO"/>
        </w:rPr>
        <w:t>ulterioare</w:t>
      </w:r>
      <w:proofErr w:type="spellEnd"/>
      <w:r w:rsidRPr="0039420E">
        <w:rPr>
          <w:rFonts w:eastAsia="Times New Roman"/>
          <w:b/>
          <w:bCs/>
          <w:snapToGrid w:val="0"/>
        </w:rPr>
        <w:t xml:space="preserve">, </w:t>
      </w:r>
      <w:proofErr w:type="spellStart"/>
      <w:r w:rsidRPr="0039420E">
        <w:rPr>
          <w:rFonts w:eastAsia="Times New Roman"/>
          <w:b/>
          <w:bCs/>
          <w:snapToGrid w:val="0"/>
        </w:rPr>
        <w:t>începând</w:t>
      </w:r>
      <w:proofErr w:type="spellEnd"/>
      <w:r w:rsidRPr="0039420E">
        <w:rPr>
          <w:rFonts w:eastAsia="Times New Roman"/>
          <w:b/>
          <w:bCs/>
          <w:snapToGrid w:val="0"/>
        </w:rPr>
        <w:t xml:space="preserve"> cu data de 3 </w:t>
      </w:r>
      <w:proofErr w:type="spellStart"/>
      <w:r w:rsidRPr="0039420E">
        <w:rPr>
          <w:rFonts w:eastAsia="Times New Roman"/>
          <w:b/>
          <w:bCs/>
          <w:snapToGrid w:val="0"/>
        </w:rPr>
        <w:t>decembrie</w:t>
      </w:r>
      <w:proofErr w:type="spellEnd"/>
      <w:r w:rsidRPr="0039420E">
        <w:rPr>
          <w:rFonts w:eastAsia="Times New Roman"/>
          <w:b/>
          <w:bCs/>
          <w:snapToGrid w:val="0"/>
        </w:rPr>
        <w:t xml:space="preserve"> 2009, </w:t>
      </w:r>
      <w:proofErr w:type="spellStart"/>
      <w:r w:rsidRPr="0039420E">
        <w:rPr>
          <w:rFonts w:eastAsia="Times New Roman"/>
          <w:b/>
          <w:bCs/>
          <w:snapToGrid w:val="0"/>
        </w:rPr>
        <w:t>solicitanţii</w:t>
      </w:r>
      <w:proofErr w:type="spellEnd"/>
      <w:r w:rsidRPr="0039420E">
        <w:rPr>
          <w:rFonts w:eastAsia="Times New Roman"/>
          <w:b/>
          <w:bCs/>
          <w:snapToGrid w:val="0"/>
        </w:rPr>
        <w:t xml:space="preserve"> </w:t>
      </w:r>
      <w:proofErr w:type="spellStart"/>
      <w:r w:rsidRPr="0039420E">
        <w:rPr>
          <w:rFonts w:eastAsia="Times New Roman"/>
          <w:b/>
          <w:bCs/>
          <w:snapToGrid w:val="0"/>
        </w:rPr>
        <w:t>trebuie</w:t>
      </w:r>
      <w:proofErr w:type="spellEnd"/>
      <w:r w:rsidRPr="0039420E">
        <w:rPr>
          <w:rFonts w:eastAsia="Times New Roman"/>
          <w:b/>
          <w:bCs/>
          <w:snapToGrid w:val="0"/>
        </w:rPr>
        <w:t xml:space="preserve"> </w:t>
      </w:r>
      <w:proofErr w:type="spellStart"/>
      <w:r w:rsidRPr="0039420E">
        <w:rPr>
          <w:rFonts w:eastAsia="Times New Roman"/>
          <w:b/>
          <w:bCs/>
          <w:snapToGrid w:val="0"/>
        </w:rPr>
        <w:t>să</w:t>
      </w:r>
      <w:proofErr w:type="spellEnd"/>
      <w:r w:rsidRPr="0039420E">
        <w:rPr>
          <w:rFonts w:eastAsia="Times New Roman"/>
          <w:b/>
          <w:bCs/>
          <w:snapToGrid w:val="0"/>
        </w:rPr>
        <w:t xml:space="preserve"> </w:t>
      </w:r>
      <w:proofErr w:type="spellStart"/>
      <w:r w:rsidRPr="0039420E">
        <w:rPr>
          <w:rFonts w:eastAsia="Times New Roman"/>
          <w:b/>
          <w:bCs/>
          <w:snapToGrid w:val="0"/>
        </w:rPr>
        <w:t>prezinte</w:t>
      </w:r>
      <w:proofErr w:type="spellEnd"/>
      <w:r w:rsidRPr="0039420E">
        <w:rPr>
          <w:rFonts w:eastAsia="Times New Roman"/>
          <w:b/>
          <w:bCs/>
          <w:snapToGrid w:val="0"/>
        </w:rPr>
        <w:t>:</w:t>
      </w:r>
    </w:p>
    <w:p w14:paraId="4302567A" w14:textId="77777777" w:rsidR="00E33D0A" w:rsidRPr="0039420E" w:rsidRDefault="00E33D0A" w:rsidP="002F777E">
      <w:pPr>
        <w:jc w:val="both"/>
        <w:rPr>
          <w:rFonts w:eastAsia="Times New Roman"/>
          <w:b/>
          <w:lang w:eastAsia="ro-RO"/>
        </w:rPr>
      </w:pPr>
    </w:p>
    <w:p w14:paraId="4BBC6029" w14:textId="77777777" w:rsidR="00E33D0A" w:rsidRPr="0039420E" w:rsidRDefault="00E33D0A" w:rsidP="002F777E">
      <w:pPr>
        <w:jc w:val="both"/>
        <w:rPr>
          <w:rFonts w:eastAsia="Times New Roman"/>
          <w:lang w:eastAsia="ro-RO"/>
        </w:rPr>
      </w:pPr>
      <w:r w:rsidRPr="0039420E">
        <w:rPr>
          <w:rFonts w:eastAsia="Times New Roman"/>
          <w:b/>
          <w:lang w:eastAsia="ro-RO"/>
        </w:rPr>
        <w:t xml:space="preserve">a. </w:t>
      </w:r>
      <w:proofErr w:type="spellStart"/>
      <w:r w:rsidRPr="0039420E">
        <w:rPr>
          <w:rFonts w:eastAsia="Times New Roman"/>
          <w:b/>
          <w:lang w:eastAsia="ro-RO"/>
        </w:rPr>
        <w:t>Dovada</w:t>
      </w:r>
      <w:proofErr w:type="spellEnd"/>
      <w:r w:rsidRPr="0039420E">
        <w:rPr>
          <w:rFonts w:eastAsia="Times New Roman"/>
          <w:b/>
          <w:lang w:eastAsia="ro-RO"/>
        </w:rPr>
        <w:t xml:space="preserve"> </w:t>
      </w:r>
      <w:proofErr w:type="spellStart"/>
      <w:r w:rsidRPr="0039420E">
        <w:rPr>
          <w:rFonts w:eastAsia="Times New Roman"/>
          <w:b/>
          <w:lang w:eastAsia="ro-RO"/>
        </w:rPr>
        <w:t>publicării</w:t>
      </w:r>
      <w:proofErr w:type="spellEnd"/>
      <w:r w:rsidRPr="0039420E">
        <w:rPr>
          <w:rFonts w:eastAsia="Times New Roman"/>
          <w:b/>
          <w:lang w:eastAsia="ro-RO"/>
        </w:rPr>
        <w:t xml:space="preserve"> </w:t>
      </w:r>
      <w:proofErr w:type="spellStart"/>
      <w:r w:rsidRPr="0039420E">
        <w:rPr>
          <w:rFonts w:eastAsia="Times New Roman"/>
          <w:b/>
          <w:lang w:eastAsia="ro-RO"/>
        </w:rPr>
        <w:t>în</w:t>
      </w:r>
      <w:proofErr w:type="spellEnd"/>
      <w:r w:rsidRPr="0039420E">
        <w:rPr>
          <w:rFonts w:eastAsia="Times New Roman"/>
          <w:b/>
          <w:lang w:eastAsia="ro-RO"/>
        </w:rPr>
        <w:t xml:space="preserve"> Jurnalul </w:t>
      </w:r>
      <w:proofErr w:type="spellStart"/>
      <w:r w:rsidRPr="0039420E">
        <w:rPr>
          <w:rFonts w:eastAsia="Times New Roman"/>
          <w:b/>
          <w:lang w:eastAsia="ro-RO"/>
        </w:rPr>
        <w:t>Oficial</w:t>
      </w:r>
      <w:proofErr w:type="spellEnd"/>
      <w:r w:rsidRPr="0039420E">
        <w:rPr>
          <w:rFonts w:eastAsia="Times New Roman"/>
          <w:b/>
          <w:lang w:eastAsia="ro-RO"/>
        </w:rPr>
        <w:t xml:space="preserve"> al </w:t>
      </w:r>
      <w:proofErr w:type="spellStart"/>
      <w:r w:rsidRPr="0039420E">
        <w:rPr>
          <w:rFonts w:eastAsia="Times New Roman"/>
          <w:b/>
          <w:lang w:eastAsia="ro-RO"/>
        </w:rPr>
        <w:t>Uniunii</w:t>
      </w:r>
      <w:proofErr w:type="spellEnd"/>
      <w:r w:rsidRPr="0039420E">
        <w:rPr>
          <w:rFonts w:eastAsia="Times New Roman"/>
          <w:b/>
          <w:lang w:eastAsia="ro-RO"/>
        </w:rPr>
        <w:t xml:space="preserve"> </w:t>
      </w:r>
      <w:proofErr w:type="spellStart"/>
      <w:r w:rsidRPr="0039420E">
        <w:rPr>
          <w:rFonts w:eastAsia="Times New Roman"/>
          <w:b/>
          <w:lang w:eastAsia="ro-RO"/>
        </w:rPr>
        <w:t>Europene</w:t>
      </w:r>
      <w:proofErr w:type="spellEnd"/>
      <w:r w:rsidRPr="0039420E">
        <w:rPr>
          <w:rFonts w:eastAsia="Times New Roman"/>
          <w:b/>
          <w:lang w:eastAsia="ro-RO"/>
        </w:rPr>
        <w:t xml:space="preserve">, </w:t>
      </w:r>
      <w:proofErr w:type="spellStart"/>
      <w:r w:rsidRPr="0039420E">
        <w:rPr>
          <w:rFonts w:eastAsia="Times New Roman"/>
          <w:lang w:eastAsia="ro-RO"/>
        </w:rPr>
        <w:t>dacă</w:t>
      </w:r>
      <w:proofErr w:type="spellEnd"/>
      <w:r w:rsidRPr="0039420E">
        <w:rPr>
          <w:rFonts w:eastAsia="Times New Roman"/>
          <w:lang w:eastAsia="ro-RO"/>
        </w:rPr>
        <w:t xml:space="preserve"> </w:t>
      </w:r>
      <w:proofErr w:type="spellStart"/>
      <w:r w:rsidRPr="0039420E">
        <w:rPr>
          <w:rFonts w:eastAsia="Times New Roman"/>
          <w:lang w:eastAsia="ro-RO"/>
        </w:rPr>
        <w:t>este</w:t>
      </w:r>
      <w:proofErr w:type="spellEnd"/>
      <w:r w:rsidRPr="0039420E">
        <w:rPr>
          <w:rFonts w:eastAsia="Times New Roman"/>
          <w:lang w:eastAsia="ro-RO"/>
        </w:rPr>
        <w:t xml:space="preserve"> </w:t>
      </w:r>
      <w:proofErr w:type="spellStart"/>
      <w:r w:rsidRPr="0039420E">
        <w:rPr>
          <w:rFonts w:eastAsia="Times New Roman"/>
          <w:lang w:eastAsia="ro-RO"/>
        </w:rPr>
        <w:t>cazul</w:t>
      </w:r>
      <w:proofErr w:type="spellEnd"/>
      <w:r w:rsidRPr="0039420E">
        <w:rPr>
          <w:rFonts w:eastAsia="Times New Roman"/>
          <w:lang w:eastAsia="ro-RO"/>
        </w:rPr>
        <w:t>,</w:t>
      </w:r>
      <w:r w:rsidRPr="0039420E">
        <w:rPr>
          <w:rFonts w:eastAsia="Times New Roman"/>
          <w:b/>
          <w:lang w:eastAsia="ro-RO"/>
        </w:rPr>
        <w:t xml:space="preserve"> </w:t>
      </w:r>
      <w:r w:rsidRPr="0039420E">
        <w:rPr>
          <w:rFonts w:eastAsia="Times New Roman"/>
          <w:lang w:eastAsia="ro-RO"/>
        </w:rPr>
        <w:t xml:space="preserve">cu </w:t>
      </w:r>
      <w:proofErr w:type="spellStart"/>
      <w:r w:rsidRPr="0039420E">
        <w:rPr>
          <w:rFonts w:eastAsia="Times New Roman"/>
          <w:lang w:eastAsia="ro-RO"/>
        </w:rPr>
        <w:t>cel</w:t>
      </w:r>
      <w:proofErr w:type="spellEnd"/>
      <w:r w:rsidRPr="0039420E">
        <w:rPr>
          <w:rFonts w:eastAsia="Times New Roman"/>
          <w:lang w:eastAsia="ro-RO"/>
        </w:rPr>
        <w:t xml:space="preserve"> </w:t>
      </w:r>
      <w:proofErr w:type="spellStart"/>
      <w:r w:rsidRPr="0039420E">
        <w:rPr>
          <w:rFonts w:eastAsia="Times New Roman"/>
          <w:lang w:eastAsia="ro-RO"/>
        </w:rPr>
        <w:t>puțin</w:t>
      </w:r>
      <w:proofErr w:type="spellEnd"/>
      <w:r w:rsidRPr="0039420E">
        <w:rPr>
          <w:rFonts w:eastAsia="Times New Roman"/>
          <w:lang w:eastAsia="ro-RO"/>
        </w:rPr>
        <w:t xml:space="preserve"> un an </w:t>
      </w:r>
      <w:proofErr w:type="spellStart"/>
      <w:r w:rsidRPr="0039420E">
        <w:rPr>
          <w:rFonts w:eastAsia="Times New Roman"/>
          <w:lang w:eastAsia="ro-RO"/>
        </w:rPr>
        <w:t>înainte</w:t>
      </w:r>
      <w:proofErr w:type="spellEnd"/>
      <w:r w:rsidRPr="0039420E">
        <w:rPr>
          <w:rFonts w:eastAsia="Times New Roman"/>
          <w:lang w:eastAsia="ro-RO"/>
        </w:rPr>
        <w:t xml:space="preserve"> de </w:t>
      </w:r>
      <w:proofErr w:type="spellStart"/>
      <w:r w:rsidRPr="0039420E">
        <w:rPr>
          <w:rFonts w:eastAsia="Times New Roman"/>
          <w:lang w:eastAsia="ro-RO"/>
        </w:rPr>
        <w:t>lansarea</w:t>
      </w:r>
      <w:proofErr w:type="spellEnd"/>
      <w:r w:rsidRPr="0039420E">
        <w:rPr>
          <w:rFonts w:eastAsia="Times New Roman"/>
          <w:lang w:eastAsia="ro-RO"/>
        </w:rPr>
        <w:t xml:space="preserve"> </w:t>
      </w:r>
      <w:proofErr w:type="spellStart"/>
      <w:r w:rsidRPr="0039420E">
        <w:rPr>
          <w:rFonts w:eastAsia="Times New Roman"/>
          <w:lang w:eastAsia="ro-RO"/>
        </w:rPr>
        <w:t>invitației</w:t>
      </w:r>
      <w:proofErr w:type="spellEnd"/>
      <w:r w:rsidRPr="0039420E">
        <w:rPr>
          <w:rFonts w:eastAsia="Times New Roman"/>
          <w:lang w:eastAsia="ro-RO"/>
        </w:rPr>
        <w:t xml:space="preserve"> de </w:t>
      </w:r>
      <w:proofErr w:type="spellStart"/>
      <w:r w:rsidRPr="0039420E">
        <w:rPr>
          <w:rFonts w:eastAsia="Times New Roman"/>
          <w:lang w:eastAsia="ro-RO"/>
        </w:rPr>
        <w:t>participare</w:t>
      </w:r>
      <w:proofErr w:type="spellEnd"/>
      <w:r w:rsidRPr="0039420E">
        <w:rPr>
          <w:rFonts w:eastAsia="Times New Roman"/>
          <w:lang w:eastAsia="ro-RO"/>
        </w:rPr>
        <w:t xml:space="preserve"> la </w:t>
      </w:r>
      <w:proofErr w:type="spellStart"/>
      <w:r w:rsidRPr="0039420E">
        <w:rPr>
          <w:rFonts w:eastAsia="Times New Roman"/>
          <w:lang w:eastAsia="ro-RO"/>
        </w:rPr>
        <w:t>procedura</w:t>
      </w:r>
      <w:proofErr w:type="spellEnd"/>
      <w:r w:rsidRPr="0039420E">
        <w:rPr>
          <w:rFonts w:eastAsia="Times New Roman"/>
          <w:lang w:eastAsia="ro-RO"/>
        </w:rPr>
        <w:t xml:space="preserve"> </w:t>
      </w:r>
      <w:proofErr w:type="spellStart"/>
      <w:r w:rsidRPr="0039420E">
        <w:rPr>
          <w:rFonts w:eastAsia="Times New Roman"/>
          <w:lang w:eastAsia="ro-RO"/>
        </w:rPr>
        <w:t>competitivă</w:t>
      </w:r>
      <w:proofErr w:type="spellEnd"/>
      <w:r w:rsidRPr="0039420E">
        <w:rPr>
          <w:rFonts w:eastAsia="Times New Roman"/>
          <w:lang w:eastAsia="ro-RO"/>
        </w:rPr>
        <w:t xml:space="preserve"> de </w:t>
      </w:r>
      <w:proofErr w:type="spellStart"/>
      <w:r w:rsidRPr="0039420E">
        <w:rPr>
          <w:rFonts w:eastAsia="Times New Roman"/>
          <w:lang w:eastAsia="ro-RO"/>
        </w:rPr>
        <w:t>atribuire</w:t>
      </w:r>
      <w:proofErr w:type="spellEnd"/>
      <w:r w:rsidRPr="0039420E">
        <w:rPr>
          <w:rFonts w:eastAsia="Times New Roman"/>
          <w:lang w:eastAsia="ro-RO"/>
        </w:rPr>
        <w:t xml:space="preserve"> </w:t>
      </w:r>
      <w:proofErr w:type="spellStart"/>
      <w:r w:rsidRPr="0039420E">
        <w:rPr>
          <w:rFonts w:eastAsia="Times New Roman"/>
          <w:lang w:eastAsia="ro-RO"/>
        </w:rPr>
        <w:t>sau</w:t>
      </w:r>
      <w:proofErr w:type="spellEnd"/>
      <w:r w:rsidRPr="0039420E">
        <w:rPr>
          <w:rFonts w:eastAsia="Times New Roman"/>
          <w:lang w:eastAsia="ro-RO"/>
        </w:rPr>
        <w:t xml:space="preserve"> cu un an </w:t>
      </w:r>
      <w:proofErr w:type="spellStart"/>
      <w:r w:rsidRPr="0039420E">
        <w:rPr>
          <w:rFonts w:eastAsia="Times New Roman"/>
          <w:lang w:eastAsia="ro-RO"/>
        </w:rPr>
        <w:t>înainte</w:t>
      </w:r>
      <w:proofErr w:type="spellEnd"/>
      <w:r w:rsidRPr="0039420E">
        <w:rPr>
          <w:rFonts w:eastAsia="Times New Roman"/>
          <w:lang w:eastAsia="ro-RO"/>
        </w:rPr>
        <w:t xml:space="preserve"> de </w:t>
      </w:r>
      <w:proofErr w:type="spellStart"/>
      <w:r w:rsidRPr="0039420E">
        <w:rPr>
          <w:rFonts w:eastAsia="Times New Roman"/>
          <w:lang w:eastAsia="ro-RO"/>
        </w:rPr>
        <w:t>atribuirea</w:t>
      </w:r>
      <w:proofErr w:type="spellEnd"/>
      <w:r w:rsidRPr="0039420E">
        <w:rPr>
          <w:rFonts w:eastAsia="Times New Roman"/>
          <w:lang w:eastAsia="ro-RO"/>
        </w:rPr>
        <w:t xml:space="preserve"> </w:t>
      </w:r>
      <w:proofErr w:type="spellStart"/>
      <w:r w:rsidRPr="0039420E">
        <w:rPr>
          <w:rFonts w:eastAsia="Times New Roman"/>
          <w:lang w:eastAsia="ro-RO"/>
        </w:rPr>
        <w:t>directă</w:t>
      </w:r>
      <w:proofErr w:type="spellEnd"/>
      <w:r w:rsidRPr="0039420E">
        <w:rPr>
          <w:rFonts w:eastAsia="Times New Roman"/>
          <w:lang w:eastAsia="ro-RO"/>
        </w:rPr>
        <w:t xml:space="preserve">, a </w:t>
      </w:r>
      <w:proofErr w:type="spellStart"/>
      <w:r w:rsidRPr="0039420E">
        <w:rPr>
          <w:rFonts w:eastAsia="Times New Roman"/>
          <w:lang w:eastAsia="ro-RO"/>
        </w:rPr>
        <w:t>cel</w:t>
      </w:r>
      <w:proofErr w:type="spellEnd"/>
      <w:r w:rsidRPr="0039420E">
        <w:rPr>
          <w:rFonts w:eastAsia="Times New Roman"/>
          <w:lang w:eastAsia="ro-RO"/>
        </w:rPr>
        <w:t xml:space="preserve"> </w:t>
      </w:r>
      <w:proofErr w:type="spellStart"/>
      <w:r w:rsidRPr="0039420E">
        <w:rPr>
          <w:rFonts w:eastAsia="Times New Roman"/>
          <w:lang w:eastAsia="ro-RO"/>
        </w:rPr>
        <w:t>puțin</w:t>
      </w:r>
      <w:proofErr w:type="spellEnd"/>
      <w:r w:rsidRPr="0039420E">
        <w:rPr>
          <w:rFonts w:eastAsia="Times New Roman"/>
          <w:lang w:eastAsia="ro-RO"/>
        </w:rPr>
        <w:t xml:space="preserve">, </w:t>
      </w:r>
      <w:proofErr w:type="spellStart"/>
      <w:r w:rsidRPr="0039420E">
        <w:rPr>
          <w:rFonts w:eastAsia="Times New Roman"/>
          <w:lang w:eastAsia="ro-RO"/>
        </w:rPr>
        <w:t>următoarelor</w:t>
      </w:r>
      <w:proofErr w:type="spellEnd"/>
      <w:r w:rsidRPr="0039420E">
        <w:rPr>
          <w:rFonts w:eastAsia="Times New Roman"/>
          <w:lang w:eastAsia="ro-RO"/>
        </w:rPr>
        <w:t xml:space="preserve"> </w:t>
      </w:r>
      <w:proofErr w:type="spellStart"/>
      <w:r w:rsidRPr="0039420E">
        <w:rPr>
          <w:rFonts w:eastAsia="Times New Roman"/>
          <w:lang w:eastAsia="ro-RO"/>
        </w:rPr>
        <w:t>informații</w:t>
      </w:r>
      <w:proofErr w:type="spellEnd"/>
      <w:r w:rsidRPr="0039420E">
        <w:rPr>
          <w:rFonts w:eastAsia="Times New Roman"/>
          <w:lang w:eastAsia="ro-RO"/>
        </w:rPr>
        <w:t xml:space="preserve">, conform art. 7, </w:t>
      </w:r>
      <w:proofErr w:type="spellStart"/>
      <w:r w:rsidRPr="0039420E">
        <w:rPr>
          <w:rFonts w:eastAsia="Times New Roman"/>
          <w:lang w:eastAsia="ro-RO"/>
        </w:rPr>
        <w:t>alin</w:t>
      </w:r>
      <w:proofErr w:type="spellEnd"/>
      <w:r w:rsidRPr="0039420E">
        <w:rPr>
          <w:rFonts w:eastAsia="Times New Roman"/>
          <w:lang w:eastAsia="ro-RO"/>
        </w:rPr>
        <w:t xml:space="preserve">. (2) din </w:t>
      </w:r>
      <w:proofErr w:type="spellStart"/>
      <w:r w:rsidRPr="0039420E">
        <w:rPr>
          <w:rFonts w:eastAsia="Times New Roman"/>
          <w:lang w:eastAsia="ro-RO"/>
        </w:rPr>
        <w:t>Regulamentul</w:t>
      </w:r>
      <w:proofErr w:type="spellEnd"/>
      <w:r w:rsidRPr="0039420E">
        <w:rPr>
          <w:rFonts w:eastAsia="Times New Roman"/>
          <w:lang w:eastAsia="ro-RO"/>
        </w:rPr>
        <w:t xml:space="preserve"> (CE) nr. 1370/2007:</w:t>
      </w:r>
    </w:p>
    <w:p w14:paraId="14C1D692" w14:textId="77777777" w:rsidR="00E33D0A" w:rsidRPr="0039420E" w:rsidRDefault="00E33D0A" w:rsidP="00253D67">
      <w:pPr>
        <w:pStyle w:val="ListParagraph"/>
        <w:numPr>
          <w:ilvl w:val="1"/>
          <w:numId w:val="39"/>
        </w:numPr>
        <w:spacing w:before="0" w:after="0"/>
        <w:jc w:val="both"/>
        <w:rPr>
          <w:rFonts w:ascii="Calibri" w:eastAsia="Times New Roman" w:hAnsi="Calibri"/>
          <w:i/>
          <w:sz w:val="22"/>
          <w:szCs w:val="22"/>
          <w:lang w:eastAsia="ro-RO"/>
        </w:rPr>
      </w:pPr>
      <w:r w:rsidRPr="0039420E">
        <w:rPr>
          <w:rFonts w:ascii="Calibri" w:eastAsia="Times New Roman" w:hAnsi="Calibri"/>
          <w:i/>
          <w:sz w:val="22"/>
          <w:szCs w:val="22"/>
          <w:lang w:eastAsia="ro-RO"/>
        </w:rPr>
        <w:t>numele și adresa autorității competente;</w:t>
      </w:r>
    </w:p>
    <w:p w14:paraId="6B515210" w14:textId="77777777" w:rsidR="00E33D0A" w:rsidRPr="0039420E" w:rsidRDefault="00E33D0A" w:rsidP="00253D67">
      <w:pPr>
        <w:pStyle w:val="ListParagraph"/>
        <w:numPr>
          <w:ilvl w:val="1"/>
          <w:numId w:val="39"/>
        </w:numPr>
        <w:spacing w:before="0" w:after="0"/>
        <w:jc w:val="both"/>
        <w:rPr>
          <w:rFonts w:ascii="Calibri" w:eastAsia="Times New Roman" w:hAnsi="Calibri"/>
          <w:i/>
          <w:sz w:val="22"/>
          <w:szCs w:val="22"/>
          <w:lang w:eastAsia="ro-RO"/>
        </w:rPr>
      </w:pPr>
      <w:r w:rsidRPr="0039420E">
        <w:rPr>
          <w:rFonts w:ascii="Calibri" w:eastAsia="Times New Roman" w:hAnsi="Calibri"/>
          <w:i/>
          <w:sz w:val="22"/>
          <w:szCs w:val="22"/>
          <w:lang w:eastAsia="ro-RO"/>
        </w:rPr>
        <w:t>tipul de atribuire vizat;</w:t>
      </w:r>
    </w:p>
    <w:p w14:paraId="29C62467" w14:textId="463FC520" w:rsidR="00E33D0A" w:rsidRPr="0039420E" w:rsidRDefault="00E33D0A" w:rsidP="00253D67">
      <w:pPr>
        <w:pStyle w:val="ListParagraph"/>
        <w:numPr>
          <w:ilvl w:val="1"/>
          <w:numId w:val="39"/>
        </w:numPr>
        <w:spacing w:before="0" w:after="0"/>
        <w:jc w:val="both"/>
        <w:rPr>
          <w:rFonts w:ascii="Calibri" w:eastAsia="Times New Roman" w:hAnsi="Calibri"/>
          <w:i/>
          <w:sz w:val="22"/>
          <w:szCs w:val="22"/>
          <w:lang w:eastAsia="ro-RO"/>
        </w:rPr>
      </w:pPr>
      <w:r w:rsidRPr="0039420E">
        <w:rPr>
          <w:rFonts w:ascii="Calibri" w:eastAsia="Times New Roman" w:hAnsi="Calibri"/>
          <w:i/>
          <w:sz w:val="22"/>
          <w:szCs w:val="22"/>
          <w:lang w:eastAsia="ro-RO"/>
        </w:rPr>
        <w:t>serviciile și zonele potențial vizate de atribuirea respectivă;</w:t>
      </w:r>
    </w:p>
    <w:p w14:paraId="163D16F7" w14:textId="77777777" w:rsidR="00E33D0A" w:rsidRPr="0039420E" w:rsidRDefault="00E33D0A" w:rsidP="00E33D0A">
      <w:pPr>
        <w:jc w:val="both"/>
        <w:rPr>
          <w:rFonts w:eastAsia="Times New Roman"/>
          <w:i/>
          <w:lang w:eastAsia="ro-RO"/>
        </w:rPr>
      </w:pPr>
    </w:p>
    <w:p w14:paraId="40A6BC40" w14:textId="14F0331D" w:rsidR="00E33D0A" w:rsidRPr="0039420E" w:rsidRDefault="00E33D0A" w:rsidP="00E33D0A">
      <w:pPr>
        <w:jc w:val="both"/>
        <w:rPr>
          <w:rFonts w:eastAsia="Times New Roman"/>
          <w:i/>
          <w:lang w:eastAsia="ro-RO"/>
        </w:rPr>
      </w:pPr>
      <w:proofErr w:type="spellStart"/>
      <w:r w:rsidRPr="0039420E">
        <w:rPr>
          <w:rFonts w:eastAsia="Times New Roman"/>
          <w:b/>
        </w:rPr>
        <w:t>Atenţie</w:t>
      </w:r>
      <w:proofErr w:type="spellEnd"/>
      <w:r w:rsidRPr="0039420E">
        <w:rPr>
          <w:rFonts w:eastAsia="Times New Roman"/>
          <w:b/>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anuntul</w:t>
      </w:r>
      <w:proofErr w:type="spellEnd"/>
      <w:r w:rsidRPr="0039420E">
        <w:rPr>
          <w:rFonts w:eastAsia="Times New Roman"/>
        </w:rPr>
        <w:t xml:space="preserve"> de </w:t>
      </w:r>
      <w:proofErr w:type="spellStart"/>
      <w:r w:rsidRPr="0039420E">
        <w:rPr>
          <w:rFonts w:eastAsia="Times New Roman"/>
        </w:rPr>
        <w:t>intenție</w:t>
      </w:r>
      <w:proofErr w:type="spellEnd"/>
      <w:r w:rsidRPr="0039420E">
        <w:rPr>
          <w:rFonts w:eastAsia="Times New Roman"/>
        </w:rPr>
        <w:t xml:space="preserve"> </w:t>
      </w:r>
      <w:proofErr w:type="spellStart"/>
      <w:r w:rsidRPr="0039420E">
        <w:rPr>
          <w:rFonts w:eastAsia="Times New Roman"/>
        </w:rPr>
        <w:t>publicat</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JOUE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consemna</w:t>
      </w:r>
      <w:proofErr w:type="spellEnd"/>
      <w:r w:rsidRPr="0039420E">
        <w:rPr>
          <w:rFonts w:eastAsia="Times New Roman"/>
        </w:rPr>
        <w:t xml:space="preserve"> </w:t>
      </w:r>
      <w:proofErr w:type="spellStart"/>
      <w:r w:rsidRPr="0039420E">
        <w:rPr>
          <w:rFonts w:eastAsia="Times New Roman"/>
        </w:rPr>
        <w:t>autoritatea</w:t>
      </w:r>
      <w:proofErr w:type="spellEnd"/>
      <w:r w:rsidRPr="0039420E">
        <w:rPr>
          <w:rFonts w:eastAsia="Times New Roman"/>
        </w:rPr>
        <w:t xml:space="preserve"> </w:t>
      </w:r>
      <w:proofErr w:type="spellStart"/>
      <w:r w:rsidRPr="0039420E">
        <w:rPr>
          <w:rFonts w:eastAsia="Times New Roman"/>
        </w:rPr>
        <w:t>locală</w:t>
      </w:r>
      <w:proofErr w:type="spellEnd"/>
      <w:r w:rsidRPr="0039420E">
        <w:rPr>
          <w:rFonts w:eastAsia="Times New Roman"/>
        </w:rPr>
        <w:t xml:space="preserve"> </w:t>
      </w:r>
      <w:proofErr w:type="spellStart"/>
      <w:r w:rsidRPr="0039420E">
        <w:rPr>
          <w:rFonts w:eastAsia="Times New Roman"/>
        </w:rPr>
        <w:t>competentă</w:t>
      </w:r>
      <w:proofErr w:type="spellEnd"/>
      <w:r w:rsidRPr="0039420E">
        <w:rPr>
          <w:rFonts w:eastAsia="Times New Roman"/>
        </w:rPr>
        <w:t xml:space="preserve">, </w:t>
      </w:r>
      <w:proofErr w:type="spellStart"/>
      <w:r w:rsidRPr="0039420E">
        <w:rPr>
          <w:rFonts w:eastAsia="Times New Roman"/>
        </w:rPr>
        <w:t>respectiv</w:t>
      </w:r>
      <w:proofErr w:type="spellEnd"/>
      <w:r w:rsidRPr="0039420E">
        <w:rPr>
          <w:rFonts w:eastAsia="Times New Roman"/>
        </w:rPr>
        <w:t xml:space="preserve"> </w:t>
      </w:r>
      <w:proofErr w:type="spellStart"/>
      <w:r w:rsidRPr="0039420E">
        <w:rPr>
          <w:rFonts w:eastAsia="Times New Roman"/>
        </w:rPr>
        <w:t>Asociaţia</w:t>
      </w:r>
      <w:proofErr w:type="spellEnd"/>
      <w:r w:rsidRPr="0039420E">
        <w:rPr>
          <w:rFonts w:eastAsia="Times New Roman"/>
        </w:rPr>
        <w:t xml:space="preserve"> de </w:t>
      </w:r>
      <w:proofErr w:type="spellStart"/>
      <w:r w:rsidRPr="0039420E">
        <w:rPr>
          <w:rFonts w:eastAsia="Times New Roman"/>
        </w:rPr>
        <w:t>dezvoltare</w:t>
      </w:r>
      <w:proofErr w:type="spellEnd"/>
      <w:r w:rsidRPr="0039420E">
        <w:rPr>
          <w:rFonts w:eastAsia="Times New Roman"/>
        </w:rPr>
        <w:t xml:space="preserve"> </w:t>
      </w:r>
      <w:proofErr w:type="spellStart"/>
      <w:r w:rsidRPr="0039420E">
        <w:rPr>
          <w:rFonts w:eastAsia="Times New Roman"/>
        </w:rPr>
        <w:t>intercomunitară</w:t>
      </w:r>
      <w:proofErr w:type="spellEnd"/>
      <w:r w:rsidR="00DC422B" w:rsidRPr="0039420E">
        <w:rPr>
          <w:rFonts w:eastAsia="Times New Roman"/>
        </w:rPr>
        <w:t xml:space="preserve"> zona </w:t>
      </w:r>
      <w:proofErr w:type="spellStart"/>
      <w:r w:rsidR="00DC422B" w:rsidRPr="0039420E">
        <w:rPr>
          <w:rFonts w:eastAsia="Times New Roman"/>
        </w:rPr>
        <w:t>metropolitana</w:t>
      </w:r>
      <w:proofErr w:type="spellEnd"/>
      <w:r w:rsidRPr="0039420E">
        <w:rPr>
          <w:rFonts w:eastAsia="Times New Roman"/>
        </w:rPr>
        <w:t xml:space="preserve"> (ADI</w:t>
      </w:r>
      <w:r w:rsidR="00DC422B" w:rsidRPr="0039420E">
        <w:rPr>
          <w:rFonts w:eastAsia="Times New Roman"/>
        </w:rPr>
        <w:t xml:space="preserve"> ZM</w:t>
      </w:r>
      <w:r w:rsidRPr="0039420E">
        <w:rPr>
          <w:rFonts w:eastAsia="Times New Roman"/>
        </w:rPr>
        <w:t xml:space="preserve">) </w:t>
      </w:r>
      <w:proofErr w:type="spellStart"/>
      <w:r w:rsidRPr="0039420E">
        <w:rPr>
          <w:rFonts w:eastAsia="Times New Roman"/>
        </w:rPr>
        <w:t>având</w:t>
      </w:r>
      <w:proofErr w:type="spellEnd"/>
      <w:r w:rsidRPr="0039420E">
        <w:rPr>
          <w:rFonts w:eastAsia="Times New Roman"/>
        </w:rPr>
        <w:t xml:space="preserve"> ca </w:t>
      </w:r>
      <w:proofErr w:type="spellStart"/>
      <w:r w:rsidRPr="0039420E">
        <w:rPr>
          <w:rFonts w:eastAsia="Times New Roman"/>
        </w:rPr>
        <w:t>obiect</w:t>
      </w:r>
      <w:proofErr w:type="spellEnd"/>
      <w:r w:rsidRPr="0039420E">
        <w:rPr>
          <w:rFonts w:eastAsia="Times New Roman"/>
        </w:rPr>
        <w:t xml:space="preserve"> </w:t>
      </w:r>
      <w:proofErr w:type="spellStart"/>
      <w:r w:rsidRPr="0039420E">
        <w:rPr>
          <w:rFonts w:eastAsia="Times New Roman"/>
        </w:rPr>
        <w:t>serviciul</w:t>
      </w:r>
      <w:proofErr w:type="spellEnd"/>
      <w:r w:rsidRPr="0039420E">
        <w:rPr>
          <w:rFonts w:eastAsia="Times New Roman"/>
        </w:rPr>
        <w:t xml:space="preserve"> de transport public zonal de </w:t>
      </w:r>
      <w:proofErr w:type="spellStart"/>
      <w:r w:rsidRPr="0039420E">
        <w:rPr>
          <w:rFonts w:eastAsia="Times New Roman"/>
        </w:rPr>
        <w:t>călători</w:t>
      </w:r>
      <w:proofErr w:type="spellEnd"/>
      <w:r w:rsidRPr="0039420E">
        <w:rPr>
          <w:rFonts w:eastAsia="Times New Roman"/>
        </w:rPr>
        <w:t xml:space="preserve"> </w:t>
      </w:r>
      <w:proofErr w:type="spellStart"/>
      <w:r w:rsidRPr="0039420E">
        <w:rPr>
          <w:rFonts w:eastAsia="Times New Roman"/>
        </w:rPr>
        <w:t>sau</w:t>
      </w:r>
      <w:proofErr w:type="spellEnd"/>
      <w:r w:rsidRPr="0039420E">
        <w:rPr>
          <w:rFonts w:eastAsia="Times New Roman"/>
        </w:rPr>
        <w:t xml:space="preserve"> </w:t>
      </w:r>
      <w:proofErr w:type="spellStart"/>
      <w:r w:rsidRPr="0039420E">
        <w:rPr>
          <w:rFonts w:eastAsia="Times New Roman"/>
        </w:rPr>
        <w:t>Unitatea</w:t>
      </w:r>
      <w:proofErr w:type="spellEnd"/>
      <w:r w:rsidRPr="0039420E">
        <w:rPr>
          <w:rFonts w:eastAsia="Times New Roman"/>
        </w:rPr>
        <w:t xml:space="preserve"> </w:t>
      </w:r>
      <w:proofErr w:type="spellStart"/>
      <w:r w:rsidRPr="0039420E">
        <w:rPr>
          <w:rFonts w:eastAsia="Times New Roman"/>
        </w:rPr>
        <w:t>administrativ-teritorială</w:t>
      </w:r>
      <w:proofErr w:type="spellEnd"/>
      <w:r w:rsidRPr="0039420E">
        <w:rPr>
          <w:rFonts w:eastAsia="Times New Roman"/>
        </w:rPr>
        <w:t>.</w:t>
      </w:r>
    </w:p>
    <w:p w14:paraId="5790B7C5" w14:textId="77777777" w:rsidR="00E33D0A" w:rsidRPr="0039420E" w:rsidRDefault="00E33D0A" w:rsidP="00E33D0A">
      <w:pPr>
        <w:jc w:val="both"/>
        <w:rPr>
          <w:rFonts w:eastAsia="Times New Roman"/>
          <w:b/>
          <w:lang w:eastAsia="ro-RO"/>
        </w:rPr>
      </w:pPr>
    </w:p>
    <w:p w14:paraId="65E6D635" w14:textId="77777777" w:rsidR="00E33D0A" w:rsidRPr="0039420E" w:rsidRDefault="00E33D0A" w:rsidP="00E33D0A">
      <w:pPr>
        <w:jc w:val="both"/>
        <w:rPr>
          <w:rFonts w:eastAsia="Times New Roman"/>
          <w:b/>
          <w:lang w:eastAsia="ro-RO"/>
        </w:rPr>
      </w:pPr>
      <w:r w:rsidRPr="0039420E">
        <w:rPr>
          <w:rFonts w:eastAsia="Times New Roman"/>
          <w:b/>
          <w:lang w:eastAsia="ro-RO"/>
        </w:rPr>
        <w:t xml:space="preserve">Sau </w:t>
      </w:r>
    </w:p>
    <w:p w14:paraId="63B4A0B2" w14:textId="77777777" w:rsidR="00E33D0A" w:rsidRPr="0039420E" w:rsidRDefault="00E33D0A" w:rsidP="00E33D0A">
      <w:pPr>
        <w:jc w:val="both"/>
        <w:rPr>
          <w:rFonts w:eastAsia="Times New Roman"/>
          <w:lang w:eastAsia="ro-RO"/>
        </w:rPr>
      </w:pPr>
    </w:p>
    <w:p w14:paraId="2385A6A8" w14:textId="77777777" w:rsidR="00E33D0A" w:rsidRPr="0039420E" w:rsidRDefault="00E33D0A" w:rsidP="00E33D0A">
      <w:pPr>
        <w:jc w:val="both"/>
        <w:rPr>
          <w:rFonts w:eastAsia="Times New Roman"/>
          <w:lang w:eastAsia="ro-RO"/>
        </w:rPr>
      </w:pPr>
      <w:proofErr w:type="spellStart"/>
      <w:r w:rsidRPr="0039420E">
        <w:rPr>
          <w:rFonts w:eastAsia="Times New Roman"/>
          <w:lang w:eastAsia="ro-RO"/>
        </w:rPr>
        <w:t>Declaraţie</w:t>
      </w:r>
      <w:proofErr w:type="spellEnd"/>
      <w:r w:rsidRPr="0039420E">
        <w:rPr>
          <w:rFonts w:eastAsia="Times New Roman"/>
          <w:lang w:eastAsia="ro-RO"/>
        </w:rPr>
        <w:t xml:space="preserve"> a </w:t>
      </w:r>
      <w:proofErr w:type="spellStart"/>
      <w:r w:rsidRPr="0039420E">
        <w:rPr>
          <w:rFonts w:eastAsia="Times New Roman"/>
          <w:lang w:eastAsia="ro-RO"/>
        </w:rPr>
        <w:t>reprezentantului</w:t>
      </w:r>
      <w:proofErr w:type="spellEnd"/>
      <w:r w:rsidRPr="0039420E">
        <w:rPr>
          <w:rFonts w:eastAsia="Times New Roman"/>
          <w:lang w:eastAsia="ro-RO"/>
        </w:rPr>
        <w:t xml:space="preserve"> legal al </w:t>
      </w:r>
      <w:proofErr w:type="spellStart"/>
      <w:r w:rsidRPr="0039420E">
        <w:rPr>
          <w:rFonts w:eastAsia="Times New Roman"/>
          <w:lang w:eastAsia="ro-RO"/>
        </w:rPr>
        <w:t>solicitantului</w:t>
      </w:r>
      <w:proofErr w:type="spellEnd"/>
      <w:r w:rsidRPr="0039420E">
        <w:rPr>
          <w:rFonts w:eastAsia="Times New Roman"/>
          <w:lang w:eastAsia="ro-RO"/>
        </w:rPr>
        <w:t xml:space="preserve"> </w:t>
      </w:r>
      <w:proofErr w:type="spellStart"/>
      <w:r w:rsidRPr="0039420E">
        <w:rPr>
          <w:rFonts w:eastAsia="Times New Roman"/>
          <w:lang w:eastAsia="ro-RO"/>
        </w:rPr>
        <w:t>asupra</w:t>
      </w:r>
      <w:proofErr w:type="spellEnd"/>
      <w:r w:rsidRPr="0039420E">
        <w:rPr>
          <w:rFonts w:eastAsia="Times New Roman"/>
          <w:lang w:eastAsia="ro-RO"/>
        </w:rPr>
        <w:t xml:space="preserve"> </w:t>
      </w:r>
      <w:proofErr w:type="spellStart"/>
      <w:r w:rsidRPr="0039420E">
        <w:rPr>
          <w:rFonts w:eastAsia="Times New Roman"/>
          <w:lang w:eastAsia="ro-RO"/>
        </w:rPr>
        <w:t>faptului</w:t>
      </w:r>
      <w:proofErr w:type="spellEnd"/>
      <w:r w:rsidRPr="0039420E">
        <w:rPr>
          <w:rFonts w:eastAsia="Times New Roman"/>
          <w:lang w:eastAsia="ro-RO"/>
        </w:rPr>
        <w:t xml:space="preserve"> ca </w:t>
      </w:r>
      <w:proofErr w:type="spellStart"/>
      <w:r w:rsidRPr="0039420E">
        <w:rPr>
          <w:rFonts w:eastAsia="Times New Roman"/>
          <w:lang w:eastAsia="ro-RO"/>
        </w:rPr>
        <w:t>prestaţia</w:t>
      </w:r>
      <w:proofErr w:type="spellEnd"/>
      <w:r w:rsidRPr="0039420E">
        <w:rPr>
          <w:rFonts w:eastAsia="Times New Roman"/>
          <w:lang w:eastAsia="ro-RO"/>
        </w:rPr>
        <w:t xml:space="preserve"> </w:t>
      </w:r>
      <w:proofErr w:type="spellStart"/>
      <w:r w:rsidRPr="0039420E">
        <w:rPr>
          <w:rFonts w:eastAsia="Times New Roman"/>
          <w:lang w:eastAsia="ro-RO"/>
        </w:rPr>
        <w:t>anuală</w:t>
      </w:r>
      <w:proofErr w:type="spellEnd"/>
      <w:r w:rsidRPr="0039420E">
        <w:rPr>
          <w:rFonts w:eastAsia="Times New Roman"/>
          <w:lang w:eastAsia="ro-RO"/>
        </w:rPr>
        <w:t xml:space="preserve"> din </w:t>
      </w:r>
      <w:proofErr w:type="spellStart"/>
      <w:r w:rsidRPr="0039420E">
        <w:rPr>
          <w:rFonts w:eastAsia="Times New Roman"/>
          <w:lang w:eastAsia="ro-RO"/>
        </w:rPr>
        <w:t>cadrul</w:t>
      </w:r>
      <w:proofErr w:type="spellEnd"/>
      <w:r w:rsidRPr="0039420E">
        <w:rPr>
          <w:rFonts w:eastAsia="Times New Roman"/>
          <w:lang w:eastAsia="ro-RO"/>
        </w:rPr>
        <w:t xml:space="preserve"> </w:t>
      </w:r>
      <w:proofErr w:type="spellStart"/>
      <w:r w:rsidRPr="0039420E">
        <w:rPr>
          <w:rFonts w:eastAsia="Times New Roman"/>
          <w:lang w:eastAsia="ro-RO"/>
        </w:rPr>
        <w:t>contractului</w:t>
      </w:r>
      <w:proofErr w:type="spellEnd"/>
      <w:r w:rsidRPr="0039420E">
        <w:rPr>
          <w:rFonts w:eastAsia="Times New Roman"/>
          <w:lang w:eastAsia="ro-RO"/>
        </w:rPr>
        <w:t xml:space="preserve"> de </w:t>
      </w:r>
      <w:proofErr w:type="spellStart"/>
      <w:r w:rsidRPr="0039420E">
        <w:rPr>
          <w:rFonts w:eastAsia="Times New Roman"/>
          <w:lang w:eastAsia="ro-RO"/>
        </w:rPr>
        <w:t>delegare</w:t>
      </w:r>
      <w:proofErr w:type="spellEnd"/>
      <w:r w:rsidRPr="0039420E">
        <w:rPr>
          <w:rFonts w:eastAsia="Times New Roman"/>
          <w:lang w:eastAsia="ro-RO"/>
        </w:rPr>
        <w:t xml:space="preserve"> a </w:t>
      </w:r>
      <w:proofErr w:type="spellStart"/>
      <w:r w:rsidRPr="0039420E">
        <w:rPr>
          <w:rFonts w:eastAsia="Times New Roman"/>
          <w:lang w:eastAsia="ro-RO"/>
        </w:rPr>
        <w:t>gestiunii</w:t>
      </w:r>
      <w:proofErr w:type="spellEnd"/>
      <w:r w:rsidRPr="0039420E">
        <w:rPr>
          <w:rFonts w:eastAsia="Times New Roman"/>
          <w:lang w:eastAsia="ro-RO"/>
        </w:rPr>
        <w:t xml:space="preserve"> </w:t>
      </w:r>
      <w:proofErr w:type="spellStart"/>
      <w:r w:rsidRPr="0039420E">
        <w:rPr>
          <w:rFonts w:eastAsia="Times New Roman"/>
          <w:lang w:eastAsia="ro-RO"/>
        </w:rPr>
        <w:t>sau</w:t>
      </w:r>
      <w:proofErr w:type="spellEnd"/>
      <w:r w:rsidRPr="0039420E">
        <w:rPr>
          <w:rFonts w:eastAsia="Times New Roman"/>
          <w:lang w:eastAsia="ro-RO"/>
        </w:rPr>
        <w:t xml:space="preserve"> din </w:t>
      </w:r>
      <w:proofErr w:type="spellStart"/>
      <w:r w:rsidRPr="0039420E">
        <w:rPr>
          <w:rFonts w:eastAsia="Times New Roman"/>
          <w:lang w:eastAsia="ro-RO"/>
        </w:rPr>
        <w:t>hotărârea</w:t>
      </w:r>
      <w:proofErr w:type="spellEnd"/>
      <w:r w:rsidRPr="0039420E">
        <w:rPr>
          <w:rFonts w:eastAsia="Times New Roman"/>
          <w:lang w:eastAsia="ro-RO"/>
        </w:rPr>
        <w:t xml:space="preserve"> de dare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administrare</w:t>
      </w:r>
      <w:proofErr w:type="spellEnd"/>
      <w:r w:rsidRPr="0039420E">
        <w:rPr>
          <w:rFonts w:eastAsia="Times New Roman"/>
          <w:lang w:eastAsia="ro-RO"/>
        </w:rPr>
        <w:t xml:space="preserve"> a </w:t>
      </w:r>
      <w:proofErr w:type="spellStart"/>
      <w:r w:rsidRPr="0039420E">
        <w:rPr>
          <w:rFonts w:eastAsia="Times New Roman"/>
          <w:lang w:eastAsia="ro-RO"/>
        </w:rPr>
        <w:t>furnizării</w:t>
      </w:r>
      <w:proofErr w:type="spellEnd"/>
      <w:r w:rsidRPr="0039420E">
        <w:rPr>
          <w:rFonts w:eastAsia="Times New Roman"/>
          <w:lang w:eastAsia="ro-RO"/>
        </w:rPr>
        <w:t>/</w:t>
      </w:r>
      <w:proofErr w:type="spellStart"/>
      <w:r w:rsidRPr="0039420E">
        <w:rPr>
          <w:rFonts w:eastAsia="Times New Roman"/>
          <w:lang w:eastAsia="ro-RO"/>
        </w:rPr>
        <w:t>prestării</w:t>
      </w:r>
      <w:proofErr w:type="spellEnd"/>
      <w:r w:rsidRPr="0039420E">
        <w:rPr>
          <w:rFonts w:eastAsia="Times New Roman"/>
          <w:lang w:eastAsia="ro-RO"/>
        </w:rPr>
        <w:t xml:space="preserve"> </w:t>
      </w:r>
      <w:proofErr w:type="spellStart"/>
      <w:r w:rsidRPr="0039420E">
        <w:rPr>
          <w:rFonts w:eastAsia="Times New Roman"/>
          <w:lang w:eastAsia="ro-RO"/>
        </w:rPr>
        <w:t>serviciului</w:t>
      </w:r>
      <w:proofErr w:type="spellEnd"/>
      <w:r w:rsidRPr="0039420E">
        <w:rPr>
          <w:rFonts w:eastAsia="Times New Roman"/>
          <w:lang w:eastAsia="ro-RO"/>
        </w:rPr>
        <w:t xml:space="preserve"> de transport public</w:t>
      </w:r>
      <w:r w:rsidRPr="0039420E">
        <w:rPr>
          <w:rFonts w:eastAsia="Times New Roman"/>
          <w:vertAlign w:val="superscript"/>
          <w:lang w:eastAsia="ro-RO"/>
        </w:rPr>
        <w:footnoteReference w:id="5"/>
      </w:r>
      <w:r w:rsidRPr="0039420E">
        <w:rPr>
          <w:rFonts w:eastAsia="Times New Roman"/>
          <w:b/>
          <w:lang w:eastAsia="ro-RO"/>
        </w:rPr>
        <w:t xml:space="preserve"> </w:t>
      </w:r>
      <w:proofErr w:type="spellStart"/>
      <w:r w:rsidRPr="0039420E">
        <w:rPr>
          <w:rFonts w:eastAsia="Times New Roman"/>
          <w:b/>
          <w:lang w:eastAsia="ro-RO"/>
        </w:rPr>
        <w:t>este</w:t>
      </w:r>
      <w:proofErr w:type="spellEnd"/>
      <w:r w:rsidRPr="0039420E">
        <w:rPr>
          <w:rFonts w:eastAsia="Times New Roman"/>
          <w:b/>
          <w:lang w:eastAsia="ro-RO"/>
        </w:rPr>
        <w:t xml:space="preserve"> </w:t>
      </w:r>
      <w:proofErr w:type="spellStart"/>
      <w:r w:rsidRPr="0039420E">
        <w:rPr>
          <w:rFonts w:eastAsia="Times New Roman"/>
          <w:b/>
          <w:lang w:eastAsia="ro-RO"/>
        </w:rPr>
        <w:t>mai</w:t>
      </w:r>
      <w:proofErr w:type="spellEnd"/>
      <w:r w:rsidRPr="0039420E">
        <w:rPr>
          <w:rFonts w:eastAsia="Times New Roman"/>
          <w:b/>
          <w:lang w:eastAsia="ro-RO"/>
        </w:rPr>
        <w:t xml:space="preserve"> </w:t>
      </w:r>
      <w:proofErr w:type="spellStart"/>
      <w:r w:rsidRPr="0039420E">
        <w:rPr>
          <w:rFonts w:eastAsia="Times New Roman"/>
          <w:b/>
          <w:lang w:eastAsia="ro-RO"/>
        </w:rPr>
        <w:t>mică</w:t>
      </w:r>
      <w:proofErr w:type="spellEnd"/>
      <w:r w:rsidRPr="0039420E">
        <w:rPr>
          <w:rFonts w:eastAsia="Times New Roman"/>
          <w:b/>
          <w:lang w:eastAsia="ro-RO"/>
        </w:rPr>
        <w:t xml:space="preserve"> de 50.000 </w:t>
      </w:r>
      <w:proofErr w:type="spellStart"/>
      <w:r w:rsidRPr="0039420E">
        <w:rPr>
          <w:rFonts w:eastAsia="Times New Roman"/>
          <w:b/>
          <w:lang w:eastAsia="ro-RO"/>
        </w:rPr>
        <w:t>kilometri</w:t>
      </w:r>
      <w:proofErr w:type="spellEnd"/>
      <w:r w:rsidRPr="0039420E">
        <w:rPr>
          <w:rFonts w:eastAsia="Times New Roman"/>
          <w:b/>
          <w:lang w:eastAsia="ro-RO"/>
        </w:rPr>
        <w:t xml:space="preserve"> de </w:t>
      </w:r>
      <w:proofErr w:type="spellStart"/>
      <w:r w:rsidRPr="0039420E">
        <w:rPr>
          <w:rFonts w:eastAsia="Times New Roman"/>
          <w:b/>
          <w:lang w:eastAsia="ro-RO"/>
        </w:rPr>
        <w:t>servicii</w:t>
      </w:r>
      <w:proofErr w:type="spellEnd"/>
      <w:r w:rsidRPr="0039420E">
        <w:rPr>
          <w:rFonts w:eastAsia="Times New Roman"/>
          <w:b/>
          <w:lang w:eastAsia="ro-RO"/>
        </w:rPr>
        <w:t xml:space="preserve"> </w:t>
      </w:r>
      <w:proofErr w:type="spellStart"/>
      <w:r w:rsidRPr="0039420E">
        <w:rPr>
          <w:rFonts w:eastAsia="Times New Roman"/>
          <w:b/>
          <w:lang w:eastAsia="ro-RO"/>
        </w:rPr>
        <w:t>publice</w:t>
      </w:r>
      <w:proofErr w:type="spellEnd"/>
      <w:r w:rsidRPr="0039420E">
        <w:rPr>
          <w:rFonts w:eastAsia="Times New Roman"/>
          <w:b/>
          <w:lang w:eastAsia="ro-RO"/>
        </w:rPr>
        <w:t xml:space="preserve"> de transport de </w:t>
      </w:r>
      <w:proofErr w:type="spellStart"/>
      <w:r w:rsidRPr="0039420E">
        <w:rPr>
          <w:rFonts w:eastAsia="Times New Roman"/>
          <w:b/>
          <w:lang w:eastAsia="ro-RO"/>
        </w:rPr>
        <w:t>călători</w:t>
      </w:r>
      <w:proofErr w:type="spellEnd"/>
      <w:r w:rsidRPr="0039420E">
        <w:rPr>
          <w:rFonts w:eastAsia="Times New Roman"/>
          <w:lang w:eastAsia="ro-RO"/>
        </w:rPr>
        <w:t>,</w:t>
      </w:r>
      <w:r w:rsidRPr="0039420E">
        <w:rPr>
          <w:rFonts w:eastAsia="Times New Roman"/>
        </w:rPr>
        <w:t xml:space="preserve"> </w:t>
      </w:r>
      <w:proofErr w:type="spellStart"/>
      <w:r w:rsidRPr="0039420E">
        <w:rPr>
          <w:rFonts w:eastAsia="Times New Roman"/>
          <w:lang w:eastAsia="ro-RO"/>
        </w:rPr>
        <w:t>făcându</w:t>
      </w:r>
      <w:proofErr w:type="spellEnd"/>
      <w:r w:rsidRPr="0039420E">
        <w:rPr>
          <w:rFonts w:eastAsia="Times New Roman"/>
          <w:lang w:eastAsia="ro-RO"/>
        </w:rPr>
        <w:t xml:space="preserve">-se </w:t>
      </w:r>
      <w:proofErr w:type="spellStart"/>
      <w:r w:rsidRPr="0039420E">
        <w:rPr>
          <w:rFonts w:eastAsia="Times New Roman"/>
          <w:lang w:eastAsia="ro-RO"/>
        </w:rPr>
        <w:t>referire</w:t>
      </w:r>
      <w:proofErr w:type="spellEnd"/>
      <w:r w:rsidRPr="0039420E">
        <w:rPr>
          <w:rFonts w:eastAsia="Times New Roman"/>
          <w:lang w:eastAsia="ro-RO"/>
        </w:rPr>
        <w:t xml:space="preserve"> la </w:t>
      </w:r>
      <w:proofErr w:type="spellStart"/>
      <w:r w:rsidRPr="0039420E">
        <w:rPr>
          <w:rFonts w:eastAsia="Times New Roman"/>
          <w:lang w:eastAsia="ro-RO"/>
        </w:rPr>
        <w:t>programul</w:t>
      </w:r>
      <w:proofErr w:type="spellEnd"/>
      <w:r w:rsidRPr="0039420E">
        <w:rPr>
          <w:rFonts w:eastAsia="Times New Roman"/>
          <w:lang w:eastAsia="ro-RO"/>
        </w:rPr>
        <w:t xml:space="preserve"> de transport, </w:t>
      </w:r>
      <w:proofErr w:type="spellStart"/>
      <w:r w:rsidRPr="0039420E">
        <w:rPr>
          <w:rFonts w:eastAsia="Times New Roman"/>
          <w:lang w:eastAsia="ro-RO"/>
        </w:rPr>
        <w:t>respectiv</w:t>
      </w:r>
      <w:proofErr w:type="spellEnd"/>
      <w:r w:rsidRPr="0039420E">
        <w:rPr>
          <w:rFonts w:eastAsia="Times New Roman"/>
          <w:lang w:eastAsia="ro-RO"/>
        </w:rPr>
        <w:t xml:space="preserve"> la </w:t>
      </w:r>
      <w:proofErr w:type="spellStart"/>
      <w:r w:rsidRPr="0039420E">
        <w:rPr>
          <w:rFonts w:eastAsia="Times New Roman"/>
          <w:lang w:eastAsia="ro-RO"/>
        </w:rPr>
        <w:t>lungimea</w:t>
      </w:r>
      <w:proofErr w:type="spellEnd"/>
      <w:r w:rsidRPr="0039420E">
        <w:rPr>
          <w:rFonts w:eastAsia="Times New Roman"/>
          <w:lang w:eastAsia="ro-RO"/>
        </w:rPr>
        <w:t xml:space="preserve"> </w:t>
      </w:r>
      <w:proofErr w:type="spellStart"/>
      <w:r w:rsidRPr="0039420E">
        <w:rPr>
          <w:rFonts w:eastAsia="Times New Roman"/>
          <w:lang w:eastAsia="ro-RO"/>
        </w:rPr>
        <w:t>traseelor</w:t>
      </w:r>
      <w:proofErr w:type="spellEnd"/>
      <w:r w:rsidRPr="0039420E">
        <w:rPr>
          <w:rFonts w:eastAsia="Times New Roman"/>
          <w:lang w:eastAsia="ro-RO"/>
        </w:rPr>
        <w:t xml:space="preserve"> </w:t>
      </w:r>
      <w:proofErr w:type="spellStart"/>
      <w:r w:rsidRPr="0039420E">
        <w:rPr>
          <w:rFonts w:eastAsia="Times New Roman"/>
          <w:lang w:eastAsia="ro-RO"/>
        </w:rPr>
        <w:t>aferente</w:t>
      </w:r>
      <w:proofErr w:type="spellEnd"/>
      <w:r w:rsidRPr="0039420E">
        <w:rPr>
          <w:rFonts w:eastAsia="Times New Roman"/>
          <w:lang w:eastAsia="ro-RO"/>
        </w:rPr>
        <w:t xml:space="preserve"> </w:t>
      </w:r>
      <w:proofErr w:type="spellStart"/>
      <w:r w:rsidRPr="0039420E">
        <w:rPr>
          <w:rFonts w:eastAsia="Times New Roman"/>
          <w:lang w:eastAsia="ro-RO"/>
        </w:rPr>
        <w:t>contractului</w:t>
      </w:r>
      <w:proofErr w:type="spellEnd"/>
      <w:r w:rsidRPr="0039420E">
        <w:rPr>
          <w:rFonts w:eastAsia="Times New Roman"/>
          <w:lang w:eastAsia="ro-RO"/>
        </w:rPr>
        <w:t xml:space="preserve">, </w:t>
      </w:r>
      <w:proofErr w:type="spellStart"/>
      <w:r w:rsidRPr="0039420E">
        <w:rPr>
          <w:rFonts w:eastAsia="Times New Roman"/>
          <w:lang w:eastAsia="ro-RO"/>
        </w:rPr>
        <w:t>numărul</w:t>
      </w:r>
      <w:proofErr w:type="spellEnd"/>
      <w:r w:rsidRPr="0039420E">
        <w:rPr>
          <w:rFonts w:eastAsia="Times New Roman"/>
          <w:lang w:eastAsia="ro-RO"/>
        </w:rPr>
        <w:t xml:space="preserve"> </w:t>
      </w:r>
      <w:proofErr w:type="spellStart"/>
      <w:r w:rsidRPr="0039420E">
        <w:rPr>
          <w:rFonts w:eastAsia="Times New Roman"/>
          <w:lang w:eastAsia="ro-RO"/>
        </w:rPr>
        <w:t>mijloacelor</w:t>
      </w:r>
      <w:proofErr w:type="spellEnd"/>
      <w:r w:rsidRPr="0039420E">
        <w:rPr>
          <w:rFonts w:eastAsia="Times New Roman"/>
          <w:lang w:eastAsia="ro-RO"/>
        </w:rPr>
        <w:t xml:space="preserve"> de transport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comun</w:t>
      </w:r>
      <w:proofErr w:type="spellEnd"/>
      <w:r w:rsidRPr="0039420E">
        <w:rPr>
          <w:rFonts w:eastAsia="Times New Roman"/>
          <w:lang w:eastAsia="ro-RO"/>
        </w:rPr>
        <w:t xml:space="preserve">, </w:t>
      </w:r>
      <w:proofErr w:type="spellStart"/>
      <w:r w:rsidRPr="0039420E">
        <w:rPr>
          <w:rFonts w:eastAsia="Times New Roman"/>
          <w:lang w:eastAsia="ro-RO"/>
        </w:rPr>
        <w:t>frecvenţa</w:t>
      </w:r>
      <w:proofErr w:type="spellEnd"/>
      <w:r w:rsidRPr="0039420E">
        <w:rPr>
          <w:rFonts w:eastAsia="Times New Roman"/>
          <w:lang w:eastAsia="ro-RO"/>
        </w:rPr>
        <w:t xml:space="preserve"> </w:t>
      </w:r>
      <w:proofErr w:type="spellStart"/>
      <w:r w:rsidRPr="0039420E">
        <w:rPr>
          <w:rFonts w:eastAsia="Times New Roman"/>
          <w:lang w:eastAsia="ro-RO"/>
        </w:rPr>
        <w:t>curselor</w:t>
      </w:r>
      <w:proofErr w:type="spellEnd"/>
      <w:r w:rsidRPr="0039420E">
        <w:rPr>
          <w:rFonts w:eastAsia="Times New Roman"/>
          <w:lang w:eastAsia="ro-RO"/>
        </w:rPr>
        <w:t xml:space="preserve"> etc. </w:t>
      </w:r>
      <w:proofErr w:type="spellStart"/>
      <w:r w:rsidRPr="0039420E">
        <w:rPr>
          <w:rFonts w:eastAsia="Times New Roman"/>
          <w:lang w:eastAsia="ro-RO"/>
        </w:rPr>
        <w:t>Documentele</w:t>
      </w:r>
      <w:proofErr w:type="spellEnd"/>
      <w:r w:rsidRPr="0039420E">
        <w:rPr>
          <w:rFonts w:eastAsia="Times New Roman"/>
          <w:lang w:eastAsia="ro-RO"/>
        </w:rPr>
        <w:t xml:space="preserve"> la care se face </w:t>
      </w:r>
      <w:proofErr w:type="spellStart"/>
      <w:r w:rsidRPr="0039420E">
        <w:rPr>
          <w:rFonts w:eastAsia="Times New Roman"/>
          <w:lang w:eastAsia="ro-RO"/>
        </w:rPr>
        <w:t>referire</w:t>
      </w:r>
      <w:proofErr w:type="spellEnd"/>
      <w:r w:rsidRPr="0039420E">
        <w:rPr>
          <w:rFonts w:eastAsia="Times New Roman"/>
          <w:lang w:eastAsia="ro-RO"/>
        </w:rPr>
        <w:t xml:space="preserve"> </w:t>
      </w:r>
      <w:proofErr w:type="spellStart"/>
      <w:r w:rsidRPr="0039420E">
        <w:rPr>
          <w:rFonts w:eastAsia="Times New Roman"/>
          <w:lang w:eastAsia="ro-RO"/>
        </w:rPr>
        <w:t>vor</w:t>
      </w:r>
      <w:proofErr w:type="spellEnd"/>
      <w:r w:rsidRPr="0039420E">
        <w:rPr>
          <w:rFonts w:eastAsia="Times New Roman"/>
          <w:lang w:eastAsia="ro-RO"/>
        </w:rPr>
        <w:t xml:space="preserve"> fi </w:t>
      </w:r>
      <w:proofErr w:type="spellStart"/>
      <w:r w:rsidRPr="0039420E">
        <w:rPr>
          <w:rFonts w:eastAsia="Times New Roman"/>
          <w:lang w:eastAsia="ro-RO"/>
        </w:rPr>
        <w:t>anexate</w:t>
      </w:r>
      <w:proofErr w:type="spellEnd"/>
      <w:r w:rsidRPr="0039420E">
        <w:rPr>
          <w:rFonts w:eastAsia="Times New Roman"/>
          <w:lang w:eastAsia="ro-RO"/>
        </w:rPr>
        <w:t xml:space="preserve"> la </w:t>
      </w:r>
      <w:proofErr w:type="spellStart"/>
      <w:r w:rsidRPr="0039420E">
        <w:rPr>
          <w:rFonts w:eastAsia="Times New Roman"/>
          <w:lang w:eastAsia="ro-RO"/>
        </w:rPr>
        <w:t>această</w:t>
      </w:r>
      <w:proofErr w:type="spellEnd"/>
      <w:r w:rsidRPr="0039420E">
        <w:rPr>
          <w:rFonts w:eastAsia="Times New Roman"/>
          <w:lang w:eastAsia="ro-RO"/>
        </w:rPr>
        <w:t xml:space="preserve"> </w:t>
      </w:r>
      <w:proofErr w:type="spellStart"/>
      <w:r w:rsidRPr="0039420E">
        <w:rPr>
          <w:rFonts w:eastAsia="Times New Roman"/>
          <w:lang w:eastAsia="ro-RO"/>
        </w:rPr>
        <w:t>declaraţie</w:t>
      </w:r>
      <w:proofErr w:type="spellEnd"/>
      <w:r w:rsidRPr="0039420E">
        <w:rPr>
          <w:rFonts w:eastAsia="Times New Roman"/>
          <w:lang w:eastAsia="ro-RO"/>
        </w:rPr>
        <w:t>;</w:t>
      </w:r>
    </w:p>
    <w:p w14:paraId="59573446" w14:textId="77777777" w:rsidR="00E33D0A" w:rsidRPr="0039420E" w:rsidRDefault="00E33D0A" w:rsidP="00E33D0A">
      <w:pPr>
        <w:jc w:val="both"/>
        <w:rPr>
          <w:rFonts w:eastAsia="Times New Roman"/>
          <w:lang w:eastAsia="ro-RO"/>
        </w:rPr>
      </w:pPr>
    </w:p>
    <w:p w14:paraId="017D58F2" w14:textId="77777777" w:rsidR="00E33D0A" w:rsidRPr="0039420E" w:rsidRDefault="00E33D0A" w:rsidP="00E33D0A">
      <w:pPr>
        <w:jc w:val="both"/>
        <w:rPr>
          <w:rFonts w:eastAsia="Times New Roman"/>
        </w:rPr>
      </w:pPr>
      <w:r w:rsidRPr="0039420E">
        <w:rPr>
          <w:rFonts w:eastAsia="Times New Roman"/>
          <w:b/>
          <w:lang w:eastAsia="ro-RO"/>
        </w:rPr>
        <w:t>b.</w:t>
      </w:r>
      <w:r w:rsidRPr="0039420E">
        <w:rPr>
          <w:rFonts w:eastAsia="Times New Roman"/>
          <w:lang w:eastAsia="ro-RO"/>
        </w:rPr>
        <w:t xml:space="preserve"> </w:t>
      </w:r>
      <w:proofErr w:type="spellStart"/>
      <w:r w:rsidRPr="0039420E">
        <w:rPr>
          <w:rFonts w:eastAsia="Times New Roman"/>
          <w:b/>
        </w:rPr>
        <w:t>Contractul</w:t>
      </w:r>
      <w:proofErr w:type="spellEnd"/>
      <w:r w:rsidRPr="0039420E">
        <w:rPr>
          <w:rFonts w:eastAsia="Times New Roman"/>
          <w:b/>
        </w:rPr>
        <w:t xml:space="preserve"> de </w:t>
      </w:r>
      <w:proofErr w:type="spellStart"/>
      <w:r w:rsidRPr="0039420E">
        <w:rPr>
          <w:rFonts w:eastAsia="Times New Roman"/>
          <w:b/>
        </w:rPr>
        <w:t>delegare</w:t>
      </w:r>
      <w:proofErr w:type="spellEnd"/>
      <w:r w:rsidRPr="0039420E">
        <w:rPr>
          <w:rFonts w:eastAsia="Times New Roman"/>
          <w:b/>
        </w:rPr>
        <w:t xml:space="preserve"> a </w:t>
      </w:r>
      <w:proofErr w:type="spellStart"/>
      <w:r w:rsidRPr="0039420E">
        <w:rPr>
          <w:rFonts w:eastAsia="Times New Roman"/>
          <w:b/>
        </w:rPr>
        <w:t>gestiunii</w:t>
      </w:r>
      <w:proofErr w:type="spellEnd"/>
      <w:r w:rsidRPr="0039420E">
        <w:rPr>
          <w:rFonts w:eastAsia="Times New Roman"/>
          <w:b/>
        </w:rPr>
        <w:t xml:space="preserve"> </w:t>
      </w:r>
      <w:proofErr w:type="spellStart"/>
      <w:r w:rsidRPr="0039420E">
        <w:rPr>
          <w:rFonts w:eastAsia="Times New Roman"/>
          <w:b/>
        </w:rPr>
        <w:t>serviciului</w:t>
      </w:r>
      <w:proofErr w:type="spellEnd"/>
      <w:r w:rsidRPr="0039420E">
        <w:rPr>
          <w:rFonts w:eastAsia="Times New Roman"/>
          <w:b/>
        </w:rPr>
        <w:t xml:space="preserve"> de transport public de </w:t>
      </w:r>
      <w:proofErr w:type="spellStart"/>
      <w:r w:rsidRPr="0039420E">
        <w:rPr>
          <w:rFonts w:eastAsia="Times New Roman"/>
          <w:b/>
        </w:rPr>
        <w:t>călători</w:t>
      </w:r>
      <w:proofErr w:type="spellEnd"/>
      <w:r w:rsidRPr="0039420E">
        <w:rPr>
          <w:rFonts w:eastAsia="Times New Roman"/>
          <w:b/>
        </w:rPr>
        <w:t>,</w:t>
      </w:r>
      <w:r w:rsidRPr="0039420E">
        <w:rPr>
          <w:rFonts w:eastAsia="Times New Roman"/>
        </w:rPr>
        <w:t xml:space="preserve"> </w:t>
      </w:r>
      <w:r w:rsidRPr="0039420E">
        <w:rPr>
          <w:rFonts w:eastAsia="Times New Roman"/>
          <w:b/>
        </w:rPr>
        <w:t xml:space="preserve">cu </w:t>
      </w:r>
      <w:proofErr w:type="spellStart"/>
      <w:r w:rsidRPr="0039420E">
        <w:rPr>
          <w:rFonts w:eastAsia="Times New Roman"/>
          <w:b/>
        </w:rPr>
        <w:t>toate</w:t>
      </w:r>
      <w:proofErr w:type="spellEnd"/>
      <w:r w:rsidRPr="0039420E">
        <w:rPr>
          <w:rFonts w:eastAsia="Times New Roman"/>
          <w:b/>
        </w:rPr>
        <w:t xml:space="preserve"> </w:t>
      </w:r>
      <w:proofErr w:type="spellStart"/>
      <w:r w:rsidRPr="0039420E">
        <w:rPr>
          <w:rFonts w:eastAsia="Times New Roman"/>
          <w:b/>
        </w:rPr>
        <w:t>anexele</w:t>
      </w:r>
      <w:proofErr w:type="spellEnd"/>
      <w:r w:rsidRPr="0039420E">
        <w:rPr>
          <w:rFonts w:eastAsia="Times New Roman"/>
          <w:b/>
        </w:rPr>
        <w:t xml:space="preserve">, </w:t>
      </w:r>
      <w:proofErr w:type="spellStart"/>
      <w:r w:rsidRPr="0039420E">
        <w:rPr>
          <w:rFonts w:eastAsia="Times New Roman"/>
        </w:rPr>
        <w:t>denumit</w:t>
      </w:r>
      <w:proofErr w:type="spellEnd"/>
      <w:r w:rsidRPr="0039420E">
        <w:rPr>
          <w:rFonts w:eastAsia="Times New Roman"/>
        </w:rPr>
        <w:t xml:space="preserve"> pe </w:t>
      </w:r>
      <w:proofErr w:type="spellStart"/>
      <w:r w:rsidRPr="0039420E">
        <w:rPr>
          <w:rFonts w:eastAsia="Times New Roman"/>
        </w:rPr>
        <w:t>scurt</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contractul</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operatorii</w:t>
      </w:r>
      <w:proofErr w:type="spellEnd"/>
      <w:r w:rsidRPr="0039420E">
        <w:rPr>
          <w:rFonts w:eastAsia="Times New Roman"/>
        </w:rPr>
        <w:t xml:space="preserve"> </w:t>
      </w:r>
      <w:proofErr w:type="spellStart"/>
      <w:r w:rsidRPr="0039420E">
        <w:rPr>
          <w:rFonts w:eastAsia="Times New Roman"/>
        </w:rPr>
        <w:t>prevăzuți</w:t>
      </w:r>
      <w:proofErr w:type="spellEnd"/>
      <w:r w:rsidRPr="0039420E">
        <w:rPr>
          <w:rFonts w:eastAsia="Times New Roman"/>
        </w:rPr>
        <w:t xml:space="preserve"> la art. 28 </w:t>
      </w:r>
      <w:proofErr w:type="spellStart"/>
      <w:r w:rsidRPr="0039420E">
        <w:rPr>
          <w:rFonts w:eastAsia="Times New Roman"/>
        </w:rPr>
        <w:t>alin</w:t>
      </w:r>
      <w:proofErr w:type="spellEnd"/>
      <w:r w:rsidRPr="0039420E">
        <w:rPr>
          <w:rFonts w:eastAsia="Times New Roman"/>
        </w:rPr>
        <w:t xml:space="preserve">. (2) lit. b) </w:t>
      </w:r>
      <w:proofErr w:type="spellStart"/>
      <w:r w:rsidRPr="0039420E">
        <w:rPr>
          <w:rFonts w:eastAsia="Times New Roman"/>
        </w:rPr>
        <w:t>și</w:t>
      </w:r>
      <w:proofErr w:type="spellEnd"/>
      <w:r w:rsidRPr="0039420E">
        <w:rPr>
          <w:rFonts w:eastAsia="Times New Roman"/>
        </w:rPr>
        <w:t xml:space="preserve"> la art. 29 </w:t>
      </w:r>
      <w:proofErr w:type="spellStart"/>
      <w:r w:rsidRPr="0039420E">
        <w:rPr>
          <w:rFonts w:eastAsia="Times New Roman"/>
        </w:rPr>
        <w:t>alin</w:t>
      </w:r>
      <w:proofErr w:type="spellEnd"/>
      <w:r w:rsidRPr="0039420E">
        <w:rPr>
          <w:rFonts w:eastAsia="Times New Roman"/>
        </w:rPr>
        <w:t xml:space="preserve"> (4) din </w:t>
      </w:r>
      <w:proofErr w:type="spellStart"/>
      <w:r w:rsidRPr="0039420E">
        <w:rPr>
          <w:rFonts w:eastAsia="Times New Roman"/>
        </w:rPr>
        <w:t>Legea</w:t>
      </w:r>
      <w:proofErr w:type="spellEnd"/>
      <w:r w:rsidRPr="0039420E">
        <w:rPr>
          <w:rFonts w:eastAsia="Times New Roman"/>
        </w:rPr>
        <w:t xml:space="preserve"> nr. 51/2006, </w:t>
      </w:r>
      <w:proofErr w:type="spellStart"/>
      <w:r w:rsidRPr="0039420E">
        <w:rPr>
          <w:rFonts w:eastAsia="Times New Roman"/>
        </w:rPr>
        <w:t>republicată</w:t>
      </w:r>
      <w:proofErr w:type="spellEnd"/>
      <w:r w:rsidRPr="0039420E">
        <w:rPr>
          <w:rFonts w:eastAsia="Times New Roman"/>
        </w:rPr>
        <w:t xml:space="preserve">,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 xml:space="preserve"> </w:t>
      </w:r>
      <w:proofErr w:type="spellStart"/>
      <w:r w:rsidRPr="0039420E">
        <w:rPr>
          <w:rFonts w:eastAsia="Times New Roman"/>
        </w:rPr>
        <w:t>sau</w:t>
      </w:r>
      <w:proofErr w:type="spellEnd"/>
      <w:r w:rsidRPr="0039420E">
        <w:rPr>
          <w:rFonts w:eastAsia="Times New Roman"/>
        </w:rPr>
        <w:t xml:space="preserve"> </w:t>
      </w:r>
      <w:proofErr w:type="spellStart"/>
      <w:r w:rsidRPr="0039420E">
        <w:rPr>
          <w:rFonts w:eastAsia="Times New Roman"/>
          <w:b/>
        </w:rPr>
        <w:t>hotărârea</w:t>
      </w:r>
      <w:proofErr w:type="spellEnd"/>
      <w:r w:rsidRPr="0039420E">
        <w:rPr>
          <w:rFonts w:eastAsia="Times New Roman"/>
          <w:b/>
        </w:rPr>
        <w:t xml:space="preserve"> de dare </w:t>
      </w:r>
      <w:proofErr w:type="spellStart"/>
      <w:r w:rsidRPr="0039420E">
        <w:rPr>
          <w:rFonts w:eastAsia="Times New Roman"/>
          <w:b/>
        </w:rPr>
        <w:t>în</w:t>
      </w:r>
      <w:proofErr w:type="spellEnd"/>
      <w:r w:rsidRPr="0039420E">
        <w:rPr>
          <w:rFonts w:eastAsia="Times New Roman"/>
          <w:b/>
        </w:rPr>
        <w:t xml:space="preserve"> </w:t>
      </w:r>
      <w:proofErr w:type="spellStart"/>
      <w:r w:rsidRPr="0039420E">
        <w:rPr>
          <w:rFonts w:eastAsia="Times New Roman"/>
          <w:b/>
        </w:rPr>
        <w:t>administrare</w:t>
      </w:r>
      <w:proofErr w:type="spellEnd"/>
      <w:r w:rsidRPr="0039420E">
        <w:rPr>
          <w:rFonts w:eastAsia="Times New Roman"/>
          <w:b/>
        </w:rPr>
        <w:t xml:space="preserve"> a </w:t>
      </w:r>
      <w:proofErr w:type="spellStart"/>
      <w:r w:rsidRPr="0039420E">
        <w:rPr>
          <w:rFonts w:eastAsia="Times New Roman"/>
          <w:b/>
        </w:rPr>
        <w:t>furnizării</w:t>
      </w:r>
      <w:proofErr w:type="spellEnd"/>
      <w:r w:rsidRPr="0039420E">
        <w:rPr>
          <w:rFonts w:eastAsia="Times New Roman"/>
          <w:b/>
        </w:rPr>
        <w:t>/</w:t>
      </w:r>
      <w:proofErr w:type="spellStart"/>
      <w:r w:rsidRPr="0039420E">
        <w:rPr>
          <w:rFonts w:eastAsia="Times New Roman"/>
          <w:b/>
        </w:rPr>
        <w:t>prestării</w:t>
      </w:r>
      <w:proofErr w:type="spellEnd"/>
      <w:r w:rsidRPr="0039420E">
        <w:rPr>
          <w:rFonts w:eastAsia="Times New Roman"/>
          <w:b/>
        </w:rPr>
        <w:t xml:space="preserve"> </w:t>
      </w:r>
      <w:proofErr w:type="spellStart"/>
      <w:r w:rsidRPr="0039420E">
        <w:rPr>
          <w:rFonts w:eastAsia="Times New Roman"/>
          <w:b/>
        </w:rPr>
        <w:t>serviciului</w:t>
      </w:r>
      <w:proofErr w:type="spellEnd"/>
      <w:r w:rsidRPr="0039420E">
        <w:rPr>
          <w:rFonts w:eastAsia="Times New Roman"/>
          <w:b/>
        </w:rPr>
        <w:t xml:space="preserve"> de transport public,</w:t>
      </w:r>
      <w:r w:rsidRPr="0039420E">
        <w:rPr>
          <w:rFonts w:eastAsia="Times New Roman"/>
        </w:rPr>
        <w:t xml:space="preserve"> </w:t>
      </w:r>
      <w:r w:rsidRPr="0039420E">
        <w:rPr>
          <w:rFonts w:eastAsia="Times New Roman"/>
          <w:b/>
        </w:rPr>
        <w:t xml:space="preserve">cu </w:t>
      </w:r>
      <w:proofErr w:type="spellStart"/>
      <w:r w:rsidRPr="0039420E">
        <w:rPr>
          <w:rFonts w:eastAsia="Times New Roman"/>
          <w:b/>
        </w:rPr>
        <w:t>toate</w:t>
      </w:r>
      <w:proofErr w:type="spellEnd"/>
      <w:r w:rsidRPr="0039420E">
        <w:rPr>
          <w:rFonts w:eastAsia="Times New Roman"/>
          <w:b/>
        </w:rPr>
        <w:t xml:space="preserve"> </w:t>
      </w:r>
      <w:proofErr w:type="spellStart"/>
      <w:r w:rsidRPr="0039420E">
        <w:rPr>
          <w:rFonts w:eastAsia="Times New Roman"/>
          <w:b/>
        </w:rPr>
        <w:t>anexele</w:t>
      </w:r>
      <w:proofErr w:type="spellEnd"/>
      <w:r w:rsidRPr="0039420E">
        <w:rPr>
          <w:rFonts w:eastAsia="Times New Roman"/>
          <w:b/>
        </w:rPr>
        <w:t>,</w:t>
      </w:r>
      <w:r w:rsidRPr="0039420E">
        <w:rPr>
          <w:rFonts w:eastAsia="Times New Roman"/>
        </w:rPr>
        <w:t xml:space="preserve"> </w:t>
      </w:r>
      <w:proofErr w:type="spellStart"/>
      <w:r w:rsidRPr="0039420E">
        <w:rPr>
          <w:rFonts w:eastAsia="Times New Roman"/>
        </w:rPr>
        <w:t>către</w:t>
      </w:r>
      <w:proofErr w:type="spellEnd"/>
      <w:r w:rsidRPr="0039420E">
        <w:rPr>
          <w:rFonts w:eastAsia="Times New Roman"/>
        </w:rPr>
        <w:t xml:space="preserve"> </w:t>
      </w:r>
      <w:proofErr w:type="spellStart"/>
      <w:r w:rsidRPr="0039420E">
        <w:rPr>
          <w:rFonts w:eastAsia="Times New Roman"/>
        </w:rPr>
        <w:t>operatorii</w:t>
      </w:r>
      <w:proofErr w:type="spellEnd"/>
      <w:r w:rsidRPr="0039420E">
        <w:rPr>
          <w:rFonts w:eastAsia="Times New Roman"/>
        </w:rPr>
        <w:t xml:space="preserve"> de </w:t>
      </w:r>
      <w:proofErr w:type="spellStart"/>
      <w:r w:rsidRPr="0039420E">
        <w:rPr>
          <w:rFonts w:eastAsia="Times New Roman"/>
        </w:rPr>
        <w:t>drept</w:t>
      </w:r>
      <w:proofErr w:type="spellEnd"/>
      <w:r w:rsidRPr="0039420E">
        <w:rPr>
          <w:rFonts w:eastAsia="Times New Roman"/>
        </w:rPr>
        <w:t xml:space="preserve"> public </w:t>
      </w:r>
      <w:proofErr w:type="spellStart"/>
      <w:r w:rsidRPr="0039420E">
        <w:rPr>
          <w:rFonts w:eastAsia="Times New Roman"/>
        </w:rPr>
        <w:t>reprezentați</w:t>
      </w:r>
      <w:proofErr w:type="spellEnd"/>
      <w:r w:rsidRPr="0039420E">
        <w:rPr>
          <w:rFonts w:eastAsia="Times New Roman"/>
        </w:rPr>
        <w:t xml:space="preserve"> de </w:t>
      </w:r>
      <w:proofErr w:type="spellStart"/>
      <w:r w:rsidRPr="0039420E">
        <w:rPr>
          <w:rFonts w:eastAsia="Times New Roman"/>
        </w:rPr>
        <w:t>serviciile</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de </w:t>
      </w:r>
      <w:proofErr w:type="spellStart"/>
      <w:r w:rsidRPr="0039420E">
        <w:rPr>
          <w:rFonts w:eastAsia="Times New Roman"/>
        </w:rPr>
        <w:t>interes</w:t>
      </w:r>
      <w:proofErr w:type="spellEnd"/>
      <w:r w:rsidRPr="0039420E">
        <w:rPr>
          <w:rFonts w:eastAsia="Times New Roman"/>
        </w:rPr>
        <w:t xml:space="preserve"> local cu </w:t>
      </w:r>
      <w:proofErr w:type="spellStart"/>
      <w:r w:rsidRPr="0039420E">
        <w:rPr>
          <w:rFonts w:eastAsia="Times New Roman"/>
        </w:rPr>
        <w:t>personalitate</w:t>
      </w:r>
      <w:proofErr w:type="spellEnd"/>
      <w:r w:rsidRPr="0039420E">
        <w:rPr>
          <w:rFonts w:eastAsia="Times New Roman"/>
        </w:rPr>
        <w:t xml:space="preserve"> </w:t>
      </w:r>
      <w:proofErr w:type="spellStart"/>
      <w:r w:rsidRPr="0039420E">
        <w:rPr>
          <w:rFonts w:eastAsia="Times New Roman"/>
        </w:rPr>
        <w:t>juridică</w:t>
      </w:r>
      <w:proofErr w:type="spellEnd"/>
      <w:r w:rsidRPr="0039420E">
        <w:rPr>
          <w:rFonts w:eastAsia="Times New Roman"/>
        </w:rPr>
        <w:t xml:space="preserve"> </w:t>
      </w:r>
      <w:proofErr w:type="spellStart"/>
      <w:r w:rsidRPr="0039420E">
        <w:rPr>
          <w:rFonts w:eastAsia="Times New Roman"/>
        </w:rPr>
        <w:t>prevăzuți</w:t>
      </w:r>
      <w:proofErr w:type="spellEnd"/>
      <w:r w:rsidRPr="0039420E">
        <w:rPr>
          <w:rFonts w:eastAsia="Times New Roman"/>
        </w:rPr>
        <w:t xml:space="preserve"> la art. 28 </w:t>
      </w:r>
      <w:proofErr w:type="spellStart"/>
      <w:r w:rsidRPr="0039420E">
        <w:rPr>
          <w:rFonts w:eastAsia="Times New Roman"/>
        </w:rPr>
        <w:t>alin</w:t>
      </w:r>
      <w:proofErr w:type="spellEnd"/>
      <w:r w:rsidRPr="0039420E">
        <w:rPr>
          <w:rFonts w:eastAsia="Times New Roman"/>
        </w:rPr>
        <w:t xml:space="preserve">. (2) lit. a) din </w:t>
      </w:r>
      <w:proofErr w:type="spellStart"/>
      <w:r w:rsidRPr="0039420E">
        <w:rPr>
          <w:rFonts w:eastAsia="Times New Roman"/>
        </w:rPr>
        <w:t>Legea</w:t>
      </w:r>
      <w:proofErr w:type="spellEnd"/>
      <w:r w:rsidRPr="0039420E">
        <w:rPr>
          <w:rFonts w:eastAsia="Times New Roman"/>
        </w:rPr>
        <w:t xml:space="preserve"> nr. 51/2006, </w:t>
      </w:r>
      <w:proofErr w:type="spellStart"/>
      <w:r w:rsidRPr="0039420E">
        <w:rPr>
          <w:rFonts w:eastAsia="Times New Roman"/>
        </w:rPr>
        <w:t>republicată</w:t>
      </w:r>
      <w:proofErr w:type="spellEnd"/>
      <w:r w:rsidRPr="0039420E">
        <w:rPr>
          <w:rFonts w:eastAsia="Times New Roman"/>
        </w:rPr>
        <w:t xml:space="preserve">,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w:t>
      </w:r>
    </w:p>
    <w:p w14:paraId="40C9E487" w14:textId="77777777" w:rsidR="00E33D0A" w:rsidRPr="0039420E" w:rsidRDefault="00E33D0A" w:rsidP="00E33D0A">
      <w:pPr>
        <w:jc w:val="both"/>
        <w:rPr>
          <w:rFonts w:eastAsia="Times New Roman"/>
          <w:b/>
        </w:rPr>
      </w:pPr>
    </w:p>
    <w:p w14:paraId="1C50D3C2" w14:textId="77777777" w:rsidR="00E33D0A" w:rsidRPr="0039420E" w:rsidRDefault="00E33D0A" w:rsidP="00E33D0A">
      <w:pPr>
        <w:jc w:val="both"/>
        <w:rPr>
          <w:rFonts w:eastAsia="Times New Roman"/>
          <w:lang w:eastAsia="ro-RO"/>
        </w:rPr>
      </w:pPr>
      <w:proofErr w:type="spellStart"/>
      <w:r w:rsidRPr="0039420E">
        <w:rPr>
          <w:rFonts w:eastAsia="Times New Roman"/>
          <w:b/>
        </w:rPr>
        <w:t>Observaţie</w:t>
      </w:r>
      <w:proofErr w:type="spellEnd"/>
      <w:r w:rsidRPr="0039420E">
        <w:rPr>
          <w:rFonts w:eastAsia="Times New Roman"/>
          <w:b/>
        </w:rPr>
        <w:t>:</w:t>
      </w:r>
      <w:r w:rsidRPr="0039420E">
        <w:rPr>
          <w:rFonts w:eastAsia="Times New Roman"/>
        </w:rPr>
        <w:t xml:space="preserve"> Conform art. 28, </w:t>
      </w:r>
      <w:proofErr w:type="spellStart"/>
      <w:r w:rsidRPr="0039420E">
        <w:rPr>
          <w:rFonts w:eastAsia="Times New Roman"/>
        </w:rPr>
        <w:t>alin</w:t>
      </w:r>
      <w:proofErr w:type="spellEnd"/>
      <w:r w:rsidRPr="0039420E">
        <w:rPr>
          <w:rFonts w:eastAsia="Times New Roman"/>
        </w:rPr>
        <w:t xml:space="preserve">. (5) din </w:t>
      </w:r>
      <w:proofErr w:type="spellStart"/>
      <w:r w:rsidRPr="0039420E">
        <w:rPr>
          <w:rFonts w:eastAsia="Times New Roman"/>
        </w:rPr>
        <w:t>Legea</w:t>
      </w:r>
      <w:proofErr w:type="spellEnd"/>
      <w:r w:rsidRPr="0039420E">
        <w:rPr>
          <w:rFonts w:eastAsia="Times New Roman"/>
        </w:rPr>
        <w:t xml:space="preserve"> nr. 51/2006, </w:t>
      </w:r>
      <w:proofErr w:type="spellStart"/>
      <w:r w:rsidRPr="0039420E">
        <w:rPr>
          <w:rFonts w:eastAsia="Times New Roman"/>
        </w:rPr>
        <w:t>republicată</w:t>
      </w:r>
      <w:proofErr w:type="spellEnd"/>
      <w:r w:rsidRPr="0039420E">
        <w:rPr>
          <w:rFonts w:eastAsia="Times New Roman"/>
        </w:rPr>
        <w:t xml:space="preserve">,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 xml:space="preserve">, </w:t>
      </w:r>
      <w:proofErr w:type="spellStart"/>
      <w:proofErr w:type="gramStart"/>
      <w:r w:rsidRPr="0039420E">
        <w:rPr>
          <w:rFonts w:eastAsia="Times New Roman"/>
        </w:rPr>
        <w:t>Hotărârea</w:t>
      </w:r>
      <w:proofErr w:type="spellEnd"/>
      <w:r w:rsidRPr="0039420E">
        <w:rPr>
          <w:rFonts w:eastAsia="Times New Roman"/>
        </w:rPr>
        <w:t xml:space="preserve">  de</w:t>
      </w:r>
      <w:proofErr w:type="gramEnd"/>
      <w:r w:rsidRPr="0039420E">
        <w:rPr>
          <w:rFonts w:eastAsia="Times New Roman"/>
        </w:rPr>
        <w:t xml:space="preserve"> dare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administrare</w:t>
      </w:r>
      <w:proofErr w:type="spellEnd"/>
      <w:r w:rsidRPr="0039420E">
        <w:rPr>
          <w:rFonts w:eastAsia="Times New Roman"/>
        </w:rPr>
        <w:t xml:space="preserve"> a </w:t>
      </w:r>
      <w:proofErr w:type="spellStart"/>
      <w:r w:rsidRPr="0039420E">
        <w:rPr>
          <w:rFonts w:eastAsia="Times New Roman"/>
        </w:rPr>
        <w:t>furnizării</w:t>
      </w:r>
      <w:proofErr w:type="spellEnd"/>
      <w:r w:rsidRPr="0039420E">
        <w:rPr>
          <w:rFonts w:eastAsia="Times New Roman"/>
        </w:rPr>
        <w:t>/</w:t>
      </w:r>
      <w:proofErr w:type="spellStart"/>
      <w:r w:rsidRPr="0039420E">
        <w:rPr>
          <w:rFonts w:eastAsia="Times New Roman"/>
        </w:rPr>
        <w:t>prestării</w:t>
      </w:r>
      <w:proofErr w:type="spellEnd"/>
      <w:r w:rsidRPr="0039420E">
        <w:rPr>
          <w:rFonts w:eastAsia="Times New Roman"/>
        </w:rPr>
        <w:t xml:space="preserve"> </w:t>
      </w:r>
      <w:proofErr w:type="spellStart"/>
      <w:r w:rsidRPr="0039420E">
        <w:rPr>
          <w:rFonts w:eastAsia="Times New Roman"/>
        </w:rPr>
        <w:t>serviciului</w:t>
      </w:r>
      <w:proofErr w:type="spellEnd"/>
      <w:r w:rsidRPr="0039420E">
        <w:rPr>
          <w:rFonts w:eastAsia="Times New Roman"/>
        </w:rPr>
        <w:t xml:space="preserve"> de transport public </w:t>
      </w:r>
      <w:proofErr w:type="spellStart"/>
      <w:r w:rsidRPr="0039420E">
        <w:rPr>
          <w:rFonts w:eastAsia="Times New Roman"/>
        </w:rPr>
        <w:t>trebuie</w:t>
      </w:r>
      <w:proofErr w:type="spellEnd"/>
      <w:r w:rsidRPr="0039420E">
        <w:rPr>
          <w:rFonts w:eastAsia="Times New Roman"/>
        </w:rPr>
        <w:t xml:space="preserve"> </w:t>
      </w:r>
      <w:proofErr w:type="spellStart"/>
      <w:r w:rsidRPr="0039420E">
        <w:rPr>
          <w:rFonts w:eastAsia="Times New Roman"/>
        </w:rPr>
        <w:t>să</w:t>
      </w:r>
      <w:proofErr w:type="spellEnd"/>
      <w:r w:rsidRPr="0039420E">
        <w:rPr>
          <w:rFonts w:eastAsia="Times New Roman"/>
        </w:rPr>
        <w:t xml:space="preserve"> </w:t>
      </w:r>
      <w:proofErr w:type="spellStart"/>
      <w:r w:rsidRPr="0039420E">
        <w:rPr>
          <w:rFonts w:eastAsia="Times New Roman"/>
        </w:rPr>
        <w:t>conţină</w:t>
      </w:r>
      <w:proofErr w:type="spellEnd"/>
      <w:r w:rsidRPr="0039420E">
        <w:rPr>
          <w:rFonts w:eastAsia="Times New Roman"/>
        </w:rPr>
        <w:t xml:space="preserve"> </w:t>
      </w:r>
      <w:proofErr w:type="spellStart"/>
      <w:r w:rsidRPr="0039420E">
        <w:rPr>
          <w:rFonts w:eastAsia="Times New Roman"/>
        </w:rPr>
        <w:t>prevederi</w:t>
      </w:r>
      <w:proofErr w:type="spellEnd"/>
      <w:r w:rsidRPr="0039420E">
        <w:rPr>
          <w:rFonts w:eastAsia="Times New Roman"/>
        </w:rPr>
        <w:t xml:space="preserve"> </w:t>
      </w:r>
      <w:proofErr w:type="spellStart"/>
      <w:r w:rsidRPr="0039420E">
        <w:rPr>
          <w:rFonts w:eastAsia="Times New Roman"/>
        </w:rPr>
        <w:t>detaliate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complete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atribuţiile</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responsabilităţile</w:t>
      </w:r>
      <w:proofErr w:type="spellEnd"/>
      <w:r w:rsidRPr="0039420E">
        <w:rPr>
          <w:rFonts w:eastAsia="Times New Roman"/>
        </w:rPr>
        <w:t xml:space="preserve"> cu </w:t>
      </w:r>
      <w:proofErr w:type="spellStart"/>
      <w:r w:rsidRPr="0039420E">
        <w:rPr>
          <w:rFonts w:eastAsia="Times New Roman"/>
        </w:rPr>
        <w:t>privire</w:t>
      </w:r>
      <w:proofErr w:type="spellEnd"/>
      <w:r w:rsidRPr="0039420E">
        <w:rPr>
          <w:rFonts w:eastAsia="Times New Roman"/>
        </w:rPr>
        <w:t xml:space="preserve"> la </w:t>
      </w:r>
      <w:proofErr w:type="spellStart"/>
      <w:r w:rsidRPr="0039420E">
        <w:rPr>
          <w:rFonts w:eastAsia="Times New Roman"/>
        </w:rPr>
        <w:t>furnizarea</w:t>
      </w:r>
      <w:proofErr w:type="spellEnd"/>
      <w:r w:rsidRPr="0039420E">
        <w:rPr>
          <w:rFonts w:eastAsia="Times New Roman"/>
        </w:rPr>
        <w:t>/</w:t>
      </w:r>
      <w:proofErr w:type="spellStart"/>
      <w:r w:rsidRPr="0039420E">
        <w:rPr>
          <w:rFonts w:eastAsia="Times New Roman"/>
        </w:rPr>
        <w:t>prestarea</w:t>
      </w:r>
      <w:proofErr w:type="spellEnd"/>
      <w:r w:rsidRPr="0039420E">
        <w:rPr>
          <w:rFonts w:eastAsia="Times New Roman"/>
        </w:rPr>
        <w:t xml:space="preserve"> </w:t>
      </w:r>
      <w:proofErr w:type="spellStart"/>
      <w:r w:rsidRPr="0039420E">
        <w:rPr>
          <w:rFonts w:eastAsia="Times New Roman"/>
        </w:rPr>
        <w:t>serviciului</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rPr>
        <w:t>operarea</w:t>
      </w:r>
      <w:proofErr w:type="spellEnd"/>
      <w:r w:rsidRPr="0039420E">
        <w:rPr>
          <w:rFonts w:eastAsia="Times New Roman"/>
        </w:rPr>
        <w:t xml:space="preserve"> </w:t>
      </w:r>
      <w:proofErr w:type="spellStart"/>
      <w:r w:rsidRPr="0039420E">
        <w:rPr>
          <w:rFonts w:eastAsia="Times New Roman"/>
        </w:rPr>
        <w:t>sistemului</w:t>
      </w:r>
      <w:proofErr w:type="spellEnd"/>
      <w:r w:rsidRPr="0039420E">
        <w:rPr>
          <w:rFonts w:eastAsia="Times New Roman"/>
        </w:rPr>
        <w:t xml:space="preserve"> de </w:t>
      </w:r>
      <w:proofErr w:type="spellStart"/>
      <w:r w:rsidRPr="0039420E">
        <w:rPr>
          <w:rFonts w:eastAsia="Times New Roman"/>
        </w:rPr>
        <w:t>utilităţi</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de </w:t>
      </w:r>
      <w:proofErr w:type="spellStart"/>
      <w:r w:rsidRPr="0039420E">
        <w:rPr>
          <w:rFonts w:eastAsia="Times New Roman"/>
        </w:rPr>
        <w:t>față</w:t>
      </w:r>
      <w:proofErr w:type="spellEnd"/>
      <w:r w:rsidRPr="0039420E">
        <w:rPr>
          <w:rFonts w:eastAsia="Times New Roman"/>
        </w:rPr>
        <w:t xml:space="preserve">, de transport public de </w:t>
      </w:r>
      <w:proofErr w:type="spellStart"/>
      <w:r w:rsidRPr="0039420E">
        <w:rPr>
          <w:rFonts w:eastAsia="Times New Roman"/>
        </w:rPr>
        <w:t>călători</w:t>
      </w:r>
      <w:proofErr w:type="spellEnd"/>
      <w:r w:rsidRPr="0039420E">
        <w:rPr>
          <w:rFonts w:eastAsia="Times New Roman"/>
        </w:rPr>
        <w:t xml:space="preserve">. De </w:t>
      </w:r>
      <w:proofErr w:type="spellStart"/>
      <w:r w:rsidRPr="0039420E">
        <w:rPr>
          <w:rFonts w:eastAsia="Times New Roman"/>
        </w:rPr>
        <w:t>asemenea</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respecta</w:t>
      </w:r>
      <w:proofErr w:type="spellEnd"/>
      <w:r w:rsidRPr="0039420E">
        <w:rPr>
          <w:rFonts w:eastAsia="Times New Roman"/>
        </w:rPr>
        <w:t xml:space="preserve"> </w:t>
      </w:r>
      <w:proofErr w:type="spellStart"/>
      <w:r w:rsidRPr="0039420E">
        <w:rPr>
          <w:rFonts w:eastAsia="Times New Roman"/>
        </w:rPr>
        <w:t>cerințele</w:t>
      </w:r>
      <w:proofErr w:type="spellEnd"/>
      <w:r w:rsidRPr="0039420E">
        <w:rPr>
          <w:rFonts w:eastAsia="Times New Roman"/>
        </w:rPr>
        <w:t xml:space="preserve"> </w:t>
      </w:r>
      <w:proofErr w:type="spellStart"/>
      <w:r w:rsidRPr="0039420E">
        <w:rPr>
          <w:rFonts w:eastAsia="Times New Roman"/>
        </w:rPr>
        <w:t>Regulamentului</w:t>
      </w:r>
      <w:proofErr w:type="spellEnd"/>
      <w:r w:rsidRPr="0039420E">
        <w:rPr>
          <w:rFonts w:eastAsia="Times New Roman"/>
        </w:rPr>
        <w:t xml:space="preserve"> (CE) nr. 1370/2007.</w:t>
      </w:r>
    </w:p>
    <w:p w14:paraId="63D867B5" w14:textId="77777777" w:rsidR="00E33D0A" w:rsidRPr="0039420E" w:rsidRDefault="00E33D0A" w:rsidP="00E33D0A">
      <w:pPr>
        <w:jc w:val="both"/>
        <w:rPr>
          <w:rFonts w:eastAsia="Times New Roman"/>
          <w:lang w:eastAsia="ro-RO"/>
        </w:rPr>
      </w:pPr>
      <w:proofErr w:type="spellStart"/>
      <w:r w:rsidRPr="0039420E">
        <w:rPr>
          <w:rFonts w:eastAsia="Times New Roman"/>
          <w:b/>
        </w:rPr>
        <w:t>Observaţie</w:t>
      </w:r>
      <w:proofErr w:type="spellEnd"/>
      <w:r w:rsidRPr="0039420E">
        <w:rPr>
          <w:rFonts w:eastAsia="Times New Roman"/>
          <w:b/>
        </w:rPr>
        <w:t xml:space="preserve">: </w:t>
      </w:r>
      <w:proofErr w:type="spellStart"/>
      <w:r w:rsidRPr="0039420E">
        <w:rPr>
          <w:rFonts w:eastAsia="Times New Roman"/>
        </w:rPr>
        <w:t>Clauzele</w:t>
      </w:r>
      <w:proofErr w:type="spellEnd"/>
      <w:r w:rsidRPr="0039420E">
        <w:rPr>
          <w:rFonts w:eastAsia="Times New Roman"/>
        </w:rPr>
        <w:t xml:space="preserve"> </w:t>
      </w:r>
      <w:proofErr w:type="spellStart"/>
      <w:r w:rsidRPr="0039420E">
        <w:rPr>
          <w:rFonts w:eastAsia="Times New Roman"/>
        </w:rPr>
        <w:t>obligatorii</w:t>
      </w:r>
      <w:proofErr w:type="spellEnd"/>
      <w:r w:rsidRPr="0039420E">
        <w:rPr>
          <w:rFonts w:eastAsia="Times New Roman"/>
        </w:rPr>
        <w:t xml:space="preserve"> ale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se </w:t>
      </w:r>
      <w:proofErr w:type="spellStart"/>
      <w:r w:rsidRPr="0039420E">
        <w:rPr>
          <w:rFonts w:eastAsia="Times New Roman"/>
        </w:rPr>
        <w:t>regăsesc</w:t>
      </w:r>
      <w:proofErr w:type="spellEnd"/>
      <w:r w:rsidRPr="0039420E">
        <w:rPr>
          <w:rFonts w:eastAsia="Times New Roman"/>
        </w:rPr>
        <w:t xml:space="preserve"> </w:t>
      </w:r>
      <w:proofErr w:type="spellStart"/>
      <w:r w:rsidRPr="0039420E">
        <w:rPr>
          <w:rFonts w:eastAsia="Times New Roman"/>
        </w:rPr>
        <w:t>menționate</w:t>
      </w:r>
      <w:proofErr w:type="spellEnd"/>
      <w:r w:rsidRPr="0039420E">
        <w:rPr>
          <w:rFonts w:eastAsia="Times New Roman"/>
        </w:rPr>
        <w:t xml:space="preserve"> la art. 29 </w:t>
      </w:r>
      <w:proofErr w:type="spellStart"/>
      <w:r w:rsidRPr="0039420E">
        <w:rPr>
          <w:rFonts w:eastAsia="Times New Roman"/>
        </w:rPr>
        <w:t>alin</w:t>
      </w:r>
      <w:proofErr w:type="spellEnd"/>
      <w:r w:rsidRPr="0039420E">
        <w:rPr>
          <w:rFonts w:eastAsia="Times New Roman"/>
        </w:rPr>
        <w:t xml:space="preserve">. (11), </w:t>
      </w:r>
      <w:proofErr w:type="spellStart"/>
      <w:r w:rsidRPr="0039420E">
        <w:rPr>
          <w:rFonts w:eastAsia="Times New Roman"/>
        </w:rPr>
        <w:t>iar</w:t>
      </w:r>
      <w:proofErr w:type="spellEnd"/>
      <w:r w:rsidRPr="0039420E">
        <w:rPr>
          <w:rFonts w:eastAsia="Times New Roman"/>
        </w:rPr>
        <w:t xml:space="preserve"> </w:t>
      </w:r>
      <w:proofErr w:type="spellStart"/>
      <w:r w:rsidRPr="0039420E">
        <w:rPr>
          <w:rFonts w:eastAsia="Times New Roman"/>
        </w:rPr>
        <w:t>anexele</w:t>
      </w:r>
      <w:proofErr w:type="spellEnd"/>
      <w:r w:rsidRPr="0039420E">
        <w:rPr>
          <w:rFonts w:eastAsia="Times New Roman"/>
        </w:rPr>
        <w:t xml:space="preserve"> </w:t>
      </w:r>
      <w:proofErr w:type="spellStart"/>
      <w:r w:rsidRPr="0039420E">
        <w:rPr>
          <w:rFonts w:eastAsia="Times New Roman"/>
        </w:rPr>
        <w:t>obligatorii</w:t>
      </w:r>
      <w:proofErr w:type="spellEnd"/>
      <w:r w:rsidRPr="0039420E">
        <w:rPr>
          <w:rFonts w:eastAsia="Times New Roman"/>
        </w:rPr>
        <w:t xml:space="preserve"> la </w:t>
      </w:r>
      <w:proofErr w:type="spellStart"/>
      <w:r w:rsidRPr="0039420E">
        <w:rPr>
          <w:rFonts w:eastAsia="Times New Roman"/>
        </w:rPr>
        <w:t>acelaşi</w:t>
      </w:r>
      <w:proofErr w:type="spellEnd"/>
      <w:r w:rsidRPr="0039420E">
        <w:rPr>
          <w:rFonts w:eastAsia="Times New Roman"/>
        </w:rPr>
        <w:t xml:space="preserve"> </w:t>
      </w:r>
      <w:proofErr w:type="spellStart"/>
      <w:r w:rsidRPr="0039420E">
        <w:rPr>
          <w:rFonts w:eastAsia="Times New Roman"/>
        </w:rPr>
        <w:t>articol</w:t>
      </w:r>
      <w:proofErr w:type="spellEnd"/>
      <w:r w:rsidRPr="0039420E">
        <w:rPr>
          <w:rFonts w:eastAsia="Times New Roman"/>
        </w:rPr>
        <w:t xml:space="preserve">, </w:t>
      </w:r>
      <w:proofErr w:type="spellStart"/>
      <w:r w:rsidRPr="0039420E">
        <w:rPr>
          <w:rFonts w:eastAsia="Times New Roman"/>
        </w:rPr>
        <w:t>alin</w:t>
      </w:r>
      <w:proofErr w:type="spellEnd"/>
      <w:r w:rsidRPr="0039420E">
        <w:rPr>
          <w:rFonts w:eastAsia="Times New Roman"/>
        </w:rPr>
        <w:t>. 10</w:t>
      </w:r>
      <w:r w:rsidRPr="0039420E">
        <w:rPr>
          <w:rFonts w:eastAsia="Times New Roman"/>
          <w:vertAlign w:val="superscript"/>
        </w:rPr>
        <w:footnoteReference w:id="6"/>
      </w:r>
      <w:r w:rsidRPr="0039420E">
        <w:rPr>
          <w:rFonts w:eastAsia="Times New Roman"/>
        </w:rPr>
        <w:t xml:space="preserve"> din </w:t>
      </w:r>
      <w:proofErr w:type="spellStart"/>
      <w:r w:rsidRPr="0039420E">
        <w:rPr>
          <w:rFonts w:eastAsia="Times New Roman"/>
        </w:rPr>
        <w:t>Legea</w:t>
      </w:r>
      <w:proofErr w:type="spellEnd"/>
      <w:r w:rsidRPr="0039420E">
        <w:rPr>
          <w:rFonts w:eastAsia="Times New Roman"/>
        </w:rPr>
        <w:t xml:space="preserve"> nr. 51/2006, </w:t>
      </w:r>
      <w:proofErr w:type="spellStart"/>
      <w:r w:rsidRPr="0039420E">
        <w:rPr>
          <w:rFonts w:eastAsia="Times New Roman"/>
        </w:rPr>
        <w:t>republicată</w:t>
      </w:r>
      <w:proofErr w:type="spellEnd"/>
      <w:r w:rsidRPr="0039420E">
        <w:rPr>
          <w:rFonts w:eastAsia="Times New Roman"/>
        </w:rPr>
        <w:t xml:space="preserve">,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 xml:space="preserve">. De </w:t>
      </w:r>
      <w:proofErr w:type="spellStart"/>
      <w:r w:rsidRPr="0039420E">
        <w:rPr>
          <w:rFonts w:eastAsia="Times New Roman"/>
        </w:rPr>
        <w:t>asemenea</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respecta</w:t>
      </w:r>
      <w:proofErr w:type="spellEnd"/>
      <w:r w:rsidRPr="0039420E">
        <w:rPr>
          <w:rFonts w:eastAsia="Times New Roman"/>
        </w:rPr>
        <w:t xml:space="preserve"> </w:t>
      </w:r>
      <w:proofErr w:type="spellStart"/>
      <w:r w:rsidRPr="0039420E">
        <w:rPr>
          <w:rFonts w:eastAsia="Times New Roman"/>
        </w:rPr>
        <w:t>cerinţele</w:t>
      </w:r>
      <w:proofErr w:type="spellEnd"/>
      <w:r w:rsidRPr="0039420E">
        <w:rPr>
          <w:rFonts w:eastAsia="Times New Roman"/>
        </w:rPr>
        <w:t xml:space="preserve"> cu </w:t>
      </w:r>
      <w:proofErr w:type="spellStart"/>
      <w:r w:rsidRPr="0039420E">
        <w:rPr>
          <w:rFonts w:eastAsia="Times New Roman"/>
        </w:rPr>
        <w:t>privire</w:t>
      </w:r>
      <w:proofErr w:type="spellEnd"/>
      <w:r w:rsidRPr="0039420E">
        <w:rPr>
          <w:rFonts w:eastAsia="Times New Roman"/>
        </w:rPr>
        <w:t xml:space="preserve"> la </w:t>
      </w:r>
      <w:proofErr w:type="spellStart"/>
      <w:r w:rsidRPr="0039420E">
        <w:rPr>
          <w:rFonts w:eastAsia="Times New Roman"/>
        </w:rPr>
        <w:t>conţinutul</w:t>
      </w:r>
      <w:proofErr w:type="spellEnd"/>
      <w:r w:rsidRPr="0039420E">
        <w:rPr>
          <w:rFonts w:eastAsia="Times New Roman"/>
        </w:rPr>
        <w:t xml:space="preserve"> </w:t>
      </w:r>
      <w:proofErr w:type="spellStart"/>
      <w:r w:rsidRPr="0039420E">
        <w:rPr>
          <w:rFonts w:eastAsia="Times New Roman"/>
        </w:rPr>
        <w:t>obligatoriu</w:t>
      </w:r>
      <w:proofErr w:type="spellEnd"/>
      <w:r w:rsidRPr="0039420E">
        <w:rPr>
          <w:rFonts w:eastAsia="Times New Roman"/>
        </w:rPr>
        <w:t xml:space="preserve"> al </w:t>
      </w:r>
      <w:proofErr w:type="spellStart"/>
      <w:r w:rsidRPr="0039420E">
        <w:rPr>
          <w:rFonts w:eastAsia="Times New Roman"/>
        </w:rPr>
        <w:t>acestor</w:t>
      </w:r>
      <w:proofErr w:type="spellEnd"/>
      <w:r w:rsidRPr="0039420E">
        <w:rPr>
          <w:rFonts w:eastAsia="Times New Roman"/>
        </w:rPr>
        <w:t xml:space="preserve"> </w:t>
      </w:r>
      <w:proofErr w:type="spellStart"/>
      <w:r w:rsidRPr="0039420E">
        <w:rPr>
          <w:rFonts w:eastAsia="Times New Roman"/>
        </w:rPr>
        <w:t>contracte</w:t>
      </w:r>
      <w:proofErr w:type="spellEnd"/>
      <w:r w:rsidRPr="0039420E">
        <w:rPr>
          <w:rFonts w:eastAsia="Times New Roman"/>
        </w:rPr>
        <w:t xml:space="preserve"> din art. 4 al </w:t>
      </w:r>
      <w:proofErr w:type="spellStart"/>
      <w:r w:rsidRPr="0039420E">
        <w:rPr>
          <w:rFonts w:eastAsia="Times New Roman"/>
        </w:rPr>
        <w:t>Regulamentului</w:t>
      </w:r>
      <w:proofErr w:type="spellEnd"/>
      <w:r w:rsidRPr="0039420E">
        <w:rPr>
          <w:rFonts w:eastAsia="Times New Roman"/>
        </w:rPr>
        <w:t xml:space="preserve"> (CE) nr. 1370/2007</w:t>
      </w:r>
      <w:r w:rsidRPr="0039420E">
        <w:rPr>
          <w:rFonts w:eastAsia="Times New Roman"/>
          <w:lang w:eastAsia="ro-RO"/>
        </w:rPr>
        <w:t xml:space="preserve"> cu </w:t>
      </w:r>
      <w:proofErr w:type="spellStart"/>
      <w:r w:rsidRPr="0039420E">
        <w:rPr>
          <w:rFonts w:eastAsia="Times New Roman"/>
          <w:lang w:eastAsia="ro-RO"/>
        </w:rPr>
        <w:t>modificările</w:t>
      </w:r>
      <w:proofErr w:type="spellEnd"/>
      <w:r w:rsidRPr="0039420E">
        <w:rPr>
          <w:rFonts w:eastAsia="Times New Roman"/>
          <w:lang w:eastAsia="ro-RO"/>
        </w:rPr>
        <w:t xml:space="preserve"> </w:t>
      </w:r>
      <w:proofErr w:type="spellStart"/>
      <w:r w:rsidRPr="0039420E">
        <w:rPr>
          <w:rFonts w:eastAsia="Times New Roman"/>
          <w:lang w:eastAsia="ro-RO"/>
        </w:rPr>
        <w:t>și</w:t>
      </w:r>
      <w:proofErr w:type="spellEnd"/>
      <w:r w:rsidRPr="0039420E">
        <w:rPr>
          <w:rFonts w:eastAsia="Times New Roman"/>
          <w:lang w:eastAsia="ro-RO"/>
        </w:rPr>
        <w:t xml:space="preserve"> </w:t>
      </w:r>
      <w:proofErr w:type="spellStart"/>
      <w:r w:rsidRPr="0039420E">
        <w:rPr>
          <w:rFonts w:eastAsia="Times New Roman"/>
          <w:lang w:eastAsia="ro-RO"/>
        </w:rPr>
        <w:t>completările</w:t>
      </w:r>
      <w:proofErr w:type="spellEnd"/>
      <w:r w:rsidRPr="0039420E">
        <w:rPr>
          <w:rFonts w:eastAsia="Times New Roman"/>
          <w:lang w:eastAsia="ro-RO"/>
        </w:rPr>
        <w:t xml:space="preserve"> </w:t>
      </w:r>
      <w:proofErr w:type="spellStart"/>
      <w:r w:rsidRPr="0039420E">
        <w:rPr>
          <w:rFonts w:eastAsia="Times New Roman"/>
          <w:lang w:eastAsia="ro-RO"/>
        </w:rPr>
        <w:t>ulterioare</w:t>
      </w:r>
      <w:proofErr w:type="spellEnd"/>
      <w:r w:rsidRPr="0039420E">
        <w:rPr>
          <w:rFonts w:eastAsia="Times New Roman"/>
          <w:lang w:eastAsia="ro-RO"/>
        </w:rPr>
        <w:t>.</w:t>
      </w:r>
    </w:p>
    <w:p w14:paraId="000F675F" w14:textId="77777777" w:rsidR="00E33D0A" w:rsidRPr="0039420E" w:rsidRDefault="00E33D0A" w:rsidP="00E33D0A">
      <w:pPr>
        <w:jc w:val="both"/>
        <w:rPr>
          <w:rFonts w:eastAsia="Times New Roman"/>
          <w:lang w:eastAsia="ro-RO"/>
        </w:rPr>
      </w:pPr>
    </w:p>
    <w:p w14:paraId="69FD481A" w14:textId="2E922439" w:rsidR="00E33D0A" w:rsidRPr="0039420E" w:rsidRDefault="00E33D0A" w:rsidP="00E33D0A">
      <w:pPr>
        <w:shd w:val="clear" w:color="auto" w:fill="FFFFFF"/>
        <w:jc w:val="both"/>
        <w:rPr>
          <w:rFonts w:eastAsia="Times New Roman"/>
        </w:rPr>
      </w:pPr>
      <w:r w:rsidRPr="0039420E">
        <w:rPr>
          <w:rFonts w:eastAsia="Times New Roman"/>
          <w:b/>
        </w:rPr>
        <w:t xml:space="preserve">c. </w:t>
      </w:r>
      <w:proofErr w:type="spellStart"/>
      <w:r w:rsidRPr="0039420E">
        <w:rPr>
          <w:rFonts w:eastAsia="Times New Roman"/>
          <w:b/>
        </w:rPr>
        <w:t>Hotărârea</w:t>
      </w:r>
      <w:proofErr w:type="spellEnd"/>
      <w:r w:rsidRPr="0039420E">
        <w:rPr>
          <w:rFonts w:eastAsia="Times New Roman"/>
          <w:b/>
        </w:rPr>
        <w:t xml:space="preserve"> </w:t>
      </w:r>
      <w:proofErr w:type="spellStart"/>
      <w:r w:rsidRPr="0039420E">
        <w:rPr>
          <w:rFonts w:eastAsia="Times New Roman"/>
          <w:b/>
        </w:rPr>
        <w:t>solicitantului</w:t>
      </w:r>
      <w:proofErr w:type="spellEnd"/>
      <w:r w:rsidRPr="0039420E">
        <w:rPr>
          <w:rFonts w:eastAsia="Times New Roman"/>
          <w:b/>
        </w:rPr>
        <w:t xml:space="preserve"> </w:t>
      </w:r>
      <w:r w:rsidRPr="0039420E">
        <w:rPr>
          <w:rFonts w:eastAsia="Times New Roman"/>
        </w:rPr>
        <w:t xml:space="preserve">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serviciului</w:t>
      </w:r>
      <w:proofErr w:type="spellEnd"/>
      <w:r w:rsidRPr="0039420E">
        <w:rPr>
          <w:rFonts w:eastAsia="Times New Roman"/>
        </w:rPr>
        <w:t xml:space="preserve"> de transport public local de </w:t>
      </w:r>
      <w:proofErr w:type="spellStart"/>
      <w:r w:rsidRPr="0039420E">
        <w:rPr>
          <w:rFonts w:eastAsia="Times New Roman"/>
        </w:rPr>
        <w:t>călători</w:t>
      </w:r>
      <w:proofErr w:type="spellEnd"/>
      <w:r w:rsidRPr="0039420E">
        <w:rPr>
          <w:rFonts w:eastAsia="Times New Roman"/>
        </w:rPr>
        <w:t xml:space="preserve">, de </w:t>
      </w:r>
      <w:proofErr w:type="spellStart"/>
      <w:r w:rsidRPr="0039420E">
        <w:rPr>
          <w:rFonts w:eastAsia="Times New Roman"/>
        </w:rPr>
        <w:t>aprobare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servicii</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 xml:space="preserv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operatorii</w:t>
      </w:r>
      <w:proofErr w:type="spellEnd"/>
      <w:r w:rsidRPr="0039420E">
        <w:rPr>
          <w:rFonts w:eastAsia="Times New Roman"/>
        </w:rPr>
        <w:t xml:space="preserve"> de la art. 28 </w:t>
      </w:r>
      <w:proofErr w:type="spellStart"/>
      <w:r w:rsidRPr="0039420E">
        <w:rPr>
          <w:rFonts w:eastAsia="Times New Roman"/>
        </w:rPr>
        <w:t>alin</w:t>
      </w:r>
      <w:proofErr w:type="spellEnd"/>
      <w:r w:rsidRPr="0039420E">
        <w:rPr>
          <w:rFonts w:eastAsia="Times New Roman"/>
        </w:rPr>
        <w:t xml:space="preserve">. (2) lit. b) </w:t>
      </w:r>
      <w:proofErr w:type="spellStart"/>
      <w:r w:rsidRPr="0039420E">
        <w:rPr>
          <w:rFonts w:eastAsia="Times New Roman"/>
        </w:rPr>
        <w:t>și</w:t>
      </w:r>
      <w:proofErr w:type="spellEnd"/>
      <w:r w:rsidRPr="0039420E">
        <w:rPr>
          <w:rFonts w:eastAsia="Times New Roman"/>
        </w:rPr>
        <w:t xml:space="preserve"> la art. 29 </w:t>
      </w:r>
      <w:proofErr w:type="spellStart"/>
      <w:r w:rsidRPr="0039420E">
        <w:rPr>
          <w:rFonts w:eastAsia="Times New Roman"/>
        </w:rPr>
        <w:t>alin</w:t>
      </w:r>
      <w:proofErr w:type="spellEnd"/>
      <w:r w:rsidRPr="0039420E">
        <w:rPr>
          <w:rFonts w:eastAsia="Times New Roman"/>
        </w:rPr>
        <w:t xml:space="preserve">. (4) din </w:t>
      </w:r>
      <w:proofErr w:type="spellStart"/>
      <w:r w:rsidRPr="0039420E">
        <w:rPr>
          <w:rFonts w:eastAsia="Times New Roman"/>
        </w:rPr>
        <w:t>Legea</w:t>
      </w:r>
      <w:proofErr w:type="spellEnd"/>
      <w:r w:rsidRPr="0039420E">
        <w:rPr>
          <w:rFonts w:eastAsia="Times New Roman"/>
        </w:rPr>
        <w:t xml:space="preserve"> nr. 51/2006, </w:t>
      </w:r>
      <w:proofErr w:type="spellStart"/>
      <w:r w:rsidRPr="0039420E">
        <w:rPr>
          <w:rFonts w:eastAsia="Times New Roman"/>
        </w:rPr>
        <w:t>republicată</w:t>
      </w:r>
      <w:proofErr w:type="spellEnd"/>
      <w:r w:rsidRPr="0039420E">
        <w:rPr>
          <w:rFonts w:eastAsia="Times New Roman"/>
        </w:rPr>
        <w:t xml:space="preserve">,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 xml:space="preserve">) </w:t>
      </w:r>
      <w:proofErr w:type="spellStart"/>
      <w:r w:rsidRPr="0039420E">
        <w:rPr>
          <w:rFonts w:eastAsia="Times New Roman"/>
        </w:rPr>
        <w:t>sau</w:t>
      </w:r>
      <w:proofErr w:type="spellEnd"/>
      <w:r w:rsidRPr="0039420E">
        <w:rPr>
          <w:rFonts w:eastAsia="Times New Roman"/>
        </w:rPr>
        <w:t xml:space="preserve"> de </w:t>
      </w:r>
      <w:proofErr w:type="spellStart"/>
      <w:r w:rsidRPr="0039420E">
        <w:rPr>
          <w:rFonts w:eastAsia="Times New Roman"/>
        </w:rPr>
        <w:t>aprobare</w:t>
      </w:r>
      <w:proofErr w:type="spellEnd"/>
      <w:r w:rsidRPr="0039420E">
        <w:rPr>
          <w:rFonts w:eastAsia="Times New Roman"/>
        </w:rPr>
        <w:t xml:space="preserve"> a </w:t>
      </w:r>
      <w:proofErr w:type="spellStart"/>
      <w:r w:rsidRPr="0039420E">
        <w:rPr>
          <w:rFonts w:eastAsia="Times New Roman"/>
        </w:rPr>
        <w:t>documentaţiei</w:t>
      </w:r>
      <w:proofErr w:type="spellEnd"/>
      <w:r w:rsidRPr="0039420E">
        <w:rPr>
          <w:rFonts w:eastAsia="Times New Roman"/>
        </w:rPr>
        <w:t xml:space="preserve"> de </w:t>
      </w:r>
      <w:proofErr w:type="spellStart"/>
      <w:r w:rsidRPr="0039420E">
        <w:rPr>
          <w:rFonts w:eastAsia="Times New Roman"/>
        </w:rPr>
        <w:t>atribuire</w:t>
      </w:r>
      <w:proofErr w:type="spellEnd"/>
      <w:r w:rsidRPr="0039420E">
        <w:rPr>
          <w:rFonts w:eastAsia="Times New Roman"/>
          <w:vertAlign w:val="superscript"/>
        </w:rPr>
        <w:footnoteReference w:id="7"/>
      </w:r>
      <w:r w:rsidRPr="0039420E">
        <w:rPr>
          <w:rFonts w:eastAsia="Times New Roman"/>
        </w:rPr>
        <w:t xml:space="preserve">, </w:t>
      </w:r>
      <w:proofErr w:type="spellStart"/>
      <w:r w:rsidRPr="0039420E">
        <w:rPr>
          <w:rFonts w:eastAsia="Times New Roman"/>
        </w:rPr>
        <w:t>doar</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gestiunii</w:t>
      </w:r>
      <w:proofErr w:type="spellEnd"/>
      <w:r w:rsidRPr="0039420E">
        <w:rPr>
          <w:rFonts w:eastAsia="Times New Roman"/>
        </w:rPr>
        <w:t xml:space="preserve"> delegate, </w:t>
      </w:r>
      <w:proofErr w:type="spellStart"/>
      <w:r w:rsidRPr="0039420E">
        <w:rPr>
          <w:rFonts w:eastAsia="Times New Roman"/>
        </w:rPr>
        <w:t>pentru</w:t>
      </w:r>
      <w:proofErr w:type="spellEnd"/>
      <w:r w:rsidRPr="0039420E">
        <w:rPr>
          <w:rFonts w:eastAsia="Times New Roman"/>
        </w:rPr>
        <w:t xml:space="preserve"> </w:t>
      </w:r>
      <w:proofErr w:type="spellStart"/>
      <w:r w:rsidRPr="0039420E">
        <w:rPr>
          <w:rFonts w:eastAsia="Times New Roman"/>
        </w:rPr>
        <w:t>operatorii</w:t>
      </w:r>
      <w:proofErr w:type="spellEnd"/>
      <w:r w:rsidRPr="0039420E">
        <w:rPr>
          <w:rFonts w:eastAsia="Times New Roman"/>
        </w:rPr>
        <w:t xml:space="preserve"> </w:t>
      </w:r>
      <w:proofErr w:type="spellStart"/>
      <w:r w:rsidRPr="0039420E">
        <w:rPr>
          <w:rFonts w:eastAsia="Times New Roman"/>
        </w:rPr>
        <w:t>prevăzuţi</w:t>
      </w:r>
      <w:proofErr w:type="spellEnd"/>
      <w:r w:rsidRPr="0039420E">
        <w:rPr>
          <w:rFonts w:eastAsia="Times New Roman"/>
        </w:rPr>
        <w:t xml:space="preserve"> la art. 29 </w:t>
      </w:r>
      <w:proofErr w:type="spellStart"/>
      <w:r w:rsidRPr="0039420E">
        <w:rPr>
          <w:rFonts w:eastAsia="Times New Roman"/>
        </w:rPr>
        <w:t>alin</w:t>
      </w:r>
      <w:proofErr w:type="spellEnd"/>
      <w:r w:rsidRPr="0039420E">
        <w:rPr>
          <w:rFonts w:eastAsia="Times New Roman"/>
        </w:rPr>
        <w:t>. (4).</w:t>
      </w:r>
    </w:p>
    <w:p w14:paraId="34C40E2D" w14:textId="77777777" w:rsidR="00E33D0A" w:rsidRPr="0039420E" w:rsidRDefault="00E33D0A" w:rsidP="00E33D0A">
      <w:pPr>
        <w:shd w:val="clear" w:color="auto" w:fill="FFFFFF"/>
        <w:jc w:val="both"/>
        <w:rPr>
          <w:rFonts w:eastAsia="Times New Roman"/>
        </w:rPr>
      </w:pPr>
      <w:proofErr w:type="spellStart"/>
      <w:r w:rsidRPr="0039420E">
        <w:rPr>
          <w:rFonts w:eastAsia="Times New Roman"/>
          <w:b/>
          <w:iCs/>
          <w:lang w:eastAsia="ro-RO"/>
        </w:rPr>
        <w:t>Atenţie</w:t>
      </w:r>
      <w:proofErr w:type="spellEnd"/>
      <w:r w:rsidRPr="0039420E">
        <w:rPr>
          <w:rFonts w:eastAsia="Times New Roman"/>
          <w:b/>
          <w:iCs/>
          <w:lang w:eastAsia="ro-RO"/>
        </w:rPr>
        <w:t xml:space="preserve">! </w:t>
      </w:r>
      <w:r w:rsidRPr="0039420E">
        <w:rPr>
          <w:rFonts w:eastAsia="Times New Roman"/>
          <w:iCs/>
          <w:lang w:eastAsia="ro-RO"/>
        </w:rPr>
        <w:t xml:space="preserve">Se </w:t>
      </w:r>
      <w:proofErr w:type="spellStart"/>
      <w:r w:rsidRPr="0039420E">
        <w:rPr>
          <w:rFonts w:eastAsia="Times New Roman"/>
          <w:iCs/>
          <w:lang w:eastAsia="ro-RO"/>
        </w:rPr>
        <w:t>vor</w:t>
      </w:r>
      <w:proofErr w:type="spellEnd"/>
      <w:r w:rsidRPr="0039420E">
        <w:rPr>
          <w:rFonts w:eastAsia="Times New Roman"/>
          <w:iCs/>
          <w:lang w:eastAsia="ro-RO"/>
        </w:rPr>
        <w:t xml:space="preserve"> </w:t>
      </w:r>
      <w:proofErr w:type="spellStart"/>
      <w:r w:rsidRPr="0039420E">
        <w:rPr>
          <w:rFonts w:eastAsia="Times New Roman"/>
          <w:iCs/>
          <w:lang w:eastAsia="ro-RO"/>
        </w:rPr>
        <w:t>respecta</w:t>
      </w:r>
      <w:proofErr w:type="spellEnd"/>
      <w:r w:rsidRPr="0039420E">
        <w:rPr>
          <w:rFonts w:eastAsia="Times New Roman"/>
          <w:iCs/>
          <w:lang w:eastAsia="ro-RO"/>
        </w:rPr>
        <w:t xml:space="preserve"> </w:t>
      </w:r>
      <w:proofErr w:type="spellStart"/>
      <w:r w:rsidRPr="0039420E">
        <w:rPr>
          <w:rFonts w:eastAsia="Times New Roman"/>
          <w:iCs/>
          <w:lang w:eastAsia="ro-RO"/>
        </w:rPr>
        <w:t>prevederile</w:t>
      </w:r>
      <w:proofErr w:type="spellEnd"/>
      <w:r w:rsidRPr="0039420E">
        <w:rPr>
          <w:rFonts w:eastAsia="Times New Roman"/>
          <w:iCs/>
          <w:lang w:eastAsia="ro-RO"/>
        </w:rPr>
        <w:t xml:space="preserve"> art. 28 – </w:t>
      </w:r>
      <w:proofErr w:type="spellStart"/>
      <w:r w:rsidRPr="0039420E">
        <w:rPr>
          <w:rFonts w:eastAsia="Times New Roman"/>
          <w:i/>
          <w:iCs/>
          <w:lang w:eastAsia="ro-RO"/>
        </w:rPr>
        <w:t>Gestiunea</w:t>
      </w:r>
      <w:proofErr w:type="spellEnd"/>
      <w:r w:rsidRPr="0039420E">
        <w:rPr>
          <w:rFonts w:eastAsia="Times New Roman"/>
          <w:i/>
          <w:iCs/>
          <w:lang w:eastAsia="ro-RO"/>
        </w:rPr>
        <w:t xml:space="preserve"> </w:t>
      </w:r>
      <w:proofErr w:type="spellStart"/>
      <w:r w:rsidRPr="0039420E">
        <w:rPr>
          <w:rFonts w:eastAsia="Times New Roman"/>
          <w:i/>
          <w:iCs/>
          <w:lang w:eastAsia="ro-RO"/>
        </w:rPr>
        <w:t>directă</w:t>
      </w:r>
      <w:proofErr w:type="spellEnd"/>
      <w:r w:rsidRPr="0039420E">
        <w:rPr>
          <w:rFonts w:eastAsia="Times New Roman"/>
          <w:iCs/>
          <w:lang w:eastAsia="ro-RO"/>
        </w:rPr>
        <w:t xml:space="preserve"> din </w:t>
      </w:r>
      <w:proofErr w:type="spellStart"/>
      <w:r w:rsidRPr="0039420E">
        <w:rPr>
          <w:rFonts w:eastAsia="Times New Roman"/>
          <w:i/>
          <w:iCs/>
          <w:lang w:eastAsia="ro-RO"/>
        </w:rPr>
        <w:t>Legea</w:t>
      </w:r>
      <w:proofErr w:type="spellEnd"/>
      <w:r w:rsidRPr="0039420E">
        <w:rPr>
          <w:rFonts w:eastAsia="Times New Roman"/>
          <w:i/>
          <w:iCs/>
          <w:lang w:eastAsia="ro-RO"/>
        </w:rPr>
        <w:t xml:space="preserve"> nr. 51/</w:t>
      </w:r>
      <w:proofErr w:type="gramStart"/>
      <w:r w:rsidRPr="0039420E">
        <w:rPr>
          <w:rFonts w:eastAsia="Times New Roman"/>
          <w:i/>
          <w:iCs/>
          <w:lang w:eastAsia="ro-RO"/>
        </w:rPr>
        <w:t xml:space="preserve">2006  </w:t>
      </w:r>
      <w:proofErr w:type="spellStart"/>
      <w:r w:rsidRPr="0039420E">
        <w:rPr>
          <w:rFonts w:eastAsia="Times New Roman"/>
          <w:i/>
          <w:iCs/>
          <w:lang w:eastAsia="ro-RO"/>
        </w:rPr>
        <w:t>republicată</w:t>
      </w:r>
      <w:proofErr w:type="spellEnd"/>
      <w:proofErr w:type="gramEnd"/>
      <w:r w:rsidRPr="0039420E">
        <w:rPr>
          <w:rFonts w:eastAsia="Times New Roman"/>
          <w:i/>
          <w:iCs/>
          <w:lang w:eastAsia="ro-RO"/>
        </w:rPr>
        <w:t xml:space="preserve">, cu </w:t>
      </w:r>
      <w:proofErr w:type="spellStart"/>
      <w:r w:rsidRPr="0039420E">
        <w:rPr>
          <w:rFonts w:eastAsia="Times New Roman"/>
          <w:i/>
          <w:iCs/>
          <w:lang w:eastAsia="ro-RO"/>
        </w:rPr>
        <w:t>modificările</w:t>
      </w:r>
      <w:proofErr w:type="spellEnd"/>
      <w:r w:rsidRPr="0039420E">
        <w:rPr>
          <w:rFonts w:eastAsia="Times New Roman"/>
          <w:i/>
          <w:iCs/>
          <w:lang w:eastAsia="ro-RO"/>
        </w:rPr>
        <w:t xml:space="preserve"> </w:t>
      </w:r>
      <w:proofErr w:type="spellStart"/>
      <w:r w:rsidRPr="0039420E">
        <w:rPr>
          <w:rFonts w:eastAsia="Times New Roman"/>
          <w:i/>
          <w:iCs/>
          <w:lang w:eastAsia="ro-RO"/>
        </w:rPr>
        <w:t>şi</w:t>
      </w:r>
      <w:proofErr w:type="spellEnd"/>
      <w:r w:rsidRPr="0039420E">
        <w:rPr>
          <w:rFonts w:eastAsia="Times New Roman"/>
          <w:i/>
          <w:iCs/>
          <w:lang w:eastAsia="ro-RO"/>
        </w:rPr>
        <w:t xml:space="preserve"> </w:t>
      </w:r>
      <w:proofErr w:type="spellStart"/>
      <w:r w:rsidRPr="0039420E">
        <w:rPr>
          <w:rFonts w:eastAsia="Times New Roman"/>
          <w:i/>
          <w:iCs/>
          <w:lang w:eastAsia="ro-RO"/>
        </w:rPr>
        <w:t>completările</w:t>
      </w:r>
      <w:proofErr w:type="spellEnd"/>
      <w:r w:rsidRPr="0039420E">
        <w:rPr>
          <w:rFonts w:eastAsia="Times New Roman"/>
          <w:i/>
          <w:iCs/>
          <w:lang w:eastAsia="ro-RO"/>
        </w:rPr>
        <w:t xml:space="preserve"> </w:t>
      </w:r>
      <w:proofErr w:type="spellStart"/>
      <w:r w:rsidRPr="0039420E">
        <w:rPr>
          <w:rFonts w:eastAsia="Times New Roman"/>
          <w:i/>
          <w:iCs/>
          <w:lang w:eastAsia="ro-RO"/>
        </w:rPr>
        <w:t>ulterioare</w:t>
      </w:r>
      <w:proofErr w:type="spellEnd"/>
      <w:r w:rsidRPr="0039420E">
        <w:rPr>
          <w:rFonts w:eastAsia="Times New Roman"/>
          <w:i/>
          <w:iCs/>
          <w:lang w:eastAsia="ro-RO"/>
        </w:rPr>
        <w:t xml:space="preserve"> </w:t>
      </w:r>
      <w:r w:rsidRPr="0039420E">
        <w:rPr>
          <w:rFonts w:eastAsia="Times New Roman"/>
          <w:iCs/>
          <w:lang w:eastAsia="ro-RO"/>
        </w:rPr>
        <w:t xml:space="preserve">cu </w:t>
      </w:r>
      <w:proofErr w:type="spellStart"/>
      <w:r w:rsidRPr="0039420E">
        <w:rPr>
          <w:rFonts w:eastAsia="Times New Roman"/>
          <w:iCs/>
          <w:lang w:eastAsia="ro-RO"/>
        </w:rPr>
        <w:t>privire</w:t>
      </w:r>
      <w:proofErr w:type="spellEnd"/>
      <w:r w:rsidRPr="0039420E">
        <w:rPr>
          <w:rFonts w:eastAsia="Times New Roman"/>
          <w:iCs/>
          <w:lang w:eastAsia="ro-RO"/>
        </w:rPr>
        <w:t xml:space="preserve"> la forma de </w:t>
      </w:r>
      <w:proofErr w:type="spellStart"/>
      <w:r w:rsidRPr="0039420E">
        <w:rPr>
          <w:rFonts w:eastAsia="Times New Roman"/>
          <w:iCs/>
          <w:lang w:eastAsia="ro-RO"/>
        </w:rPr>
        <w:t>constituire</w:t>
      </w:r>
      <w:proofErr w:type="spellEnd"/>
      <w:r w:rsidRPr="0039420E">
        <w:rPr>
          <w:rFonts w:eastAsia="Times New Roman"/>
          <w:iCs/>
          <w:lang w:eastAsia="ro-RO"/>
        </w:rPr>
        <w:t xml:space="preserve"> </w:t>
      </w:r>
      <w:proofErr w:type="spellStart"/>
      <w:r w:rsidRPr="0039420E">
        <w:rPr>
          <w:rFonts w:eastAsia="Times New Roman"/>
          <w:iCs/>
          <w:lang w:eastAsia="ro-RO"/>
        </w:rPr>
        <w:t>şi</w:t>
      </w:r>
      <w:proofErr w:type="spellEnd"/>
      <w:r w:rsidRPr="0039420E">
        <w:rPr>
          <w:rFonts w:eastAsia="Times New Roman"/>
          <w:iCs/>
          <w:lang w:eastAsia="ro-RO"/>
        </w:rPr>
        <w:t xml:space="preserve"> </w:t>
      </w:r>
      <w:proofErr w:type="spellStart"/>
      <w:r w:rsidRPr="0039420E">
        <w:rPr>
          <w:rFonts w:eastAsia="Times New Roman"/>
          <w:iCs/>
          <w:lang w:eastAsia="ro-RO"/>
        </w:rPr>
        <w:t>acţionarii</w:t>
      </w:r>
      <w:proofErr w:type="spellEnd"/>
      <w:r w:rsidRPr="0039420E">
        <w:rPr>
          <w:rFonts w:eastAsia="Times New Roman"/>
          <w:iCs/>
          <w:lang w:eastAsia="ro-RO"/>
        </w:rPr>
        <w:t>/</w:t>
      </w:r>
      <w:proofErr w:type="spellStart"/>
      <w:r w:rsidRPr="0039420E">
        <w:rPr>
          <w:rFonts w:eastAsia="Times New Roman"/>
          <w:iCs/>
          <w:lang w:eastAsia="ro-RO"/>
        </w:rPr>
        <w:t>asociaţii</w:t>
      </w:r>
      <w:proofErr w:type="spellEnd"/>
      <w:r w:rsidRPr="0039420E">
        <w:rPr>
          <w:rFonts w:eastAsia="Times New Roman"/>
          <w:iCs/>
          <w:lang w:eastAsia="ro-RO"/>
        </w:rPr>
        <w:t xml:space="preserve"> </w:t>
      </w:r>
      <w:proofErr w:type="spellStart"/>
      <w:r w:rsidRPr="0039420E">
        <w:rPr>
          <w:rFonts w:eastAsia="Times New Roman"/>
          <w:iCs/>
          <w:lang w:eastAsia="ro-RO"/>
        </w:rPr>
        <w:t>operatorului</w:t>
      </w:r>
      <w:proofErr w:type="spellEnd"/>
      <w:r w:rsidRPr="0039420E">
        <w:rPr>
          <w:rFonts w:eastAsia="Times New Roman"/>
          <w:iCs/>
          <w:lang w:eastAsia="ro-RO"/>
        </w:rPr>
        <w:t xml:space="preserve"> </w:t>
      </w:r>
      <w:proofErr w:type="spellStart"/>
      <w:r w:rsidRPr="0039420E">
        <w:rPr>
          <w:rFonts w:eastAsia="Times New Roman"/>
          <w:iCs/>
          <w:lang w:eastAsia="ro-RO"/>
        </w:rPr>
        <w:t>şi</w:t>
      </w:r>
      <w:proofErr w:type="spellEnd"/>
      <w:r w:rsidRPr="0039420E">
        <w:rPr>
          <w:rFonts w:eastAsia="Times New Roman"/>
          <w:iCs/>
          <w:lang w:eastAsia="ro-RO"/>
        </w:rPr>
        <w:t xml:space="preserve"> ai </w:t>
      </w:r>
      <w:proofErr w:type="spellStart"/>
      <w:r w:rsidRPr="0039420E">
        <w:rPr>
          <w:rFonts w:eastAsia="Times New Roman"/>
          <w:iCs/>
          <w:lang w:eastAsia="ro-RO"/>
        </w:rPr>
        <w:t>operatorului</w:t>
      </w:r>
      <w:proofErr w:type="spellEnd"/>
      <w:r w:rsidRPr="0039420E">
        <w:rPr>
          <w:rFonts w:eastAsia="Times New Roman"/>
          <w:iCs/>
          <w:lang w:eastAsia="ro-RO"/>
        </w:rPr>
        <w:t xml:space="preserve"> regional de transport public.</w:t>
      </w:r>
    </w:p>
    <w:p w14:paraId="606097B5" w14:textId="77777777" w:rsidR="00E33D0A" w:rsidRPr="0039420E" w:rsidRDefault="00E33D0A" w:rsidP="00E33D0A">
      <w:pPr>
        <w:shd w:val="clear" w:color="auto" w:fill="FFFFFF"/>
        <w:jc w:val="both"/>
        <w:rPr>
          <w:rFonts w:eastAsia="Times New Roman"/>
        </w:rPr>
      </w:pPr>
      <w:proofErr w:type="spellStart"/>
      <w:r w:rsidRPr="0039420E">
        <w:rPr>
          <w:rFonts w:eastAsia="Times New Roman"/>
          <w:b/>
        </w:rPr>
        <w:t>sau</w:t>
      </w:r>
      <w:proofErr w:type="spellEnd"/>
      <w:r w:rsidRPr="0039420E">
        <w:rPr>
          <w:rFonts w:eastAsia="Times New Roman"/>
        </w:rPr>
        <w:t xml:space="preserve">, </w:t>
      </w:r>
      <w:proofErr w:type="spellStart"/>
      <w:r w:rsidRPr="0039420E">
        <w:rPr>
          <w:rFonts w:eastAsia="Times New Roman"/>
        </w:rPr>
        <w:t>după</w:t>
      </w:r>
      <w:proofErr w:type="spellEnd"/>
      <w:r w:rsidRPr="0039420E">
        <w:rPr>
          <w:rFonts w:eastAsia="Times New Roman"/>
        </w:rPr>
        <w:t xml:space="preserve"> </w:t>
      </w:r>
      <w:proofErr w:type="spellStart"/>
      <w:r w:rsidRPr="0039420E">
        <w:rPr>
          <w:rFonts w:eastAsia="Times New Roman"/>
        </w:rPr>
        <w:t>caz</w:t>
      </w:r>
      <w:proofErr w:type="spellEnd"/>
    </w:p>
    <w:p w14:paraId="74A8DFE7" w14:textId="37846118" w:rsidR="00E33D0A" w:rsidRPr="0039420E" w:rsidRDefault="00E33D0A" w:rsidP="00E33D0A">
      <w:pPr>
        <w:shd w:val="clear" w:color="auto" w:fill="FFFFFF"/>
        <w:jc w:val="both"/>
        <w:rPr>
          <w:rFonts w:eastAsia="Times New Roman"/>
        </w:rPr>
      </w:pPr>
      <w:proofErr w:type="spellStart"/>
      <w:r w:rsidRPr="0039420E">
        <w:rPr>
          <w:rFonts w:eastAsia="Times New Roman"/>
          <w:b/>
        </w:rPr>
        <w:t>Hotărârile</w:t>
      </w:r>
      <w:proofErr w:type="spellEnd"/>
      <w:r w:rsidRPr="0039420E">
        <w:rPr>
          <w:rFonts w:eastAsia="Times New Roman"/>
          <w:b/>
        </w:rPr>
        <w:t xml:space="preserve"> </w:t>
      </w:r>
      <w:proofErr w:type="spellStart"/>
      <w:r w:rsidRPr="0039420E">
        <w:rPr>
          <w:rFonts w:eastAsia="Times New Roman"/>
          <w:b/>
        </w:rPr>
        <w:t>solicitantului</w:t>
      </w:r>
      <w:proofErr w:type="spellEnd"/>
      <w:r w:rsidRPr="0039420E">
        <w:rPr>
          <w:rFonts w:eastAsia="Times New Roman"/>
          <w:b/>
        </w:rPr>
        <w:t xml:space="preserve"> de </w:t>
      </w:r>
      <w:proofErr w:type="spellStart"/>
      <w:r w:rsidRPr="0039420E">
        <w:rPr>
          <w:rFonts w:eastAsia="Times New Roman"/>
          <w:b/>
        </w:rPr>
        <w:t>mandare</w:t>
      </w:r>
      <w:proofErr w:type="spellEnd"/>
      <w:r w:rsidRPr="0039420E">
        <w:rPr>
          <w:rFonts w:eastAsia="Times New Roman"/>
          <w:b/>
        </w:rPr>
        <w:t xml:space="preserve"> a </w:t>
      </w:r>
      <w:proofErr w:type="spellStart"/>
      <w:r w:rsidRPr="0039420E">
        <w:rPr>
          <w:rFonts w:eastAsia="Times New Roman"/>
          <w:b/>
        </w:rPr>
        <w:t>Asociaţiei</w:t>
      </w:r>
      <w:proofErr w:type="spellEnd"/>
      <w:r w:rsidRPr="0039420E">
        <w:rPr>
          <w:rFonts w:eastAsia="Times New Roman"/>
          <w:b/>
        </w:rPr>
        <w:t xml:space="preserve"> de Dezvoltare </w:t>
      </w:r>
      <w:proofErr w:type="spellStart"/>
      <w:r w:rsidRPr="0039420E">
        <w:rPr>
          <w:rFonts w:eastAsia="Times New Roman"/>
          <w:b/>
        </w:rPr>
        <w:t>Intercomunitară</w:t>
      </w:r>
      <w:proofErr w:type="spellEnd"/>
      <w:r w:rsidRPr="0039420E">
        <w:rPr>
          <w:rFonts w:eastAsia="Times New Roman"/>
          <w:b/>
        </w:rPr>
        <w:t xml:space="preserve"> </w:t>
      </w:r>
      <w:proofErr w:type="spellStart"/>
      <w:r w:rsidRPr="0039420E">
        <w:rPr>
          <w:rFonts w:eastAsia="Times New Roman"/>
          <w:b/>
        </w:rPr>
        <w:t>având</w:t>
      </w:r>
      <w:proofErr w:type="spellEnd"/>
      <w:r w:rsidRPr="0039420E">
        <w:rPr>
          <w:rFonts w:eastAsia="Times New Roman"/>
          <w:b/>
        </w:rPr>
        <w:t xml:space="preserve"> ca scop </w:t>
      </w:r>
      <w:proofErr w:type="spellStart"/>
      <w:r w:rsidRPr="0039420E">
        <w:rPr>
          <w:rFonts w:eastAsia="Times New Roman"/>
          <w:b/>
        </w:rPr>
        <w:t>serviciul</w:t>
      </w:r>
      <w:proofErr w:type="spellEnd"/>
      <w:r w:rsidRPr="0039420E">
        <w:rPr>
          <w:rFonts w:eastAsia="Times New Roman"/>
          <w:b/>
        </w:rPr>
        <w:t xml:space="preserve"> de transport public zonal de </w:t>
      </w:r>
      <w:proofErr w:type="spellStart"/>
      <w:r w:rsidRPr="0039420E">
        <w:rPr>
          <w:rFonts w:eastAsia="Times New Roman"/>
          <w:b/>
        </w:rPr>
        <w:t>călători</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delegarea</w:t>
      </w:r>
      <w:proofErr w:type="spellEnd"/>
      <w:r w:rsidRPr="0039420E">
        <w:rPr>
          <w:rFonts w:eastAsia="Times New Roman"/>
        </w:rPr>
        <w:t xml:space="preserve">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serviciului</w:t>
      </w:r>
      <w:proofErr w:type="spellEnd"/>
      <w:r w:rsidRPr="0039420E">
        <w:rPr>
          <w:rFonts w:eastAsia="Times New Roman"/>
        </w:rPr>
        <w:t xml:space="preserve"> de transport public de </w:t>
      </w:r>
      <w:proofErr w:type="spellStart"/>
      <w:r w:rsidRPr="0039420E">
        <w:rPr>
          <w:rFonts w:eastAsia="Times New Roman"/>
        </w:rPr>
        <w:t>călători</w:t>
      </w:r>
      <w:proofErr w:type="spellEnd"/>
      <w:r w:rsidRPr="0039420E">
        <w:rPr>
          <w:rFonts w:eastAsia="Times New Roman"/>
        </w:rPr>
        <w:t xml:space="preserve"> </w:t>
      </w:r>
      <w:proofErr w:type="spellStart"/>
      <w:r w:rsidRPr="0039420E">
        <w:rPr>
          <w:rFonts w:eastAsia="Times New Roman"/>
        </w:rPr>
        <w:t>şi</w:t>
      </w:r>
      <w:proofErr w:type="spellEnd"/>
      <w:r w:rsidRPr="0039420E">
        <w:rPr>
          <w:rFonts w:eastAsia="Times New Roman"/>
        </w:rPr>
        <w:t xml:space="preserve"> </w:t>
      </w:r>
      <w:proofErr w:type="spellStart"/>
      <w:r w:rsidRPr="0039420E">
        <w:rPr>
          <w:rFonts w:eastAsia="Times New Roman"/>
          <w:b/>
        </w:rPr>
        <w:t>Hotărârea</w:t>
      </w:r>
      <w:proofErr w:type="spellEnd"/>
      <w:r w:rsidRPr="0039420E">
        <w:rPr>
          <w:rFonts w:eastAsia="Times New Roman"/>
          <w:b/>
        </w:rPr>
        <w:t xml:space="preserve"> </w:t>
      </w:r>
      <w:proofErr w:type="spellStart"/>
      <w:r w:rsidRPr="0039420E">
        <w:rPr>
          <w:rFonts w:eastAsia="Times New Roman"/>
          <w:b/>
        </w:rPr>
        <w:t>Adunării</w:t>
      </w:r>
      <w:proofErr w:type="spellEnd"/>
      <w:r w:rsidRPr="0039420E">
        <w:rPr>
          <w:rFonts w:eastAsia="Times New Roman"/>
          <w:b/>
        </w:rPr>
        <w:t xml:space="preserve"> </w:t>
      </w:r>
      <w:proofErr w:type="spellStart"/>
      <w:r w:rsidRPr="0039420E">
        <w:rPr>
          <w:rFonts w:eastAsia="Times New Roman"/>
          <w:b/>
        </w:rPr>
        <w:t>Generale</w:t>
      </w:r>
      <w:proofErr w:type="spellEnd"/>
      <w:r w:rsidRPr="0039420E">
        <w:rPr>
          <w:rFonts w:eastAsia="Times New Roman"/>
          <w:b/>
        </w:rPr>
        <w:t xml:space="preserve"> a </w:t>
      </w:r>
      <w:proofErr w:type="spellStart"/>
      <w:r w:rsidRPr="0039420E">
        <w:rPr>
          <w:rFonts w:eastAsia="Times New Roman"/>
          <w:b/>
        </w:rPr>
        <w:t>Asociaţiei</w:t>
      </w:r>
      <w:proofErr w:type="spellEnd"/>
      <w:r w:rsidRPr="0039420E">
        <w:rPr>
          <w:rFonts w:eastAsia="Times New Roman"/>
          <w:b/>
        </w:rPr>
        <w:t xml:space="preserve"> de Dezvoltare </w:t>
      </w:r>
      <w:proofErr w:type="spellStart"/>
      <w:r w:rsidRPr="0039420E">
        <w:rPr>
          <w:rFonts w:eastAsia="Times New Roman"/>
          <w:b/>
        </w:rPr>
        <w:t>Intercomunitară</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serviciului</w:t>
      </w:r>
      <w:proofErr w:type="spellEnd"/>
      <w:r w:rsidRPr="0039420E">
        <w:rPr>
          <w:rFonts w:eastAsia="Times New Roman"/>
        </w:rPr>
        <w:t xml:space="preserve"> de transport public de </w:t>
      </w:r>
      <w:proofErr w:type="spellStart"/>
      <w:r w:rsidRPr="0039420E">
        <w:rPr>
          <w:rFonts w:eastAsia="Times New Roman"/>
        </w:rPr>
        <w:t>călători</w:t>
      </w:r>
      <w:proofErr w:type="spellEnd"/>
      <w:r w:rsidRPr="0039420E">
        <w:rPr>
          <w:rFonts w:eastAsia="Times New Roman"/>
        </w:rPr>
        <w:t xml:space="preserve"> </w:t>
      </w:r>
      <w:proofErr w:type="spellStart"/>
      <w:r w:rsidRPr="0039420E">
        <w:rPr>
          <w:rFonts w:eastAsia="Times New Roman"/>
        </w:rPr>
        <w:t>operatorului</w:t>
      </w:r>
      <w:proofErr w:type="spellEnd"/>
      <w:r w:rsidRPr="0039420E">
        <w:rPr>
          <w:rFonts w:eastAsia="Times New Roman"/>
        </w:rPr>
        <w:t>.</w:t>
      </w:r>
    </w:p>
    <w:p w14:paraId="0DA2A95E" w14:textId="77777777" w:rsidR="00E33D0A" w:rsidRPr="0039420E" w:rsidRDefault="00E33D0A" w:rsidP="00E33D0A">
      <w:pPr>
        <w:shd w:val="clear" w:color="auto" w:fill="FFFFFF"/>
        <w:jc w:val="both"/>
        <w:rPr>
          <w:rFonts w:eastAsia="Times New Roman"/>
          <w:b/>
        </w:rPr>
      </w:pPr>
      <w:proofErr w:type="spellStart"/>
      <w:r w:rsidRPr="0039420E">
        <w:rPr>
          <w:rFonts w:eastAsia="Times New Roman"/>
          <w:iCs/>
          <w:lang w:eastAsia="ro-RO"/>
        </w:rPr>
        <w:lastRenderedPageBreak/>
        <w:t>În</w:t>
      </w:r>
      <w:proofErr w:type="spellEnd"/>
      <w:r w:rsidRPr="0039420E">
        <w:rPr>
          <w:rFonts w:eastAsia="Times New Roman"/>
          <w:iCs/>
          <w:lang w:eastAsia="ro-RO"/>
        </w:rPr>
        <w:t xml:space="preserve"> </w:t>
      </w:r>
      <w:proofErr w:type="spellStart"/>
      <w:r w:rsidRPr="0039420E">
        <w:rPr>
          <w:rFonts w:eastAsia="Times New Roman"/>
          <w:iCs/>
          <w:lang w:eastAsia="ro-RO"/>
        </w:rPr>
        <w:t>situaţia</w:t>
      </w:r>
      <w:proofErr w:type="spellEnd"/>
      <w:r w:rsidRPr="0039420E">
        <w:rPr>
          <w:rFonts w:eastAsia="Times New Roman"/>
          <w:iCs/>
          <w:lang w:eastAsia="ro-RO"/>
        </w:rPr>
        <w:t xml:space="preserve"> UAT </w:t>
      </w:r>
      <w:proofErr w:type="spellStart"/>
      <w:r w:rsidRPr="0039420E">
        <w:rPr>
          <w:rFonts w:eastAsia="Times New Roman"/>
          <w:iCs/>
          <w:lang w:eastAsia="ro-RO"/>
        </w:rPr>
        <w:t>membre</w:t>
      </w:r>
      <w:proofErr w:type="spellEnd"/>
      <w:r w:rsidRPr="0039420E">
        <w:rPr>
          <w:rFonts w:eastAsia="Times New Roman"/>
          <w:iCs/>
          <w:lang w:eastAsia="ro-RO"/>
        </w:rPr>
        <w:t xml:space="preserve"> ale </w:t>
      </w:r>
      <w:proofErr w:type="spellStart"/>
      <w:r w:rsidRPr="0039420E">
        <w:rPr>
          <w:rFonts w:eastAsia="Times New Roman"/>
          <w:iCs/>
          <w:lang w:eastAsia="ro-RO"/>
        </w:rPr>
        <w:t>unei</w:t>
      </w:r>
      <w:proofErr w:type="spellEnd"/>
      <w:r w:rsidRPr="0039420E">
        <w:rPr>
          <w:rFonts w:eastAsia="Times New Roman"/>
          <w:iCs/>
          <w:lang w:eastAsia="ro-RO"/>
        </w:rPr>
        <w:t xml:space="preserve"> </w:t>
      </w:r>
      <w:proofErr w:type="spellStart"/>
      <w:r w:rsidRPr="0039420E">
        <w:rPr>
          <w:rFonts w:eastAsia="Times New Roman"/>
          <w:iCs/>
          <w:lang w:eastAsia="ro-RO"/>
        </w:rPr>
        <w:t>Asociaţii</w:t>
      </w:r>
      <w:proofErr w:type="spellEnd"/>
      <w:r w:rsidRPr="0039420E">
        <w:rPr>
          <w:rFonts w:eastAsia="Times New Roman"/>
          <w:iCs/>
          <w:lang w:eastAsia="ro-RO"/>
        </w:rPr>
        <w:t xml:space="preserve"> de Dezvoltare </w:t>
      </w:r>
      <w:proofErr w:type="spellStart"/>
      <w:r w:rsidRPr="0039420E">
        <w:rPr>
          <w:rFonts w:eastAsia="Times New Roman"/>
          <w:iCs/>
          <w:lang w:eastAsia="ro-RO"/>
        </w:rPr>
        <w:t>Intercomunitară</w:t>
      </w:r>
      <w:proofErr w:type="spellEnd"/>
      <w:r w:rsidRPr="0039420E">
        <w:rPr>
          <w:rFonts w:eastAsia="Times New Roman"/>
          <w:iCs/>
          <w:lang w:eastAsia="ro-RO"/>
        </w:rPr>
        <w:t xml:space="preserve"> </w:t>
      </w:r>
      <w:proofErr w:type="spellStart"/>
      <w:r w:rsidRPr="0039420E">
        <w:rPr>
          <w:rFonts w:eastAsia="Times New Roman"/>
          <w:iCs/>
          <w:lang w:eastAsia="ro-RO"/>
        </w:rPr>
        <w:t>având</w:t>
      </w:r>
      <w:proofErr w:type="spellEnd"/>
      <w:r w:rsidRPr="0039420E">
        <w:rPr>
          <w:rFonts w:eastAsia="Times New Roman"/>
          <w:iCs/>
          <w:lang w:eastAsia="ro-RO"/>
        </w:rPr>
        <w:t xml:space="preserve"> ca scop </w:t>
      </w:r>
      <w:proofErr w:type="spellStart"/>
      <w:r w:rsidRPr="0039420E">
        <w:rPr>
          <w:rFonts w:eastAsia="Times New Roman"/>
          <w:iCs/>
          <w:lang w:eastAsia="ro-RO"/>
        </w:rPr>
        <w:t>serviciul</w:t>
      </w:r>
      <w:proofErr w:type="spellEnd"/>
      <w:r w:rsidRPr="0039420E">
        <w:rPr>
          <w:rFonts w:eastAsia="Times New Roman"/>
          <w:iCs/>
          <w:lang w:eastAsia="ro-RO"/>
        </w:rPr>
        <w:t xml:space="preserve"> public de transport zonal de </w:t>
      </w:r>
      <w:proofErr w:type="spellStart"/>
      <w:r w:rsidRPr="0039420E">
        <w:rPr>
          <w:rFonts w:eastAsia="Times New Roman"/>
          <w:iCs/>
          <w:lang w:eastAsia="ro-RO"/>
        </w:rPr>
        <w:t>călători</w:t>
      </w:r>
      <w:proofErr w:type="spellEnd"/>
      <w:r w:rsidRPr="0039420E">
        <w:rPr>
          <w:rFonts w:eastAsia="Times New Roman"/>
          <w:iCs/>
          <w:lang w:eastAsia="ro-RO"/>
        </w:rPr>
        <w:t xml:space="preserve">, </w:t>
      </w:r>
      <w:proofErr w:type="spellStart"/>
      <w:r w:rsidRPr="0039420E">
        <w:rPr>
          <w:rFonts w:eastAsia="Times New Roman"/>
          <w:iCs/>
          <w:lang w:eastAsia="ro-RO"/>
        </w:rPr>
        <w:t>delegarea</w:t>
      </w:r>
      <w:proofErr w:type="spellEnd"/>
      <w:r w:rsidRPr="0039420E">
        <w:rPr>
          <w:rFonts w:eastAsia="Times New Roman"/>
          <w:iCs/>
          <w:lang w:eastAsia="ro-RO"/>
        </w:rPr>
        <w:t xml:space="preserve"> </w:t>
      </w:r>
      <w:proofErr w:type="spellStart"/>
      <w:r w:rsidRPr="0039420E">
        <w:rPr>
          <w:rFonts w:eastAsia="Times New Roman"/>
          <w:iCs/>
          <w:lang w:eastAsia="ro-RO"/>
        </w:rPr>
        <w:t>gestiunii</w:t>
      </w:r>
      <w:proofErr w:type="spellEnd"/>
      <w:r w:rsidRPr="0039420E">
        <w:rPr>
          <w:rFonts w:eastAsia="Times New Roman"/>
          <w:iCs/>
          <w:lang w:eastAsia="ro-RO"/>
        </w:rPr>
        <w:t xml:space="preserve"> </w:t>
      </w:r>
      <w:proofErr w:type="spellStart"/>
      <w:r w:rsidRPr="0039420E">
        <w:rPr>
          <w:rFonts w:eastAsia="Times New Roman"/>
          <w:iCs/>
          <w:lang w:eastAsia="ro-RO"/>
        </w:rPr>
        <w:t>serviciului</w:t>
      </w:r>
      <w:proofErr w:type="spellEnd"/>
      <w:r w:rsidRPr="0039420E">
        <w:rPr>
          <w:rFonts w:eastAsia="Times New Roman"/>
          <w:iCs/>
          <w:lang w:eastAsia="ro-RO"/>
        </w:rPr>
        <w:t xml:space="preserve"> </w:t>
      </w:r>
      <w:proofErr w:type="spellStart"/>
      <w:r w:rsidRPr="0039420E">
        <w:rPr>
          <w:rFonts w:eastAsia="Times New Roman"/>
          <w:iCs/>
          <w:lang w:eastAsia="ro-RO"/>
        </w:rPr>
        <w:t>va</w:t>
      </w:r>
      <w:proofErr w:type="spellEnd"/>
      <w:r w:rsidRPr="0039420E">
        <w:rPr>
          <w:rFonts w:eastAsia="Times New Roman"/>
          <w:iCs/>
          <w:lang w:eastAsia="ro-RO"/>
        </w:rPr>
        <w:t xml:space="preserve"> fi </w:t>
      </w:r>
      <w:proofErr w:type="spellStart"/>
      <w:r w:rsidRPr="0039420E">
        <w:rPr>
          <w:rFonts w:eastAsia="Times New Roman"/>
          <w:iCs/>
          <w:lang w:eastAsia="ro-RO"/>
        </w:rPr>
        <w:t>efectuată</w:t>
      </w:r>
      <w:proofErr w:type="spellEnd"/>
      <w:r w:rsidRPr="0039420E">
        <w:rPr>
          <w:rFonts w:eastAsia="Times New Roman"/>
          <w:iCs/>
          <w:lang w:eastAsia="ro-RO"/>
        </w:rPr>
        <w:t xml:space="preserve"> de </w:t>
      </w:r>
      <w:proofErr w:type="spellStart"/>
      <w:r w:rsidRPr="0039420E">
        <w:rPr>
          <w:rFonts w:eastAsia="Times New Roman"/>
          <w:iCs/>
          <w:lang w:eastAsia="ro-RO"/>
        </w:rPr>
        <w:t>către</w:t>
      </w:r>
      <w:proofErr w:type="spellEnd"/>
      <w:r w:rsidRPr="0039420E">
        <w:rPr>
          <w:rFonts w:eastAsia="Times New Roman"/>
          <w:iCs/>
          <w:lang w:eastAsia="ro-RO"/>
        </w:rPr>
        <w:t xml:space="preserve"> ADI, </w:t>
      </w:r>
      <w:proofErr w:type="spellStart"/>
      <w:r w:rsidRPr="0039420E">
        <w:rPr>
          <w:rFonts w:eastAsia="Times New Roman"/>
          <w:iCs/>
          <w:lang w:eastAsia="ro-RO"/>
        </w:rPr>
        <w:t>în</w:t>
      </w:r>
      <w:proofErr w:type="spellEnd"/>
      <w:r w:rsidRPr="0039420E">
        <w:rPr>
          <w:rFonts w:eastAsia="Times New Roman"/>
          <w:iCs/>
          <w:lang w:eastAsia="ro-RO"/>
        </w:rPr>
        <w:t xml:space="preserve"> </w:t>
      </w:r>
      <w:proofErr w:type="spellStart"/>
      <w:r w:rsidRPr="0039420E">
        <w:rPr>
          <w:rFonts w:eastAsia="Times New Roman"/>
          <w:iCs/>
          <w:lang w:eastAsia="ro-RO"/>
        </w:rPr>
        <w:t>baza</w:t>
      </w:r>
      <w:proofErr w:type="spellEnd"/>
      <w:r w:rsidRPr="0039420E">
        <w:rPr>
          <w:rFonts w:eastAsia="Times New Roman"/>
          <w:iCs/>
          <w:lang w:eastAsia="ro-RO"/>
        </w:rPr>
        <w:t xml:space="preserve"> </w:t>
      </w:r>
      <w:proofErr w:type="spellStart"/>
      <w:r w:rsidRPr="0039420E">
        <w:rPr>
          <w:rFonts w:eastAsia="Times New Roman"/>
          <w:iCs/>
          <w:lang w:eastAsia="ro-RO"/>
        </w:rPr>
        <w:t>mandatului</w:t>
      </w:r>
      <w:proofErr w:type="spellEnd"/>
      <w:r w:rsidRPr="0039420E">
        <w:rPr>
          <w:rFonts w:eastAsia="Times New Roman"/>
          <w:iCs/>
          <w:lang w:eastAsia="ro-RO"/>
        </w:rPr>
        <w:t xml:space="preserve"> special </w:t>
      </w:r>
      <w:proofErr w:type="spellStart"/>
      <w:r w:rsidRPr="0039420E">
        <w:rPr>
          <w:rFonts w:eastAsia="Times New Roman"/>
          <w:iCs/>
          <w:lang w:eastAsia="ro-RO"/>
        </w:rPr>
        <w:t>acordat</w:t>
      </w:r>
      <w:proofErr w:type="spellEnd"/>
      <w:r w:rsidRPr="0039420E">
        <w:rPr>
          <w:rFonts w:eastAsia="Times New Roman"/>
          <w:iCs/>
          <w:lang w:eastAsia="ro-RO"/>
        </w:rPr>
        <w:t xml:space="preserve"> de </w:t>
      </w:r>
      <w:proofErr w:type="spellStart"/>
      <w:r w:rsidRPr="0039420E">
        <w:rPr>
          <w:rFonts w:eastAsia="Times New Roman"/>
          <w:iCs/>
          <w:lang w:eastAsia="ro-RO"/>
        </w:rPr>
        <w:t>către</w:t>
      </w:r>
      <w:proofErr w:type="spellEnd"/>
      <w:r w:rsidRPr="0039420E">
        <w:rPr>
          <w:rFonts w:eastAsia="Times New Roman"/>
          <w:iCs/>
          <w:lang w:eastAsia="ro-RO"/>
        </w:rPr>
        <w:t xml:space="preserve"> </w:t>
      </w:r>
      <w:proofErr w:type="spellStart"/>
      <w:r w:rsidRPr="0039420E">
        <w:rPr>
          <w:rFonts w:eastAsia="Times New Roman"/>
          <w:iCs/>
          <w:lang w:eastAsia="ro-RO"/>
        </w:rPr>
        <w:t>acestea</w:t>
      </w:r>
      <w:proofErr w:type="spellEnd"/>
      <w:r w:rsidRPr="0039420E">
        <w:rPr>
          <w:rFonts w:eastAsia="Times New Roman"/>
          <w:iCs/>
          <w:lang w:eastAsia="ro-RO"/>
        </w:rPr>
        <w:t>.</w:t>
      </w:r>
    </w:p>
    <w:p w14:paraId="344825C9" w14:textId="77777777" w:rsidR="00E33D0A" w:rsidRPr="0039420E" w:rsidRDefault="00E33D0A" w:rsidP="00E33D0A">
      <w:pPr>
        <w:shd w:val="clear" w:color="auto" w:fill="FFFFFF"/>
        <w:jc w:val="both"/>
        <w:rPr>
          <w:rFonts w:eastAsia="Times New Roman"/>
          <w:b/>
        </w:rPr>
      </w:pPr>
    </w:p>
    <w:p w14:paraId="4EDE510F" w14:textId="140078F7" w:rsidR="00E33D0A" w:rsidRPr="0039420E" w:rsidRDefault="00E33D0A" w:rsidP="00E33D0A">
      <w:pPr>
        <w:shd w:val="clear" w:color="auto" w:fill="FFFFFF"/>
        <w:jc w:val="both"/>
        <w:rPr>
          <w:rFonts w:eastAsia="Times New Roman"/>
          <w:i/>
        </w:rPr>
      </w:pPr>
      <w:r w:rsidRPr="0039420E">
        <w:rPr>
          <w:rFonts w:eastAsia="Times New Roman"/>
          <w:b/>
        </w:rPr>
        <w:t xml:space="preserve">d. </w:t>
      </w:r>
      <w:r w:rsidRPr="0039420E">
        <w:rPr>
          <w:rFonts w:eastAsia="Times New Roman"/>
          <w:b/>
          <w:i/>
        </w:rPr>
        <w:t xml:space="preserve">Doar </w:t>
      </w:r>
      <w:proofErr w:type="spellStart"/>
      <w:r w:rsidRPr="0039420E">
        <w:rPr>
          <w:rFonts w:eastAsia="Times New Roman"/>
          <w:b/>
          <w:i/>
        </w:rPr>
        <w:t>în</w:t>
      </w:r>
      <w:proofErr w:type="spellEnd"/>
      <w:r w:rsidRPr="0039420E">
        <w:rPr>
          <w:rFonts w:eastAsia="Times New Roman"/>
          <w:b/>
          <w:i/>
        </w:rPr>
        <w:t xml:space="preserve"> </w:t>
      </w:r>
      <w:proofErr w:type="spellStart"/>
      <w:r w:rsidRPr="0039420E">
        <w:rPr>
          <w:rFonts w:eastAsia="Times New Roman"/>
          <w:b/>
          <w:i/>
        </w:rPr>
        <w:t>cazul</w:t>
      </w:r>
      <w:proofErr w:type="spellEnd"/>
      <w:r w:rsidRPr="0039420E">
        <w:rPr>
          <w:rFonts w:eastAsia="Times New Roman"/>
          <w:b/>
          <w:i/>
        </w:rPr>
        <w:t xml:space="preserve"> </w:t>
      </w:r>
      <w:proofErr w:type="spellStart"/>
      <w:r w:rsidRPr="0039420E">
        <w:rPr>
          <w:rFonts w:eastAsia="Times New Roman"/>
          <w:b/>
          <w:i/>
        </w:rPr>
        <w:t>atribuirii</w:t>
      </w:r>
      <w:proofErr w:type="spellEnd"/>
      <w:r w:rsidRPr="0039420E">
        <w:rPr>
          <w:rFonts w:eastAsia="Times New Roman"/>
          <w:b/>
          <w:i/>
        </w:rPr>
        <w:t xml:space="preserve"> </w:t>
      </w:r>
      <w:proofErr w:type="spellStart"/>
      <w:r w:rsidRPr="0039420E">
        <w:rPr>
          <w:rFonts w:eastAsia="Times New Roman"/>
          <w:b/>
          <w:i/>
        </w:rPr>
        <w:t>directe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servicii</w:t>
      </w:r>
      <w:proofErr w:type="spellEnd"/>
      <w:r w:rsidRPr="0039420E">
        <w:rPr>
          <w:rFonts w:eastAsia="Times New Roman"/>
        </w:rPr>
        <w:t xml:space="preserve"> </w:t>
      </w:r>
      <w:proofErr w:type="spellStart"/>
      <w:r w:rsidRPr="0039420E">
        <w:rPr>
          <w:rFonts w:eastAsia="Times New Roman"/>
        </w:rPr>
        <w:t>publice</w:t>
      </w:r>
      <w:proofErr w:type="spellEnd"/>
      <w:r w:rsidRPr="0039420E">
        <w:rPr>
          <w:rFonts w:eastAsia="Times New Roman"/>
        </w:rPr>
        <w:t>,</w:t>
      </w:r>
      <w:r w:rsidRPr="0039420E">
        <w:rPr>
          <w:rFonts w:eastAsia="Times New Roman"/>
          <w:b/>
        </w:rPr>
        <w:t xml:space="preserve"> </w:t>
      </w:r>
      <w:proofErr w:type="spellStart"/>
      <w:r w:rsidRPr="0039420E">
        <w:rPr>
          <w:rFonts w:eastAsia="Times New Roman"/>
          <w:b/>
        </w:rPr>
        <w:t>Avizul</w:t>
      </w:r>
      <w:proofErr w:type="spellEnd"/>
      <w:r w:rsidRPr="0039420E">
        <w:rPr>
          <w:rFonts w:eastAsia="Times New Roman"/>
          <w:b/>
        </w:rPr>
        <w:t xml:space="preserve"> </w:t>
      </w:r>
      <w:proofErr w:type="spellStart"/>
      <w:r w:rsidRPr="0039420E">
        <w:rPr>
          <w:rFonts w:eastAsia="Times New Roman"/>
          <w:b/>
        </w:rPr>
        <w:t>Consiliului</w:t>
      </w:r>
      <w:proofErr w:type="spellEnd"/>
      <w:r w:rsidRPr="0039420E">
        <w:rPr>
          <w:rFonts w:eastAsia="Times New Roman"/>
          <w:b/>
        </w:rPr>
        <w:t xml:space="preserve"> </w:t>
      </w:r>
      <w:proofErr w:type="spellStart"/>
      <w:r w:rsidRPr="0039420E">
        <w:rPr>
          <w:rFonts w:eastAsia="Times New Roman"/>
          <w:b/>
        </w:rPr>
        <w:t>Concurenței</w:t>
      </w:r>
      <w:proofErr w:type="spellEnd"/>
      <w:r w:rsidRPr="0039420E">
        <w:rPr>
          <w:rFonts w:eastAsia="Times New Roman"/>
        </w:rPr>
        <w:t xml:space="preserve">, </w:t>
      </w:r>
      <w:proofErr w:type="gramStart"/>
      <w:r w:rsidRPr="0039420E">
        <w:rPr>
          <w:rFonts w:eastAsia="Times New Roman"/>
        </w:rPr>
        <w:t xml:space="preserve">conform  </w:t>
      </w:r>
      <w:proofErr w:type="spellStart"/>
      <w:r w:rsidRPr="0039420E">
        <w:rPr>
          <w:rFonts w:eastAsia="Times New Roman"/>
        </w:rPr>
        <w:t>prevederilor</w:t>
      </w:r>
      <w:proofErr w:type="spellEnd"/>
      <w:proofErr w:type="gramEnd"/>
      <w:r w:rsidRPr="0039420E">
        <w:rPr>
          <w:rFonts w:eastAsia="Times New Roman"/>
        </w:rPr>
        <w:t xml:space="preserve"> art. 52 din </w:t>
      </w:r>
      <w:proofErr w:type="spellStart"/>
      <w:r w:rsidRPr="0039420E">
        <w:rPr>
          <w:rFonts w:eastAsia="Times New Roman"/>
        </w:rPr>
        <w:t>Legea</w:t>
      </w:r>
      <w:proofErr w:type="spellEnd"/>
      <w:r w:rsidRPr="0039420E">
        <w:rPr>
          <w:rFonts w:eastAsia="Times New Roman"/>
        </w:rPr>
        <w:t xml:space="preserve"> nr. 51/2006, </w:t>
      </w:r>
      <w:proofErr w:type="spellStart"/>
      <w:r w:rsidRPr="0039420E">
        <w:rPr>
          <w:rFonts w:eastAsia="Times New Roman"/>
        </w:rPr>
        <w:t>republicată</w:t>
      </w:r>
      <w:proofErr w:type="spellEnd"/>
      <w:r w:rsidRPr="0039420E">
        <w:rPr>
          <w:rFonts w:eastAsia="Times New Roman"/>
        </w:rPr>
        <w:t xml:space="preserve">, cu </w:t>
      </w:r>
      <w:proofErr w:type="spellStart"/>
      <w:r w:rsidRPr="0039420E">
        <w:rPr>
          <w:rFonts w:eastAsia="Times New Roman"/>
        </w:rPr>
        <w:t>modificările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completările</w:t>
      </w:r>
      <w:proofErr w:type="spellEnd"/>
      <w:r w:rsidRPr="0039420E">
        <w:rPr>
          <w:rFonts w:eastAsia="Times New Roman"/>
        </w:rPr>
        <w:t xml:space="preserve"> </w:t>
      </w:r>
      <w:proofErr w:type="spellStart"/>
      <w:r w:rsidRPr="0039420E">
        <w:rPr>
          <w:rFonts w:eastAsia="Times New Roman"/>
        </w:rPr>
        <w:t>ulterioare</w:t>
      </w:r>
      <w:proofErr w:type="spellEnd"/>
      <w:r w:rsidRPr="0039420E">
        <w:rPr>
          <w:rFonts w:eastAsia="Times New Roman"/>
        </w:rPr>
        <w:t xml:space="preserve"> </w:t>
      </w:r>
      <w:proofErr w:type="spellStart"/>
      <w:r w:rsidRPr="0039420E">
        <w:rPr>
          <w:rFonts w:eastAsia="Times New Roman"/>
        </w:rPr>
        <w:t>sau</w:t>
      </w:r>
      <w:proofErr w:type="spellEnd"/>
      <w:r w:rsidRPr="0039420E">
        <w:rPr>
          <w:rFonts w:eastAsia="Times New Roman"/>
        </w:rPr>
        <w:t xml:space="preserve"> ale art. 20 din OUG </w:t>
      </w:r>
      <w:r w:rsidR="00425D23" w:rsidRPr="0039420E">
        <w:rPr>
          <w:rFonts w:eastAsia="Times New Roman"/>
        </w:rPr>
        <w:t>nr.</w:t>
      </w:r>
      <w:r w:rsidRPr="0039420E">
        <w:rPr>
          <w:rFonts w:eastAsia="Times New Roman"/>
        </w:rPr>
        <w:t xml:space="preserve">77/2014, </w:t>
      </w:r>
      <w:proofErr w:type="spellStart"/>
      <w:r w:rsidRPr="0039420E">
        <w:rPr>
          <w:rFonts w:eastAsia="Times New Roman"/>
          <w:i/>
        </w:rPr>
        <w:t>privind</w:t>
      </w:r>
      <w:proofErr w:type="spellEnd"/>
      <w:r w:rsidRPr="0039420E">
        <w:rPr>
          <w:rFonts w:eastAsia="Times New Roman"/>
          <w:i/>
        </w:rPr>
        <w:t xml:space="preserve"> </w:t>
      </w:r>
      <w:proofErr w:type="spellStart"/>
      <w:r w:rsidRPr="0039420E">
        <w:rPr>
          <w:rFonts w:eastAsia="Times New Roman"/>
          <w:i/>
        </w:rPr>
        <w:t>procedurile</w:t>
      </w:r>
      <w:proofErr w:type="spellEnd"/>
      <w:r w:rsidRPr="0039420E">
        <w:rPr>
          <w:rFonts w:eastAsia="Times New Roman"/>
          <w:i/>
        </w:rPr>
        <w:t xml:space="preserve"> </w:t>
      </w:r>
      <w:proofErr w:type="spellStart"/>
      <w:r w:rsidRPr="0039420E">
        <w:rPr>
          <w:rFonts w:eastAsia="Times New Roman"/>
          <w:i/>
        </w:rPr>
        <w:t>naţionale</w:t>
      </w:r>
      <w:proofErr w:type="spellEnd"/>
      <w:r w:rsidRPr="0039420E">
        <w:rPr>
          <w:rFonts w:eastAsia="Times New Roman"/>
          <w:i/>
        </w:rPr>
        <w:t xml:space="preserve"> </w:t>
      </w:r>
      <w:proofErr w:type="spellStart"/>
      <w:r w:rsidRPr="0039420E">
        <w:rPr>
          <w:rFonts w:eastAsia="Times New Roman"/>
          <w:i/>
        </w:rPr>
        <w:t>în</w:t>
      </w:r>
      <w:proofErr w:type="spellEnd"/>
      <w:r w:rsidRPr="0039420E">
        <w:rPr>
          <w:rFonts w:eastAsia="Times New Roman"/>
          <w:i/>
        </w:rPr>
        <w:t xml:space="preserve"> </w:t>
      </w:r>
      <w:proofErr w:type="spellStart"/>
      <w:r w:rsidRPr="0039420E">
        <w:rPr>
          <w:rFonts w:eastAsia="Times New Roman"/>
          <w:i/>
        </w:rPr>
        <w:t>domeniul</w:t>
      </w:r>
      <w:proofErr w:type="spellEnd"/>
      <w:r w:rsidRPr="0039420E">
        <w:rPr>
          <w:rFonts w:eastAsia="Times New Roman"/>
          <w:i/>
        </w:rPr>
        <w:t xml:space="preserve"> </w:t>
      </w:r>
      <w:proofErr w:type="spellStart"/>
      <w:r w:rsidRPr="0039420E">
        <w:rPr>
          <w:rFonts w:eastAsia="Times New Roman"/>
          <w:i/>
        </w:rPr>
        <w:t>ajutorului</w:t>
      </w:r>
      <w:proofErr w:type="spellEnd"/>
      <w:r w:rsidRPr="0039420E">
        <w:rPr>
          <w:rFonts w:eastAsia="Times New Roman"/>
          <w:i/>
        </w:rPr>
        <w:t xml:space="preserve"> de stat, precum </w:t>
      </w:r>
      <w:proofErr w:type="spellStart"/>
      <w:r w:rsidRPr="0039420E">
        <w:rPr>
          <w:rFonts w:eastAsia="Times New Roman"/>
          <w:i/>
        </w:rPr>
        <w:t>şi</w:t>
      </w:r>
      <w:proofErr w:type="spellEnd"/>
      <w:r w:rsidRPr="0039420E">
        <w:rPr>
          <w:rFonts w:eastAsia="Times New Roman"/>
          <w:i/>
        </w:rPr>
        <w:t xml:space="preserve"> </w:t>
      </w:r>
      <w:proofErr w:type="spellStart"/>
      <w:r w:rsidRPr="0039420E">
        <w:rPr>
          <w:rFonts w:eastAsia="Times New Roman"/>
          <w:i/>
        </w:rPr>
        <w:t>pentru</w:t>
      </w:r>
      <w:proofErr w:type="spellEnd"/>
      <w:r w:rsidRPr="0039420E">
        <w:rPr>
          <w:rFonts w:eastAsia="Times New Roman"/>
          <w:i/>
        </w:rPr>
        <w:t xml:space="preserve"> </w:t>
      </w:r>
      <w:proofErr w:type="spellStart"/>
      <w:r w:rsidRPr="0039420E">
        <w:rPr>
          <w:rFonts w:eastAsia="Times New Roman"/>
          <w:i/>
        </w:rPr>
        <w:t>modificarea</w:t>
      </w:r>
      <w:proofErr w:type="spellEnd"/>
      <w:r w:rsidRPr="0039420E">
        <w:rPr>
          <w:rFonts w:eastAsia="Times New Roman"/>
          <w:i/>
        </w:rPr>
        <w:t xml:space="preserve"> </w:t>
      </w:r>
      <w:proofErr w:type="spellStart"/>
      <w:r w:rsidRPr="0039420E">
        <w:rPr>
          <w:rFonts w:eastAsia="Times New Roman"/>
          <w:i/>
        </w:rPr>
        <w:t>şi</w:t>
      </w:r>
      <w:proofErr w:type="spellEnd"/>
      <w:r w:rsidRPr="0039420E">
        <w:rPr>
          <w:rFonts w:eastAsia="Times New Roman"/>
          <w:i/>
        </w:rPr>
        <w:t xml:space="preserve"> </w:t>
      </w:r>
      <w:proofErr w:type="spellStart"/>
      <w:r w:rsidRPr="0039420E">
        <w:rPr>
          <w:rFonts w:eastAsia="Times New Roman"/>
          <w:i/>
        </w:rPr>
        <w:t>completarea</w:t>
      </w:r>
      <w:proofErr w:type="spellEnd"/>
      <w:r w:rsidRPr="0039420E">
        <w:rPr>
          <w:rFonts w:eastAsia="Times New Roman"/>
          <w:i/>
        </w:rPr>
        <w:t xml:space="preserve"> </w:t>
      </w:r>
      <w:proofErr w:type="spellStart"/>
      <w:r w:rsidRPr="0039420E">
        <w:rPr>
          <w:rFonts w:eastAsia="Times New Roman"/>
          <w:i/>
        </w:rPr>
        <w:t>Legii</w:t>
      </w:r>
      <w:proofErr w:type="spellEnd"/>
      <w:r w:rsidRPr="0039420E">
        <w:rPr>
          <w:rFonts w:eastAsia="Times New Roman"/>
          <w:i/>
        </w:rPr>
        <w:t xml:space="preserve"> </w:t>
      </w:r>
      <w:proofErr w:type="spellStart"/>
      <w:r w:rsidRPr="0039420E">
        <w:rPr>
          <w:rFonts w:eastAsia="Times New Roman"/>
          <w:i/>
        </w:rPr>
        <w:t>concurenţei</w:t>
      </w:r>
      <w:proofErr w:type="spellEnd"/>
      <w:r w:rsidRPr="0039420E">
        <w:rPr>
          <w:rFonts w:eastAsia="Times New Roman"/>
          <w:i/>
        </w:rPr>
        <w:t xml:space="preserve"> nr. 21/1996</w:t>
      </w:r>
      <w:r w:rsidR="00425D23" w:rsidRPr="0039420E">
        <w:rPr>
          <w:rFonts w:eastAsia="Times New Roman"/>
          <w:i/>
        </w:rPr>
        <w:t xml:space="preserve">, cu </w:t>
      </w:r>
      <w:proofErr w:type="spellStart"/>
      <w:r w:rsidR="00425D23" w:rsidRPr="0039420E">
        <w:rPr>
          <w:rFonts w:eastAsia="Times New Roman"/>
          <w:i/>
        </w:rPr>
        <w:t>modificările</w:t>
      </w:r>
      <w:proofErr w:type="spellEnd"/>
      <w:r w:rsidR="00425D23" w:rsidRPr="0039420E">
        <w:rPr>
          <w:rFonts w:eastAsia="Times New Roman"/>
          <w:i/>
        </w:rPr>
        <w:t xml:space="preserve"> </w:t>
      </w:r>
      <w:proofErr w:type="spellStart"/>
      <w:r w:rsidR="00425D23" w:rsidRPr="0039420E">
        <w:rPr>
          <w:rFonts w:eastAsia="Times New Roman"/>
          <w:i/>
        </w:rPr>
        <w:t>și</w:t>
      </w:r>
      <w:proofErr w:type="spellEnd"/>
      <w:r w:rsidR="00425D23" w:rsidRPr="0039420E">
        <w:rPr>
          <w:rFonts w:eastAsia="Times New Roman"/>
          <w:i/>
        </w:rPr>
        <w:t xml:space="preserve"> </w:t>
      </w:r>
      <w:proofErr w:type="spellStart"/>
      <w:r w:rsidR="00425D23" w:rsidRPr="0039420E">
        <w:rPr>
          <w:rFonts w:eastAsia="Times New Roman"/>
          <w:i/>
        </w:rPr>
        <w:t>completările</w:t>
      </w:r>
      <w:proofErr w:type="spellEnd"/>
      <w:r w:rsidR="00425D23" w:rsidRPr="0039420E">
        <w:rPr>
          <w:rFonts w:eastAsia="Times New Roman"/>
          <w:i/>
        </w:rPr>
        <w:t xml:space="preserve"> </w:t>
      </w:r>
      <w:proofErr w:type="spellStart"/>
      <w:r w:rsidR="00425D23" w:rsidRPr="0039420E">
        <w:rPr>
          <w:rFonts w:eastAsia="Times New Roman"/>
          <w:i/>
        </w:rPr>
        <w:t>ulterioare</w:t>
      </w:r>
      <w:proofErr w:type="spellEnd"/>
      <w:r w:rsidR="00425D23" w:rsidRPr="0039420E">
        <w:rPr>
          <w:rFonts w:eastAsia="Times New Roman"/>
          <w:i/>
        </w:rPr>
        <w:t>;</w:t>
      </w:r>
    </w:p>
    <w:p w14:paraId="28B62CCD" w14:textId="564EDAEA" w:rsidR="00E33D0A" w:rsidRPr="0039420E" w:rsidRDefault="00E33D0A" w:rsidP="00E33D0A">
      <w:pPr>
        <w:jc w:val="both"/>
        <w:rPr>
          <w:rFonts w:eastAsia="Times New Roman"/>
          <w:b/>
        </w:rPr>
      </w:pPr>
      <w:proofErr w:type="spellStart"/>
      <w:r w:rsidRPr="0039420E">
        <w:rPr>
          <w:rFonts w:eastAsia="Times New Roman"/>
        </w:rPr>
        <w:t>Avizele</w:t>
      </w:r>
      <w:proofErr w:type="spellEnd"/>
      <w:r w:rsidRPr="0039420E">
        <w:rPr>
          <w:rFonts w:eastAsia="Times New Roman"/>
        </w:rPr>
        <w:t xml:space="preserve"> de la </w:t>
      </w:r>
      <w:proofErr w:type="spellStart"/>
      <w:r w:rsidRPr="0039420E">
        <w:rPr>
          <w:rFonts w:eastAsia="Times New Roman"/>
        </w:rPr>
        <w:t>Consiliul</w:t>
      </w:r>
      <w:proofErr w:type="spellEnd"/>
      <w:r w:rsidRPr="0039420E">
        <w:rPr>
          <w:rFonts w:eastAsia="Times New Roman"/>
        </w:rPr>
        <w:t xml:space="preserve"> </w:t>
      </w:r>
      <w:proofErr w:type="spellStart"/>
      <w:r w:rsidRPr="0039420E">
        <w:rPr>
          <w:rFonts w:eastAsia="Times New Roman"/>
        </w:rPr>
        <w:t>Concurenţei</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solicita</w:t>
      </w:r>
      <w:proofErr w:type="spellEnd"/>
      <w:r w:rsidRPr="0039420E">
        <w:rPr>
          <w:rFonts w:eastAsia="Times New Roman"/>
        </w:rPr>
        <w:t xml:space="preserve"> </w:t>
      </w:r>
      <w:proofErr w:type="spellStart"/>
      <w:r w:rsidRPr="0039420E">
        <w:rPr>
          <w:rFonts w:eastAsia="Times New Roman"/>
          <w:b/>
        </w:rPr>
        <w:t>în</w:t>
      </w:r>
      <w:proofErr w:type="spellEnd"/>
      <w:r w:rsidRPr="0039420E">
        <w:rPr>
          <w:rFonts w:eastAsia="Times New Roman"/>
          <w:b/>
        </w:rPr>
        <w:t xml:space="preserve"> </w:t>
      </w:r>
      <w:proofErr w:type="spellStart"/>
      <w:r w:rsidRPr="0039420E">
        <w:rPr>
          <w:rFonts w:eastAsia="Times New Roman"/>
          <w:b/>
        </w:rPr>
        <w:t>faza</w:t>
      </w:r>
      <w:proofErr w:type="spellEnd"/>
      <w:r w:rsidRPr="0039420E">
        <w:rPr>
          <w:rFonts w:eastAsia="Times New Roman"/>
          <w:b/>
        </w:rPr>
        <w:t xml:space="preserve"> de </w:t>
      </w:r>
      <w:proofErr w:type="spellStart"/>
      <w:r w:rsidRPr="0039420E">
        <w:rPr>
          <w:rFonts w:eastAsia="Times New Roman"/>
          <w:b/>
        </w:rPr>
        <w:t>proiect</w:t>
      </w:r>
      <w:proofErr w:type="spellEnd"/>
      <w:r w:rsidRPr="0039420E">
        <w:rPr>
          <w:rFonts w:eastAsia="Times New Roman"/>
        </w:rPr>
        <w:t xml:space="preserve"> a </w:t>
      </w:r>
      <w:proofErr w:type="spellStart"/>
      <w:r w:rsidRPr="0039420E">
        <w:rPr>
          <w:rFonts w:eastAsia="Times New Roman"/>
        </w:rPr>
        <w:t>Hotărârilor</w:t>
      </w:r>
      <w:proofErr w:type="spellEnd"/>
      <w:r w:rsidRPr="0039420E">
        <w:rPr>
          <w:rFonts w:eastAsia="Times New Roman"/>
        </w:rPr>
        <w:t xml:space="preserve"> de </w:t>
      </w:r>
      <w:proofErr w:type="spellStart"/>
      <w:r w:rsidRPr="0039420E">
        <w:rPr>
          <w:rFonts w:eastAsia="Times New Roman"/>
        </w:rPr>
        <w:t>Consiliu</w:t>
      </w:r>
      <w:proofErr w:type="spellEnd"/>
      <w:r w:rsidRPr="0039420E">
        <w:rPr>
          <w:rFonts w:eastAsia="Times New Roman"/>
        </w:rPr>
        <w:t xml:space="preserve"> Local/</w:t>
      </w:r>
      <w:proofErr w:type="spellStart"/>
      <w:r w:rsidRPr="0039420E">
        <w:rPr>
          <w:rFonts w:eastAsia="Times New Roman"/>
        </w:rPr>
        <w:t>contractelor</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w:t>
      </w:r>
    </w:p>
    <w:p w14:paraId="6FE179C7" w14:textId="77777777" w:rsidR="00E33D0A" w:rsidRPr="0039420E" w:rsidRDefault="00E33D0A" w:rsidP="00E33D0A">
      <w:pPr>
        <w:jc w:val="both"/>
        <w:rPr>
          <w:rFonts w:eastAsia="Times New Roman"/>
        </w:rPr>
      </w:pPr>
      <w:r w:rsidRPr="0039420E">
        <w:rPr>
          <w:rFonts w:eastAsia="Times New Roman"/>
          <w:b/>
        </w:rPr>
        <w:t>e.</w:t>
      </w:r>
      <w:r w:rsidRPr="0039420E">
        <w:rPr>
          <w:rFonts w:eastAsia="Times New Roman"/>
        </w:rPr>
        <w:t xml:space="preserve"> </w:t>
      </w:r>
      <w:r w:rsidRPr="0039420E">
        <w:rPr>
          <w:rFonts w:eastAsia="Times New Roman"/>
          <w:b/>
          <w:i/>
        </w:rPr>
        <w:t xml:space="preserve">Doar </w:t>
      </w:r>
      <w:proofErr w:type="spellStart"/>
      <w:r w:rsidRPr="0039420E">
        <w:rPr>
          <w:rFonts w:eastAsia="Times New Roman"/>
          <w:b/>
          <w:i/>
        </w:rPr>
        <w:t>în</w:t>
      </w:r>
      <w:proofErr w:type="spellEnd"/>
      <w:r w:rsidRPr="0039420E">
        <w:rPr>
          <w:rFonts w:eastAsia="Times New Roman"/>
          <w:b/>
          <w:i/>
        </w:rPr>
        <w:t xml:space="preserve"> </w:t>
      </w:r>
      <w:proofErr w:type="spellStart"/>
      <w:r w:rsidRPr="0039420E">
        <w:rPr>
          <w:rFonts w:eastAsia="Times New Roman"/>
          <w:b/>
          <w:i/>
        </w:rPr>
        <w:t>cazul</w:t>
      </w:r>
      <w:proofErr w:type="spellEnd"/>
      <w:r w:rsidRPr="0039420E">
        <w:rPr>
          <w:rFonts w:eastAsia="Times New Roman"/>
          <w:b/>
          <w:i/>
        </w:rPr>
        <w:t xml:space="preserve"> </w:t>
      </w:r>
      <w:proofErr w:type="spellStart"/>
      <w:r w:rsidRPr="0039420E">
        <w:rPr>
          <w:rFonts w:eastAsia="Times New Roman"/>
          <w:b/>
          <w:i/>
        </w:rPr>
        <w:t>atribuirii</w:t>
      </w:r>
      <w:proofErr w:type="spellEnd"/>
      <w:r w:rsidRPr="0039420E">
        <w:rPr>
          <w:rFonts w:eastAsia="Times New Roman"/>
          <w:b/>
          <w:i/>
        </w:rPr>
        <w:t xml:space="preserve"> </w:t>
      </w:r>
      <w:proofErr w:type="spellStart"/>
      <w:r w:rsidRPr="0039420E">
        <w:rPr>
          <w:rFonts w:eastAsia="Times New Roman"/>
          <w:b/>
          <w:i/>
        </w:rPr>
        <w:t>prin</w:t>
      </w:r>
      <w:proofErr w:type="spellEnd"/>
      <w:r w:rsidRPr="0039420E">
        <w:rPr>
          <w:rFonts w:eastAsia="Times New Roman"/>
          <w:b/>
          <w:i/>
        </w:rPr>
        <w:t xml:space="preserve"> </w:t>
      </w:r>
      <w:proofErr w:type="spellStart"/>
      <w:r w:rsidRPr="0039420E">
        <w:rPr>
          <w:rFonts w:eastAsia="Times New Roman"/>
          <w:b/>
          <w:i/>
        </w:rPr>
        <w:t>procedură</w:t>
      </w:r>
      <w:proofErr w:type="spellEnd"/>
      <w:r w:rsidRPr="0039420E">
        <w:rPr>
          <w:rFonts w:eastAsia="Times New Roman"/>
          <w:b/>
          <w:i/>
        </w:rPr>
        <w:t xml:space="preserve"> </w:t>
      </w:r>
      <w:proofErr w:type="spellStart"/>
      <w:r w:rsidRPr="0039420E">
        <w:rPr>
          <w:rFonts w:eastAsia="Times New Roman"/>
          <w:b/>
          <w:i/>
        </w:rPr>
        <w:t>competitivă</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serviciului</w:t>
      </w:r>
      <w:proofErr w:type="spellEnd"/>
      <w:r w:rsidRPr="0039420E">
        <w:rPr>
          <w:rFonts w:eastAsia="Times New Roman"/>
        </w:rPr>
        <w:t xml:space="preserve"> de transport public,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anexa</w:t>
      </w:r>
      <w:proofErr w:type="spellEnd"/>
      <w:r w:rsidRPr="0039420E">
        <w:rPr>
          <w:rFonts w:eastAsia="Times New Roman"/>
        </w:rPr>
        <w:t xml:space="preserve"> </w:t>
      </w:r>
      <w:proofErr w:type="spellStart"/>
      <w:r w:rsidRPr="0039420E">
        <w:rPr>
          <w:rFonts w:eastAsia="Times New Roman"/>
          <w:b/>
        </w:rPr>
        <w:t>dovezi</w:t>
      </w:r>
      <w:proofErr w:type="spellEnd"/>
      <w:r w:rsidRPr="0039420E">
        <w:rPr>
          <w:rFonts w:eastAsia="Times New Roman"/>
          <w:b/>
        </w:rPr>
        <w:t xml:space="preserve"> ale </w:t>
      </w:r>
      <w:proofErr w:type="spellStart"/>
      <w:r w:rsidRPr="0039420E">
        <w:rPr>
          <w:rFonts w:eastAsia="Times New Roman"/>
          <w:b/>
        </w:rPr>
        <w:t>faptului</w:t>
      </w:r>
      <w:proofErr w:type="spellEnd"/>
      <w:r w:rsidRPr="0039420E">
        <w:rPr>
          <w:rFonts w:eastAsia="Times New Roman"/>
          <w:b/>
        </w:rPr>
        <w:t xml:space="preserve"> </w:t>
      </w:r>
      <w:proofErr w:type="spellStart"/>
      <w:r w:rsidRPr="0039420E">
        <w:rPr>
          <w:rFonts w:eastAsia="Times New Roman"/>
          <w:b/>
        </w:rPr>
        <w:t>că</w:t>
      </w:r>
      <w:proofErr w:type="spellEnd"/>
      <w:r w:rsidRPr="0039420E">
        <w:rPr>
          <w:rFonts w:eastAsia="Times New Roman"/>
          <w:b/>
        </w:rPr>
        <w:t xml:space="preserve"> </w:t>
      </w:r>
      <w:proofErr w:type="spellStart"/>
      <w:r w:rsidRPr="0039420E">
        <w:rPr>
          <w:rFonts w:eastAsia="Times New Roman"/>
          <w:b/>
        </w:rPr>
        <w:t>această</w:t>
      </w:r>
      <w:proofErr w:type="spellEnd"/>
      <w:r w:rsidRPr="0039420E">
        <w:rPr>
          <w:rFonts w:eastAsia="Times New Roman"/>
          <w:b/>
        </w:rPr>
        <w:t xml:space="preserve"> </w:t>
      </w:r>
      <w:proofErr w:type="spellStart"/>
      <w:r w:rsidRPr="0039420E">
        <w:rPr>
          <w:rFonts w:eastAsia="Times New Roman"/>
          <w:b/>
        </w:rPr>
        <w:t>procedură</w:t>
      </w:r>
      <w:proofErr w:type="spellEnd"/>
      <w:r w:rsidRPr="0039420E">
        <w:rPr>
          <w:rFonts w:eastAsia="Times New Roman"/>
          <w:b/>
        </w:rPr>
        <w:t xml:space="preserve"> de </w:t>
      </w:r>
      <w:proofErr w:type="spellStart"/>
      <w:r w:rsidRPr="0039420E">
        <w:rPr>
          <w:rFonts w:eastAsia="Times New Roman"/>
          <w:b/>
        </w:rPr>
        <w:t>atribuire</w:t>
      </w:r>
      <w:proofErr w:type="spellEnd"/>
      <w:r w:rsidRPr="0039420E">
        <w:rPr>
          <w:rFonts w:eastAsia="Times New Roman"/>
          <w:b/>
        </w:rPr>
        <w:t xml:space="preserve"> </w:t>
      </w:r>
      <w:proofErr w:type="spellStart"/>
      <w:r w:rsidRPr="0039420E">
        <w:rPr>
          <w:rFonts w:eastAsia="Times New Roman"/>
          <w:b/>
        </w:rPr>
        <w:t>competitivă</w:t>
      </w:r>
      <w:proofErr w:type="spellEnd"/>
      <w:r w:rsidRPr="0039420E">
        <w:rPr>
          <w:rFonts w:eastAsia="Times New Roman"/>
          <w:b/>
        </w:rPr>
        <w:t xml:space="preserve"> s-a </w:t>
      </w:r>
      <w:proofErr w:type="spellStart"/>
      <w:r w:rsidRPr="0039420E">
        <w:rPr>
          <w:rFonts w:eastAsia="Times New Roman"/>
          <w:b/>
        </w:rPr>
        <w:t>realizat</w:t>
      </w:r>
      <w:proofErr w:type="spellEnd"/>
      <w:r w:rsidRPr="0039420E">
        <w:rPr>
          <w:rFonts w:eastAsia="Times New Roman"/>
          <w:b/>
        </w:rPr>
        <w:t xml:space="preserve"> </w:t>
      </w:r>
      <w:proofErr w:type="spellStart"/>
      <w:r w:rsidRPr="0039420E">
        <w:rPr>
          <w:rFonts w:eastAsia="Times New Roman"/>
          <w:b/>
        </w:rPr>
        <w:t>în</w:t>
      </w:r>
      <w:proofErr w:type="spellEnd"/>
      <w:r w:rsidRPr="0039420E">
        <w:rPr>
          <w:rFonts w:eastAsia="Times New Roman"/>
          <w:b/>
        </w:rPr>
        <w:t xml:space="preserve"> </w:t>
      </w:r>
      <w:proofErr w:type="spellStart"/>
      <w:r w:rsidRPr="0039420E">
        <w:rPr>
          <w:rFonts w:eastAsia="Times New Roman"/>
          <w:b/>
        </w:rPr>
        <w:t>baza</w:t>
      </w:r>
      <w:proofErr w:type="spellEnd"/>
      <w:r w:rsidRPr="0039420E">
        <w:rPr>
          <w:rFonts w:eastAsia="Times New Roman"/>
          <w:b/>
        </w:rPr>
        <w:t xml:space="preserve"> </w:t>
      </w:r>
      <w:proofErr w:type="spellStart"/>
      <w:r w:rsidRPr="0039420E">
        <w:rPr>
          <w:rFonts w:eastAsia="Times New Roman"/>
          <w:b/>
        </w:rPr>
        <w:t>legislaţiei</w:t>
      </w:r>
      <w:proofErr w:type="spellEnd"/>
      <w:r w:rsidRPr="0039420E">
        <w:rPr>
          <w:rFonts w:eastAsia="Times New Roman"/>
          <w:b/>
        </w:rPr>
        <w:t xml:space="preserve"> din </w:t>
      </w:r>
      <w:proofErr w:type="spellStart"/>
      <w:r w:rsidRPr="0039420E">
        <w:rPr>
          <w:rFonts w:eastAsia="Times New Roman"/>
          <w:b/>
        </w:rPr>
        <w:t>domeniul</w:t>
      </w:r>
      <w:proofErr w:type="spellEnd"/>
      <w:r w:rsidRPr="0039420E">
        <w:rPr>
          <w:rFonts w:eastAsia="Times New Roman"/>
          <w:b/>
        </w:rPr>
        <w:t xml:space="preserve"> </w:t>
      </w:r>
      <w:proofErr w:type="spellStart"/>
      <w:r w:rsidRPr="0039420E">
        <w:rPr>
          <w:rFonts w:eastAsia="Times New Roman"/>
          <w:b/>
        </w:rPr>
        <w:t>achiziţiilor</w:t>
      </w:r>
      <w:proofErr w:type="spellEnd"/>
      <w:r w:rsidRPr="0039420E">
        <w:rPr>
          <w:rFonts w:eastAsia="Times New Roman"/>
          <w:b/>
        </w:rPr>
        <w:t xml:space="preserve"> </w:t>
      </w:r>
      <w:proofErr w:type="spellStart"/>
      <w:r w:rsidRPr="0039420E">
        <w:rPr>
          <w:rFonts w:eastAsia="Times New Roman"/>
          <w:b/>
        </w:rPr>
        <w:t>publice</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vigoare</w:t>
      </w:r>
      <w:proofErr w:type="spellEnd"/>
      <w:r w:rsidRPr="0039420E">
        <w:rPr>
          <w:rFonts w:eastAsia="Times New Roman"/>
        </w:rPr>
        <w:t xml:space="preserve"> la </w:t>
      </w:r>
      <w:proofErr w:type="spellStart"/>
      <w:r w:rsidRPr="0039420E">
        <w:rPr>
          <w:rFonts w:eastAsia="Times New Roman"/>
        </w:rPr>
        <w:t>momentul</w:t>
      </w:r>
      <w:proofErr w:type="spellEnd"/>
      <w:r w:rsidRPr="0039420E">
        <w:rPr>
          <w:rFonts w:eastAsia="Times New Roman"/>
        </w:rPr>
        <w:t xml:space="preserve"> </w:t>
      </w:r>
      <w:proofErr w:type="spellStart"/>
      <w:r w:rsidRPr="0039420E">
        <w:rPr>
          <w:rFonts w:eastAsia="Times New Roman"/>
        </w:rPr>
        <w:t>atribuirii</w:t>
      </w:r>
      <w:proofErr w:type="spellEnd"/>
      <w:r w:rsidRPr="0039420E">
        <w:rPr>
          <w:rFonts w:eastAsia="Times New Roman"/>
        </w:rPr>
        <w:t xml:space="preserve">, </w:t>
      </w:r>
      <w:proofErr w:type="spellStart"/>
      <w:r w:rsidRPr="0039420E">
        <w:rPr>
          <w:rFonts w:eastAsia="Times New Roman"/>
        </w:rPr>
        <w:t>respectiv</w:t>
      </w:r>
      <w:proofErr w:type="spellEnd"/>
      <w:r w:rsidRPr="0039420E">
        <w:rPr>
          <w:rFonts w:eastAsia="Times New Roman"/>
        </w:rPr>
        <w:t xml:space="preserve"> </w:t>
      </w:r>
      <w:proofErr w:type="spellStart"/>
      <w:r w:rsidRPr="0039420E">
        <w:rPr>
          <w:rFonts w:eastAsia="Times New Roman"/>
        </w:rPr>
        <w:t>anunț</w:t>
      </w:r>
      <w:proofErr w:type="spellEnd"/>
      <w:r w:rsidRPr="0039420E">
        <w:rPr>
          <w:rFonts w:eastAsia="Times New Roman"/>
        </w:rPr>
        <w:t xml:space="preserve"> de </w:t>
      </w:r>
      <w:proofErr w:type="spellStart"/>
      <w:r w:rsidRPr="0039420E">
        <w:rPr>
          <w:rFonts w:eastAsia="Times New Roman"/>
        </w:rPr>
        <w:t>participare</w:t>
      </w:r>
      <w:proofErr w:type="spellEnd"/>
      <w:r w:rsidRPr="0039420E">
        <w:rPr>
          <w:rFonts w:eastAsia="Times New Roman"/>
        </w:rPr>
        <w:t xml:space="preserve"> </w:t>
      </w:r>
      <w:proofErr w:type="spellStart"/>
      <w:r w:rsidRPr="0039420E">
        <w:rPr>
          <w:rFonts w:eastAsia="Times New Roman"/>
        </w:rPr>
        <w:t>și</w:t>
      </w:r>
      <w:proofErr w:type="spellEnd"/>
      <w:r w:rsidRPr="0039420E">
        <w:rPr>
          <w:rFonts w:eastAsia="Times New Roman"/>
        </w:rPr>
        <w:t xml:space="preserve"> </w:t>
      </w:r>
      <w:proofErr w:type="spellStart"/>
      <w:r w:rsidRPr="0039420E">
        <w:rPr>
          <w:rFonts w:eastAsia="Times New Roman"/>
        </w:rPr>
        <w:t>anunţ</w:t>
      </w:r>
      <w:proofErr w:type="spellEnd"/>
      <w:r w:rsidRPr="0039420E">
        <w:rPr>
          <w:rFonts w:eastAsia="Times New Roman"/>
        </w:rPr>
        <w:t xml:space="preserve"> de </w:t>
      </w:r>
      <w:proofErr w:type="spellStart"/>
      <w:r w:rsidRPr="0039420E">
        <w:rPr>
          <w:rFonts w:eastAsia="Times New Roman"/>
        </w:rPr>
        <w:t>atribuire</w:t>
      </w:r>
      <w:proofErr w:type="spellEnd"/>
      <w:r w:rsidRPr="0039420E">
        <w:rPr>
          <w:rFonts w:eastAsia="Times New Roman"/>
        </w:rPr>
        <w:t xml:space="preserve"> </w:t>
      </w:r>
      <w:proofErr w:type="spellStart"/>
      <w:r w:rsidRPr="0039420E">
        <w:rPr>
          <w:rFonts w:eastAsia="Times New Roman"/>
        </w:rPr>
        <w:t>publicat</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SEAP.</w:t>
      </w:r>
    </w:p>
    <w:p w14:paraId="3809C82C" w14:textId="712D551F" w:rsidR="00E33D0A" w:rsidRPr="0039420E" w:rsidRDefault="00E33D0A" w:rsidP="00E33D0A">
      <w:pPr>
        <w:jc w:val="both"/>
        <w:rPr>
          <w:rFonts w:eastAsia="Times New Roman"/>
          <w:lang w:eastAsia="ro-RO"/>
        </w:rPr>
      </w:pPr>
      <w:r w:rsidRPr="0039420E">
        <w:rPr>
          <w:rFonts w:eastAsia="Times New Roman"/>
        </w:rPr>
        <w:t xml:space="preserve">Nu sunt </w:t>
      </w:r>
      <w:proofErr w:type="spellStart"/>
      <w:r w:rsidRPr="0039420E">
        <w:rPr>
          <w:rFonts w:eastAsia="Times New Roman"/>
        </w:rPr>
        <w:t>acceptate</w:t>
      </w:r>
      <w:proofErr w:type="spellEnd"/>
      <w:r w:rsidRPr="0039420E">
        <w:rPr>
          <w:rFonts w:eastAsia="Times New Roman"/>
        </w:rPr>
        <w:t xml:space="preserve"> ca </w:t>
      </w:r>
      <w:proofErr w:type="spellStart"/>
      <w:r w:rsidRPr="0039420E">
        <w:rPr>
          <w:rFonts w:eastAsia="Times New Roman"/>
        </w:rPr>
        <w:t>fiind</w:t>
      </w:r>
      <w:proofErr w:type="spellEnd"/>
      <w:r w:rsidRPr="0039420E">
        <w:rPr>
          <w:rFonts w:eastAsia="Times New Roman"/>
        </w:rPr>
        <w:t xml:space="preserve"> </w:t>
      </w:r>
      <w:proofErr w:type="spellStart"/>
      <w:r w:rsidRPr="0039420E">
        <w:rPr>
          <w:rFonts w:eastAsia="Times New Roman"/>
        </w:rPr>
        <w:t>conforme</w:t>
      </w:r>
      <w:proofErr w:type="spellEnd"/>
      <w:r w:rsidRPr="0039420E">
        <w:rPr>
          <w:rFonts w:eastAsia="Times New Roman"/>
        </w:rPr>
        <w:t xml:space="preserve"> </w:t>
      </w:r>
      <w:proofErr w:type="spellStart"/>
      <w:r w:rsidRPr="0039420E">
        <w:rPr>
          <w:rFonts w:eastAsia="Times New Roman"/>
        </w:rPr>
        <w:t>contractele</w:t>
      </w:r>
      <w:proofErr w:type="spellEnd"/>
      <w:r w:rsidRPr="0039420E">
        <w:rPr>
          <w:rFonts w:eastAsia="Times New Roman"/>
        </w:rPr>
        <w:t xml:space="preserve"> de </w:t>
      </w:r>
      <w:proofErr w:type="spellStart"/>
      <w:r w:rsidRPr="0039420E">
        <w:rPr>
          <w:rFonts w:eastAsia="Times New Roman"/>
        </w:rPr>
        <w:t>delegare</w:t>
      </w:r>
      <w:proofErr w:type="spellEnd"/>
      <w:r w:rsidRPr="0039420E">
        <w:rPr>
          <w:rFonts w:eastAsia="Times New Roman"/>
        </w:rPr>
        <w:t xml:space="preserve"> a </w:t>
      </w:r>
      <w:proofErr w:type="spellStart"/>
      <w:r w:rsidRPr="0039420E">
        <w:rPr>
          <w:rFonts w:eastAsia="Times New Roman"/>
        </w:rPr>
        <w:t>gestiunii</w:t>
      </w:r>
      <w:proofErr w:type="spellEnd"/>
      <w:r w:rsidRPr="0039420E">
        <w:rPr>
          <w:rFonts w:eastAsia="Times New Roman"/>
        </w:rPr>
        <w:t xml:space="preserve"> </w:t>
      </w:r>
      <w:proofErr w:type="spellStart"/>
      <w:r w:rsidRPr="0039420E">
        <w:rPr>
          <w:rFonts w:eastAsia="Times New Roman"/>
        </w:rPr>
        <w:t>atribuite</w:t>
      </w:r>
      <w:proofErr w:type="spellEnd"/>
      <w:r w:rsidRPr="0039420E">
        <w:rPr>
          <w:rFonts w:eastAsia="Times New Roman"/>
        </w:rPr>
        <w:t xml:space="preserve"> </w:t>
      </w:r>
      <w:proofErr w:type="spellStart"/>
      <w:r w:rsidRPr="0039420E">
        <w:rPr>
          <w:rFonts w:eastAsia="Times New Roman"/>
        </w:rPr>
        <w:t>prin</w:t>
      </w:r>
      <w:proofErr w:type="spellEnd"/>
      <w:r w:rsidRPr="0039420E">
        <w:rPr>
          <w:rFonts w:eastAsia="Times New Roman"/>
        </w:rPr>
        <w:t xml:space="preserve"> </w:t>
      </w:r>
      <w:proofErr w:type="spellStart"/>
      <w:r w:rsidRPr="0039420E">
        <w:rPr>
          <w:rFonts w:eastAsia="Times New Roman"/>
        </w:rPr>
        <w:t>procedură</w:t>
      </w:r>
      <w:proofErr w:type="spellEnd"/>
      <w:r w:rsidRPr="0039420E">
        <w:rPr>
          <w:rFonts w:eastAsia="Times New Roman"/>
        </w:rPr>
        <w:t xml:space="preserve"> </w:t>
      </w:r>
      <w:proofErr w:type="spellStart"/>
      <w:r w:rsidRPr="0039420E">
        <w:rPr>
          <w:rFonts w:eastAsia="Times New Roman"/>
        </w:rPr>
        <w:t>competitivă</w:t>
      </w:r>
      <w:proofErr w:type="spellEnd"/>
      <w:r w:rsidRPr="0039420E">
        <w:rPr>
          <w:rFonts w:eastAsia="Times New Roman"/>
          <w:i/>
        </w:rPr>
        <w:t>.</w:t>
      </w:r>
    </w:p>
    <w:p w14:paraId="12E68D73" w14:textId="77777777" w:rsidR="002F777E" w:rsidRPr="0039420E" w:rsidRDefault="002F777E" w:rsidP="00E33D0A">
      <w:pPr>
        <w:jc w:val="both"/>
        <w:rPr>
          <w:rFonts w:eastAsia="Times New Roman"/>
          <w:b/>
          <w:lang w:eastAsia="ro-RO"/>
        </w:rPr>
      </w:pPr>
    </w:p>
    <w:p w14:paraId="4105AB9B" w14:textId="3B1AEC43" w:rsidR="00E33D0A" w:rsidRPr="0039420E" w:rsidRDefault="00E33D0A" w:rsidP="00E33D0A">
      <w:pPr>
        <w:jc w:val="both"/>
        <w:rPr>
          <w:rFonts w:eastAsia="Times New Roman"/>
          <w:b/>
          <w:lang w:eastAsia="ro-RO"/>
        </w:rPr>
      </w:pPr>
      <w:r w:rsidRPr="0039420E">
        <w:rPr>
          <w:rFonts w:eastAsia="Times New Roman"/>
          <w:b/>
          <w:lang w:eastAsia="ro-RO"/>
        </w:rPr>
        <w:t>SAU</w:t>
      </w:r>
    </w:p>
    <w:p w14:paraId="11952AE9" w14:textId="77777777" w:rsidR="00E33D0A" w:rsidRPr="0039420E" w:rsidRDefault="00E33D0A" w:rsidP="002F777E">
      <w:pPr>
        <w:jc w:val="both"/>
        <w:rPr>
          <w:rFonts w:eastAsia="Times New Roman"/>
          <w:b/>
          <w:lang w:eastAsia="ro-RO"/>
        </w:rPr>
      </w:pPr>
    </w:p>
    <w:p w14:paraId="229BD8B4" w14:textId="2BDF0828" w:rsidR="00E33D0A" w:rsidRPr="0039420E" w:rsidRDefault="00E33D0A" w:rsidP="002F777E">
      <w:pPr>
        <w:tabs>
          <w:tab w:val="left" w:pos="709"/>
        </w:tabs>
        <w:jc w:val="both"/>
        <w:rPr>
          <w:rFonts w:eastAsia="Times New Roman"/>
          <w:b/>
          <w:bCs/>
          <w:snapToGrid w:val="0"/>
        </w:rPr>
      </w:pPr>
      <w:r w:rsidRPr="0039420E">
        <w:rPr>
          <w:rFonts w:eastAsia="Times New Roman"/>
          <w:b/>
          <w:bCs/>
          <w:snapToGrid w:val="0"/>
        </w:rPr>
        <w:t>1</w:t>
      </w:r>
      <w:r w:rsidR="00155E3A" w:rsidRPr="0039420E">
        <w:rPr>
          <w:rFonts w:eastAsia="Times New Roman"/>
          <w:b/>
          <w:bCs/>
          <w:snapToGrid w:val="0"/>
        </w:rPr>
        <w:t>6</w:t>
      </w:r>
      <w:r w:rsidRPr="0039420E">
        <w:rPr>
          <w:rFonts w:eastAsia="Times New Roman"/>
          <w:b/>
          <w:bCs/>
          <w:snapToGrid w:val="0"/>
        </w:rPr>
        <w:t xml:space="preserve">.2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situaţia</w:t>
      </w:r>
      <w:proofErr w:type="spellEnd"/>
      <w:r w:rsidRPr="0039420E">
        <w:rPr>
          <w:rFonts w:eastAsia="Times New Roman"/>
          <w:b/>
          <w:bCs/>
          <w:snapToGrid w:val="0"/>
        </w:rPr>
        <w:t xml:space="preserve"> </w:t>
      </w:r>
      <w:proofErr w:type="spellStart"/>
      <w:r w:rsidRPr="0039420E">
        <w:rPr>
          <w:rFonts w:eastAsia="Times New Roman"/>
          <w:b/>
          <w:bCs/>
          <w:snapToGrid w:val="0"/>
        </w:rPr>
        <w:t>în</w:t>
      </w:r>
      <w:proofErr w:type="spellEnd"/>
      <w:r w:rsidRPr="0039420E">
        <w:rPr>
          <w:rFonts w:eastAsia="Times New Roman"/>
          <w:b/>
          <w:bCs/>
          <w:snapToGrid w:val="0"/>
        </w:rPr>
        <w:t xml:space="preserve"> care </w:t>
      </w:r>
      <w:proofErr w:type="spellStart"/>
      <w:r w:rsidRPr="0039420E">
        <w:rPr>
          <w:rFonts w:eastAsia="Times New Roman"/>
          <w:b/>
          <w:bCs/>
          <w:snapToGrid w:val="0"/>
        </w:rPr>
        <w:t>Contractele</w:t>
      </w:r>
      <w:proofErr w:type="spellEnd"/>
      <w:r w:rsidRPr="0039420E">
        <w:rPr>
          <w:rFonts w:eastAsia="Times New Roman"/>
          <w:b/>
          <w:bCs/>
          <w:snapToGrid w:val="0"/>
        </w:rPr>
        <w:t xml:space="preserve"> de </w:t>
      </w:r>
      <w:proofErr w:type="spellStart"/>
      <w:r w:rsidRPr="0039420E">
        <w:rPr>
          <w:rFonts w:eastAsia="Times New Roman"/>
          <w:b/>
          <w:bCs/>
          <w:snapToGrid w:val="0"/>
        </w:rPr>
        <w:t>delegare</w:t>
      </w:r>
      <w:proofErr w:type="spellEnd"/>
      <w:r w:rsidRPr="0039420E">
        <w:rPr>
          <w:rFonts w:eastAsia="Times New Roman"/>
          <w:b/>
          <w:bCs/>
          <w:snapToGrid w:val="0"/>
        </w:rPr>
        <w:t xml:space="preserve"> a </w:t>
      </w:r>
      <w:proofErr w:type="spellStart"/>
      <w:r w:rsidRPr="0039420E">
        <w:rPr>
          <w:rFonts w:eastAsia="Times New Roman"/>
          <w:b/>
          <w:bCs/>
          <w:snapToGrid w:val="0"/>
        </w:rPr>
        <w:t>gestiunii</w:t>
      </w:r>
      <w:proofErr w:type="spellEnd"/>
      <w:r w:rsidRPr="0039420E">
        <w:rPr>
          <w:rFonts w:eastAsia="Times New Roman"/>
          <w:b/>
          <w:bCs/>
          <w:snapToGrid w:val="0"/>
        </w:rPr>
        <w:t>/</w:t>
      </w:r>
      <w:proofErr w:type="spellStart"/>
      <w:r w:rsidRPr="0039420E">
        <w:rPr>
          <w:rFonts w:eastAsia="Times New Roman"/>
          <w:b/>
          <w:bCs/>
          <w:snapToGrid w:val="0"/>
        </w:rPr>
        <w:t>Hotărârile</w:t>
      </w:r>
      <w:proofErr w:type="spellEnd"/>
      <w:r w:rsidRPr="0039420E">
        <w:rPr>
          <w:rFonts w:eastAsia="Times New Roman"/>
          <w:b/>
          <w:bCs/>
          <w:snapToGrid w:val="0"/>
        </w:rPr>
        <w:t xml:space="preserve"> de dare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administrare</w:t>
      </w:r>
      <w:proofErr w:type="spellEnd"/>
      <w:r w:rsidRPr="0039420E">
        <w:rPr>
          <w:rFonts w:eastAsia="Times New Roman"/>
          <w:b/>
          <w:bCs/>
          <w:snapToGrid w:val="0"/>
        </w:rPr>
        <w:t xml:space="preserve"> a </w:t>
      </w:r>
      <w:proofErr w:type="spellStart"/>
      <w:r w:rsidRPr="0039420E">
        <w:rPr>
          <w:rFonts w:eastAsia="Times New Roman"/>
          <w:b/>
          <w:bCs/>
          <w:snapToGrid w:val="0"/>
        </w:rPr>
        <w:t>furnizării</w:t>
      </w:r>
      <w:proofErr w:type="spellEnd"/>
      <w:r w:rsidRPr="0039420E">
        <w:rPr>
          <w:rFonts w:eastAsia="Times New Roman"/>
          <w:b/>
          <w:bCs/>
          <w:snapToGrid w:val="0"/>
        </w:rPr>
        <w:t>/</w:t>
      </w:r>
      <w:proofErr w:type="spellStart"/>
      <w:r w:rsidRPr="0039420E">
        <w:rPr>
          <w:rFonts w:eastAsia="Times New Roman"/>
          <w:b/>
          <w:bCs/>
          <w:snapToGrid w:val="0"/>
        </w:rPr>
        <w:t>prestării</w:t>
      </w:r>
      <w:proofErr w:type="spellEnd"/>
      <w:r w:rsidRPr="0039420E">
        <w:rPr>
          <w:rFonts w:eastAsia="Times New Roman"/>
          <w:b/>
          <w:bCs/>
          <w:snapToGrid w:val="0"/>
        </w:rPr>
        <w:t xml:space="preserve"> </w:t>
      </w:r>
      <w:proofErr w:type="spellStart"/>
      <w:r w:rsidRPr="0039420E">
        <w:rPr>
          <w:rFonts w:eastAsia="Times New Roman"/>
          <w:b/>
          <w:bCs/>
          <w:snapToGrid w:val="0"/>
        </w:rPr>
        <w:t>serviciului</w:t>
      </w:r>
      <w:proofErr w:type="spellEnd"/>
      <w:r w:rsidRPr="0039420E">
        <w:rPr>
          <w:rFonts w:eastAsia="Times New Roman"/>
          <w:b/>
          <w:bCs/>
          <w:snapToGrid w:val="0"/>
        </w:rPr>
        <w:t xml:space="preserve"> de transport public </w:t>
      </w:r>
      <w:proofErr w:type="spellStart"/>
      <w:r w:rsidRPr="0039420E">
        <w:rPr>
          <w:rFonts w:eastAsia="Times New Roman"/>
          <w:b/>
          <w:bCs/>
          <w:snapToGrid w:val="0"/>
        </w:rPr>
        <w:t>urmează</w:t>
      </w:r>
      <w:proofErr w:type="spellEnd"/>
      <w:r w:rsidRPr="0039420E">
        <w:rPr>
          <w:rFonts w:eastAsia="Times New Roman"/>
          <w:b/>
          <w:bCs/>
          <w:snapToGrid w:val="0"/>
        </w:rPr>
        <w:t xml:space="preserve"> a fi </w:t>
      </w:r>
      <w:proofErr w:type="spellStart"/>
      <w:r w:rsidRPr="0039420E">
        <w:rPr>
          <w:rFonts w:eastAsia="Times New Roman"/>
          <w:b/>
          <w:bCs/>
          <w:snapToGrid w:val="0"/>
        </w:rPr>
        <w:t>încheiate</w:t>
      </w:r>
      <w:proofErr w:type="spellEnd"/>
      <w:r w:rsidRPr="0039420E">
        <w:rPr>
          <w:rFonts w:eastAsia="Times New Roman"/>
          <w:b/>
          <w:bCs/>
          <w:snapToGrid w:val="0"/>
        </w:rPr>
        <w:t xml:space="preserve">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conformitate</w:t>
      </w:r>
      <w:proofErr w:type="spellEnd"/>
      <w:r w:rsidRPr="0039420E">
        <w:rPr>
          <w:rFonts w:eastAsia="Times New Roman"/>
          <w:b/>
          <w:bCs/>
          <w:snapToGrid w:val="0"/>
        </w:rPr>
        <w:t xml:space="preserve"> cu </w:t>
      </w:r>
      <w:proofErr w:type="spellStart"/>
      <w:r w:rsidRPr="0039420E">
        <w:rPr>
          <w:rFonts w:eastAsia="Times New Roman"/>
          <w:b/>
          <w:bCs/>
          <w:snapToGrid w:val="0"/>
        </w:rPr>
        <w:t>prevederile</w:t>
      </w:r>
      <w:proofErr w:type="spellEnd"/>
      <w:r w:rsidRPr="0039420E">
        <w:rPr>
          <w:rFonts w:eastAsia="Times New Roman"/>
          <w:b/>
          <w:bCs/>
          <w:snapToGrid w:val="0"/>
        </w:rPr>
        <w:t xml:space="preserve"> </w:t>
      </w:r>
      <w:proofErr w:type="spellStart"/>
      <w:r w:rsidRPr="0039420E">
        <w:rPr>
          <w:rFonts w:eastAsia="Times New Roman"/>
          <w:b/>
          <w:bCs/>
          <w:snapToGrid w:val="0"/>
        </w:rPr>
        <w:t>Regulamentului</w:t>
      </w:r>
      <w:proofErr w:type="spellEnd"/>
      <w:r w:rsidRPr="0039420E">
        <w:rPr>
          <w:rFonts w:eastAsia="Times New Roman"/>
          <w:b/>
          <w:bCs/>
          <w:snapToGrid w:val="0"/>
        </w:rPr>
        <w:t xml:space="preserve"> (CE) nr. 1370/2007 </w:t>
      </w:r>
      <w:proofErr w:type="spellStart"/>
      <w:r w:rsidRPr="0039420E">
        <w:rPr>
          <w:rFonts w:eastAsia="Times New Roman"/>
          <w:b/>
          <w:bCs/>
          <w:snapToGrid w:val="0"/>
        </w:rPr>
        <w:t>în</w:t>
      </w:r>
      <w:proofErr w:type="spellEnd"/>
      <w:r w:rsidRPr="0039420E">
        <w:rPr>
          <w:rFonts w:eastAsia="Times New Roman"/>
          <w:b/>
          <w:bCs/>
          <w:snapToGrid w:val="0"/>
        </w:rPr>
        <w:t xml:space="preserve"> </w:t>
      </w:r>
      <w:proofErr w:type="spellStart"/>
      <w:r w:rsidRPr="0039420E">
        <w:rPr>
          <w:rFonts w:eastAsia="Times New Roman"/>
          <w:b/>
          <w:bCs/>
          <w:snapToGrid w:val="0"/>
        </w:rPr>
        <w:t>etapa</w:t>
      </w:r>
      <w:proofErr w:type="spellEnd"/>
      <w:r w:rsidRPr="0039420E">
        <w:rPr>
          <w:rFonts w:eastAsia="Times New Roman"/>
          <w:b/>
          <w:bCs/>
          <w:snapToGrid w:val="0"/>
        </w:rPr>
        <w:t xml:space="preserve"> de </w:t>
      </w:r>
      <w:proofErr w:type="spellStart"/>
      <w:r w:rsidRPr="0039420E">
        <w:rPr>
          <w:rFonts w:eastAsia="Times New Roman"/>
          <w:b/>
          <w:bCs/>
          <w:snapToGrid w:val="0"/>
        </w:rPr>
        <w:t>implementare</w:t>
      </w:r>
      <w:proofErr w:type="spellEnd"/>
      <w:r w:rsidRPr="0039420E">
        <w:rPr>
          <w:rFonts w:eastAsia="Times New Roman"/>
          <w:b/>
          <w:bCs/>
          <w:snapToGrid w:val="0"/>
        </w:rPr>
        <w:t xml:space="preserve"> a </w:t>
      </w:r>
      <w:proofErr w:type="spellStart"/>
      <w:r w:rsidRPr="0039420E">
        <w:rPr>
          <w:rFonts w:eastAsia="Times New Roman"/>
          <w:b/>
          <w:bCs/>
          <w:snapToGrid w:val="0"/>
        </w:rPr>
        <w:t>contractului</w:t>
      </w:r>
      <w:proofErr w:type="spellEnd"/>
      <w:r w:rsidRPr="0039420E">
        <w:rPr>
          <w:rFonts w:eastAsia="Times New Roman"/>
          <w:b/>
          <w:bCs/>
          <w:snapToGrid w:val="0"/>
        </w:rPr>
        <w:t xml:space="preserve"> de </w:t>
      </w:r>
      <w:proofErr w:type="spellStart"/>
      <w:r w:rsidRPr="0039420E">
        <w:rPr>
          <w:rFonts w:eastAsia="Times New Roman"/>
          <w:b/>
          <w:bCs/>
          <w:snapToGrid w:val="0"/>
        </w:rPr>
        <w:t>finanţare</w:t>
      </w:r>
      <w:proofErr w:type="spellEnd"/>
      <w:r w:rsidRPr="0039420E">
        <w:rPr>
          <w:rFonts w:eastAsia="Times New Roman"/>
          <w:b/>
          <w:bCs/>
          <w:snapToGrid w:val="0"/>
        </w:rPr>
        <w:t xml:space="preserve"> </w:t>
      </w:r>
      <w:proofErr w:type="spellStart"/>
      <w:r w:rsidRPr="0039420E">
        <w:rPr>
          <w:rFonts w:eastAsia="Times New Roman"/>
          <w:b/>
          <w:bCs/>
          <w:snapToGrid w:val="0"/>
        </w:rPr>
        <w:t>aferent</w:t>
      </w:r>
      <w:proofErr w:type="spellEnd"/>
      <w:r w:rsidRPr="0039420E">
        <w:rPr>
          <w:rFonts w:eastAsia="Times New Roman"/>
          <w:b/>
          <w:bCs/>
          <w:snapToGrid w:val="0"/>
        </w:rPr>
        <w:t xml:space="preserve"> </w:t>
      </w:r>
      <w:proofErr w:type="spellStart"/>
      <w:r w:rsidRPr="0039420E">
        <w:rPr>
          <w:rFonts w:eastAsia="Times New Roman"/>
          <w:b/>
          <w:bCs/>
          <w:snapToGrid w:val="0"/>
        </w:rPr>
        <w:t>proiectului</w:t>
      </w:r>
      <w:proofErr w:type="spellEnd"/>
      <w:r w:rsidRPr="0039420E">
        <w:rPr>
          <w:rFonts w:eastAsia="Times New Roman"/>
          <w:b/>
          <w:bCs/>
          <w:snapToGrid w:val="0"/>
        </w:rPr>
        <w:t xml:space="preserve">, </w:t>
      </w:r>
      <w:proofErr w:type="spellStart"/>
      <w:r w:rsidRPr="0039420E">
        <w:rPr>
          <w:rFonts w:eastAsia="Times New Roman"/>
          <w:b/>
          <w:bCs/>
          <w:snapToGrid w:val="0"/>
        </w:rPr>
        <w:t>solicitanţii</w:t>
      </w:r>
      <w:proofErr w:type="spellEnd"/>
      <w:r w:rsidRPr="0039420E">
        <w:rPr>
          <w:rFonts w:eastAsia="Times New Roman"/>
          <w:b/>
          <w:bCs/>
          <w:snapToGrid w:val="0"/>
        </w:rPr>
        <w:t xml:space="preserve"> </w:t>
      </w:r>
      <w:proofErr w:type="spellStart"/>
      <w:r w:rsidRPr="0039420E">
        <w:rPr>
          <w:rFonts w:eastAsia="Times New Roman"/>
          <w:b/>
          <w:bCs/>
          <w:snapToGrid w:val="0"/>
        </w:rPr>
        <w:t>trebuie</w:t>
      </w:r>
      <w:proofErr w:type="spellEnd"/>
      <w:r w:rsidRPr="0039420E">
        <w:rPr>
          <w:rFonts w:eastAsia="Times New Roman"/>
          <w:b/>
          <w:bCs/>
          <w:snapToGrid w:val="0"/>
        </w:rPr>
        <w:t xml:space="preserve"> </w:t>
      </w:r>
      <w:proofErr w:type="spellStart"/>
      <w:r w:rsidRPr="0039420E">
        <w:rPr>
          <w:rFonts w:eastAsia="Times New Roman"/>
          <w:b/>
          <w:bCs/>
          <w:snapToGrid w:val="0"/>
        </w:rPr>
        <w:t>să</w:t>
      </w:r>
      <w:proofErr w:type="spellEnd"/>
      <w:r w:rsidRPr="0039420E">
        <w:rPr>
          <w:rFonts w:eastAsia="Times New Roman"/>
          <w:b/>
          <w:bCs/>
          <w:snapToGrid w:val="0"/>
        </w:rPr>
        <w:t xml:space="preserve"> </w:t>
      </w:r>
      <w:proofErr w:type="spellStart"/>
      <w:r w:rsidRPr="0039420E">
        <w:rPr>
          <w:rFonts w:eastAsia="Times New Roman"/>
          <w:b/>
          <w:bCs/>
          <w:snapToGrid w:val="0"/>
        </w:rPr>
        <w:t>prezinte</w:t>
      </w:r>
      <w:proofErr w:type="spellEnd"/>
      <w:r w:rsidRPr="0039420E">
        <w:rPr>
          <w:rFonts w:eastAsia="Times New Roman"/>
          <w:b/>
          <w:bCs/>
          <w:snapToGrid w:val="0"/>
        </w:rPr>
        <w:t xml:space="preserve"> </w:t>
      </w:r>
      <w:proofErr w:type="spellStart"/>
      <w:r w:rsidRPr="0039420E">
        <w:rPr>
          <w:rFonts w:eastAsia="Times New Roman"/>
          <w:b/>
          <w:bCs/>
          <w:snapToGrid w:val="0"/>
        </w:rPr>
        <w:t>în</w:t>
      </w:r>
      <w:proofErr w:type="spellEnd"/>
      <w:r w:rsidRPr="0039420E">
        <w:rPr>
          <w:rFonts w:eastAsia="Times New Roman"/>
          <w:b/>
          <w:bCs/>
          <w:snapToGrid w:val="0"/>
        </w:rPr>
        <w:t xml:space="preserve"> mod </w:t>
      </w:r>
      <w:proofErr w:type="spellStart"/>
      <w:r w:rsidRPr="0039420E">
        <w:rPr>
          <w:rFonts w:eastAsia="Times New Roman"/>
          <w:b/>
          <w:bCs/>
          <w:snapToGrid w:val="0"/>
        </w:rPr>
        <w:t>obligatoriu</w:t>
      </w:r>
      <w:proofErr w:type="spellEnd"/>
      <w:r w:rsidRPr="0039420E">
        <w:rPr>
          <w:rFonts w:eastAsia="Times New Roman"/>
          <w:b/>
          <w:bCs/>
          <w:snapToGrid w:val="0"/>
        </w:rPr>
        <w:t xml:space="preserve"> la </w:t>
      </w:r>
      <w:proofErr w:type="spellStart"/>
      <w:r w:rsidRPr="0039420E">
        <w:rPr>
          <w:rFonts w:eastAsia="Times New Roman"/>
          <w:b/>
          <w:bCs/>
          <w:snapToGrid w:val="0"/>
        </w:rPr>
        <w:t>depunerea</w:t>
      </w:r>
      <w:proofErr w:type="spellEnd"/>
      <w:r w:rsidRPr="0039420E">
        <w:rPr>
          <w:rFonts w:eastAsia="Times New Roman"/>
          <w:b/>
          <w:bCs/>
          <w:snapToGrid w:val="0"/>
        </w:rPr>
        <w:t xml:space="preserve"> </w:t>
      </w:r>
      <w:proofErr w:type="spellStart"/>
      <w:r w:rsidRPr="0039420E">
        <w:rPr>
          <w:rFonts w:eastAsia="Times New Roman"/>
          <w:b/>
          <w:bCs/>
          <w:snapToGrid w:val="0"/>
        </w:rPr>
        <w:t>cererii</w:t>
      </w:r>
      <w:proofErr w:type="spellEnd"/>
      <w:r w:rsidRPr="0039420E">
        <w:rPr>
          <w:rFonts w:eastAsia="Times New Roman"/>
          <w:b/>
          <w:bCs/>
          <w:snapToGrid w:val="0"/>
        </w:rPr>
        <w:t xml:space="preserve"> de </w:t>
      </w:r>
      <w:proofErr w:type="spellStart"/>
      <w:r w:rsidRPr="0039420E">
        <w:rPr>
          <w:rFonts w:eastAsia="Times New Roman"/>
          <w:b/>
          <w:bCs/>
          <w:snapToGrid w:val="0"/>
        </w:rPr>
        <w:t>finanţare</w:t>
      </w:r>
      <w:proofErr w:type="spellEnd"/>
      <w:r w:rsidRPr="0039420E">
        <w:rPr>
          <w:rFonts w:eastAsia="Times New Roman"/>
          <w:b/>
          <w:bCs/>
          <w:snapToGrid w:val="0"/>
        </w:rPr>
        <w:t>:</w:t>
      </w:r>
    </w:p>
    <w:p w14:paraId="4FD543BC" w14:textId="77777777" w:rsidR="00E33D0A" w:rsidRPr="0039420E" w:rsidRDefault="00E33D0A" w:rsidP="002F777E">
      <w:pPr>
        <w:jc w:val="both"/>
        <w:rPr>
          <w:rFonts w:eastAsia="Times New Roman"/>
          <w:lang w:eastAsia="ro-RO"/>
        </w:rPr>
      </w:pPr>
    </w:p>
    <w:p w14:paraId="4394750A" w14:textId="77777777" w:rsidR="00E33D0A" w:rsidRPr="0039420E" w:rsidRDefault="00E33D0A" w:rsidP="002F777E">
      <w:pPr>
        <w:jc w:val="both"/>
        <w:rPr>
          <w:rFonts w:eastAsia="Times New Roman"/>
          <w:lang w:eastAsia="ro-RO"/>
        </w:rPr>
      </w:pPr>
      <w:r w:rsidRPr="0039420E">
        <w:rPr>
          <w:rFonts w:eastAsia="Times New Roman"/>
          <w:b/>
          <w:lang w:eastAsia="ro-RO"/>
        </w:rPr>
        <w:t xml:space="preserve">a. </w:t>
      </w:r>
      <w:proofErr w:type="spellStart"/>
      <w:r w:rsidRPr="0039420E">
        <w:rPr>
          <w:rFonts w:eastAsia="Times New Roman"/>
          <w:b/>
          <w:lang w:eastAsia="ro-RO"/>
        </w:rPr>
        <w:t>Dovada</w:t>
      </w:r>
      <w:proofErr w:type="spellEnd"/>
      <w:r w:rsidRPr="0039420E">
        <w:rPr>
          <w:rFonts w:eastAsia="Times New Roman"/>
          <w:b/>
          <w:lang w:eastAsia="ro-RO"/>
        </w:rPr>
        <w:t xml:space="preserve"> </w:t>
      </w:r>
      <w:proofErr w:type="spellStart"/>
      <w:r w:rsidRPr="0039420E">
        <w:rPr>
          <w:rFonts w:eastAsia="Times New Roman"/>
          <w:b/>
          <w:lang w:eastAsia="ro-RO"/>
        </w:rPr>
        <w:t>publicării</w:t>
      </w:r>
      <w:proofErr w:type="spellEnd"/>
      <w:r w:rsidRPr="0039420E">
        <w:rPr>
          <w:rFonts w:eastAsia="Times New Roman"/>
          <w:b/>
          <w:lang w:eastAsia="ro-RO"/>
        </w:rPr>
        <w:t xml:space="preserve"> </w:t>
      </w:r>
      <w:proofErr w:type="spellStart"/>
      <w:r w:rsidRPr="0039420E">
        <w:rPr>
          <w:rFonts w:eastAsia="Times New Roman"/>
          <w:b/>
          <w:lang w:eastAsia="ro-RO"/>
        </w:rPr>
        <w:t>în</w:t>
      </w:r>
      <w:proofErr w:type="spellEnd"/>
      <w:r w:rsidRPr="0039420E">
        <w:rPr>
          <w:rFonts w:eastAsia="Times New Roman"/>
          <w:b/>
          <w:lang w:eastAsia="ro-RO"/>
        </w:rPr>
        <w:t xml:space="preserve"> </w:t>
      </w:r>
      <w:bookmarkStart w:id="167" w:name="_Hlk116475280"/>
      <w:r w:rsidRPr="0039420E">
        <w:rPr>
          <w:rFonts w:eastAsia="Times New Roman"/>
          <w:b/>
          <w:lang w:eastAsia="ro-RO"/>
        </w:rPr>
        <w:t xml:space="preserve">Jurnalul </w:t>
      </w:r>
      <w:proofErr w:type="spellStart"/>
      <w:r w:rsidRPr="0039420E">
        <w:rPr>
          <w:rFonts w:eastAsia="Times New Roman"/>
          <w:b/>
          <w:lang w:eastAsia="ro-RO"/>
        </w:rPr>
        <w:t>Oficial</w:t>
      </w:r>
      <w:proofErr w:type="spellEnd"/>
      <w:r w:rsidRPr="0039420E">
        <w:rPr>
          <w:rFonts w:eastAsia="Times New Roman"/>
          <w:b/>
          <w:lang w:eastAsia="ro-RO"/>
        </w:rPr>
        <w:t xml:space="preserve"> al </w:t>
      </w:r>
      <w:proofErr w:type="spellStart"/>
      <w:r w:rsidRPr="0039420E">
        <w:rPr>
          <w:rFonts w:eastAsia="Times New Roman"/>
          <w:b/>
          <w:lang w:eastAsia="ro-RO"/>
        </w:rPr>
        <w:t>Uniunii</w:t>
      </w:r>
      <w:proofErr w:type="spellEnd"/>
      <w:r w:rsidRPr="0039420E">
        <w:rPr>
          <w:rFonts w:eastAsia="Times New Roman"/>
          <w:b/>
          <w:lang w:eastAsia="ro-RO"/>
        </w:rPr>
        <w:t xml:space="preserve"> </w:t>
      </w:r>
      <w:proofErr w:type="spellStart"/>
      <w:r w:rsidRPr="0039420E">
        <w:rPr>
          <w:rFonts w:eastAsia="Times New Roman"/>
          <w:b/>
          <w:lang w:eastAsia="ro-RO"/>
        </w:rPr>
        <w:t>Europene</w:t>
      </w:r>
      <w:bookmarkEnd w:id="167"/>
      <w:proofErr w:type="spellEnd"/>
      <w:r w:rsidRPr="0039420E">
        <w:rPr>
          <w:rFonts w:eastAsia="Times New Roman"/>
          <w:b/>
          <w:lang w:eastAsia="ro-RO"/>
        </w:rPr>
        <w:t xml:space="preserve">, </w:t>
      </w:r>
      <w:proofErr w:type="spellStart"/>
      <w:r w:rsidRPr="0039420E">
        <w:rPr>
          <w:rFonts w:eastAsia="Times New Roman"/>
          <w:lang w:eastAsia="ro-RO"/>
        </w:rPr>
        <w:t>dacă</w:t>
      </w:r>
      <w:proofErr w:type="spellEnd"/>
      <w:r w:rsidRPr="0039420E">
        <w:rPr>
          <w:rFonts w:eastAsia="Times New Roman"/>
          <w:lang w:eastAsia="ro-RO"/>
        </w:rPr>
        <w:t xml:space="preserve"> </w:t>
      </w:r>
      <w:proofErr w:type="spellStart"/>
      <w:r w:rsidRPr="0039420E">
        <w:rPr>
          <w:rFonts w:eastAsia="Times New Roman"/>
          <w:lang w:eastAsia="ro-RO"/>
        </w:rPr>
        <w:t>este</w:t>
      </w:r>
      <w:proofErr w:type="spellEnd"/>
      <w:r w:rsidRPr="0039420E">
        <w:rPr>
          <w:rFonts w:eastAsia="Times New Roman"/>
          <w:lang w:eastAsia="ro-RO"/>
        </w:rPr>
        <w:t xml:space="preserve"> </w:t>
      </w:r>
      <w:proofErr w:type="spellStart"/>
      <w:r w:rsidRPr="0039420E">
        <w:rPr>
          <w:rFonts w:eastAsia="Times New Roman"/>
          <w:lang w:eastAsia="ro-RO"/>
        </w:rPr>
        <w:t>cazul</w:t>
      </w:r>
      <w:proofErr w:type="spellEnd"/>
      <w:r w:rsidRPr="0039420E">
        <w:rPr>
          <w:rFonts w:eastAsia="Times New Roman"/>
          <w:lang w:eastAsia="ro-RO"/>
        </w:rPr>
        <w:t>,</w:t>
      </w:r>
      <w:r w:rsidRPr="0039420E">
        <w:rPr>
          <w:rFonts w:eastAsia="Times New Roman"/>
          <w:b/>
          <w:lang w:eastAsia="ro-RO"/>
        </w:rPr>
        <w:t xml:space="preserve"> </w:t>
      </w:r>
      <w:r w:rsidRPr="0039420E">
        <w:rPr>
          <w:rFonts w:eastAsia="Times New Roman"/>
          <w:lang w:eastAsia="ro-RO"/>
        </w:rPr>
        <w:t xml:space="preserve">cu </w:t>
      </w:r>
      <w:proofErr w:type="spellStart"/>
      <w:r w:rsidRPr="0039420E">
        <w:rPr>
          <w:rFonts w:eastAsia="Times New Roman"/>
          <w:lang w:eastAsia="ro-RO"/>
        </w:rPr>
        <w:t>cel</w:t>
      </w:r>
      <w:proofErr w:type="spellEnd"/>
      <w:r w:rsidRPr="0039420E">
        <w:rPr>
          <w:rFonts w:eastAsia="Times New Roman"/>
          <w:lang w:eastAsia="ro-RO"/>
        </w:rPr>
        <w:t xml:space="preserve"> </w:t>
      </w:r>
      <w:proofErr w:type="spellStart"/>
      <w:r w:rsidRPr="0039420E">
        <w:rPr>
          <w:rFonts w:eastAsia="Times New Roman"/>
          <w:lang w:eastAsia="ro-RO"/>
        </w:rPr>
        <w:t>puțin</w:t>
      </w:r>
      <w:proofErr w:type="spellEnd"/>
      <w:r w:rsidRPr="0039420E">
        <w:rPr>
          <w:rFonts w:eastAsia="Times New Roman"/>
          <w:lang w:eastAsia="ro-RO"/>
        </w:rPr>
        <w:t xml:space="preserve"> un an </w:t>
      </w:r>
      <w:proofErr w:type="spellStart"/>
      <w:r w:rsidRPr="0039420E">
        <w:rPr>
          <w:rFonts w:eastAsia="Times New Roman"/>
          <w:lang w:eastAsia="ro-RO"/>
        </w:rPr>
        <w:t>înainte</w:t>
      </w:r>
      <w:proofErr w:type="spellEnd"/>
      <w:r w:rsidRPr="0039420E">
        <w:rPr>
          <w:rFonts w:eastAsia="Times New Roman"/>
          <w:lang w:eastAsia="ro-RO"/>
        </w:rPr>
        <w:t xml:space="preserve"> de </w:t>
      </w:r>
      <w:proofErr w:type="spellStart"/>
      <w:r w:rsidRPr="0039420E">
        <w:rPr>
          <w:rFonts w:eastAsia="Times New Roman"/>
          <w:lang w:eastAsia="ro-RO"/>
        </w:rPr>
        <w:t>lansarea</w:t>
      </w:r>
      <w:proofErr w:type="spellEnd"/>
      <w:r w:rsidRPr="0039420E">
        <w:rPr>
          <w:rFonts w:eastAsia="Times New Roman"/>
          <w:lang w:eastAsia="ro-RO"/>
        </w:rPr>
        <w:t xml:space="preserve"> </w:t>
      </w:r>
      <w:proofErr w:type="spellStart"/>
      <w:r w:rsidRPr="0039420E">
        <w:rPr>
          <w:rFonts w:eastAsia="Times New Roman"/>
          <w:lang w:eastAsia="ro-RO"/>
        </w:rPr>
        <w:t>invitației</w:t>
      </w:r>
      <w:proofErr w:type="spellEnd"/>
      <w:r w:rsidRPr="0039420E">
        <w:rPr>
          <w:rFonts w:eastAsia="Times New Roman"/>
          <w:lang w:eastAsia="ro-RO"/>
        </w:rPr>
        <w:t xml:space="preserve"> de </w:t>
      </w:r>
      <w:proofErr w:type="spellStart"/>
      <w:r w:rsidRPr="0039420E">
        <w:rPr>
          <w:rFonts w:eastAsia="Times New Roman"/>
          <w:lang w:eastAsia="ro-RO"/>
        </w:rPr>
        <w:t>participare</w:t>
      </w:r>
      <w:proofErr w:type="spellEnd"/>
      <w:r w:rsidRPr="0039420E">
        <w:rPr>
          <w:rFonts w:eastAsia="Times New Roman"/>
          <w:lang w:eastAsia="ro-RO"/>
        </w:rPr>
        <w:t xml:space="preserve"> la </w:t>
      </w:r>
      <w:proofErr w:type="spellStart"/>
      <w:r w:rsidRPr="0039420E">
        <w:rPr>
          <w:rFonts w:eastAsia="Times New Roman"/>
          <w:lang w:eastAsia="ro-RO"/>
        </w:rPr>
        <w:t>procedura</w:t>
      </w:r>
      <w:proofErr w:type="spellEnd"/>
      <w:r w:rsidRPr="0039420E">
        <w:rPr>
          <w:rFonts w:eastAsia="Times New Roman"/>
          <w:lang w:eastAsia="ro-RO"/>
        </w:rPr>
        <w:t xml:space="preserve"> </w:t>
      </w:r>
      <w:proofErr w:type="spellStart"/>
      <w:r w:rsidRPr="0039420E">
        <w:rPr>
          <w:rFonts w:eastAsia="Times New Roman"/>
          <w:lang w:eastAsia="ro-RO"/>
        </w:rPr>
        <w:t>competitivă</w:t>
      </w:r>
      <w:proofErr w:type="spellEnd"/>
      <w:r w:rsidRPr="0039420E">
        <w:rPr>
          <w:rFonts w:eastAsia="Times New Roman"/>
          <w:lang w:eastAsia="ro-RO"/>
        </w:rPr>
        <w:t xml:space="preserve"> de </w:t>
      </w:r>
      <w:proofErr w:type="spellStart"/>
      <w:r w:rsidRPr="0039420E">
        <w:rPr>
          <w:rFonts w:eastAsia="Times New Roman"/>
          <w:lang w:eastAsia="ro-RO"/>
        </w:rPr>
        <w:t>atribuire</w:t>
      </w:r>
      <w:proofErr w:type="spellEnd"/>
      <w:r w:rsidRPr="0039420E">
        <w:rPr>
          <w:rFonts w:eastAsia="Times New Roman"/>
          <w:lang w:eastAsia="ro-RO"/>
        </w:rPr>
        <w:t xml:space="preserve"> </w:t>
      </w:r>
      <w:proofErr w:type="spellStart"/>
      <w:r w:rsidRPr="0039420E">
        <w:rPr>
          <w:rFonts w:eastAsia="Times New Roman"/>
          <w:lang w:eastAsia="ro-RO"/>
        </w:rPr>
        <w:t>sau</w:t>
      </w:r>
      <w:proofErr w:type="spellEnd"/>
      <w:r w:rsidRPr="0039420E">
        <w:rPr>
          <w:rFonts w:eastAsia="Times New Roman"/>
          <w:lang w:eastAsia="ro-RO"/>
        </w:rPr>
        <w:t xml:space="preserve"> cu un an </w:t>
      </w:r>
      <w:proofErr w:type="spellStart"/>
      <w:r w:rsidRPr="0039420E">
        <w:rPr>
          <w:rFonts w:eastAsia="Times New Roman"/>
          <w:lang w:eastAsia="ro-RO"/>
        </w:rPr>
        <w:t>înainte</w:t>
      </w:r>
      <w:proofErr w:type="spellEnd"/>
      <w:r w:rsidRPr="0039420E">
        <w:rPr>
          <w:rFonts w:eastAsia="Times New Roman"/>
          <w:lang w:eastAsia="ro-RO"/>
        </w:rPr>
        <w:t xml:space="preserve"> de </w:t>
      </w:r>
      <w:proofErr w:type="spellStart"/>
      <w:r w:rsidRPr="0039420E">
        <w:rPr>
          <w:rFonts w:eastAsia="Times New Roman"/>
          <w:lang w:eastAsia="ro-RO"/>
        </w:rPr>
        <w:t>atribuirea</w:t>
      </w:r>
      <w:proofErr w:type="spellEnd"/>
      <w:r w:rsidRPr="0039420E">
        <w:rPr>
          <w:rFonts w:eastAsia="Times New Roman"/>
          <w:lang w:eastAsia="ro-RO"/>
        </w:rPr>
        <w:t xml:space="preserve"> </w:t>
      </w:r>
      <w:proofErr w:type="spellStart"/>
      <w:r w:rsidRPr="0039420E">
        <w:rPr>
          <w:rFonts w:eastAsia="Times New Roman"/>
          <w:lang w:eastAsia="ro-RO"/>
        </w:rPr>
        <w:t>directă</w:t>
      </w:r>
      <w:proofErr w:type="spellEnd"/>
      <w:r w:rsidRPr="0039420E">
        <w:rPr>
          <w:rFonts w:eastAsia="Times New Roman"/>
          <w:lang w:eastAsia="ro-RO"/>
        </w:rPr>
        <w:t xml:space="preserve">, a, </w:t>
      </w:r>
      <w:proofErr w:type="spellStart"/>
      <w:r w:rsidRPr="0039420E">
        <w:rPr>
          <w:rFonts w:eastAsia="Times New Roman"/>
          <w:lang w:eastAsia="ro-RO"/>
        </w:rPr>
        <w:t>cel</w:t>
      </w:r>
      <w:proofErr w:type="spellEnd"/>
      <w:r w:rsidRPr="0039420E">
        <w:rPr>
          <w:rFonts w:eastAsia="Times New Roman"/>
          <w:lang w:eastAsia="ro-RO"/>
        </w:rPr>
        <w:t xml:space="preserve"> </w:t>
      </w:r>
      <w:proofErr w:type="spellStart"/>
      <w:r w:rsidRPr="0039420E">
        <w:rPr>
          <w:rFonts w:eastAsia="Times New Roman"/>
          <w:lang w:eastAsia="ro-RO"/>
        </w:rPr>
        <w:t>puțin</w:t>
      </w:r>
      <w:proofErr w:type="spellEnd"/>
      <w:r w:rsidRPr="0039420E">
        <w:rPr>
          <w:rFonts w:eastAsia="Times New Roman"/>
          <w:lang w:eastAsia="ro-RO"/>
        </w:rPr>
        <w:t xml:space="preserve">, </w:t>
      </w:r>
      <w:proofErr w:type="spellStart"/>
      <w:r w:rsidRPr="0039420E">
        <w:rPr>
          <w:rFonts w:eastAsia="Times New Roman"/>
          <w:lang w:eastAsia="ro-RO"/>
        </w:rPr>
        <w:t>următoarelor</w:t>
      </w:r>
      <w:proofErr w:type="spellEnd"/>
      <w:r w:rsidRPr="0039420E">
        <w:rPr>
          <w:rFonts w:eastAsia="Times New Roman"/>
          <w:lang w:eastAsia="ro-RO"/>
        </w:rPr>
        <w:t xml:space="preserve"> </w:t>
      </w:r>
      <w:proofErr w:type="spellStart"/>
      <w:r w:rsidRPr="0039420E">
        <w:rPr>
          <w:rFonts w:eastAsia="Times New Roman"/>
          <w:lang w:eastAsia="ro-RO"/>
        </w:rPr>
        <w:t>informații</w:t>
      </w:r>
      <w:proofErr w:type="spellEnd"/>
      <w:r w:rsidRPr="0039420E">
        <w:rPr>
          <w:rFonts w:eastAsia="Times New Roman"/>
          <w:lang w:eastAsia="ro-RO"/>
        </w:rPr>
        <w:t xml:space="preserve">, conform art. 7, </w:t>
      </w:r>
      <w:proofErr w:type="spellStart"/>
      <w:r w:rsidRPr="0039420E">
        <w:rPr>
          <w:rFonts w:eastAsia="Times New Roman"/>
          <w:lang w:eastAsia="ro-RO"/>
        </w:rPr>
        <w:t>alin</w:t>
      </w:r>
      <w:proofErr w:type="spellEnd"/>
      <w:r w:rsidRPr="0039420E">
        <w:rPr>
          <w:rFonts w:eastAsia="Times New Roman"/>
          <w:lang w:eastAsia="ro-RO"/>
        </w:rPr>
        <w:t xml:space="preserve">. (2) din </w:t>
      </w:r>
      <w:proofErr w:type="spellStart"/>
      <w:r w:rsidRPr="0039420E">
        <w:rPr>
          <w:rFonts w:eastAsia="Times New Roman"/>
          <w:lang w:eastAsia="ro-RO"/>
        </w:rPr>
        <w:t>Regulamentul</w:t>
      </w:r>
      <w:proofErr w:type="spellEnd"/>
      <w:r w:rsidRPr="0039420E">
        <w:rPr>
          <w:rFonts w:eastAsia="Times New Roman"/>
          <w:lang w:eastAsia="ro-RO"/>
        </w:rPr>
        <w:t xml:space="preserve"> (CE) nr. 1370/2007:</w:t>
      </w:r>
    </w:p>
    <w:p w14:paraId="315AD022" w14:textId="77777777" w:rsidR="00E33D0A" w:rsidRPr="0039420E" w:rsidRDefault="00E33D0A" w:rsidP="002F777E">
      <w:pPr>
        <w:jc w:val="both"/>
        <w:rPr>
          <w:rFonts w:eastAsia="Times New Roman"/>
          <w:lang w:eastAsia="ro-RO"/>
        </w:rPr>
      </w:pPr>
    </w:p>
    <w:p w14:paraId="03EF777B" w14:textId="77777777" w:rsidR="00E33D0A" w:rsidRPr="0039420E" w:rsidRDefault="00E33D0A" w:rsidP="002F777E">
      <w:pPr>
        <w:jc w:val="both"/>
        <w:rPr>
          <w:rFonts w:eastAsia="Times New Roman"/>
          <w:i/>
          <w:lang w:eastAsia="ro-RO"/>
        </w:rPr>
      </w:pPr>
      <w:r w:rsidRPr="0039420E">
        <w:rPr>
          <w:rFonts w:eastAsia="Times New Roman"/>
          <w:i/>
          <w:lang w:eastAsia="ro-RO"/>
        </w:rPr>
        <w:t xml:space="preserve">„(a) </w:t>
      </w:r>
      <w:proofErr w:type="spellStart"/>
      <w:r w:rsidRPr="0039420E">
        <w:rPr>
          <w:rFonts w:eastAsia="Times New Roman"/>
          <w:i/>
          <w:lang w:eastAsia="ro-RO"/>
        </w:rPr>
        <w:t>numele</w:t>
      </w:r>
      <w:proofErr w:type="spellEnd"/>
      <w:r w:rsidRPr="0039420E">
        <w:rPr>
          <w:rFonts w:eastAsia="Times New Roman"/>
          <w:i/>
          <w:lang w:eastAsia="ro-RO"/>
        </w:rPr>
        <w:t xml:space="preserve"> </w:t>
      </w:r>
      <w:proofErr w:type="spellStart"/>
      <w:r w:rsidRPr="0039420E">
        <w:rPr>
          <w:rFonts w:eastAsia="Times New Roman"/>
          <w:i/>
          <w:lang w:eastAsia="ro-RO"/>
        </w:rPr>
        <w:t>și</w:t>
      </w:r>
      <w:proofErr w:type="spellEnd"/>
      <w:r w:rsidRPr="0039420E">
        <w:rPr>
          <w:rFonts w:eastAsia="Times New Roman"/>
          <w:i/>
          <w:lang w:eastAsia="ro-RO"/>
        </w:rPr>
        <w:t xml:space="preserve"> </w:t>
      </w:r>
      <w:proofErr w:type="spellStart"/>
      <w:r w:rsidRPr="0039420E">
        <w:rPr>
          <w:rFonts w:eastAsia="Times New Roman"/>
          <w:i/>
          <w:lang w:eastAsia="ro-RO"/>
        </w:rPr>
        <w:t>adresa</w:t>
      </w:r>
      <w:proofErr w:type="spellEnd"/>
      <w:r w:rsidRPr="0039420E">
        <w:rPr>
          <w:rFonts w:eastAsia="Times New Roman"/>
          <w:i/>
          <w:lang w:eastAsia="ro-RO"/>
        </w:rPr>
        <w:t xml:space="preserve"> </w:t>
      </w:r>
      <w:proofErr w:type="spellStart"/>
      <w:r w:rsidRPr="0039420E">
        <w:rPr>
          <w:rFonts w:eastAsia="Times New Roman"/>
          <w:i/>
          <w:lang w:eastAsia="ro-RO"/>
        </w:rPr>
        <w:t>autorității</w:t>
      </w:r>
      <w:proofErr w:type="spellEnd"/>
      <w:r w:rsidRPr="0039420E">
        <w:rPr>
          <w:rFonts w:eastAsia="Times New Roman"/>
          <w:i/>
          <w:lang w:eastAsia="ro-RO"/>
        </w:rPr>
        <w:t xml:space="preserve"> </w:t>
      </w:r>
      <w:proofErr w:type="spellStart"/>
      <w:r w:rsidRPr="0039420E">
        <w:rPr>
          <w:rFonts w:eastAsia="Times New Roman"/>
          <w:i/>
          <w:lang w:eastAsia="ro-RO"/>
        </w:rPr>
        <w:t>competente</w:t>
      </w:r>
      <w:proofErr w:type="spellEnd"/>
      <w:r w:rsidRPr="0039420E">
        <w:rPr>
          <w:rFonts w:eastAsia="Times New Roman"/>
          <w:i/>
          <w:lang w:eastAsia="ro-RO"/>
        </w:rPr>
        <w:t>;</w:t>
      </w:r>
    </w:p>
    <w:p w14:paraId="14C755F8" w14:textId="77777777" w:rsidR="00E33D0A" w:rsidRPr="0039420E" w:rsidRDefault="00E33D0A" w:rsidP="00E33D0A">
      <w:pPr>
        <w:jc w:val="both"/>
        <w:rPr>
          <w:rFonts w:eastAsia="Times New Roman"/>
          <w:i/>
          <w:lang w:eastAsia="ro-RO"/>
        </w:rPr>
      </w:pPr>
      <w:r w:rsidRPr="0039420E">
        <w:rPr>
          <w:rFonts w:eastAsia="Times New Roman"/>
          <w:i/>
          <w:lang w:eastAsia="ro-RO"/>
        </w:rPr>
        <w:t xml:space="preserve">  (b) </w:t>
      </w:r>
      <w:proofErr w:type="spellStart"/>
      <w:r w:rsidRPr="0039420E">
        <w:rPr>
          <w:rFonts w:eastAsia="Times New Roman"/>
          <w:i/>
          <w:lang w:eastAsia="ro-RO"/>
        </w:rPr>
        <w:t>tipul</w:t>
      </w:r>
      <w:proofErr w:type="spellEnd"/>
      <w:r w:rsidRPr="0039420E">
        <w:rPr>
          <w:rFonts w:eastAsia="Times New Roman"/>
          <w:i/>
          <w:lang w:eastAsia="ro-RO"/>
        </w:rPr>
        <w:t xml:space="preserve"> de </w:t>
      </w:r>
      <w:proofErr w:type="spellStart"/>
      <w:r w:rsidRPr="0039420E">
        <w:rPr>
          <w:rFonts w:eastAsia="Times New Roman"/>
          <w:i/>
          <w:lang w:eastAsia="ro-RO"/>
        </w:rPr>
        <w:t>atribuire</w:t>
      </w:r>
      <w:proofErr w:type="spellEnd"/>
      <w:r w:rsidRPr="0039420E">
        <w:rPr>
          <w:rFonts w:eastAsia="Times New Roman"/>
          <w:i/>
          <w:lang w:eastAsia="ro-RO"/>
        </w:rPr>
        <w:t xml:space="preserve"> </w:t>
      </w:r>
      <w:proofErr w:type="spellStart"/>
      <w:r w:rsidRPr="0039420E">
        <w:rPr>
          <w:rFonts w:eastAsia="Times New Roman"/>
          <w:i/>
          <w:lang w:eastAsia="ro-RO"/>
        </w:rPr>
        <w:t>vizat</w:t>
      </w:r>
      <w:proofErr w:type="spellEnd"/>
      <w:r w:rsidRPr="0039420E">
        <w:rPr>
          <w:rFonts w:eastAsia="Times New Roman"/>
          <w:i/>
          <w:lang w:eastAsia="ro-RO"/>
        </w:rPr>
        <w:t>;</w:t>
      </w:r>
    </w:p>
    <w:p w14:paraId="3E39CBFB" w14:textId="77777777" w:rsidR="00E33D0A" w:rsidRPr="0039420E" w:rsidRDefault="00E33D0A" w:rsidP="00E33D0A">
      <w:pPr>
        <w:jc w:val="both"/>
        <w:rPr>
          <w:rFonts w:eastAsia="Times New Roman"/>
          <w:i/>
          <w:lang w:eastAsia="ro-RO"/>
        </w:rPr>
      </w:pPr>
      <w:r w:rsidRPr="0039420E">
        <w:rPr>
          <w:rFonts w:eastAsia="Times New Roman"/>
          <w:i/>
          <w:lang w:eastAsia="ro-RO"/>
        </w:rPr>
        <w:t xml:space="preserve">  (c) </w:t>
      </w:r>
      <w:proofErr w:type="spellStart"/>
      <w:r w:rsidRPr="0039420E">
        <w:rPr>
          <w:rFonts w:eastAsia="Times New Roman"/>
          <w:i/>
          <w:lang w:eastAsia="ro-RO"/>
        </w:rPr>
        <w:t>serviciile</w:t>
      </w:r>
      <w:proofErr w:type="spellEnd"/>
      <w:r w:rsidRPr="0039420E">
        <w:rPr>
          <w:rFonts w:eastAsia="Times New Roman"/>
          <w:i/>
          <w:lang w:eastAsia="ro-RO"/>
        </w:rPr>
        <w:t xml:space="preserve"> </w:t>
      </w:r>
      <w:proofErr w:type="spellStart"/>
      <w:r w:rsidRPr="0039420E">
        <w:rPr>
          <w:rFonts w:eastAsia="Times New Roman"/>
          <w:i/>
          <w:lang w:eastAsia="ro-RO"/>
        </w:rPr>
        <w:t>și</w:t>
      </w:r>
      <w:proofErr w:type="spellEnd"/>
      <w:r w:rsidRPr="0039420E">
        <w:rPr>
          <w:rFonts w:eastAsia="Times New Roman"/>
          <w:i/>
          <w:lang w:eastAsia="ro-RO"/>
        </w:rPr>
        <w:t xml:space="preserve"> </w:t>
      </w:r>
      <w:proofErr w:type="spellStart"/>
      <w:r w:rsidRPr="0039420E">
        <w:rPr>
          <w:rFonts w:eastAsia="Times New Roman"/>
          <w:i/>
          <w:lang w:eastAsia="ro-RO"/>
        </w:rPr>
        <w:t>zonele</w:t>
      </w:r>
      <w:proofErr w:type="spellEnd"/>
      <w:r w:rsidRPr="0039420E">
        <w:rPr>
          <w:rFonts w:eastAsia="Times New Roman"/>
          <w:i/>
          <w:lang w:eastAsia="ro-RO"/>
        </w:rPr>
        <w:t xml:space="preserve"> </w:t>
      </w:r>
      <w:proofErr w:type="spellStart"/>
      <w:r w:rsidRPr="0039420E">
        <w:rPr>
          <w:rFonts w:eastAsia="Times New Roman"/>
          <w:i/>
          <w:lang w:eastAsia="ro-RO"/>
        </w:rPr>
        <w:t>potențial</w:t>
      </w:r>
      <w:proofErr w:type="spellEnd"/>
      <w:r w:rsidRPr="0039420E">
        <w:rPr>
          <w:rFonts w:eastAsia="Times New Roman"/>
          <w:i/>
          <w:lang w:eastAsia="ro-RO"/>
        </w:rPr>
        <w:t xml:space="preserve"> </w:t>
      </w:r>
      <w:proofErr w:type="spellStart"/>
      <w:r w:rsidRPr="0039420E">
        <w:rPr>
          <w:rFonts w:eastAsia="Times New Roman"/>
          <w:i/>
          <w:lang w:eastAsia="ro-RO"/>
        </w:rPr>
        <w:t>vizate</w:t>
      </w:r>
      <w:proofErr w:type="spellEnd"/>
      <w:r w:rsidRPr="0039420E">
        <w:rPr>
          <w:rFonts w:eastAsia="Times New Roman"/>
          <w:i/>
          <w:lang w:eastAsia="ro-RO"/>
        </w:rPr>
        <w:t xml:space="preserve"> de </w:t>
      </w:r>
      <w:proofErr w:type="spellStart"/>
      <w:r w:rsidRPr="0039420E">
        <w:rPr>
          <w:rFonts w:eastAsia="Times New Roman"/>
          <w:i/>
          <w:lang w:eastAsia="ro-RO"/>
        </w:rPr>
        <w:t>atribuirea</w:t>
      </w:r>
      <w:proofErr w:type="spellEnd"/>
      <w:r w:rsidRPr="0039420E">
        <w:rPr>
          <w:rFonts w:eastAsia="Times New Roman"/>
          <w:i/>
          <w:lang w:eastAsia="ro-RO"/>
        </w:rPr>
        <w:t xml:space="preserve"> </w:t>
      </w:r>
      <w:proofErr w:type="spellStart"/>
      <w:r w:rsidRPr="0039420E">
        <w:rPr>
          <w:rFonts w:eastAsia="Times New Roman"/>
          <w:i/>
          <w:lang w:eastAsia="ro-RO"/>
        </w:rPr>
        <w:t>respectivă</w:t>
      </w:r>
      <w:proofErr w:type="spellEnd"/>
      <w:r w:rsidRPr="0039420E">
        <w:rPr>
          <w:rFonts w:eastAsia="Times New Roman"/>
          <w:i/>
          <w:lang w:eastAsia="ro-RO"/>
        </w:rPr>
        <w:t>.”</w:t>
      </w:r>
    </w:p>
    <w:p w14:paraId="770701EF" w14:textId="77777777" w:rsidR="00E33D0A" w:rsidRPr="0039420E" w:rsidRDefault="00E33D0A" w:rsidP="00E33D0A">
      <w:pPr>
        <w:jc w:val="both"/>
        <w:rPr>
          <w:rFonts w:eastAsia="Times New Roman"/>
          <w:b/>
          <w:lang w:eastAsia="ro-RO"/>
        </w:rPr>
      </w:pPr>
      <w:r w:rsidRPr="0039420E">
        <w:rPr>
          <w:rFonts w:eastAsia="Times New Roman"/>
          <w:b/>
          <w:lang w:eastAsia="ro-RO"/>
        </w:rPr>
        <w:t xml:space="preserve">Sau </w:t>
      </w:r>
    </w:p>
    <w:p w14:paraId="62E218BF" w14:textId="77777777" w:rsidR="00E33D0A" w:rsidRPr="0039420E" w:rsidRDefault="00E33D0A" w:rsidP="00E33D0A">
      <w:pPr>
        <w:jc w:val="both"/>
        <w:rPr>
          <w:rFonts w:eastAsia="Times New Roman"/>
          <w:lang w:eastAsia="ro-RO"/>
        </w:rPr>
      </w:pPr>
      <w:proofErr w:type="spellStart"/>
      <w:r w:rsidRPr="0039420E">
        <w:rPr>
          <w:rFonts w:eastAsia="Times New Roman"/>
          <w:lang w:eastAsia="ro-RO"/>
        </w:rPr>
        <w:t>Declaraţie</w:t>
      </w:r>
      <w:proofErr w:type="spellEnd"/>
      <w:r w:rsidRPr="0039420E">
        <w:rPr>
          <w:rFonts w:eastAsia="Times New Roman"/>
          <w:lang w:eastAsia="ro-RO"/>
        </w:rPr>
        <w:t xml:space="preserve"> a </w:t>
      </w:r>
      <w:proofErr w:type="spellStart"/>
      <w:r w:rsidRPr="0039420E">
        <w:rPr>
          <w:rFonts w:eastAsia="Times New Roman"/>
          <w:lang w:eastAsia="ro-RO"/>
        </w:rPr>
        <w:t>reprezentantului</w:t>
      </w:r>
      <w:proofErr w:type="spellEnd"/>
      <w:r w:rsidRPr="0039420E">
        <w:rPr>
          <w:rFonts w:eastAsia="Times New Roman"/>
          <w:lang w:eastAsia="ro-RO"/>
        </w:rPr>
        <w:t xml:space="preserve"> legal al </w:t>
      </w:r>
      <w:proofErr w:type="spellStart"/>
      <w:r w:rsidRPr="0039420E">
        <w:rPr>
          <w:rFonts w:eastAsia="Times New Roman"/>
          <w:lang w:eastAsia="ro-RO"/>
        </w:rPr>
        <w:t>solicitantului</w:t>
      </w:r>
      <w:proofErr w:type="spellEnd"/>
      <w:r w:rsidRPr="0039420E">
        <w:rPr>
          <w:rFonts w:eastAsia="Times New Roman"/>
          <w:lang w:eastAsia="ro-RO"/>
        </w:rPr>
        <w:t xml:space="preserve"> </w:t>
      </w:r>
      <w:proofErr w:type="spellStart"/>
      <w:r w:rsidRPr="0039420E">
        <w:rPr>
          <w:rFonts w:eastAsia="Times New Roman"/>
          <w:lang w:eastAsia="ro-RO"/>
        </w:rPr>
        <w:t>asupra</w:t>
      </w:r>
      <w:proofErr w:type="spellEnd"/>
      <w:r w:rsidRPr="0039420E">
        <w:rPr>
          <w:rFonts w:eastAsia="Times New Roman"/>
          <w:lang w:eastAsia="ro-RO"/>
        </w:rPr>
        <w:t xml:space="preserve"> </w:t>
      </w:r>
      <w:proofErr w:type="spellStart"/>
      <w:r w:rsidRPr="0039420E">
        <w:rPr>
          <w:rFonts w:eastAsia="Times New Roman"/>
          <w:lang w:eastAsia="ro-RO"/>
        </w:rPr>
        <w:t>faptului</w:t>
      </w:r>
      <w:proofErr w:type="spellEnd"/>
      <w:r w:rsidRPr="0039420E">
        <w:rPr>
          <w:rFonts w:eastAsia="Times New Roman"/>
          <w:lang w:eastAsia="ro-RO"/>
        </w:rPr>
        <w:t xml:space="preserve"> ca </w:t>
      </w:r>
      <w:proofErr w:type="spellStart"/>
      <w:r w:rsidRPr="0039420E">
        <w:rPr>
          <w:rFonts w:eastAsia="Times New Roman"/>
          <w:lang w:eastAsia="ro-RO"/>
        </w:rPr>
        <w:t>prestaţia</w:t>
      </w:r>
      <w:proofErr w:type="spellEnd"/>
      <w:r w:rsidRPr="0039420E">
        <w:rPr>
          <w:rFonts w:eastAsia="Times New Roman"/>
          <w:lang w:eastAsia="ro-RO"/>
        </w:rPr>
        <w:t xml:space="preserve"> </w:t>
      </w:r>
      <w:proofErr w:type="spellStart"/>
      <w:r w:rsidRPr="0039420E">
        <w:rPr>
          <w:rFonts w:eastAsia="Times New Roman"/>
          <w:lang w:eastAsia="ro-RO"/>
        </w:rPr>
        <w:t>anuală</w:t>
      </w:r>
      <w:proofErr w:type="spellEnd"/>
      <w:r w:rsidRPr="0039420E">
        <w:rPr>
          <w:rFonts w:eastAsia="Times New Roman"/>
          <w:lang w:eastAsia="ro-RO"/>
        </w:rPr>
        <w:t xml:space="preserve"> din </w:t>
      </w:r>
      <w:proofErr w:type="spellStart"/>
      <w:r w:rsidRPr="0039420E">
        <w:rPr>
          <w:rFonts w:eastAsia="Times New Roman"/>
          <w:lang w:eastAsia="ro-RO"/>
        </w:rPr>
        <w:t>cadrul</w:t>
      </w:r>
      <w:proofErr w:type="spellEnd"/>
      <w:r w:rsidRPr="0039420E">
        <w:rPr>
          <w:rFonts w:eastAsia="Times New Roman"/>
          <w:lang w:eastAsia="ro-RO"/>
        </w:rPr>
        <w:t xml:space="preserve"> </w:t>
      </w:r>
      <w:proofErr w:type="spellStart"/>
      <w:r w:rsidRPr="0039420E">
        <w:rPr>
          <w:rFonts w:eastAsia="Times New Roman"/>
          <w:lang w:eastAsia="ro-RO"/>
        </w:rPr>
        <w:t>contractului</w:t>
      </w:r>
      <w:proofErr w:type="spellEnd"/>
      <w:r w:rsidRPr="0039420E">
        <w:rPr>
          <w:rFonts w:eastAsia="Times New Roman"/>
          <w:lang w:eastAsia="ro-RO"/>
        </w:rPr>
        <w:t xml:space="preserve"> de </w:t>
      </w:r>
      <w:proofErr w:type="spellStart"/>
      <w:r w:rsidRPr="0039420E">
        <w:rPr>
          <w:rFonts w:eastAsia="Times New Roman"/>
          <w:lang w:eastAsia="ro-RO"/>
        </w:rPr>
        <w:t>delegare</w:t>
      </w:r>
      <w:proofErr w:type="spellEnd"/>
      <w:r w:rsidRPr="0039420E">
        <w:rPr>
          <w:rFonts w:eastAsia="Times New Roman"/>
          <w:lang w:eastAsia="ro-RO"/>
        </w:rPr>
        <w:t xml:space="preserve"> a </w:t>
      </w:r>
      <w:proofErr w:type="spellStart"/>
      <w:r w:rsidRPr="0039420E">
        <w:rPr>
          <w:rFonts w:eastAsia="Times New Roman"/>
          <w:lang w:eastAsia="ro-RO"/>
        </w:rPr>
        <w:t>gestiunii</w:t>
      </w:r>
      <w:proofErr w:type="spellEnd"/>
      <w:r w:rsidRPr="0039420E">
        <w:rPr>
          <w:rFonts w:eastAsia="Times New Roman"/>
          <w:lang w:eastAsia="ro-RO"/>
        </w:rPr>
        <w:t xml:space="preserve"> </w:t>
      </w:r>
      <w:proofErr w:type="spellStart"/>
      <w:r w:rsidRPr="0039420E">
        <w:rPr>
          <w:rFonts w:eastAsia="Times New Roman"/>
          <w:lang w:eastAsia="ro-RO"/>
        </w:rPr>
        <w:t>sau</w:t>
      </w:r>
      <w:proofErr w:type="spellEnd"/>
      <w:r w:rsidRPr="0039420E">
        <w:rPr>
          <w:rFonts w:eastAsia="Times New Roman"/>
          <w:lang w:eastAsia="ro-RO"/>
        </w:rPr>
        <w:t xml:space="preserve"> din </w:t>
      </w:r>
      <w:proofErr w:type="spellStart"/>
      <w:r w:rsidRPr="0039420E">
        <w:rPr>
          <w:rFonts w:eastAsia="Times New Roman"/>
          <w:lang w:eastAsia="ro-RO"/>
        </w:rPr>
        <w:t>hotărârea</w:t>
      </w:r>
      <w:proofErr w:type="spellEnd"/>
      <w:r w:rsidRPr="0039420E">
        <w:rPr>
          <w:rFonts w:eastAsia="Times New Roman"/>
          <w:lang w:eastAsia="ro-RO"/>
        </w:rPr>
        <w:t xml:space="preserve"> de dare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administrare</w:t>
      </w:r>
      <w:proofErr w:type="spellEnd"/>
      <w:r w:rsidRPr="0039420E">
        <w:rPr>
          <w:rFonts w:eastAsia="Times New Roman"/>
          <w:lang w:eastAsia="ro-RO"/>
        </w:rPr>
        <w:t xml:space="preserve"> a </w:t>
      </w:r>
      <w:proofErr w:type="spellStart"/>
      <w:r w:rsidRPr="0039420E">
        <w:rPr>
          <w:rFonts w:eastAsia="Times New Roman"/>
          <w:lang w:eastAsia="ro-RO"/>
        </w:rPr>
        <w:t>furnizării</w:t>
      </w:r>
      <w:proofErr w:type="spellEnd"/>
      <w:r w:rsidRPr="0039420E">
        <w:rPr>
          <w:rFonts w:eastAsia="Times New Roman"/>
          <w:lang w:eastAsia="ro-RO"/>
        </w:rPr>
        <w:t>/</w:t>
      </w:r>
      <w:proofErr w:type="spellStart"/>
      <w:r w:rsidRPr="0039420E">
        <w:rPr>
          <w:rFonts w:eastAsia="Times New Roman"/>
          <w:lang w:eastAsia="ro-RO"/>
        </w:rPr>
        <w:t>prestării</w:t>
      </w:r>
      <w:proofErr w:type="spellEnd"/>
      <w:r w:rsidRPr="0039420E">
        <w:rPr>
          <w:rFonts w:eastAsia="Times New Roman"/>
          <w:lang w:eastAsia="ro-RO"/>
        </w:rPr>
        <w:t xml:space="preserve"> </w:t>
      </w:r>
      <w:proofErr w:type="spellStart"/>
      <w:r w:rsidRPr="0039420E">
        <w:rPr>
          <w:rFonts w:eastAsia="Times New Roman"/>
          <w:lang w:eastAsia="ro-RO"/>
        </w:rPr>
        <w:t>serviciului</w:t>
      </w:r>
      <w:proofErr w:type="spellEnd"/>
      <w:r w:rsidRPr="0039420E">
        <w:rPr>
          <w:rFonts w:eastAsia="Times New Roman"/>
          <w:lang w:eastAsia="ro-RO"/>
        </w:rPr>
        <w:t xml:space="preserve"> de transport public</w:t>
      </w:r>
      <w:r w:rsidRPr="0039420E">
        <w:rPr>
          <w:rFonts w:eastAsia="Times New Roman"/>
          <w:b/>
          <w:lang w:eastAsia="ro-RO"/>
        </w:rPr>
        <w:t xml:space="preserve"> </w:t>
      </w:r>
      <w:proofErr w:type="spellStart"/>
      <w:r w:rsidRPr="0039420E">
        <w:rPr>
          <w:rFonts w:eastAsia="Times New Roman"/>
          <w:b/>
          <w:lang w:eastAsia="ro-RO"/>
        </w:rPr>
        <w:t>este</w:t>
      </w:r>
      <w:proofErr w:type="spellEnd"/>
      <w:r w:rsidRPr="0039420E">
        <w:rPr>
          <w:rFonts w:eastAsia="Times New Roman"/>
          <w:b/>
          <w:lang w:eastAsia="ro-RO"/>
        </w:rPr>
        <w:t xml:space="preserve"> </w:t>
      </w:r>
      <w:proofErr w:type="spellStart"/>
      <w:r w:rsidRPr="0039420E">
        <w:rPr>
          <w:rFonts w:eastAsia="Times New Roman"/>
          <w:b/>
          <w:lang w:eastAsia="ro-RO"/>
        </w:rPr>
        <w:t>mai</w:t>
      </w:r>
      <w:proofErr w:type="spellEnd"/>
      <w:r w:rsidRPr="0039420E">
        <w:rPr>
          <w:rFonts w:eastAsia="Times New Roman"/>
          <w:b/>
          <w:lang w:eastAsia="ro-RO"/>
        </w:rPr>
        <w:t xml:space="preserve"> </w:t>
      </w:r>
      <w:proofErr w:type="spellStart"/>
      <w:r w:rsidRPr="0039420E">
        <w:rPr>
          <w:rFonts w:eastAsia="Times New Roman"/>
          <w:b/>
          <w:lang w:eastAsia="ro-RO"/>
        </w:rPr>
        <w:t>mică</w:t>
      </w:r>
      <w:proofErr w:type="spellEnd"/>
      <w:r w:rsidRPr="0039420E">
        <w:rPr>
          <w:rFonts w:eastAsia="Times New Roman"/>
          <w:b/>
          <w:lang w:eastAsia="ro-RO"/>
        </w:rPr>
        <w:t xml:space="preserve"> de 50.000 </w:t>
      </w:r>
      <w:proofErr w:type="spellStart"/>
      <w:r w:rsidRPr="0039420E">
        <w:rPr>
          <w:rFonts w:eastAsia="Times New Roman"/>
          <w:b/>
          <w:lang w:eastAsia="ro-RO"/>
        </w:rPr>
        <w:t>kilometri</w:t>
      </w:r>
      <w:proofErr w:type="spellEnd"/>
      <w:r w:rsidRPr="0039420E">
        <w:rPr>
          <w:rFonts w:eastAsia="Times New Roman"/>
          <w:b/>
          <w:lang w:eastAsia="ro-RO"/>
        </w:rPr>
        <w:t xml:space="preserve"> de </w:t>
      </w:r>
      <w:proofErr w:type="spellStart"/>
      <w:r w:rsidRPr="0039420E">
        <w:rPr>
          <w:rFonts w:eastAsia="Times New Roman"/>
          <w:b/>
          <w:lang w:eastAsia="ro-RO"/>
        </w:rPr>
        <w:t>servicii</w:t>
      </w:r>
      <w:proofErr w:type="spellEnd"/>
      <w:r w:rsidRPr="0039420E">
        <w:rPr>
          <w:rFonts w:eastAsia="Times New Roman"/>
          <w:b/>
          <w:lang w:eastAsia="ro-RO"/>
        </w:rPr>
        <w:t xml:space="preserve"> </w:t>
      </w:r>
      <w:proofErr w:type="spellStart"/>
      <w:r w:rsidRPr="0039420E">
        <w:rPr>
          <w:rFonts w:eastAsia="Times New Roman"/>
          <w:b/>
          <w:lang w:eastAsia="ro-RO"/>
        </w:rPr>
        <w:t>publice</w:t>
      </w:r>
      <w:proofErr w:type="spellEnd"/>
      <w:r w:rsidRPr="0039420E">
        <w:rPr>
          <w:rFonts w:eastAsia="Times New Roman"/>
          <w:b/>
          <w:lang w:eastAsia="ro-RO"/>
        </w:rPr>
        <w:t xml:space="preserve"> de transport de </w:t>
      </w:r>
      <w:proofErr w:type="spellStart"/>
      <w:r w:rsidRPr="0039420E">
        <w:rPr>
          <w:rFonts w:eastAsia="Times New Roman"/>
          <w:b/>
          <w:lang w:eastAsia="ro-RO"/>
        </w:rPr>
        <w:t>călători</w:t>
      </w:r>
      <w:proofErr w:type="spellEnd"/>
      <w:r w:rsidRPr="0039420E">
        <w:rPr>
          <w:rFonts w:eastAsia="Times New Roman"/>
          <w:lang w:eastAsia="ro-RO"/>
        </w:rPr>
        <w:t>,</w:t>
      </w:r>
      <w:r w:rsidRPr="0039420E">
        <w:rPr>
          <w:rFonts w:eastAsia="Times New Roman"/>
        </w:rPr>
        <w:t xml:space="preserve"> </w:t>
      </w:r>
      <w:proofErr w:type="spellStart"/>
      <w:r w:rsidRPr="0039420E">
        <w:rPr>
          <w:rFonts w:eastAsia="Times New Roman"/>
          <w:lang w:eastAsia="ro-RO"/>
        </w:rPr>
        <w:t>făcându</w:t>
      </w:r>
      <w:proofErr w:type="spellEnd"/>
      <w:r w:rsidRPr="0039420E">
        <w:rPr>
          <w:rFonts w:eastAsia="Times New Roman"/>
          <w:lang w:eastAsia="ro-RO"/>
        </w:rPr>
        <w:t xml:space="preserve">-se </w:t>
      </w:r>
      <w:proofErr w:type="spellStart"/>
      <w:r w:rsidRPr="0039420E">
        <w:rPr>
          <w:rFonts w:eastAsia="Times New Roman"/>
          <w:lang w:eastAsia="ro-RO"/>
        </w:rPr>
        <w:t>referire</w:t>
      </w:r>
      <w:proofErr w:type="spellEnd"/>
      <w:r w:rsidRPr="0039420E">
        <w:rPr>
          <w:rFonts w:eastAsia="Times New Roman"/>
          <w:lang w:eastAsia="ro-RO"/>
        </w:rPr>
        <w:t xml:space="preserve"> la </w:t>
      </w:r>
      <w:proofErr w:type="spellStart"/>
      <w:r w:rsidRPr="0039420E">
        <w:rPr>
          <w:rFonts w:eastAsia="Times New Roman"/>
          <w:lang w:eastAsia="ro-RO"/>
        </w:rPr>
        <w:t>programul</w:t>
      </w:r>
      <w:proofErr w:type="spellEnd"/>
      <w:r w:rsidRPr="0039420E">
        <w:rPr>
          <w:rFonts w:eastAsia="Times New Roman"/>
          <w:lang w:eastAsia="ro-RO"/>
        </w:rPr>
        <w:t xml:space="preserve"> de transport, </w:t>
      </w:r>
      <w:proofErr w:type="spellStart"/>
      <w:r w:rsidRPr="0039420E">
        <w:rPr>
          <w:rFonts w:eastAsia="Times New Roman"/>
          <w:lang w:eastAsia="ro-RO"/>
        </w:rPr>
        <w:t>respectiv</w:t>
      </w:r>
      <w:proofErr w:type="spellEnd"/>
      <w:r w:rsidRPr="0039420E">
        <w:rPr>
          <w:rFonts w:eastAsia="Times New Roman"/>
          <w:lang w:eastAsia="ro-RO"/>
        </w:rPr>
        <w:t xml:space="preserve"> la </w:t>
      </w:r>
      <w:proofErr w:type="spellStart"/>
      <w:r w:rsidRPr="0039420E">
        <w:rPr>
          <w:rFonts w:eastAsia="Times New Roman"/>
          <w:lang w:eastAsia="ro-RO"/>
        </w:rPr>
        <w:t>lungimea</w:t>
      </w:r>
      <w:proofErr w:type="spellEnd"/>
      <w:r w:rsidRPr="0039420E">
        <w:rPr>
          <w:rFonts w:eastAsia="Times New Roman"/>
          <w:lang w:eastAsia="ro-RO"/>
        </w:rPr>
        <w:t xml:space="preserve"> </w:t>
      </w:r>
      <w:proofErr w:type="spellStart"/>
      <w:r w:rsidRPr="0039420E">
        <w:rPr>
          <w:rFonts w:eastAsia="Times New Roman"/>
          <w:lang w:eastAsia="ro-RO"/>
        </w:rPr>
        <w:t>traseelor</w:t>
      </w:r>
      <w:proofErr w:type="spellEnd"/>
      <w:r w:rsidRPr="0039420E">
        <w:rPr>
          <w:rFonts w:eastAsia="Times New Roman"/>
          <w:lang w:eastAsia="ro-RO"/>
        </w:rPr>
        <w:t xml:space="preserve"> </w:t>
      </w:r>
      <w:proofErr w:type="spellStart"/>
      <w:r w:rsidRPr="0039420E">
        <w:rPr>
          <w:rFonts w:eastAsia="Times New Roman"/>
          <w:lang w:eastAsia="ro-RO"/>
        </w:rPr>
        <w:t>aferente</w:t>
      </w:r>
      <w:proofErr w:type="spellEnd"/>
      <w:r w:rsidRPr="0039420E">
        <w:rPr>
          <w:rFonts w:eastAsia="Times New Roman"/>
          <w:lang w:eastAsia="ro-RO"/>
        </w:rPr>
        <w:t xml:space="preserve"> </w:t>
      </w:r>
      <w:proofErr w:type="spellStart"/>
      <w:r w:rsidRPr="0039420E">
        <w:rPr>
          <w:rFonts w:eastAsia="Times New Roman"/>
          <w:lang w:eastAsia="ro-RO"/>
        </w:rPr>
        <w:t>contractului</w:t>
      </w:r>
      <w:proofErr w:type="spellEnd"/>
      <w:r w:rsidRPr="0039420E">
        <w:rPr>
          <w:rFonts w:eastAsia="Times New Roman"/>
          <w:lang w:eastAsia="ro-RO"/>
        </w:rPr>
        <w:t xml:space="preserve">, </w:t>
      </w:r>
      <w:proofErr w:type="spellStart"/>
      <w:r w:rsidRPr="0039420E">
        <w:rPr>
          <w:rFonts w:eastAsia="Times New Roman"/>
          <w:lang w:eastAsia="ro-RO"/>
        </w:rPr>
        <w:t>numărul</w:t>
      </w:r>
      <w:proofErr w:type="spellEnd"/>
      <w:r w:rsidRPr="0039420E">
        <w:rPr>
          <w:rFonts w:eastAsia="Times New Roman"/>
          <w:lang w:eastAsia="ro-RO"/>
        </w:rPr>
        <w:t xml:space="preserve"> </w:t>
      </w:r>
      <w:proofErr w:type="spellStart"/>
      <w:r w:rsidRPr="0039420E">
        <w:rPr>
          <w:rFonts w:eastAsia="Times New Roman"/>
          <w:lang w:eastAsia="ro-RO"/>
        </w:rPr>
        <w:t>mijloacelor</w:t>
      </w:r>
      <w:proofErr w:type="spellEnd"/>
      <w:r w:rsidRPr="0039420E">
        <w:rPr>
          <w:rFonts w:eastAsia="Times New Roman"/>
          <w:lang w:eastAsia="ro-RO"/>
        </w:rPr>
        <w:t xml:space="preserve"> de transport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comun</w:t>
      </w:r>
      <w:proofErr w:type="spellEnd"/>
      <w:r w:rsidRPr="0039420E">
        <w:rPr>
          <w:rFonts w:eastAsia="Times New Roman"/>
          <w:lang w:eastAsia="ro-RO"/>
        </w:rPr>
        <w:t xml:space="preserve">, </w:t>
      </w:r>
      <w:proofErr w:type="spellStart"/>
      <w:r w:rsidRPr="0039420E">
        <w:rPr>
          <w:rFonts w:eastAsia="Times New Roman"/>
          <w:lang w:eastAsia="ro-RO"/>
        </w:rPr>
        <w:t>frecvenţa</w:t>
      </w:r>
      <w:proofErr w:type="spellEnd"/>
      <w:r w:rsidRPr="0039420E">
        <w:rPr>
          <w:rFonts w:eastAsia="Times New Roman"/>
          <w:lang w:eastAsia="ro-RO"/>
        </w:rPr>
        <w:t xml:space="preserve"> </w:t>
      </w:r>
      <w:proofErr w:type="spellStart"/>
      <w:r w:rsidRPr="0039420E">
        <w:rPr>
          <w:rFonts w:eastAsia="Times New Roman"/>
          <w:lang w:eastAsia="ro-RO"/>
        </w:rPr>
        <w:t>curselor</w:t>
      </w:r>
      <w:proofErr w:type="spellEnd"/>
      <w:r w:rsidRPr="0039420E">
        <w:rPr>
          <w:rFonts w:eastAsia="Times New Roman"/>
          <w:lang w:eastAsia="ro-RO"/>
        </w:rPr>
        <w:t xml:space="preserve"> etc. </w:t>
      </w:r>
      <w:proofErr w:type="spellStart"/>
      <w:r w:rsidRPr="0039420E">
        <w:rPr>
          <w:rFonts w:eastAsia="Times New Roman"/>
          <w:lang w:eastAsia="ro-RO"/>
        </w:rPr>
        <w:t>Documentele</w:t>
      </w:r>
      <w:proofErr w:type="spellEnd"/>
      <w:r w:rsidRPr="0039420E">
        <w:rPr>
          <w:rFonts w:eastAsia="Times New Roman"/>
          <w:lang w:eastAsia="ro-RO"/>
        </w:rPr>
        <w:t xml:space="preserve"> la care se face </w:t>
      </w:r>
      <w:proofErr w:type="spellStart"/>
      <w:r w:rsidRPr="0039420E">
        <w:rPr>
          <w:rFonts w:eastAsia="Times New Roman"/>
          <w:lang w:eastAsia="ro-RO"/>
        </w:rPr>
        <w:t>referire</w:t>
      </w:r>
      <w:proofErr w:type="spellEnd"/>
      <w:r w:rsidRPr="0039420E">
        <w:rPr>
          <w:rFonts w:eastAsia="Times New Roman"/>
          <w:lang w:eastAsia="ro-RO"/>
        </w:rPr>
        <w:t xml:space="preserve"> </w:t>
      </w:r>
      <w:proofErr w:type="spellStart"/>
      <w:r w:rsidRPr="0039420E">
        <w:rPr>
          <w:rFonts w:eastAsia="Times New Roman"/>
          <w:lang w:eastAsia="ro-RO"/>
        </w:rPr>
        <w:t>vor</w:t>
      </w:r>
      <w:proofErr w:type="spellEnd"/>
      <w:r w:rsidRPr="0039420E">
        <w:rPr>
          <w:rFonts w:eastAsia="Times New Roman"/>
          <w:lang w:eastAsia="ro-RO"/>
        </w:rPr>
        <w:t xml:space="preserve"> fi </w:t>
      </w:r>
      <w:proofErr w:type="spellStart"/>
      <w:r w:rsidRPr="0039420E">
        <w:rPr>
          <w:rFonts w:eastAsia="Times New Roman"/>
          <w:lang w:eastAsia="ro-RO"/>
        </w:rPr>
        <w:t>anexate</w:t>
      </w:r>
      <w:proofErr w:type="spellEnd"/>
      <w:r w:rsidRPr="0039420E">
        <w:rPr>
          <w:rFonts w:eastAsia="Times New Roman"/>
          <w:lang w:eastAsia="ro-RO"/>
        </w:rPr>
        <w:t xml:space="preserve"> la </w:t>
      </w:r>
      <w:proofErr w:type="spellStart"/>
      <w:r w:rsidRPr="0039420E">
        <w:rPr>
          <w:rFonts w:eastAsia="Times New Roman"/>
          <w:lang w:eastAsia="ro-RO"/>
        </w:rPr>
        <w:t>această</w:t>
      </w:r>
      <w:proofErr w:type="spellEnd"/>
      <w:r w:rsidRPr="0039420E">
        <w:rPr>
          <w:rFonts w:eastAsia="Times New Roman"/>
          <w:lang w:eastAsia="ro-RO"/>
        </w:rPr>
        <w:t xml:space="preserve"> </w:t>
      </w:r>
      <w:proofErr w:type="spellStart"/>
      <w:r w:rsidRPr="0039420E">
        <w:rPr>
          <w:rFonts w:eastAsia="Times New Roman"/>
          <w:lang w:eastAsia="ro-RO"/>
        </w:rPr>
        <w:t>declaraţie</w:t>
      </w:r>
      <w:proofErr w:type="spellEnd"/>
      <w:r w:rsidRPr="0039420E">
        <w:rPr>
          <w:rFonts w:eastAsia="Times New Roman"/>
          <w:lang w:eastAsia="ro-RO"/>
        </w:rPr>
        <w:t>;</w:t>
      </w:r>
    </w:p>
    <w:p w14:paraId="16DC3905" w14:textId="77777777" w:rsidR="00E33D0A" w:rsidRPr="0039420E" w:rsidRDefault="00E33D0A" w:rsidP="00E33D0A">
      <w:pPr>
        <w:jc w:val="both"/>
        <w:rPr>
          <w:rFonts w:eastAsia="Times New Roman"/>
          <w:lang w:eastAsia="ro-RO"/>
        </w:rPr>
      </w:pPr>
    </w:p>
    <w:p w14:paraId="1984424C" w14:textId="6057B36C" w:rsidR="00E33D0A" w:rsidRPr="0039420E" w:rsidRDefault="00E33D0A" w:rsidP="00E33D0A">
      <w:pPr>
        <w:jc w:val="both"/>
        <w:rPr>
          <w:rFonts w:eastAsia="Times New Roman"/>
          <w:lang w:eastAsia="ro-RO"/>
        </w:rPr>
      </w:pPr>
      <w:r w:rsidRPr="0039420E">
        <w:rPr>
          <w:rFonts w:eastAsia="Times New Roman"/>
          <w:lang w:eastAsia="ro-RO"/>
        </w:rPr>
        <w:t>b</w:t>
      </w:r>
      <w:r w:rsidRPr="0039420E">
        <w:rPr>
          <w:rFonts w:eastAsia="Times New Roman"/>
          <w:b/>
          <w:lang w:eastAsia="ro-RO"/>
        </w:rPr>
        <w:t xml:space="preserve">. </w:t>
      </w:r>
      <w:proofErr w:type="spellStart"/>
      <w:r w:rsidRPr="0039420E">
        <w:rPr>
          <w:rFonts w:eastAsia="Times New Roman"/>
          <w:b/>
          <w:lang w:eastAsia="ro-RO"/>
        </w:rPr>
        <w:t>Ȋn</w:t>
      </w:r>
      <w:proofErr w:type="spellEnd"/>
      <w:r w:rsidRPr="0039420E">
        <w:rPr>
          <w:rFonts w:eastAsia="Times New Roman"/>
          <w:b/>
          <w:lang w:eastAsia="ro-RO"/>
        </w:rPr>
        <w:t xml:space="preserve"> </w:t>
      </w:r>
      <w:proofErr w:type="spellStart"/>
      <w:r w:rsidRPr="0039420E">
        <w:rPr>
          <w:rFonts w:eastAsia="Times New Roman"/>
          <w:b/>
          <w:lang w:eastAsia="ro-RO"/>
        </w:rPr>
        <w:t>cadrul</w:t>
      </w:r>
      <w:proofErr w:type="spellEnd"/>
      <w:r w:rsidRPr="0039420E">
        <w:rPr>
          <w:rFonts w:eastAsia="Times New Roman"/>
          <w:b/>
          <w:lang w:eastAsia="ro-RO"/>
        </w:rPr>
        <w:t xml:space="preserve"> </w:t>
      </w:r>
      <w:proofErr w:type="spellStart"/>
      <w:r w:rsidRPr="0039420E">
        <w:rPr>
          <w:rFonts w:eastAsia="Times New Roman"/>
          <w:b/>
          <w:lang w:eastAsia="ro-RO"/>
        </w:rPr>
        <w:t>declarației</w:t>
      </w:r>
      <w:proofErr w:type="spellEnd"/>
      <w:r w:rsidRPr="0039420E">
        <w:rPr>
          <w:rFonts w:eastAsia="Times New Roman"/>
          <w:b/>
          <w:lang w:eastAsia="ro-RO"/>
        </w:rPr>
        <w:t xml:space="preserve"> </w:t>
      </w:r>
      <w:proofErr w:type="spellStart"/>
      <w:r w:rsidRPr="0039420E">
        <w:rPr>
          <w:rFonts w:eastAsia="Times New Roman"/>
          <w:b/>
          <w:lang w:eastAsia="ro-RO"/>
        </w:rPr>
        <w:t>unice</w:t>
      </w:r>
      <w:proofErr w:type="spellEnd"/>
      <w:r w:rsidRPr="0039420E">
        <w:rPr>
          <w:rFonts w:eastAsia="Times New Roman"/>
          <w:lang w:eastAsia="ro-RO"/>
        </w:rPr>
        <w:t xml:space="preserve">, </w:t>
      </w:r>
      <w:proofErr w:type="spellStart"/>
      <w:r w:rsidRPr="0039420E">
        <w:rPr>
          <w:rFonts w:eastAsia="Times New Roman"/>
          <w:b/>
          <w:lang w:eastAsia="ro-RO"/>
        </w:rPr>
        <w:t>reprezentantul</w:t>
      </w:r>
      <w:proofErr w:type="spellEnd"/>
      <w:r w:rsidRPr="0039420E">
        <w:rPr>
          <w:rFonts w:eastAsia="Times New Roman"/>
          <w:b/>
          <w:lang w:eastAsia="ro-RO"/>
        </w:rPr>
        <w:t xml:space="preserve"> legal al </w:t>
      </w:r>
      <w:proofErr w:type="spellStart"/>
      <w:r w:rsidRPr="0039420E">
        <w:rPr>
          <w:rFonts w:eastAsia="Times New Roman"/>
          <w:b/>
          <w:lang w:eastAsia="ro-RO"/>
        </w:rPr>
        <w:t>solicitantului</w:t>
      </w:r>
      <w:proofErr w:type="spellEnd"/>
      <w:r w:rsidRPr="0039420E">
        <w:rPr>
          <w:rFonts w:eastAsia="Times New Roman"/>
          <w:b/>
          <w:lang w:eastAsia="ro-RO"/>
        </w:rPr>
        <w:t xml:space="preserve"> </w:t>
      </w:r>
      <w:proofErr w:type="spellStart"/>
      <w:r w:rsidRPr="0039420E">
        <w:rPr>
          <w:rFonts w:eastAsia="Times New Roman"/>
          <w:lang w:eastAsia="ro-RO"/>
        </w:rPr>
        <w:t>declară</w:t>
      </w:r>
      <w:proofErr w:type="spellEnd"/>
      <w:r w:rsidRPr="0039420E">
        <w:rPr>
          <w:rFonts w:eastAsia="Times New Roman"/>
          <w:lang w:eastAsia="ro-RO"/>
        </w:rPr>
        <w:t xml:space="preserve"> </w:t>
      </w:r>
      <w:proofErr w:type="spellStart"/>
      <w:r w:rsidRPr="0039420E">
        <w:rPr>
          <w:rFonts w:eastAsia="Times New Roman"/>
          <w:lang w:eastAsia="ro-RO"/>
        </w:rPr>
        <w:t>că</w:t>
      </w:r>
      <w:proofErr w:type="spellEnd"/>
      <w:r w:rsidRPr="0039420E">
        <w:rPr>
          <w:rFonts w:eastAsia="Times New Roman"/>
          <w:lang w:eastAsia="ro-RO"/>
        </w:rPr>
        <w:t xml:space="preserve"> </w:t>
      </w:r>
      <w:proofErr w:type="spellStart"/>
      <w:r w:rsidRPr="0039420E">
        <w:rPr>
          <w:rFonts w:eastAsia="Times New Roman"/>
          <w:lang w:eastAsia="ro-RO"/>
        </w:rPr>
        <w:t>va</w:t>
      </w:r>
      <w:proofErr w:type="spellEnd"/>
      <w:r w:rsidRPr="0039420E">
        <w:rPr>
          <w:rFonts w:eastAsia="Times New Roman"/>
          <w:lang w:eastAsia="ro-RO"/>
        </w:rPr>
        <w:t xml:space="preserve"> </w:t>
      </w:r>
      <w:proofErr w:type="spellStart"/>
      <w:r w:rsidRPr="0039420E">
        <w:rPr>
          <w:rFonts w:eastAsia="Times New Roman"/>
          <w:lang w:eastAsia="ro-RO"/>
        </w:rPr>
        <w:t>realiza</w:t>
      </w:r>
      <w:proofErr w:type="spellEnd"/>
      <w:r w:rsidRPr="0039420E">
        <w:rPr>
          <w:rFonts w:eastAsia="Times New Roman"/>
          <w:lang w:eastAsia="ro-RO"/>
        </w:rPr>
        <w:t xml:space="preserve"> </w:t>
      </w:r>
      <w:proofErr w:type="spellStart"/>
      <w:r w:rsidRPr="0039420E">
        <w:rPr>
          <w:rFonts w:eastAsia="Times New Roman"/>
          <w:lang w:eastAsia="ro-RO"/>
        </w:rPr>
        <w:t>toate</w:t>
      </w:r>
      <w:proofErr w:type="spellEnd"/>
      <w:r w:rsidRPr="0039420E">
        <w:rPr>
          <w:rFonts w:eastAsia="Times New Roman"/>
          <w:lang w:eastAsia="ro-RO"/>
        </w:rPr>
        <w:t xml:space="preserve"> </w:t>
      </w:r>
      <w:proofErr w:type="spellStart"/>
      <w:r w:rsidRPr="0039420E">
        <w:rPr>
          <w:rFonts w:eastAsia="Times New Roman"/>
          <w:lang w:eastAsia="ro-RO"/>
        </w:rPr>
        <w:t>demersurile</w:t>
      </w:r>
      <w:proofErr w:type="spellEnd"/>
      <w:r w:rsidRPr="0039420E">
        <w:rPr>
          <w:rFonts w:eastAsia="Times New Roman"/>
          <w:lang w:eastAsia="ro-RO"/>
        </w:rPr>
        <w:t xml:space="preserve"> </w:t>
      </w:r>
      <w:proofErr w:type="spellStart"/>
      <w:r w:rsidRPr="0039420E">
        <w:rPr>
          <w:rFonts w:eastAsia="Times New Roman"/>
          <w:lang w:eastAsia="ro-RO"/>
        </w:rPr>
        <w:t>pentru</w:t>
      </w:r>
      <w:proofErr w:type="spellEnd"/>
      <w:r w:rsidRPr="0039420E">
        <w:rPr>
          <w:rFonts w:eastAsia="Times New Roman"/>
          <w:lang w:eastAsia="ro-RO"/>
        </w:rPr>
        <w:t xml:space="preserve"> a </w:t>
      </w:r>
      <w:proofErr w:type="spellStart"/>
      <w:r w:rsidRPr="0039420E">
        <w:rPr>
          <w:rFonts w:eastAsia="Times New Roman"/>
          <w:lang w:eastAsia="ro-RO"/>
        </w:rPr>
        <w:t>încheia</w:t>
      </w:r>
      <w:proofErr w:type="spellEnd"/>
      <w:r w:rsidRPr="0039420E">
        <w:rPr>
          <w:rFonts w:eastAsia="Times New Roman"/>
          <w:lang w:eastAsia="ro-RO"/>
        </w:rPr>
        <w:t xml:space="preserve"> </w:t>
      </w:r>
      <w:proofErr w:type="spellStart"/>
      <w:r w:rsidRPr="0039420E">
        <w:rPr>
          <w:rFonts w:eastAsia="Times New Roman"/>
          <w:lang w:eastAsia="ro-RO"/>
        </w:rPr>
        <w:t>şi</w:t>
      </w:r>
      <w:proofErr w:type="spellEnd"/>
      <w:r w:rsidRPr="0039420E">
        <w:rPr>
          <w:rFonts w:eastAsia="Times New Roman"/>
          <w:lang w:eastAsia="ro-RO"/>
        </w:rPr>
        <w:t xml:space="preserve"> </w:t>
      </w:r>
      <w:proofErr w:type="spellStart"/>
      <w:r w:rsidRPr="0039420E">
        <w:rPr>
          <w:rFonts w:eastAsia="Times New Roman"/>
          <w:lang w:eastAsia="ro-RO"/>
        </w:rPr>
        <w:t>prezenta</w:t>
      </w:r>
      <w:proofErr w:type="spellEnd"/>
      <w:r w:rsidRPr="0039420E">
        <w:rPr>
          <w:rFonts w:eastAsia="Times New Roman"/>
          <w:lang w:eastAsia="ro-RO"/>
        </w:rPr>
        <w:t xml:space="preserve"> un contract de </w:t>
      </w:r>
      <w:proofErr w:type="spellStart"/>
      <w:r w:rsidRPr="0039420E">
        <w:rPr>
          <w:rFonts w:eastAsia="Times New Roman"/>
          <w:lang w:eastAsia="ro-RO"/>
        </w:rPr>
        <w:t>delegare</w:t>
      </w:r>
      <w:proofErr w:type="spellEnd"/>
      <w:r w:rsidRPr="0039420E">
        <w:rPr>
          <w:rFonts w:eastAsia="Times New Roman"/>
          <w:lang w:eastAsia="ro-RO"/>
        </w:rPr>
        <w:t xml:space="preserve"> a </w:t>
      </w:r>
      <w:proofErr w:type="spellStart"/>
      <w:r w:rsidRPr="0039420E">
        <w:rPr>
          <w:rFonts w:eastAsia="Times New Roman"/>
          <w:lang w:eastAsia="ro-RO"/>
        </w:rPr>
        <w:t>gestiunii</w:t>
      </w:r>
      <w:proofErr w:type="spellEnd"/>
      <w:r w:rsidRPr="0039420E">
        <w:rPr>
          <w:rFonts w:eastAsia="Times New Roman"/>
          <w:lang w:eastAsia="ro-RO"/>
        </w:rPr>
        <w:t xml:space="preserve"> </w:t>
      </w:r>
      <w:proofErr w:type="spellStart"/>
      <w:r w:rsidRPr="0039420E">
        <w:rPr>
          <w:rFonts w:eastAsia="Times New Roman"/>
          <w:lang w:eastAsia="ro-RO"/>
        </w:rPr>
        <w:t>serviciului</w:t>
      </w:r>
      <w:proofErr w:type="spellEnd"/>
      <w:r w:rsidRPr="0039420E">
        <w:rPr>
          <w:rFonts w:eastAsia="Times New Roman"/>
          <w:lang w:eastAsia="ro-RO"/>
        </w:rPr>
        <w:t xml:space="preserve"> de transport public de </w:t>
      </w:r>
      <w:proofErr w:type="spellStart"/>
      <w:r w:rsidRPr="0039420E">
        <w:rPr>
          <w:rFonts w:eastAsia="Times New Roman"/>
          <w:lang w:eastAsia="ro-RO"/>
        </w:rPr>
        <w:t>călători</w:t>
      </w:r>
      <w:proofErr w:type="spellEnd"/>
      <w:r w:rsidRPr="0039420E">
        <w:rPr>
          <w:rFonts w:eastAsia="Times New Roman"/>
        </w:rPr>
        <w:t>/</w:t>
      </w:r>
      <w:proofErr w:type="spellStart"/>
      <w:r w:rsidRPr="0039420E">
        <w:rPr>
          <w:rFonts w:eastAsia="Times New Roman"/>
          <w:lang w:eastAsia="ro-RO"/>
        </w:rPr>
        <w:t>hotărâre</w:t>
      </w:r>
      <w:proofErr w:type="spellEnd"/>
      <w:r w:rsidRPr="0039420E">
        <w:rPr>
          <w:rFonts w:eastAsia="Times New Roman"/>
          <w:lang w:eastAsia="ro-RO"/>
        </w:rPr>
        <w:t xml:space="preserve"> de dare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administrare</w:t>
      </w:r>
      <w:proofErr w:type="spellEnd"/>
      <w:r w:rsidRPr="0039420E">
        <w:rPr>
          <w:rFonts w:eastAsia="Times New Roman"/>
          <w:lang w:eastAsia="ro-RO"/>
        </w:rPr>
        <w:t xml:space="preserve"> a </w:t>
      </w:r>
      <w:proofErr w:type="spellStart"/>
      <w:r w:rsidRPr="0039420E">
        <w:rPr>
          <w:rFonts w:eastAsia="Times New Roman"/>
          <w:lang w:eastAsia="ro-RO"/>
        </w:rPr>
        <w:t>furnizării</w:t>
      </w:r>
      <w:proofErr w:type="spellEnd"/>
      <w:r w:rsidRPr="0039420E">
        <w:rPr>
          <w:rFonts w:eastAsia="Times New Roman"/>
          <w:lang w:eastAsia="ro-RO"/>
        </w:rPr>
        <w:t>/</w:t>
      </w:r>
      <w:proofErr w:type="spellStart"/>
      <w:r w:rsidRPr="0039420E">
        <w:rPr>
          <w:rFonts w:eastAsia="Times New Roman"/>
          <w:lang w:eastAsia="ro-RO"/>
        </w:rPr>
        <w:t>prestării</w:t>
      </w:r>
      <w:proofErr w:type="spellEnd"/>
      <w:r w:rsidRPr="0039420E">
        <w:rPr>
          <w:rFonts w:eastAsia="Times New Roman"/>
          <w:lang w:eastAsia="ro-RO"/>
        </w:rPr>
        <w:t xml:space="preserve"> </w:t>
      </w:r>
      <w:proofErr w:type="spellStart"/>
      <w:r w:rsidRPr="0039420E">
        <w:rPr>
          <w:rFonts w:eastAsia="Times New Roman"/>
          <w:lang w:eastAsia="ro-RO"/>
        </w:rPr>
        <w:t>serviciului</w:t>
      </w:r>
      <w:proofErr w:type="spellEnd"/>
      <w:r w:rsidRPr="0039420E">
        <w:rPr>
          <w:rFonts w:eastAsia="Times New Roman"/>
          <w:lang w:eastAsia="ro-RO"/>
        </w:rPr>
        <w:t xml:space="preserve"> de transport public </w:t>
      </w:r>
      <w:proofErr w:type="spellStart"/>
      <w:r w:rsidRPr="0039420E">
        <w:rPr>
          <w:rFonts w:eastAsia="Times New Roman"/>
          <w:lang w:eastAsia="ro-RO"/>
        </w:rPr>
        <w:lastRenderedPageBreak/>
        <w:t>aliniate</w:t>
      </w:r>
      <w:proofErr w:type="spellEnd"/>
      <w:r w:rsidRPr="0039420E">
        <w:rPr>
          <w:rFonts w:eastAsia="Times New Roman"/>
          <w:lang w:eastAsia="ro-RO"/>
        </w:rPr>
        <w:t xml:space="preserve"> la </w:t>
      </w:r>
      <w:proofErr w:type="spellStart"/>
      <w:r w:rsidRPr="0039420E">
        <w:rPr>
          <w:rFonts w:eastAsia="Times New Roman"/>
          <w:lang w:eastAsia="ro-RO"/>
        </w:rPr>
        <w:t>prevederile</w:t>
      </w:r>
      <w:proofErr w:type="spellEnd"/>
      <w:r w:rsidRPr="0039420E">
        <w:rPr>
          <w:rFonts w:eastAsia="Times New Roman"/>
          <w:lang w:eastAsia="ro-RO"/>
        </w:rPr>
        <w:t xml:space="preserve"> </w:t>
      </w:r>
      <w:bookmarkStart w:id="168" w:name="_Hlk172188355"/>
      <w:proofErr w:type="spellStart"/>
      <w:r w:rsidRPr="0039420E">
        <w:rPr>
          <w:rFonts w:eastAsia="Times New Roman"/>
          <w:lang w:eastAsia="ro-RO"/>
        </w:rPr>
        <w:t>Regulamentului</w:t>
      </w:r>
      <w:proofErr w:type="spellEnd"/>
      <w:r w:rsidRPr="0039420E">
        <w:rPr>
          <w:rFonts w:eastAsia="Times New Roman"/>
          <w:lang w:eastAsia="ro-RO"/>
        </w:rPr>
        <w:t xml:space="preserve"> (CE) nr. 1370/2007 </w:t>
      </w:r>
      <w:bookmarkEnd w:id="168"/>
      <w:r w:rsidRPr="0039420E">
        <w:rPr>
          <w:rFonts w:eastAsia="Times New Roman"/>
          <w:lang w:eastAsia="ro-RO"/>
        </w:rPr>
        <w:t xml:space="preserve">cu </w:t>
      </w:r>
      <w:proofErr w:type="spellStart"/>
      <w:r w:rsidRPr="0039420E">
        <w:rPr>
          <w:rFonts w:eastAsia="Times New Roman"/>
          <w:lang w:eastAsia="ro-RO"/>
        </w:rPr>
        <w:t>modificările</w:t>
      </w:r>
      <w:proofErr w:type="spellEnd"/>
      <w:r w:rsidRPr="0039420E">
        <w:rPr>
          <w:rFonts w:eastAsia="Times New Roman"/>
          <w:lang w:eastAsia="ro-RO"/>
        </w:rPr>
        <w:t xml:space="preserve"> </w:t>
      </w:r>
      <w:proofErr w:type="spellStart"/>
      <w:r w:rsidRPr="0039420E">
        <w:rPr>
          <w:rFonts w:eastAsia="Times New Roman"/>
          <w:lang w:eastAsia="ro-RO"/>
        </w:rPr>
        <w:t>și</w:t>
      </w:r>
      <w:proofErr w:type="spellEnd"/>
      <w:r w:rsidRPr="0039420E">
        <w:rPr>
          <w:rFonts w:eastAsia="Times New Roman"/>
          <w:lang w:eastAsia="ro-RO"/>
        </w:rPr>
        <w:t xml:space="preserve"> </w:t>
      </w:r>
      <w:proofErr w:type="spellStart"/>
      <w:r w:rsidRPr="0039420E">
        <w:rPr>
          <w:rFonts w:eastAsia="Times New Roman"/>
          <w:lang w:eastAsia="ro-RO"/>
        </w:rPr>
        <w:t>completările</w:t>
      </w:r>
      <w:proofErr w:type="spellEnd"/>
      <w:r w:rsidRPr="0039420E">
        <w:rPr>
          <w:rFonts w:eastAsia="Times New Roman"/>
          <w:lang w:eastAsia="ro-RO"/>
        </w:rPr>
        <w:t xml:space="preserve"> </w:t>
      </w:r>
      <w:proofErr w:type="spellStart"/>
      <w:r w:rsidRPr="0039420E">
        <w:rPr>
          <w:rFonts w:eastAsia="Times New Roman"/>
          <w:lang w:eastAsia="ro-RO"/>
        </w:rPr>
        <w:t>ulterioare</w:t>
      </w:r>
      <w:proofErr w:type="spellEnd"/>
      <w:r w:rsidRPr="0039420E">
        <w:rPr>
          <w:rFonts w:eastAsia="Times New Roman"/>
          <w:lang w:eastAsia="ro-RO"/>
        </w:rPr>
        <w:t xml:space="preserve">, precum </w:t>
      </w:r>
      <w:proofErr w:type="spellStart"/>
      <w:r w:rsidRPr="0039420E">
        <w:rPr>
          <w:rFonts w:eastAsia="Times New Roman"/>
          <w:lang w:eastAsia="ro-RO"/>
        </w:rPr>
        <w:t>și</w:t>
      </w:r>
      <w:proofErr w:type="spellEnd"/>
      <w:r w:rsidRPr="0039420E">
        <w:rPr>
          <w:rFonts w:eastAsia="Times New Roman"/>
          <w:lang w:eastAsia="ro-RO"/>
        </w:rPr>
        <w:t xml:space="preserve"> </w:t>
      </w:r>
      <w:proofErr w:type="spellStart"/>
      <w:r w:rsidRPr="0039420E">
        <w:rPr>
          <w:rFonts w:eastAsia="Times New Roman"/>
          <w:lang w:eastAsia="ro-RO"/>
        </w:rPr>
        <w:t>avizele</w:t>
      </w:r>
      <w:proofErr w:type="spellEnd"/>
      <w:r w:rsidRPr="0039420E">
        <w:rPr>
          <w:rFonts w:eastAsia="Times New Roman"/>
          <w:lang w:eastAsia="ro-RO"/>
        </w:rPr>
        <w:t xml:space="preserve"> solicitate </w:t>
      </w:r>
      <w:proofErr w:type="spellStart"/>
      <w:r w:rsidRPr="0039420E">
        <w:rPr>
          <w:rFonts w:eastAsia="Times New Roman"/>
          <w:lang w:eastAsia="ro-RO"/>
        </w:rPr>
        <w:t>aplicabile</w:t>
      </w:r>
      <w:proofErr w:type="spellEnd"/>
      <w:r w:rsidRPr="0039420E">
        <w:rPr>
          <w:rFonts w:eastAsia="Times New Roman"/>
          <w:lang w:eastAsia="ro-RO"/>
        </w:rPr>
        <w:t>,</w:t>
      </w:r>
      <w:r w:rsidRPr="0039420E">
        <w:rPr>
          <w:rFonts w:eastAsia="Times New Roman"/>
        </w:rPr>
        <w:t xml:space="preserv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termenul</w:t>
      </w:r>
      <w:proofErr w:type="spellEnd"/>
      <w:r w:rsidRPr="0039420E">
        <w:rPr>
          <w:rFonts w:eastAsia="Times New Roman"/>
          <w:lang w:eastAsia="ro-RO"/>
        </w:rPr>
        <w:t xml:space="preserve"> de maximum un an de la data </w:t>
      </w:r>
      <w:proofErr w:type="spellStart"/>
      <w:r w:rsidRPr="0039420E">
        <w:rPr>
          <w:rFonts w:eastAsia="Times New Roman"/>
          <w:lang w:eastAsia="ro-RO"/>
        </w:rPr>
        <w:t>intrării</w:t>
      </w:r>
      <w:proofErr w:type="spellEnd"/>
      <w:r w:rsidRPr="0039420E">
        <w:rPr>
          <w:rFonts w:eastAsia="Times New Roman"/>
          <w:lang w:eastAsia="ro-RO"/>
        </w:rPr>
        <w:t xml:space="preserv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vigoare</w:t>
      </w:r>
      <w:proofErr w:type="spellEnd"/>
      <w:r w:rsidRPr="0039420E">
        <w:rPr>
          <w:rFonts w:eastAsia="Times New Roman"/>
          <w:lang w:eastAsia="ro-RO"/>
        </w:rPr>
        <w:t xml:space="preserve"> a </w:t>
      </w:r>
      <w:proofErr w:type="spellStart"/>
      <w:r w:rsidRPr="0039420E">
        <w:rPr>
          <w:rFonts w:eastAsia="Times New Roman"/>
          <w:lang w:eastAsia="ro-RO"/>
        </w:rPr>
        <w:t>contractului</w:t>
      </w:r>
      <w:proofErr w:type="spellEnd"/>
      <w:r w:rsidRPr="0039420E">
        <w:rPr>
          <w:rFonts w:eastAsia="Times New Roman"/>
          <w:lang w:eastAsia="ro-RO"/>
        </w:rPr>
        <w:t xml:space="preserve"> de </w:t>
      </w:r>
      <w:proofErr w:type="spellStart"/>
      <w:r w:rsidRPr="0039420E">
        <w:rPr>
          <w:rFonts w:eastAsia="Times New Roman"/>
          <w:lang w:eastAsia="ro-RO"/>
        </w:rPr>
        <w:t>finanţare</w:t>
      </w:r>
      <w:proofErr w:type="spellEnd"/>
      <w:r w:rsidRPr="0039420E">
        <w:rPr>
          <w:rFonts w:eastAsia="Times New Roman"/>
          <w:lang w:eastAsia="ro-RO"/>
        </w:rPr>
        <w:t xml:space="preserve"> cu AM,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cazul</w:t>
      </w:r>
      <w:proofErr w:type="spellEnd"/>
      <w:r w:rsidRPr="0039420E">
        <w:rPr>
          <w:rFonts w:eastAsia="Times New Roman"/>
          <w:lang w:eastAsia="ro-RO"/>
        </w:rPr>
        <w:t xml:space="preserve"> </w:t>
      </w:r>
      <w:proofErr w:type="spellStart"/>
      <w:r w:rsidRPr="0039420E">
        <w:rPr>
          <w:rFonts w:eastAsia="Times New Roman"/>
          <w:lang w:eastAsia="ro-RO"/>
        </w:rPr>
        <w:t>atribuirii</w:t>
      </w:r>
      <w:proofErr w:type="spellEnd"/>
      <w:r w:rsidRPr="0039420E">
        <w:rPr>
          <w:rFonts w:eastAsia="Times New Roman"/>
          <w:lang w:eastAsia="ro-RO"/>
        </w:rPr>
        <w:t xml:space="preserve"> </w:t>
      </w:r>
      <w:proofErr w:type="spellStart"/>
      <w:r w:rsidRPr="0039420E">
        <w:rPr>
          <w:rFonts w:eastAsia="Times New Roman"/>
          <w:lang w:eastAsia="ro-RO"/>
        </w:rPr>
        <w:t>directe</w:t>
      </w:r>
      <w:proofErr w:type="spellEnd"/>
      <w:r w:rsidRPr="0039420E">
        <w:rPr>
          <w:rFonts w:eastAsia="Times New Roman"/>
          <w:lang w:eastAsia="ro-RO"/>
        </w:rPr>
        <w:t xml:space="preserve"> </w:t>
      </w:r>
      <w:proofErr w:type="spellStart"/>
      <w:r w:rsidRPr="0039420E">
        <w:rPr>
          <w:rFonts w:eastAsia="Times New Roman"/>
          <w:lang w:eastAsia="ro-RO"/>
        </w:rPr>
        <w:t>și</w:t>
      </w:r>
      <w:proofErr w:type="spellEnd"/>
      <w:r w:rsidRPr="0039420E">
        <w:rPr>
          <w:rFonts w:eastAsia="Times New Roman"/>
          <w:lang w:eastAsia="ro-RO"/>
        </w:rPr>
        <w:t xml:space="preserve"> de maximum 1 an </w:t>
      </w:r>
      <w:proofErr w:type="spellStart"/>
      <w:r w:rsidRPr="0039420E">
        <w:rPr>
          <w:rFonts w:eastAsia="Times New Roman"/>
          <w:lang w:eastAsia="ro-RO"/>
        </w:rPr>
        <w:t>și</w:t>
      </w:r>
      <w:proofErr w:type="spellEnd"/>
      <w:r w:rsidRPr="0039420E">
        <w:rPr>
          <w:rFonts w:eastAsia="Times New Roman"/>
          <w:lang w:eastAsia="ro-RO"/>
        </w:rPr>
        <w:t xml:space="preserve"> </w:t>
      </w:r>
      <w:proofErr w:type="spellStart"/>
      <w:r w:rsidRPr="0039420E">
        <w:rPr>
          <w:rFonts w:eastAsia="Times New Roman"/>
          <w:lang w:eastAsia="ro-RO"/>
        </w:rPr>
        <w:t>jumatate</w:t>
      </w:r>
      <w:proofErr w:type="spellEnd"/>
      <w:r w:rsidRPr="0039420E">
        <w:rPr>
          <w:rFonts w:eastAsia="Times New Roman"/>
          <w:lang w:eastAsia="ro-RO"/>
        </w:rPr>
        <w:t xml:space="preserve"> (18 </w:t>
      </w:r>
      <w:proofErr w:type="spellStart"/>
      <w:r w:rsidRPr="0039420E">
        <w:rPr>
          <w:rFonts w:eastAsia="Times New Roman"/>
          <w:lang w:eastAsia="ro-RO"/>
        </w:rPr>
        <w:t>luni</w:t>
      </w:r>
      <w:proofErr w:type="spellEnd"/>
      <w:r w:rsidRPr="0039420E">
        <w:rPr>
          <w:rFonts w:eastAsia="Times New Roman"/>
          <w:lang w:eastAsia="ro-RO"/>
        </w:rPr>
        <w:t xml:space="preserve">) de la data </w:t>
      </w:r>
      <w:proofErr w:type="spellStart"/>
      <w:r w:rsidRPr="0039420E">
        <w:rPr>
          <w:rFonts w:eastAsia="Times New Roman"/>
          <w:lang w:eastAsia="ro-RO"/>
        </w:rPr>
        <w:t>intrării</w:t>
      </w:r>
      <w:proofErr w:type="spellEnd"/>
      <w:r w:rsidRPr="0039420E">
        <w:rPr>
          <w:rFonts w:eastAsia="Times New Roman"/>
          <w:lang w:eastAsia="ro-RO"/>
        </w:rPr>
        <w:t xml:space="preserv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vigoare</w:t>
      </w:r>
      <w:proofErr w:type="spellEnd"/>
      <w:r w:rsidRPr="0039420E">
        <w:rPr>
          <w:rFonts w:eastAsia="Times New Roman"/>
          <w:lang w:eastAsia="ro-RO"/>
        </w:rPr>
        <w:t xml:space="preserve"> a </w:t>
      </w:r>
      <w:proofErr w:type="spellStart"/>
      <w:r w:rsidRPr="0039420E">
        <w:rPr>
          <w:rFonts w:eastAsia="Times New Roman"/>
          <w:lang w:eastAsia="ro-RO"/>
        </w:rPr>
        <w:t>contractului</w:t>
      </w:r>
      <w:proofErr w:type="spellEnd"/>
      <w:r w:rsidRPr="0039420E">
        <w:rPr>
          <w:rFonts w:eastAsia="Times New Roman"/>
          <w:lang w:eastAsia="ro-RO"/>
        </w:rPr>
        <w:t xml:space="preserve"> de </w:t>
      </w:r>
      <w:proofErr w:type="spellStart"/>
      <w:r w:rsidRPr="0039420E">
        <w:rPr>
          <w:rFonts w:eastAsia="Times New Roman"/>
          <w:lang w:eastAsia="ro-RO"/>
        </w:rPr>
        <w:t>finanţare</w:t>
      </w:r>
      <w:proofErr w:type="spellEnd"/>
      <w:r w:rsidRPr="0039420E">
        <w:rPr>
          <w:rFonts w:eastAsia="Times New Roman"/>
          <w:lang w:eastAsia="ro-RO"/>
        </w:rPr>
        <w:t xml:space="preserve"> cu AM,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cazul</w:t>
      </w:r>
      <w:proofErr w:type="spellEnd"/>
      <w:r w:rsidRPr="0039420E">
        <w:rPr>
          <w:rFonts w:eastAsia="Times New Roman"/>
          <w:lang w:eastAsia="ro-RO"/>
        </w:rPr>
        <w:t xml:space="preserve"> </w:t>
      </w:r>
      <w:proofErr w:type="spellStart"/>
      <w:r w:rsidRPr="0039420E">
        <w:rPr>
          <w:rFonts w:eastAsia="Times New Roman"/>
          <w:lang w:eastAsia="ro-RO"/>
        </w:rPr>
        <w:t>atribuirii</w:t>
      </w:r>
      <w:proofErr w:type="spellEnd"/>
      <w:r w:rsidRPr="0039420E">
        <w:rPr>
          <w:rFonts w:eastAsia="Times New Roman"/>
          <w:lang w:eastAsia="ro-RO"/>
        </w:rPr>
        <w:t xml:space="preserve"> </w:t>
      </w:r>
      <w:proofErr w:type="spellStart"/>
      <w:r w:rsidRPr="0039420E">
        <w:rPr>
          <w:rFonts w:eastAsia="Times New Roman"/>
          <w:lang w:eastAsia="ro-RO"/>
        </w:rPr>
        <w:t>prin</w:t>
      </w:r>
      <w:proofErr w:type="spellEnd"/>
      <w:r w:rsidRPr="0039420E">
        <w:rPr>
          <w:rFonts w:eastAsia="Times New Roman"/>
          <w:lang w:eastAsia="ro-RO"/>
        </w:rPr>
        <w:t xml:space="preserve"> </w:t>
      </w:r>
      <w:proofErr w:type="spellStart"/>
      <w:r w:rsidRPr="0039420E">
        <w:rPr>
          <w:rFonts w:eastAsia="Times New Roman"/>
          <w:lang w:eastAsia="ro-RO"/>
        </w:rPr>
        <w:t>procedură</w:t>
      </w:r>
      <w:proofErr w:type="spellEnd"/>
      <w:r w:rsidRPr="0039420E">
        <w:rPr>
          <w:rFonts w:eastAsia="Times New Roman"/>
          <w:lang w:eastAsia="ro-RO"/>
        </w:rPr>
        <w:t xml:space="preserve"> </w:t>
      </w:r>
      <w:proofErr w:type="spellStart"/>
      <w:r w:rsidRPr="0039420E">
        <w:rPr>
          <w:rFonts w:eastAsia="Times New Roman"/>
          <w:lang w:eastAsia="ro-RO"/>
        </w:rPr>
        <w:t>competitivă</w:t>
      </w:r>
      <w:proofErr w:type="spellEnd"/>
      <w:r w:rsidRPr="0039420E">
        <w:rPr>
          <w:rFonts w:eastAsia="Times New Roman"/>
          <w:lang w:eastAsia="ro-RO"/>
        </w:rPr>
        <w:t xml:space="preserve">, </w:t>
      </w:r>
      <w:proofErr w:type="spellStart"/>
      <w:r w:rsidRPr="0039420E">
        <w:rPr>
          <w:rFonts w:eastAsia="Times New Roman"/>
          <w:lang w:eastAsia="ro-RO"/>
        </w:rPr>
        <w:t>în</w:t>
      </w:r>
      <w:proofErr w:type="spellEnd"/>
      <w:r w:rsidRPr="0039420E">
        <w:rPr>
          <w:rFonts w:eastAsia="Times New Roman"/>
          <w:lang w:eastAsia="ro-RO"/>
        </w:rPr>
        <w:t xml:space="preserve"> </w:t>
      </w:r>
      <w:proofErr w:type="spellStart"/>
      <w:r w:rsidRPr="0039420E">
        <w:rPr>
          <w:rFonts w:eastAsia="Times New Roman"/>
          <w:lang w:eastAsia="ro-RO"/>
        </w:rPr>
        <w:t>caz</w:t>
      </w:r>
      <w:proofErr w:type="spellEnd"/>
      <w:r w:rsidRPr="0039420E">
        <w:rPr>
          <w:rFonts w:eastAsia="Times New Roman"/>
          <w:lang w:eastAsia="ro-RO"/>
        </w:rPr>
        <w:t xml:space="preserve"> </w:t>
      </w:r>
      <w:proofErr w:type="spellStart"/>
      <w:r w:rsidRPr="0039420E">
        <w:rPr>
          <w:rFonts w:eastAsia="Times New Roman"/>
          <w:lang w:eastAsia="ro-RO"/>
        </w:rPr>
        <w:t>contrar</w:t>
      </w:r>
      <w:proofErr w:type="spellEnd"/>
      <w:r w:rsidRPr="0039420E">
        <w:rPr>
          <w:rFonts w:eastAsia="Times New Roman"/>
          <w:lang w:eastAsia="ro-RO"/>
        </w:rPr>
        <w:t xml:space="preserve"> </w:t>
      </w:r>
      <w:proofErr w:type="spellStart"/>
      <w:r w:rsidRPr="0039420E">
        <w:rPr>
          <w:rFonts w:eastAsia="Times New Roman"/>
          <w:lang w:eastAsia="ro-RO"/>
        </w:rPr>
        <w:t>contractul</w:t>
      </w:r>
      <w:proofErr w:type="spellEnd"/>
      <w:r w:rsidRPr="0039420E">
        <w:rPr>
          <w:rFonts w:eastAsia="Times New Roman"/>
          <w:lang w:eastAsia="ro-RO"/>
        </w:rPr>
        <w:t xml:space="preserve"> de </w:t>
      </w:r>
      <w:proofErr w:type="spellStart"/>
      <w:r w:rsidRPr="0039420E">
        <w:rPr>
          <w:rFonts w:eastAsia="Times New Roman"/>
          <w:lang w:eastAsia="ro-RO"/>
        </w:rPr>
        <w:t>finanțare</w:t>
      </w:r>
      <w:proofErr w:type="spellEnd"/>
      <w:r w:rsidRPr="0039420E">
        <w:rPr>
          <w:rFonts w:eastAsia="Times New Roman"/>
          <w:lang w:eastAsia="ro-RO"/>
        </w:rPr>
        <w:t xml:space="preserve"> </w:t>
      </w:r>
      <w:proofErr w:type="spellStart"/>
      <w:r w:rsidRPr="0039420E">
        <w:rPr>
          <w:rFonts w:eastAsia="Times New Roman"/>
          <w:lang w:eastAsia="ro-RO"/>
        </w:rPr>
        <w:t>va</w:t>
      </w:r>
      <w:proofErr w:type="spellEnd"/>
      <w:r w:rsidRPr="0039420E">
        <w:rPr>
          <w:rFonts w:eastAsia="Times New Roman"/>
          <w:lang w:eastAsia="ro-RO"/>
        </w:rPr>
        <w:t xml:space="preserve"> fi </w:t>
      </w:r>
      <w:proofErr w:type="spellStart"/>
      <w:r w:rsidRPr="0039420E">
        <w:rPr>
          <w:rFonts w:eastAsia="Times New Roman"/>
          <w:lang w:eastAsia="ro-RO"/>
        </w:rPr>
        <w:t>reziliat</w:t>
      </w:r>
      <w:proofErr w:type="spellEnd"/>
      <w:r w:rsidRPr="0039420E">
        <w:rPr>
          <w:rFonts w:eastAsia="Times New Roman"/>
          <w:lang w:eastAsia="ro-RO"/>
        </w:rPr>
        <w:t xml:space="preserve">. </w:t>
      </w:r>
    </w:p>
    <w:p w14:paraId="01F00A0C" w14:textId="77777777" w:rsidR="00E33D0A" w:rsidRPr="0039420E" w:rsidRDefault="00E33D0A" w:rsidP="002F777E">
      <w:pPr>
        <w:jc w:val="both"/>
      </w:pPr>
    </w:p>
    <w:p w14:paraId="70BE16D1" w14:textId="78FDCA69" w:rsidR="00E33D0A" w:rsidRPr="0039420E" w:rsidRDefault="00E33D0A" w:rsidP="002F777E">
      <w:pPr>
        <w:jc w:val="both"/>
        <w:rPr>
          <w:rFonts w:eastAsia="Times New Roman"/>
          <w:b/>
          <w:bCs/>
          <w:snapToGrid w:val="0"/>
        </w:rPr>
      </w:pPr>
      <w:r w:rsidRPr="0039420E">
        <w:rPr>
          <w:rFonts w:eastAsia="Times New Roman"/>
          <w:b/>
          <w:bCs/>
          <w:i/>
          <w:snapToGrid w:val="0"/>
        </w:rPr>
        <w:t>1</w:t>
      </w:r>
      <w:r w:rsidR="00155E3A" w:rsidRPr="0039420E">
        <w:rPr>
          <w:rFonts w:eastAsia="Times New Roman"/>
          <w:b/>
          <w:bCs/>
          <w:i/>
          <w:snapToGrid w:val="0"/>
        </w:rPr>
        <w:t>7</w:t>
      </w:r>
      <w:r w:rsidRPr="0039420E">
        <w:rPr>
          <w:rFonts w:eastAsia="Times New Roman"/>
          <w:b/>
          <w:bCs/>
          <w:i/>
          <w:snapToGrid w:val="0"/>
        </w:rPr>
        <w:t xml:space="preserve">. </w:t>
      </w:r>
      <w:proofErr w:type="spellStart"/>
      <w:r w:rsidRPr="0039420E">
        <w:rPr>
          <w:rFonts w:eastAsia="Times New Roman"/>
          <w:b/>
          <w:bCs/>
          <w:iCs/>
          <w:snapToGrid w:val="0"/>
        </w:rPr>
        <w:t>În</w:t>
      </w:r>
      <w:proofErr w:type="spellEnd"/>
      <w:r w:rsidRPr="0039420E">
        <w:rPr>
          <w:rFonts w:eastAsia="Times New Roman"/>
          <w:b/>
          <w:bCs/>
          <w:iCs/>
          <w:snapToGrid w:val="0"/>
        </w:rPr>
        <w:t xml:space="preserve"> </w:t>
      </w:r>
      <w:proofErr w:type="spellStart"/>
      <w:r w:rsidRPr="0039420E">
        <w:rPr>
          <w:rFonts w:eastAsia="Times New Roman"/>
          <w:b/>
          <w:bCs/>
          <w:iCs/>
          <w:snapToGrid w:val="0"/>
        </w:rPr>
        <w:t>cazul</w:t>
      </w:r>
      <w:proofErr w:type="spellEnd"/>
      <w:r w:rsidRPr="0039420E">
        <w:rPr>
          <w:rFonts w:eastAsia="Times New Roman"/>
          <w:b/>
          <w:bCs/>
          <w:iCs/>
          <w:snapToGrid w:val="0"/>
        </w:rPr>
        <w:t xml:space="preserve"> </w:t>
      </w:r>
      <w:proofErr w:type="spellStart"/>
      <w:r w:rsidRPr="0039420E">
        <w:rPr>
          <w:rFonts w:eastAsia="Times New Roman"/>
          <w:b/>
          <w:bCs/>
          <w:iCs/>
          <w:snapToGrid w:val="0"/>
        </w:rPr>
        <w:t>în</w:t>
      </w:r>
      <w:proofErr w:type="spellEnd"/>
      <w:r w:rsidRPr="0039420E">
        <w:rPr>
          <w:rFonts w:eastAsia="Times New Roman"/>
          <w:b/>
          <w:bCs/>
          <w:iCs/>
          <w:snapToGrid w:val="0"/>
        </w:rPr>
        <w:t xml:space="preserve"> care P.M.U.D. </w:t>
      </w:r>
      <w:proofErr w:type="spellStart"/>
      <w:r w:rsidRPr="0039420E">
        <w:rPr>
          <w:rFonts w:eastAsia="Times New Roman"/>
          <w:b/>
          <w:bCs/>
          <w:iCs/>
          <w:snapToGrid w:val="0"/>
        </w:rPr>
        <w:t>este</w:t>
      </w:r>
      <w:proofErr w:type="spellEnd"/>
      <w:r w:rsidRPr="0039420E">
        <w:rPr>
          <w:rFonts w:eastAsia="Times New Roman"/>
          <w:b/>
          <w:bCs/>
          <w:iCs/>
          <w:snapToGrid w:val="0"/>
        </w:rPr>
        <w:t xml:space="preserve"> </w:t>
      </w:r>
      <w:proofErr w:type="spellStart"/>
      <w:r w:rsidRPr="0039420E">
        <w:rPr>
          <w:rFonts w:eastAsia="Times New Roman"/>
          <w:b/>
          <w:bCs/>
          <w:iCs/>
          <w:snapToGrid w:val="0"/>
        </w:rPr>
        <w:t>elaborat</w:t>
      </w:r>
      <w:proofErr w:type="spellEnd"/>
      <w:r w:rsidRPr="0039420E">
        <w:rPr>
          <w:rFonts w:eastAsia="Times New Roman"/>
          <w:b/>
          <w:bCs/>
          <w:iCs/>
          <w:snapToGrid w:val="0"/>
        </w:rPr>
        <w:t xml:space="preserve"> </w:t>
      </w:r>
      <w:proofErr w:type="spellStart"/>
      <w:r w:rsidRPr="0039420E">
        <w:rPr>
          <w:rFonts w:eastAsia="Times New Roman"/>
          <w:b/>
          <w:bCs/>
          <w:iCs/>
          <w:snapToGrid w:val="0"/>
        </w:rPr>
        <w:t>în</w:t>
      </w:r>
      <w:proofErr w:type="spellEnd"/>
      <w:r w:rsidRPr="0039420E">
        <w:rPr>
          <w:rFonts w:eastAsia="Times New Roman"/>
          <w:b/>
          <w:bCs/>
          <w:iCs/>
          <w:snapToGrid w:val="0"/>
        </w:rPr>
        <w:t xml:space="preserve"> </w:t>
      </w:r>
      <w:proofErr w:type="spellStart"/>
      <w:r w:rsidRPr="0039420E">
        <w:rPr>
          <w:rFonts w:eastAsia="Times New Roman"/>
          <w:b/>
          <w:bCs/>
          <w:iCs/>
          <w:snapToGrid w:val="0"/>
        </w:rPr>
        <w:t>parteneriat</w:t>
      </w:r>
      <w:proofErr w:type="spellEnd"/>
      <w:r w:rsidRPr="0039420E">
        <w:rPr>
          <w:rFonts w:eastAsia="Times New Roman"/>
          <w:b/>
          <w:bCs/>
          <w:iCs/>
          <w:snapToGrid w:val="0"/>
        </w:rPr>
        <w:t xml:space="preserve">, </w:t>
      </w:r>
      <w:proofErr w:type="spellStart"/>
      <w:r w:rsidRPr="0039420E">
        <w:rPr>
          <w:rFonts w:eastAsia="Times New Roman"/>
          <w:b/>
          <w:bCs/>
          <w:iCs/>
          <w:snapToGrid w:val="0"/>
        </w:rPr>
        <w:t>iar</w:t>
      </w:r>
      <w:proofErr w:type="spellEnd"/>
      <w:r w:rsidRPr="0039420E">
        <w:rPr>
          <w:rFonts w:eastAsia="Times New Roman"/>
          <w:b/>
          <w:bCs/>
          <w:iCs/>
          <w:snapToGrid w:val="0"/>
        </w:rPr>
        <w:t xml:space="preserve"> </w:t>
      </w:r>
      <w:proofErr w:type="spellStart"/>
      <w:r w:rsidRPr="0039420E">
        <w:rPr>
          <w:rFonts w:eastAsia="Times New Roman"/>
          <w:b/>
          <w:bCs/>
          <w:iCs/>
          <w:snapToGrid w:val="0"/>
        </w:rPr>
        <w:t>cheltuială</w:t>
      </w:r>
      <w:proofErr w:type="spellEnd"/>
      <w:r w:rsidRPr="0039420E">
        <w:rPr>
          <w:rFonts w:eastAsia="Times New Roman"/>
          <w:b/>
          <w:bCs/>
          <w:iCs/>
          <w:snapToGrid w:val="0"/>
        </w:rPr>
        <w:t xml:space="preserve"> </w:t>
      </w:r>
      <w:proofErr w:type="spellStart"/>
      <w:r w:rsidRPr="0039420E">
        <w:rPr>
          <w:rFonts w:eastAsia="Times New Roman"/>
          <w:b/>
          <w:bCs/>
          <w:iCs/>
          <w:snapToGrid w:val="0"/>
        </w:rPr>
        <w:t>este</w:t>
      </w:r>
      <w:proofErr w:type="spellEnd"/>
      <w:r w:rsidRPr="0039420E">
        <w:rPr>
          <w:rFonts w:eastAsia="Times New Roman"/>
          <w:b/>
          <w:bCs/>
          <w:iCs/>
          <w:snapToGrid w:val="0"/>
        </w:rPr>
        <w:t xml:space="preserve"> </w:t>
      </w:r>
      <w:proofErr w:type="spellStart"/>
      <w:r w:rsidRPr="0039420E">
        <w:rPr>
          <w:rFonts w:eastAsia="Times New Roman"/>
          <w:b/>
          <w:bCs/>
          <w:iCs/>
          <w:snapToGrid w:val="0"/>
        </w:rPr>
        <w:t>inclusă</w:t>
      </w:r>
      <w:proofErr w:type="spellEnd"/>
      <w:r w:rsidRPr="0039420E">
        <w:rPr>
          <w:rFonts w:eastAsia="Times New Roman"/>
          <w:b/>
          <w:bCs/>
          <w:iCs/>
          <w:snapToGrid w:val="0"/>
        </w:rPr>
        <w:t xml:space="preserve"> </w:t>
      </w:r>
      <w:proofErr w:type="spellStart"/>
      <w:r w:rsidRPr="0039420E">
        <w:rPr>
          <w:rFonts w:eastAsia="Times New Roman"/>
          <w:b/>
          <w:bCs/>
          <w:iCs/>
          <w:snapToGrid w:val="0"/>
        </w:rPr>
        <w:t>în</w:t>
      </w:r>
      <w:proofErr w:type="spellEnd"/>
      <w:r w:rsidRPr="0039420E">
        <w:rPr>
          <w:rFonts w:eastAsia="Times New Roman"/>
          <w:b/>
          <w:bCs/>
          <w:iCs/>
          <w:snapToGrid w:val="0"/>
        </w:rPr>
        <w:t xml:space="preserve"> </w:t>
      </w:r>
      <w:proofErr w:type="spellStart"/>
      <w:r w:rsidRPr="0039420E">
        <w:rPr>
          <w:rFonts w:eastAsia="Times New Roman"/>
          <w:b/>
          <w:bCs/>
          <w:iCs/>
          <w:snapToGrid w:val="0"/>
        </w:rPr>
        <w:t>bugetul</w:t>
      </w:r>
      <w:proofErr w:type="spellEnd"/>
      <w:r w:rsidRPr="0039420E">
        <w:rPr>
          <w:rFonts w:eastAsia="Times New Roman"/>
          <w:b/>
          <w:bCs/>
          <w:iCs/>
          <w:snapToGrid w:val="0"/>
        </w:rPr>
        <w:t xml:space="preserve"> </w:t>
      </w:r>
      <w:proofErr w:type="spellStart"/>
      <w:r w:rsidRPr="0039420E">
        <w:rPr>
          <w:rFonts w:eastAsia="Times New Roman"/>
          <w:b/>
          <w:bCs/>
          <w:iCs/>
          <w:snapToGrid w:val="0"/>
        </w:rPr>
        <w:t>cererii</w:t>
      </w:r>
      <w:proofErr w:type="spellEnd"/>
      <w:r w:rsidRPr="0039420E">
        <w:rPr>
          <w:rFonts w:eastAsia="Times New Roman"/>
          <w:b/>
          <w:bCs/>
          <w:iCs/>
          <w:snapToGrid w:val="0"/>
        </w:rPr>
        <w:t xml:space="preserve"> de </w:t>
      </w:r>
      <w:proofErr w:type="spellStart"/>
      <w:r w:rsidRPr="0039420E">
        <w:rPr>
          <w:rFonts w:eastAsia="Times New Roman"/>
          <w:b/>
          <w:bCs/>
          <w:iCs/>
          <w:snapToGrid w:val="0"/>
        </w:rPr>
        <w:t>finanţare</w:t>
      </w:r>
      <w:proofErr w:type="spellEnd"/>
      <w:r w:rsidRPr="0039420E">
        <w:rPr>
          <w:rFonts w:eastAsia="Times New Roman"/>
          <w:b/>
          <w:bCs/>
          <w:iCs/>
          <w:snapToGrid w:val="0"/>
        </w:rPr>
        <w:t xml:space="preserve"> </w:t>
      </w:r>
      <w:proofErr w:type="spellStart"/>
      <w:r w:rsidRPr="0039420E">
        <w:rPr>
          <w:rFonts w:eastAsia="Times New Roman"/>
          <w:b/>
          <w:bCs/>
          <w:iCs/>
          <w:snapToGrid w:val="0"/>
        </w:rPr>
        <w:t>depuse</w:t>
      </w:r>
      <w:proofErr w:type="spellEnd"/>
      <w:r w:rsidRPr="0039420E">
        <w:rPr>
          <w:rFonts w:eastAsia="Times New Roman"/>
          <w:b/>
          <w:bCs/>
          <w:iCs/>
          <w:snapToGrid w:val="0"/>
        </w:rPr>
        <w:t xml:space="preserve"> </w:t>
      </w:r>
      <w:proofErr w:type="spellStart"/>
      <w:r w:rsidRPr="0039420E">
        <w:rPr>
          <w:rFonts w:eastAsia="Times New Roman"/>
          <w:b/>
          <w:bCs/>
          <w:iCs/>
          <w:snapToGrid w:val="0"/>
        </w:rPr>
        <w:t>în</w:t>
      </w:r>
      <w:proofErr w:type="spellEnd"/>
      <w:r w:rsidRPr="0039420E">
        <w:rPr>
          <w:rFonts w:eastAsia="Times New Roman"/>
          <w:b/>
          <w:bCs/>
          <w:iCs/>
          <w:snapToGrid w:val="0"/>
        </w:rPr>
        <w:t xml:space="preserve"> </w:t>
      </w:r>
      <w:proofErr w:type="spellStart"/>
      <w:r w:rsidRPr="0039420E">
        <w:rPr>
          <w:rFonts w:eastAsia="Times New Roman"/>
          <w:b/>
          <w:bCs/>
          <w:iCs/>
          <w:snapToGrid w:val="0"/>
        </w:rPr>
        <w:t>parteneriat</w:t>
      </w:r>
      <w:proofErr w:type="spellEnd"/>
      <w:r w:rsidRPr="0039420E">
        <w:rPr>
          <w:rFonts w:eastAsia="Times New Roman"/>
          <w:b/>
          <w:bCs/>
          <w:iCs/>
          <w:snapToGrid w:val="0"/>
        </w:rPr>
        <w:t>,</w:t>
      </w:r>
      <w:r w:rsidRPr="0039420E">
        <w:rPr>
          <w:rFonts w:eastAsia="Times New Roman"/>
          <w:b/>
          <w:bCs/>
          <w:snapToGrid w:val="0"/>
        </w:rPr>
        <w:t xml:space="preserve"> </w:t>
      </w:r>
      <w:proofErr w:type="spellStart"/>
      <w:r w:rsidRPr="0039420E">
        <w:rPr>
          <w:rFonts w:eastAsia="Times New Roman"/>
          <w:b/>
          <w:bCs/>
          <w:snapToGrid w:val="0"/>
        </w:rPr>
        <w:t>Acordul</w:t>
      </w:r>
      <w:proofErr w:type="spellEnd"/>
      <w:r w:rsidRPr="0039420E">
        <w:rPr>
          <w:rFonts w:eastAsia="Times New Roman"/>
          <w:b/>
          <w:bCs/>
          <w:snapToGrid w:val="0"/>
        </w:rPr>
        <w:t xml:space="preserve"> de </w:t>
      </w:r>
      <w:proofErr w:type="spellStart"/>
      <w:r w:rsidRPr="0039420E">
        <w:rPr>
          <w:rFonts w:eastAsia="Times New Roman"/>
          <w:b/>
          <w:bCs/>
          <w:snapToGrid w:val="0"/>
        </w:rPr>
        <w:t>asociere</w:t>
      </w:r>
      <w:proofErr w:type="spellEnd"/>
      <w:r w:rsidRPr="0039420E">
        <w:rPr>
          <w:rFonts w:eastAsia="Times New Roman"/>
          <w:b/>
          <w:bCs/>
          <w:snapToGrid w:val="0"/>
        </w:rPr>
        <w:t xml:space="preserve"> cu </w:t>
      </w:r>
      <w:proofErr w:type="spellStart"/>
      <w:r w:rsidRPr="0039420E">
        <w:rPr>
          <w:rFonts w:eastAsia="Times New Roman"/>
          <w:b/>
          <w:bCs/>
          <w:snapToGrid w:val="0"/>
        </w:rPr>
        <w:t>privire</w:t>
      </w:r>
      <w:proofErr w:type="spellEnd"/>
      <w:r w:rsidRPr="0039420E">
        <w:rPr>
          <w:rFonts w:eastAsia="Times New Roman"/>
          <w:b/>
          <w:bCs/>
          <w:snapToGrid w:val="0"/>
        </w:rPr>
        <w:t xml:space="preserve"> la </w:t>
      </w:r>
      <w:proofErr w:type="spellStart"/>
      <w:r w:rsidRPr="0039420E">
        <w:rPr>
          <w:rFonts w:eastAsia="Times New Roman"/>
          <w:b/>
          <w:bCs/>
          <w:snapToGrid w:val="0"/>
        </w:rPr>
        <w:t>elaborarea</w:t>
      </w:r>
      <w:proofErr w:type="spellEnd"/>
      <w:r w:rsidRPr="0039420E">
        <w:rPr>
          <w:rFonts w:eastAsia="Times New Roman"/>
          <w:b/>
          <w:bCs/>
          <w:snapToGrid w:val="0"/>
        </w:rPr>
        <w:t xml:space="preserve"> P.M.U.D. din care </w:t>
      </w:r>
      <w:proofErr w:type="spellStart"/>
      <w:r w:rsidRPr="0039420E">
        <w:rPr>
          <w:rFonts w:eastAsia="Times New Roman"/>
          <w:b/>
          <w:bCs/>
          <w:snapToGrid w:val="0"/>
        </w:rPr>
        <w:t>să</w:t>
      </w:r>
      <w:proofErr w:type="spellEnd"/>
      <w:r w:rsidRPr="0039420E">
        <w:rPr>
          <w:rFonts w:eastAsia="Times New Roman"/>
          <w:b/>
          <w:bCs/>
          <w:snapToGrid w:val="0"/>
        </w:rPr>
        <w:t xml:space="preserve"> </w:t>
      </w:r>
      <w:proofErr w:type="spellStart"/>
      <w:r w:rsidRPr="0039420E">
        <w:rPr>
          <w:rFonts w:eastAsia="Times New Roman"/>
          <w:b/>
          <w:bCs/>
          <w:snapToGrid w:val="0"/>
        </w:rPr>
        <w:t>reiasă</w:t>
      </w:r>
      <w:proofErr w:type="spellEnd"/>
      <w:r w:rsidRPr="0039420E">
        <w:rPr>
          <w:rFonts w:eastAsia="Times New Roman"/>
          <w:b/>
          <w:bCs/>
          <w:snapToGrid w:val="0"/>
        </w:rPr>
        <w:t xml:space="preserve"> </w:t>
      </w:r>
      <w:proofErr w:type="spellStart"/>
      <w:r w:rsidRPr="0039420E">
        <w:rPr>
          <w:rFonts w:eastAsia="Times New Roman"/>
          <w:b/>
          <w:bCs/>
          <w:snapToGrid w:val="0"/>
        </w:rPr>
        <w:t>contribuţia</w:t>
      </w:r>
      <w:proofErr w:type="spellEnd"/>
      <w:r w:rsidRPr="0039420E">
        <w:rPr>
          <w:rFonts w:eastAsia="Times New Roman"/>
          <w:b/>
          <w:bCs/>
          <w:snapToGrid w:val="0"/>
        </w:rPr>
        <w:t xml:space="preserve"> </w:t>
      </w:r>
      <w:proofErr w:type="spellStart"/>
      <w:r w:rsidRPr="0039420E">
        <w:rPr>
          <w:rFonts w:eastAsia="Times New Roman"/>
          <w:b/>
          <w:bCs/>
          <w:snapToGrid w:val="0"/>
        </w:rPr>
        <w:t>financiară</w:t>
      </w:r>
      <w:proofErr w:type="spellEnd"/>
      <w:r w:rsidRPr="0039420E">
        <w:rPr>
          <w:rFonts w:eastAsia="Times New Roman"/>
          <w:b/>
          <w:bCs/>
          <w:snapToGrid w:val="0"/>
        </w:rPr>
        <w:t xml:space="preserve"> a </w:t>
      </w:r>
      <w:proofErr w:type="spellStart"/>
      <w:r w:rsidRPr="0039420E">
        <w:rPr>
          <w:rFonts w:eastAsia="Times New Roman"/>
          <w:b/>
          <w:bCs/>
          <w:snapToGrid w:val="0"/>
        </w:rPr>
        <w:t>liderului</w:t>
      </w:r>
      <w:proofErr w:type="spellEnd"/>
      <w:r w:rsidRPr="0039420E">
        <w:rPr>
          <w:rFonts w:eastAsia="Times New Roman"/>
          <w:b/>
          <w:bCs/>
          <w:snapToGrid w:val="0"/>
        </w:rPr>
        <w:t xml:space="preserve"> de </w:t>
      </w:r>
      <w:proofErr w:type="spellStart"/>
      <w:r w:rsidRPr="0039420E">
        <w:rPr>
          <w:rFonts w:eastAsia="Times New Roman"/>
          <w:b/>
          <w:bCs/>
          <w:snapToGrid w:val="0"/>
        </w:rPr>
        <w:t>parteneriat</w:t>
      </w:r>
      <w:proofErr w:type="spellEnd"/>
      <w:r w:rsidRPr="0039420E">
        <w:rPr>
          <w:rFonts w:eastAsia="Times New Roman"/>
          <w:b/>
          <w:bCs/>
          <w:snapToGrid w:val="0"/>
        </w:rPr>
        <w:t xml:space="preserve"> </w:t>
      </w:r>
      <w:proofErr w:type="spellStart"/>
      <w:r w:rsidRPr="0039420E">
        <w:rPr>
          <w:rFonts w:eastAsia="Times New Roman"/>
          <w:b/>
          <w:bCs/>
          <w:snapToGrid w:val="0"/>
        </w:rPr>
        <w:t>și</w:t>
      </w:r>
      <w:proofErr w:type="spellEnd"/>
      <w:r w:rsidRPr="0039420E">
        <w:rPr>
          <w:rFonts w:eastAsia="Times New Roman"/>
          <w:b/>
          <w:bCs/>
          <w:snapToGrid w:val="0"/>
        </w:rPr>
        <w:t xml:space="preserve"> a </w:t>
      </w:r>
      <w:proofErr w:type="spellStart"/>
      <w:r w:rsidRPr="0039420E">
        <w:rPr>
          <w:rFonts w:eastAsia="Times New Roman"/>
          <w:b/>
          <w:bCs/>
          <w:snapToGrid w:val="0"/>
        </w:rPr>
        <w:t>partenerilor</w:t>
      </w:r>
      <w:proofErr w:type="spellEnd"/>
      <w:r w:rsidRPr="0039420E">
        <w:rPr>
          <w:rFonts w:eastAsia="Times New Roman"/>
          <w:b/>
          <w:bCs/>
          <w:snapToGrid w:val="0"/>
        </w:rPr>
        <w:t xml:space="preserve"> </w:t>
      </w:r>
      <w:proofErr w:type="spellStart"/>
      <w:r w:rsidRPr="0039420E">
        <w:rPr>
          <w:rFonts w:eastAsia="Times New Roman"/>
          <w:b/>
          <w:bCs/>
          <w:snapToGrid w:val="0"/>
        </w:rPr>
        <w:t>pentru</w:t>
      </w:r>
      <w:proofErr w:type="spellEnd"/>
      <w:r w:rsidRPr="0039420E">
        <w:rPr>
          <w:rFonts w:eastAsia="Times New Roman"/>
          <w:b/>
          <w:bCs/>
          <w:snapToGrid w:val="0"/>
        </w:rPr>
        <w:t xml:space="preserve"> </w:t>
      </w:r>
      <w:proofErr w:type="spellStart"/>
      <w:r w:rsidRPr="0039420E">
        <w:rPr>
          <w:rFonts w:eastAsia="Times New Roman"/>
          <w:b/>
          <w:bCs/>
          <w:snapToGrid w:val="0"/>
        </w:rPr>
        <w:t>această</w:t>
      </w:r>
      <w:proofErr w:type="spellEnd"/>
      <w:r w:rsidRPr="0039420E">
        <w:rPr>
          <w:rFonts w:eastAsia="Times New Roman"/>
          <w:b/>
          <w:bCs/>
          <w:snapToGrid w:val="0"/>
        </w:rPr>
        <w:t xml:space="preserve"> </w:t>
      </w:r>
      <w:proofErr w:type="spellStart"/>
      <w:r w:rsidRPr="0039420E">
        <w:rPr>
          <w:rFonts w:eastAsia="Times New Roman"/>
          <w:b/>
          <w:bCs/>
          <w:snapToGrid w:val="0"/>
        </w:rPr>
        <w:t>cheltuială</w:t>
      </w:r>
      <w:proofErr w:type="spellEnd"/>
      <w:r w:rsidRPr="0039420E">
        <w:rPr>
          <w:rFonts w:eastAsia="Times New Roman"/>
          <w:b/>
          <w:bCs/>
          <w:snapToGrid w:val="0"/>
        </w:rPr>
        <w:t>.</w:t>
      </w:r>
    </w:p>
    <w:p w14:paraId="477E536D" w14:textId="77777777" w:rsidR="00E33D0A" w:rsidRPr="0039420E" w:rsidRDefault="00E33D0A" w:rsidP="002F777E">
      <w:pPr>
        <w:widowControl w:val="0"/>
        <w:jc w:val="both"/>
        <w:rPr>
          <w:rFonts w:eastAsia="Times New Roman"/>
        </w:rPr>
      </w:pPr>
    </w:p>
    <w:p w14:paraId="545364F9" w14:textId="28488DEE" w:rsidR="00E33D0A" w:rsidRPr="0039420E" w:rsidRDefault="00E33D0A" w:rsidP="002F777E">
      <w:pPr>
        <w:widowControl w:val="0"/>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stabilirea</w:t>
      </w:r>
      <w:proofErr w:type="spellEnd"/>
      <w:r w:rsidRPr="0039420E">
        <w:rPr>
          <w:rFonts w:eastAsia="Times New Roman"/>
        </w:rPr>
        <w:t xml:space="preserve"> </w:t>
      </w:r>
      <w:proofErr w:type="spellStart"/>
      <w:r w:rsidRPr="0039420E">
        <w:rPr>
          <w:rFonts w:eastAsia="Times New Roman"/>
        </w:rPr>
        <w:t>cheltuielilor</w:t>
      </w:r>
      <w:proofErr w:type="spellEnd"/>
      <w:r w:rsidRPr="0039420E">
        <w:rPr>
          <w:rFonts w:eastAsia="Times New Roman"/>
        </w:rPr>
        <w:t xml:space="preserve"> </w:t>
      </w:r>
      <w:proofErr w:type="spellStart"/>
      <w:r w:rsidRPr="0039420E">
        <w:rPr>
          <w:rFonts w:eastAsia="Times New Roman"/>
        </w:rPr>
        <w:t>eligibile</w:t>
      </w:r>
      <w:proofErr w:type="spellEnd"/>
      <w:r w:rsidRPr="0039420E">
        <w:rPr>
          <w:rFonts w:eastAsia="Times New Roman"/>
        </w:rPr>
        <w:t xml:space="preserve"> ale P.M.U.D, </w:t>
      </w:r>
      <w:proofErr w:type="spellStart"/>
      <w:r w:rsidRPr="0039420E">
        <w:rPr>
          <w:rFonts w:eastAsia="Times New Roman"/>
        </w:rPr>
        <w:t>datele</w:t>
      </w:r>
      <w:proofErr w:type="spellEnd"/>
      <w:r w:rsidRPr="0039420E">
        <w:rPr>
          <w:rFonts w:eastAsia="Times New Roman"/>
        </w:rPr>
        <w:t xml:space="preserve"> </w:t>
      </w:r>
      <w:proofErr w:type="spellStart"/>
      <w:r w:rsidRPr="0039420E">
        <w:rPr>
          <w:rFonts w:eastAsia="Times New Roman"/>
        </w:rPr>
        <w:t>privind</w:t>
      </w:r>
      <w:proofErr w:type="spellEnd"/>
      <w:r w:rsidRPr="0039420E">
        <w:rPr>
          <w:rFonts w:eastAsia="Times New Roman"/>
        </w:rPr>
        <w:t xml:space="preserve"> </w:t>
      </w:r>
      <w:proofErr w:type="spellStart"/>
      <w:r w:rsidRPr="0039420E">
        <w:rPr>
          <w:rFonts w:eastAsia="Times New Roman"/>
        </w:rPr>
        <w:t>numărul</w:t>
      </w:r>
      <w:proofErr w:type="spellEnd"/>
      <w:r w:rsidRPr="0039420E">
        <w:rPr>
          <w:rFonts w:eastAsia="Times New Roman"/>
        </w:rPr>
        <w:t xml:space="preserve"> </w:t>
      </w:r>
      <w:proofErr w:type="spellStart"/>
      <w:r w:rsidRPr="0039420E">
        <w:rPr>
          <w:rFonts w:eastAsia="Times New Roman"/>
        </w:rPr>
        <w:t>populaţiei</w:t>
      </w:r>
      <w:proofErr w:type="spellEnd"/>
      <w:r w:rsidRPr="0039420E">
        <w:rPr>
          <w:rFonts w:eastAsia="Times New Roman"/>
        </w:rPr>
        <w:t xml:space="preserve"> </w:t>
      </w:r>
      <w:proofErr w:type="spellStart"/>
      <w:r w:rsidRPr="0039420E">
        <w:rPr>
          <w:rFonts w:eastAsia="Times New Roman"/>
        </w:rPr>
        <w:t>solicitanţilor</w:t>
      </w:r>
      <w:proofErr w:type="spellEnd"/>
      <w:r w:rsidRPr="0039420E">
        <w:rPr>
          <w:rFonts w:eastAsia="Times New Roman"/>
        </w:rPr>
        <w:t xml:space="preserve"> din </w:t>
      </w:r>
      <w:proofErr w:type="spellStart"/>
      <w:r w:rsidRPr="0039420E">
        <w:rPr>
          <w:rFonts w:eastAsia="Times New Roman"/>
        </w:rPr>
        <w:t>anul</w:t>
      </w:r>
      <w:proofErr w:type="spellEnd"/>
      <w:r w:rsidRPr="0039420E">
        <w:rPr>
          <w:rFonts w:eastAsia="Times New Roman"/>
        </w:rPr>
        <w:t xml:space="preserve"> anterior </w:t>
      </w:r>
      <w:proofErr w:type="spellStart"/>
      <w:r w:rsidRPr="0039420E">
        <w:rPr>
          <w:rFonts w:eastAsia="Times New Roman"/>
        </w:rPr>
        <w:t>deschiderii</w:t>
      </w:r>
      <w:proofErr w:type="spellEnd"/>
      <w:r w:rsidRPr="0039420E">
        <w:rPr>
          <w:rFonts w:eastAsia="Times New Roman"/>
        </w:rPr>
        <w:t xml:space="preserve"> </w:t>
      </w:r>
      <w:proofErr w:type="spellStart"/>
      <w:r w:rsidRPr="0039420E">
        <w:rPr>
          <w:rFonts w:eastAsia="Times New Roman"/>
        </w:rPr>
        <w:t>apelului</w:t>
      </w:r>
      <w:proofErr w:type="spellEnd"/>
      <w:r w:rsidRPr="0039420E">
        <w:rPr>
          <w:rFonts w:eastAsia="Times New Roman"/>
        </w:rPr>
        <w:t xml:space="preserve"> de proiecte, </w:t>
      </w:r>
      <w:proofErr w:type="spellStart"/>
      <w:r w:rsidRPr="0039420E">
        <w:rPr>
          <w:rFonts w:eastAsia="Times New Roman"/>
        </w:rPr>
        <w:t>respectiv</w:t>
      </w:r>
      <w:proofErr w:type="spellEnd"/>
      <w:r w:rsidRPr="0039420E">
        <w:rPr>
          <w:rFonts w:eastAsia="Times New Roman"/>
        </w:rPr>
        <w:t xml:space="preserve"> din </w:t>
      </w:r>
      <w:proofErr w:type="spellStart"/>
      <w:r w:rsidRPr="0039420E">
        <w:rPr>
          <w:rFonts w:eastAsia="Times New Roman"/>
        </w:rPr>
        <w:t>anul</w:t>
      </w:r>
      <w:proofErr w:type="spellEnd"/>
      <w:r w:rsidRPr="0039420E">
        <w:rPr>
          <w:rFonts w:eastAsia="Times New Roman"/>
        </w:rPr>
        <w:t xml:space="preserve"> 2022, </w:t>
      </w:r>
      <w:proofErr w:type="spellStart"/>
      <w:r w:rsidRPr="0039420E">
        <w:rPr>
          <w:rFonts w:eastAsia="Times New Roman"/>
        </w:rPr>
        <w:t>vor</w:t>
      </w:r>
      <w:proofErr w:type="spellEnd"/>
      <w:r w:rsidRPr="0039420E">
        <w:rPr>
          <w:rFonts w:eastAsia="Times New Roman"/>
        </w:rPr>
        <w:t xml:space="preserve"> fi </w:t>
      </w:r>
      <w:proofErr w:type="spellStart"/>
      <w:r w:rsidRPr="0039420E">
        <w:rPr>
          <w:rFonts w:eastAsia="Times New Roman"/>
        </w:rPr>
        <w:t>preluate</w:t>
      </w:r>
      <w:proofErr w:type="spellEnd"/>
      <w:r w:rsidRPr="0039420E">
        <w:rPr>
          <w:rFonts w:eastAsia="Times New Roman"/>
        </w:rPr>
        <w:t xml:space="preserve"> pe de site-ul http://www.insse.ro/cms/ro, </w:t>
      </w:r>
      <w:proofErr w:type="spellStart"/>
      <w:r w:rsidRPr="0039420E">
        <w:rPr>
          <w:rFonts w:eastAsia="Times New Roman"/>
        </w:rPr>
        <w:t>secţiunea</w:t>
      </w:r>
      <w:proofErr w:type="spellEnd"/>
      <w:r w:rsidRPr="0039420E">
        <w:rPr>
          <w:rFonts w:eastAsia="Times New Roman"/>
        </w:rPr>
        <w:t xml:space="preserve"> Tempo-Online </w:t>
      </w:r>
      <w:r w:rsidR="00425D23" w:rsidRPr="0039420E">
        <w:rPr>
          <w:rFonts w:eastAsia="Times New Roman"/>
        </w:rPr>
        <w:t>–</w:t>
      </w:r>
      <w:r w:rsidRPr="0039420E">
        <w:rPr>
          <w:rFonts w:eastAsia="Times New Roman"/>
        </w:rPr>
        <w:t xml:space="preserve"> tutorial</w:t>
      </w:r>
      <w:r w:rsidR="00425D23" w:rsidRPr="0039420E">
        <w:rPr>
          <w:rFonts w:eastAsia="Times New Roman"/>
        </w:rPr>
        <w:t>.</w:t>
      </w:r>
    </w:p>
    <w:p w14:paraId="1E557F46" w14:textId="77777777" w:rsidR="00E33D0A" w:rsidRPr="0039420E" w:rsidRDefault="00E33D0A" w:rsidP="00E33D0A">
      <w:pPr>
        <w:jc w:val="both"/>
        <w:rPr>
          <w:rFonts w:eastAsia="Times New Roman"/>
          <w:iCs/>
          <w:lang w:eastAsia="ro-RO"/>
        </w:rPr>
      </w:pPr>
    </w:p>
    <w:p w14:paraId="51005999" w14:textId="4D0300A1" w:rsidR="00E33D0A" w:rsidRPr="0039420E" w:rsidRDefault="00E33D0A" w:rsidP="00E33D0A">
      <w:pPr>
        <w:autoSpaceDE w:val="0"/>
        <w:autoSpaceDN w:val="0"/>
        <w:adjustRightInd w:val="0"/>
        <w:jc w:val="both"/>
      </w:pPr>
      <w:r w:rsidRPr="0039420E">
        <w:rPr>
          <w:b/>
          <w:bCs/>
        </w:rPr>
        <w:t>1</w:t>
      </w:r>
      <w:r w:rsidR="00155E3A" w:rsidRPr="0039420E">
        <w:rPr>
          <w:b/>
          <w:bCs/>
        </w:rPr>
        <w:t>8</w:t>
      </w:r>
      <w:r w:rsidRPr="0039420E">
        <w:rPr>
          <w:b/>
          <w:bCs/>
        </w:rPr>
        <w:t xml:space="preserve">. </w:t>
      </w:r>
      <w:proofErr w:type="spellStart"/>
      <w:r w:rsidRPr="0039420E">
        <w:rPr>
          <w:b/>
          <w:bCs/>
        </w:rPr>
        <w:t>Mandatul</w:t>
      </w:r>
      <w:proofErr w:type="spellEnd"/>
      <w:r w:rsidRPr="0039420E">
        <w:rPr>
          <w:b/>
          <w:bCs/>
        </w:rPr>
        <w:t xml:space="preserve"> special/ </w:t>
      </w:r>
      <w:proofErr w:type="spellStart"/>
      <w:r w:rsidRPr="0039420E">
        <w:rPr>
          <w:b/>
          <w:bCs/>
        </w:rPr>
        <w:t>împuternicirea</w:t>
      </w:r>
      <w:proofErr w:type="spellEnd"/>
      <w:r w:rsidRPr="0039420E">
        <w:rPr>
          <w:b/>
          <w:bCs/>
        </w:rPr>
        <w:t xml:space="preserve"> </w:t>
      </w:r>
      <w:proofErr w:type="spellStart"/>
      <w:r w:rsidRPr="0039420E">
        <w:rPr>
          <w:b/>
          <w:bCs/>
        </w:rPr>
        <w:t>specială</w:t>
      </w:r>
      <w:proofErr w:type="spellEnd"/>
      <w:r w:rsidRPr="0039420E">
        <w:rPr>
          <w:b/>
          <w:bCs/>
        </w:rPr>
        <w:t xml:space="preserve"> </w:t>
      </w:r>
      <w:proofErr w:type="spellStart"/>
      <w:r w:rsidRPr="0039420E">
        <w:t>pentru</w:t>
      </w:r>
      <w:proofErr w:type="spellEnd"/>
      <w:r w:rsidRPr="0039420E">
        <w:t xml:space="preserve"> </w:t>
      </w:r>
      <w:proofErr w:type="spellStart"/>
      <w:r w:rsidRPr="0039420E">
        <w:t>semnarea</w:t>
      </w:r>
      <w:proofErr w:type="spellEnd"/>
      <w:r w:rsidRPr="0039420E">
        <w:t xml:space="preserve"> </w:t>
      </w:r>
      <w:proofErr w:type="spellStart"/>
      <w:r w:rsidRPr="0039420E">
        <w:t>anumitor</w:t>
      </w:r>
      <w:proofErr w:type="spellEnd"/>
      <w:r w:rsidRPr="0039420E">
        <w:t xml:space="preserve"> </w:t>
      </w:r>
      <w:proofErr w:type="spellStart"/>
      <w:r w:rsidRPr="0039420E">
        <w:t>anexe</w:t>
      </w:r>
      <w:proofErr w:type="spellEnd"/>
      <w:r w:rsidRPr="0039420E">
        <w:t>/</w:t>
      </w:r>
      <w:proofErr w:type="spellStart"/>
      <w:r w:rsidRPr="0039420E">
        <w:t>secţiuni</w:t>
      </w:r>
      <w:proofErr w:type="spellEnd"/>
      <w:r w:rsidRPr="0039420E">
        <w:t xml:space="preserve"> la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roofErr w:type="spellStart"/>
      <w:r w:rsidRPr="0039420E">
        <w:t>și</w:t>
      </w:r>
      <w:proofErr w:type="spellEnd"/>
      <w:r w:rsidRPr="0039420E">
        <w:t xml:space="preserve"> </w:t>
      </w:r>
      <w:proofErr w:type="spellStart"/>
      <w:r w:rsidRPr="0039420E">
        <w:t>Certificarea</w:t>
      </w:r>
      <w:proofErr w:type="spellEnd"/>
      <w:r w:rsidRPr="0039420E">
        <w:t xml:space="preserve"> </w:t>
      </w:r>
      <w:proofErr w:type="spellStart"/>
      <w:r w:rsidRPr="0039420E">
        <w:t>aplicaţiei</w:t>
      </w:r>
      <w:proofErr w:type="spellEnd"/>
      <w:r w:rsidRPr="0039420E">
        <w:t xml:space="preserve">, Model </w:t>
      </w:r>
      <w:r w:rsidR="00A41FED" w:rsidRPr="0039420E">
        <w:t>I</w:t>
      </w:r>
      <w:r w:rsidRPr="0039420E">
        <w:t xml:space="preserve"> la </w:t>
      </w:r>
      <w:proofErr w:type="spellStart"/>
      <w:r w:rsidRPr="0039420E">
        <w:t>prezentul</w:t>
      </w:r>
      <w:proofErr w:type="spellEnd"/>
      <w:r w:rsidRPr="0039420E">
        <w:t xml:space="preserve"> </w:t>
      </w:r>
      <w:proofErr w:type="spellStart"/>
      <w:r w:rsidRPr="0039420E">
        <w:t>Ghid</w:t>
      </w:r>
      <w:proofErr w:type="spellEnd"/>
      <w:r w:rsidRPr="0039420E">
        <w:t xml:space="preserve">. </w:t>
      </w:r>
    </w:p>
    <w:p w14:paraId="157A3321" w14:textId="77777777" w:rsidR="00E33D0A" w:rsidRPr="0039420E" w:rsidRDefault="00E33D0A" w:rsidP="00E33D0A">
      <w:pPr>
        <w:pStyle w:val="ListParagraph"/>
        <w:spacing w:before="0" w:after="0"/>
        <w:ind w:left="0"/>
        <w:jc w:val="both"/>
        <w:rPr>
          <w:rFonts w:ascii="Calibri" w:hAnsi="Calibri"/>
          <w:sz w:val="22"/>
          <w:szCs w:val="22"/>
          <w:lang w:eastAsia="en-GB"/>
        </w:rPr>
      </w:pPr>
    </w:p>
    <w:p w14:paraId="0C0825B9" w14:textId="22FC5A52" w:rsidR="00E33D0A" w:rsidRPr="0039420E" w:rsidRDefault="00E33D0A" w:rsidP="00E33D0A">
      <w:pPr>
        <w:pStyle w:val="ListParagraph"/>
        <w:spacing w:before="0" w:after="0"/>
        <w:ind w:left="0"/>
        <w:jc w:val="both"/>
        <w:rPr>
          <w:rFonts w:ascii="Calibri" w:hAnsi="Calibri"/>
          <w:sz w:val="22"/>
          <w:szCs w:val="22"/>
        </w:rPr>
      </w:pPr>
      <w:r w:rsidRPr="0039420E">
        <w:rPr>
          <w:rFonts w:ascii="Calibri" w:hAnsi="Calibri"/>
          <w:b/>
          <w:sz w:val="22"/>
          <w:szCs w:val="22"/>
          <w:lang w:eastAsia="en-GB"/>
        </w:rPr>
        <w:t>1</w:t>
      </w:r>
      <w:r w:rsidR="00155E3A" w:rsidRPr="0039420E">
        <w:rPr>
          <w:rFonts w:ascii="Calibri" w:hAnsi="Calibri"/>
          <w:b/>
          <w:sz w:val="22"/>
          <w:szCs w:val="22"/>
          <w:lang w:eastAsia="en-GB"/>
        </w:rPr>
        <w:t>9</w:t>
      </w:r>
      <w:r w:rsidRPr="0039420E">
        <w:rPr>
          <w:rFonts w:ascii="Calibri" w:hAnsi="Calibri"/>
          <w:b/>
          <w:sz w:val="22"/>
          <w:szCs w:val="22"/>
          <w:lang w:eastAsia="en-GB"/>
        </w:rPr>
        <w:t>.</w:t>
      </w:r>
      <w:r w:rsidRPr="0039420E">
        <w:rPr>
          <w:rFonts w:ascii="Calibri" w:hAnsi="Calibri"/>
          <w:sz w:val="22"/>
          <w:szCs w:val="22"/>
          <w:lang w:eastAsia="en-GB"/>
        </w:rPr>
        <w:t xml:space="preserve"> </w:t>
      </w:r>
      <w:r w:rsidRPr="0039420E">
        <w:rPr>
          <w:rFonts w:ascii="Calibri" w:hAnsi="Calibri"/>
          <w:b/>
          <w:bCs/>
          <w:sz w:val="22"/>
          <w:szCs w:val="22"/>
        </w:rPr>
        <w:t>Macheta privind analiza și previziunea financiară</w:t>
      </w:r>
      <w:r w:rsidRPr="0039420E">
        <w:rPr>
          <w:rFonts w:ascii="Calibri" w:hAnsi="Calibri"/>
          <w:b/>
          <w:sz w:val="22"/>
          <w:szCs w:val="22"/>
        </w:rPr>
        <w:t xml:space="preserve"> </w:t>
      </w:r>
      <w:r w:rsidRPr="0039420E">
        <w:rPr>
          <w:rFonts w:ascii="Calibri" w:hAnsi="Calibri"/>
          <w:sz w:val="22"/>
          <w:szCs w:val="22"/>
        </w:rPr>
        <w:t xml:space="preserve">Solicitantul sau liderul, în cazul parteneriatului, va completa </w:t>
      </w:r>
      <w:r w:rsidRPr="0039420E">
        <w:rPr>
          <w:rFonts w:ascii="Calibri" w:eastAsia="Times New Roman" w:hAnsi="Calibri"/>
          <w:bCs/>
          <w:sz w:val="22"/>
          <w:szCs w:val="22"/>
        </w:rPr>
        <w:t>Macheta privind analiza și previziunea financiară</w:t>
      </w:r>
      <w:r w:rsidRPr="0039420E">
        <w:rPr>
          <w:rFonts w:ascii="Calibri" w:hAnsi="Calibri"/>
          <w:sz w:val="22"/>
          <w:szCs w:val="22"/>
        </w:rPr>
        <w:t>, Anexa 14 la prezentul Ghid</w:t>
      </w:r>
    </w:p>
    <w:p w14:paraId="2F9BEE8B" w14:textId="77777777" w:rsidR="00E33D0A" w:rsidRPr="0039420E" w:rsidRDefault="00E33D0A" w:rsidP="00E33D0A">
      <w:pPr>
        <w:jc w:val="both"/>
        <w:rPr>
          <w:rFonts w:eastAsia="Times New Roman"/>
        </w:rPr>
      </w:pPr>
    </w:p>
    <w:p w14:paraId="75518BF9" w14:textId="4359EB98" w:rsidR="00FE1AA8" w:rsidRPr="0039420E" w:rsidRDefault="00155E3A" w:rsidP="00FE1AA8">
      <w:pPr>
        <w:tabs>
          <w:tab w:val="left" w:pos="567"/>
        </w:tabs>
        <w:autoSpaceDE w:val="0"/>
        <w:autoSpaceDN w:val="0"/>
        <w:adjustRightInd w:val="0"/>
        <w:jc w:val="both"/>
        <w:rPr>
          <w:rFonts w:eastAsia="Calibri"/>
          <w:lang w:val="ro-RO" w:eastAsia="en-US"/>
        </w:rPr>
      </w:pPr>
      <w:r w:rsidRPr="0039420E">
        <w:rPr>
          <w:rFonts w:eastAsia="Times New Roman"/>
          <w:b/>
          <w:bCs/>
        </w:rPr>
        <w:t>20</w:t>
      </w:r>
      <w:r w:rsidR="00E33D0A" w:rsidRPr="0039420E">
        <w:rPr>
          <w:rFonts w:eastAsia="Times New Roman"/>
          <w:b/>
          <w:bCs/>
        </w:rPr>
        <w:t xml:space="preserve">. </w:t>
      </w:r>
      <w:proofErr w:type="spellStart"/>
      <w:r w:rsidR="008D230D" w:rsidRPr="0039420E">
        <w:rPr>
          <w:rFonts w:eastAsia="Times New Roman"/>
          <w:b/>
          <w:bCs/>
        </w:rPr>
        <w:t>Declaratia</w:t>
      </w:r>
      <w:proofErr w:type="spellEnd"/>
      <w:r w:rsidR="008D230D" w:rsidRPr="0039420E">
        <w:rPr>
          <w:rFonts w:eastAsia="Times New Roman"/>
          <w:b/>
          <w:bCs/>
        </w:rPr>
        <w:t xml:space="preserve"> </w:t>
      </w:r>
      <w:proofErr w:type="spellStart"/>
      <w:r w:rsidR="00ED71C6" w:rsidRPr="0039420E">
        <w:rPr>
          <w:rFonts w:eastAsia="Times New Roman"/>
          <w:b/>
          <w:bCs/>
        </w:rPr>
        <w:t>privind</w:t>
      </w:r>
      <w:proofErr w:type="spellEnd"/>
      <w:r w:rsidR="00ED71C6" w:rsidRPr="0039420E">
        <w:rPr>
          <w:rFonts w:eastAsia="Times New Roman"/>
          <w:b/>
          <w:bCs/>
        </w:rPr>
        <w:t xml:space="preserve"> </w:t>
      </w:r>
      <w:proofErr w:type="spellStart"/>
      <w:r w:rsidR="00ED71C6" w:rsidRPr="0039420E">
        <w:rPr>
          <w:rFonts w:eastAsia="Times New Roman"/>
          <w:b/>
          <w:bCs/>
        </w:rPr>
        <w:t>eligibilitatea</w:t>
      </w:r>
      <w:proofErr w:type="spellEnd"/>
      <w:r w:rsidR="00ED71C6" w:rsidRPr="0039420E">
        <w:rPr>
          <w:rFonts w:eastAsia="Times New Roman"/>
          <w:b/>
          <w:bCs/>
        </w:rPr>
        <w:t xml:space="preserve"> </w:t>
      </w:r>
      <w:r w:rsidR="008D230D" w:rsidRPr="0039420E">
        <w:rPr>
          <w:rFonts w:eastAsia="Times New Roman"/>
          <w:b/>
          <w:bCs/>
        </w:rPr>
        <w:t xml:space="preserve">TVA </w:t>
      </w:r>
      <w:r w:rsidR="00FE1AA8" w:rsidRPr="0039420E">
        <w:rPr>
          <w:rFonts w:eastAsia="Times New Roman"/>
          <w:b/>
          <w:bCs/>
        </w:rPr>
        <w:t>-</w:t>
      </w:r>
      <w:proofErr w:type="spellStart"/>
      <w:r w:rsidR="008D230D" w:rsidRPr="0039420E">
        <w:rPr>
          <w:rFonts w:eastAsia="Times New Roman"/>
          <w:b/>
          <w:bCs/>
        </w:rPr>
        <w:t>Anexa</w:t>
      </w:r>
      <w:proofErr w:type="spellEnd"/>
      <w:r w:rsidR="008D230D" w:rsidRPr="0039420E">
        <w:rPr>
          <w:rFonts w:eastAsia="Times New Roman"/>
          <w:b/>
          <w:bCs/>
        </w:rPr>
        <w:t xml:space="preserve"> 23</w:t>
      </w:r>
      <w:r w:rsidR="00FE1AA8" w:rsidRPr="0039420E">
        <w:rPr>
          <w:rFonts w:eastAsia="Calibri"/>
          <w:lang w:val="ro-RO" w:eastAsia="en-US"/>
        </w:rPr>
        <w:t>:</w:t>
      </w:r>
    </w:p>
    <w:p w14:paraId="5473B881" w14:textId="77777777" w:rsidR="00FE1AA8" w:rsidRPr="0039420E" w:rsidRDefault="00FE1AA8" w:rsidP="00FE1AA8">
      <w:pPr>
        <w:tabs>
          <w:tab w:val="left" w:pos="567"/>
        </w:tabs>
        <w:autoSpaceDE w:val="0"/>
        <w:autoSpaceDN w:val="0"/>
        <w:adjustRightInd w:val="0"/>
        <w:ind w:left="360"/>
        <w:jc w:val="both"/>
        <w:rPr>
          <w:rFonts w:eastAsia="Calibri"/>
          <w:lang w:val="ro-RO" w:eastAsia="en-US"/>
        </w:rPr>
      </w:pPr>
      <w:r w:rsidRPr="0039420E">
        <w:rPr>
          <w:rFonts w:eastAsia="Calibri"/>
          <w:lang w:val="ro-RO" w:eastAsia="en-US"/>
        </w:rPr>
        <w:t>Anexa 23.1 Declaratia privind eligibilitatea TVA - operatiuni cost total mai mic de 5.000.000 euro;</w:t>
      </w:r>
    </w:p>
    <w:p w14:paraId="767A202D" w14:textId="77777777" w:rsidR="00FE1AA8" w:rsidRPr="0039420E" w:rsidRDefault="00FE1AA8" w:rsidP="00FE1AA8">
      <w:pPr>
        <w:tabs>
          <w:tab w:val="left" w:pos="567"/>
        </w:tabs>
        <w:autoSpaceDE w:val="0"/>
        <w:autoSpaceDN w:val="0"/>
        <w:adjustRightInd w:val="0"/>
        <w:ind w:left="360"/>
        <w:jc w:val="both"/>
        <w:rPr>
          <w:rFonts w:eastAsia="Calibri"/>
          <w:lang w:val="ro-RO" w:eastAsia="en-US"/>
        </w:rPr>
      </w:pPr>
      <w:r w:rsidRPr="0039420E">
        <w:rPr>
          <w:rFonts w:eastAsia="Calibri"/>
          <w:lang w:val="ro-RO" w:eastAsia="en-US"/>
        </w:rPr>
        <w:t>Anexa 23.2 Declaratia privind eligibilitatea TVA - operatiuni cost total mai mare de 5.000.000 euro.</w:t>
      </w:r>
    </w:p>
    <w:p w14:paraId="0C1B1727" w14:textId="17DC905A" w:rsidR="00E33D0A" w:rsidRPr="0039420E" w:rsidRDefault="00FE1AA8" w:rsidP="00FE1AA8">
      <w:pPr>
        <w:jc w:val="both"/>
        <w:rPr>
          <w:rFonts w:eastAsia="Times New Roman"/>
          <w:bCs/>
        </w:rPr>
      </w:pPr>
      <w:r w:rsidRPr="0039420E">
        <w:rPr>
          <w:rFonts w:eastAsia="Times New Roman" w:cs="Times New Roman"/>
          <w:shd w:val="clear" w:color="auto" w:fill="FFFFFF"/>
          <w:lang w:val="ro-RO" w:eastAsia="ro-RO"/>
        </w:rPr>
        <w:t xml:space="preserve">Anexele 23.1 și 23.2 se vor depune </w:t>
      </w:r>
      <w:r w:rsidRPr="0039420E">
        <w:rPr>
          <w:rFonts w:eastAsia="Times New Roman" w:cs="Times New Roman"/>
          <w:lang w:val="ro-RO" w:eastAsia="ro-RO"/>
        </w:rPr>
        <w:t xml:space="preserve">pentru </w:t>
      </w:r>
      <w:r w:rsidRPr="0039420E">
        <w:rPr>
          <w:rFonts w:eastAsia="Times New Roman" w:cs="Times New Roman"/>
          <w:shd w:val="clear" w:color="auto" w:fill="FFFFFF"/>
          <w:lang w:val="ro-RO" w:eastAsia="ro-RO"/>
        </w:rPr>
        <w:t>proiectele ce se vor transmise în MySMIS</w:t>
      </w:r>
      <w:r w:rsidR="009F43ED" w:rsidRPr="0039420E">
        <w:rPr>
          <w:rFonts w:eastAsia="Times New Roman" w:cs="Times New Roman"/>
          <w:shd w:val="clear" w:color="auto" w:fill="FFFFFF"/>
          <w:lang w:val="ro-RO" w:eastAsia="ro-RO"/>
        </w:rPr>
        <w:t xml:space="preserve"> </w:t>
      </w:r>
      <w:r w:rsidRPr="0039420E">
        <w:rPr>
          <w:rFonts w:eastAsia="Times New Roman" w:cs="Times New Roman"/>
          <w:shd w:val="clear" w:color="auto" w:fill="FFFFFF"/>
          <w:lang w:val="ro-RO" w:eastAsia="ro-RO"/>
        </w:rPr>
        <w:t xml:space="preserve">– la depunerea cererii de finanțare sau </w:t>
      </w:r>
      <w:r w:rsidRPr="0039420E">
        <w:rPr>
          <w:rFonts w:eastAsia="Times New Roman" w:cs="Times New Roman"/>
          <w:lang w:val="ro-RO" w:eastAsia="ro-RO"/>
        </w:rPr>
        <w:t>la solicitarea AM PR SE, în etapa de clarificări în procesul de evaluare/contractare.</w:t>
      </w:r>
    </w:p>
    <w:p w14:paraId="7B592C63" w14:textId="2708C2CF" w:rsidR="0001461B" w:rsidRPr="0039420E" w:rsidRDefault="0001461B" w:rsidP="00E33D0A">
      <w:pPr>
        <w:jc w:val="both"/>
        <w:rPr>
          <w:rFonts w:eastAsia="Times New Roman"/>
          <w:bCs/>
        </w:rPr>
      </w:pPr>
    </w:p>
    <w:p w14:paraId="162647F5" w14:textId="32611A6F" w:rsidR="0001461B" w:rsidRPr="0039420E" w:rsidRDefault="0001461B" w:rsidP="00E33D0A">
      <w:pPr>
        <w:jc w:val="both"/>
        <w:rPr>
          <w:rFonts w:eastAsia="Times New Roman"/>
          <w:b/>
          <w:bCs/>
        </w:rPr>
      </w:pPr>
      <w:r w:rsidRPr="0039420E">
        <w:rPr>
          <w:rFonts w:eastAsia="Times New Roman"/>
          <w:b/>
          <w:bCs/>
        </w:rPr>
        <w:t xml:space="preserve">21. </w:t>
      </w:r>
      <w:proofErr w:type="spellStart"/>
      <w:r w:rsidRPr="0039420E">
        <w:rPr>
          <w:rFonts w:eastAsia="Times New Roman"/>
          <w:b/>
          <w:bCs/>
        </w:rPr>
        <w:t>Bugetul</w:t>
      </w:r>
      <w:proofErr w:type="spellEnd"/>
      <w:r w:rsidRPr="0039420E">
        <w:rPr>
          <w:rFonts w:eastAsia="Times New Roman"/>
          <w:b/>
          <w:bCs/>
        </w:rPr>
        <w:t xml:space="preserve"> </w:t>
      </w:r>
      <w:proofErr w:type="spellStart"/>
      <w:r w:rsidRPr="0039420E">
        <w:rPr>
          <w:rFonts w:eastAsia="Times New Roman"/>
          <w:b/>
          <w:bCs/>
        </w:rPr>
        <w:t>proiectului</w:t>
      </w:r>
      <w:proofErr w:type="spellEnd"/>
      <w:r w:rsidRPr="0039420E">
        <w:rPr>
          <w:rFonts w:eastAsia="Times New Roman"/>
          <w:b/>
          <w:bCs/>
        </w:rPr>
        <w:t xml:space="preserve"> (</w:t>
      </w:r>
      <w:proofErr w:type="spellStart"/>
      <w:r w:rsidRPr="0039420E">
        <w:rPr>
          <w:rFonts w:eastAsia="Times New Roman"/>
          <w:b/>
          <w:bCs/>
        </w:rPr>
        <w:t>Anexa</w:t>
      </w:r>
      <w:proofErr w:type="spellEnd"/>
      <w:r w:rsidRPr="0039420E">
        <w:rPr>
          <w:rFonts w:eastAsia="Times New Roman"/>
          <w:b/>
          <w:bCs/>
        </w:rPr>
        <w:t xml:space="preserve"> 15)</w:t>
      </w:r>
    </w:p>
    <w:p w14:paraId="5BA6C747" w14:textId="77777777" w:rsidR="008D230D" w:rsidRPr="0039420E" w:rsidRDefault="008D230D" w:rsidP="00E33D0A">
      <w:pPr>
        <w:jc w:val="both"/>
        <w:rPr>
          <w:rFonts w:eastAsia="Times New Roman"/>
          <w:b/>
          <w:bCs/>
        </w:rPr>
      </w:pPr>
    </w:p>
    <w:p w14:paraId="30812148" w14:textId="2648A40D" w:rsidR="008D230D" w:rsidRPr="0039420E" w:rsidRDefault="008D230D" w:rsidP="00E33D0A">
      <w:pPr>
        <w:jc w:val="both"/>
        <w:rPr>
          <w:rFonts w:eastAsia="Times New Roman"/>
          <w:b/>
          <w:bCs/>
        </w:rPr>
      </w:pPr>
      <w:r w:rsidRPr="0039420E">
        <w:rPr>
          <w:rFonts w:eastAsia="Times New Roman"/>
          <w:b/>
          <w:bCs/>
        </w:rPr>
        <w:t>2</w:t>
      </w:r>
      <w:r w:rsidR="0001461B" w:rsidRPr="0039420E">
        <w:rPr>
          <w:rFonts w:eastAsia="Times New Roman"/>
          <w:b/>
          <w:bCs/>
        </w:rPr>
        <w:t>2</w:t>
      </w:r>
      <w:r w:rsidRPr="0039420E">
        <w:rPr>
          <w:rFonts w:eastAsia="Times New Roman"/>
          <w:b/>
          <w:bCs/>
        </w:rPr>
        <w:t xml:space="preserve">. Orice </w:t>
      </w:r>
      <w:proofErr w:type="spellStart"/>
      <w:r w:rsidRPr="0039420E">
        <w:rPr>
          <w:rFonts w:eastAsia="Times New Roman"/>
          <w:b/>
          <w:bCs/>
        </w:rPr>
        <w:t>alte</w:t>
      </w:r>
      <w:proofErr w:type="spellEnd"/>
      <w:r w:rsidRPr="0039420E">
        <w:rPr>
          <w:rFonts w:eastAsia="Times New Roman"/>
          <w:b/>
          <w:bCs/>
        </w:rPr>
        <w:t xml:space="preserve"> </w:t>
      </w:r>
      <w:proofErr w:type="spellStart"/>
      <w:r w:rsidRPr="0039420E">
        <w:rPr>
          <w:rFonts w:eastAsia="Times New Roman"/>
          <w:b/>
          <w:bCs/>
        </w:rPr>
        <w:t>documente</w:t>
      </w:r>
      <w:proofErr w:type="spellEnd"/>
      <w:r w:rsidRPr="0039420E">
        <w:rPr>
          <w:rFonts w:eastAsia="Times New Roman"/>
          <w:b/>
          <w:bCs/>
        </w:rPr>
        <w:t xml:space="preserve"> </w:t>
      </w:r>
      <w:proofErr w:type="spellStart"/>
      <w:r w:rsidRPr="0039420E">
        <w:rPr>
          <w:rFonts w:eastAsia="Times New Roman"/>
          <w:b/>
          <w:bCs/>
        </w:rPr>
        <w:t>relevante</w:t>
      </w:r>
      <w:proofErr w:type="spellEnd"/>
      <w:r w:rsidRPr="0039420E">
        <w:rPr>
          <w:rFonts w:eastAsia="Times New Roman"/>
          <w:b/>
          <w:bCs/>
        </w:rPr>
        <w:t xml:space="preserve"> </w:t>
      </w:r>
      <w:proofErr w:type="spellStart"/>
      <w:r w:rsidRPr="0039420E">
        <w:rPr>
          <w:rFonts w:eastAsia="Times New Roman"/>
          <w:b/>
          <w:bCs/>
        </w:rPr>
        <w:t>necesare</w:t>
      </w:r>
      <w:proofErr w:type="spellEnd"/>
      <w:r w:rsidRPr="0039420E">
        <w:rPr>
          <w:rFonts w:eastAsia="Times New Roman"/>
          <w:b/>
          <w:bCs/>
        </w:rPr>
        <w:t xml:space="preserve"> </w:t>
      </w:r>
      <w:proofErr w:type="spellStart"/>
      <w:r w:rsidRPr="0039420E">
        <w:rPr>
          <w:rFonts w:eastAsia="Times New Roman"/>
          <w:b/>
          <w:bCs/>
        </w:rPr>
        <w:t>pentru</w:t>
      </w:r>
      <w:proofErr w:type="spellEnd"/>
      <w:r w:rsidRPr="0039420E">
        <w:rPr>
          <w:rFonts w:eastAsia="Times New Roman"/>
          <w:b/>
          <w:bCs/>
        </w:rPr>
        <w:t xml:space="preserve"> a </w:t>
      </w:r>
      <w:proofErr w:type="spellStart"/>
      <w:r w:rsidRPr="0039420E">
        <w:rPr>
          <w:rFonts w:eastAsia="Times New Roman"/>
          <w:b/>
          <w:bCs/>
        </w:rPr>
        <w:t>permite</w:t>
      </w:r>
      <w:proofErr w:type="spellEnd"/>
      <w:r w:rsidRPr="0039420E">
        <w:rPr>
          <w:rFonts w:eastAsia="Times New Roman"/>
          <w:b/>
          <w:bCs/>
        </w:rPr>
        <w:t xml:space="preserve"> </w:t>
      </w:r>
      <w:proofErr w:type="spellStart"/>
      <w:r w:rsidRPr="0039420E">
        <w:rPr>
          <w:rFonts w:eastAsia="Times New Roman"/>
          <w:b/>
          <w:bCs/>
        </w:rPr>
        <w:t>evaluarea</w:t>
      </w:r>
      <w:proofErr w:type="spellEnd"/>
      <w:r w:rsidRPr="0039420E">
        <w:rPr>
          <w:rFonts w:eastAsia="Times New Roman"/>
          <w:b/>
          <w:bCs/>
        </w:rPr>
        <w:t xml:space="preserve"> </w:t>
      </w:r>
      <w:proofErr w:type="spellStart"/>
      <w:r w:rsidRPr="0039420E">
        <w:rPr>
          <w:rFonts w:eastAsia="Times New Roman"/>
          <w:b/>
          <w:bCs/>
        </w:rPr>
        <w:t>criteriilor</w:t>
      </w:r>
      <w:proofErr w:type="spellEnd"/>
      <w:r w:rsidRPr="0039420E">
        <w:rPr>
          <w:rFonts w:eastAsia="Times New Roman"/>
          <w:b/>
          <w:bCs/>
        </w:rPr>
        <w:t xml:space="preserve"> de </w:t>
      </w:r>
      <w:proofErr w:type="spellStart"/>
      <w:r w:rsidRPr="0039420E">
        <w:rPr>
          <w:rFonts w:eastAsia="Times New Roman"/>
          <w:b/>
          <w:bCs/>
        </w:rPr>
        <w:t>selectie</w:t>
      </w:r>
      <w:proofErr w:type="spellEnd"/>
      <w:r w:rsidRPr="0039420E">
        <w:rPr>
          <w:rFonts w:eastAsia="Times New Roman"/>
          <w:b/>
          <w:bCs/>
        </w:rPr>
        <w:t>.</w:t>
      </w:r>
    </w:p>
    <w:p w14:paraId="02093EA8" w14:textId="77777777" w:rsidR="00FE1AA8" w:rsidRPr="0039420E" w:rsidRDefault="00FE1AA8" w:rsidP="00E33D0A">
      <w:pPr>
        <w:jc w:val="both"/>
        <w:rPr>
          <w:rFonts w:eastAsia="Times New Roman"/>
          <w:b/>
          <w:bCs/>
        </w:rPr>
      </w:pPr>
    </w:p>
    <w:p w14:paraId="641E7555" w14:textId="77777777" w:rsidR="00FE1AA8" w:rsidRPr="0039420E" w:rsidRDefault="00FE1AA8" w:rsidP="00FE1AA8">
      <w:pPr>
        <w:tabs>
          <w:tab w:val="center" w:pos="284"/>
        </w:tabs>
        <w:jc w:val="both"/>
        <w:rPr>
          <w:rFonts w:eastAsia="Times New Roman"/>
          <w:b/>
          <w:bCs/>
          <w:lang w:val="ro-RO" w:eastAsia="ro-RO"/>
        </w:rPr>
      </w:pPr>
      <w:r w:rsidRPr="0039420E">
        <w:rPr>
          <w:rFonts w:eastAsia="Times New Roman"/>
          <w:b/>
          <w:bCs/>
        </w:rPr>
        <w:t xml:space="preserve">23. </w:t>
      </w:r>
      <w:r w:rsidRPr="0039420E">
        <w:rPr>
          <w:rFonts w:eastAsia="Times New Roman"/>
          <w:b/>
          <w:bCs/>
          <w:lang w:val="ro-RO" w:eastAsia="ro-RO"/>
        </w:rPr>
        <w:t xml:space="preserve">Declarația privind beneficiarul/beneficiarii real/i. </w:t>
      </w:r>
    </w:p>
    <w:p w14:paraId="66595F48" w14:textId="594EFF68" w:rsidR="00FE1AA8" w:rsidRPr="0039420E" w:rsidRDefault="00FE1AA8" w:rsidP="00FE1AA8">
      <w:pPr>
        <w:tabs>
          <w:tab w:val="center" w:pos="284"/>
        </w:tabs>
        <w:jc w:val="both"/>
        <w:rPr>
          <w:rFonts w:eastAsia="Times New Roman"/>
          <w:lang w:val="ro-RO" w:eastAsia="ro-RO"/>
        </w:rPr>
      </w:pPr>
      <w:r w:rsidRPr="0039420E">
        <w:rPr>
          <w:rFonts w:eastAsia="Times New Roman"/>
          <w:b/>
          <w:bCs/>
          <w:lang w:val="ro-RO" w:eastAsia="ro-RO"/>
        </w:rPr>
        <w:t xml:space="preserve">       </w:t>
      </w:r>
      <w:r w:rsidRPr="0039420E">
        <w:rPr>
          <w:rFonts w:eastAsia="Times New Roman"/>
          <w:lang w:val="ro-RO" w:eastAsia="ro-RO"/>
        </w:rPr>
        <w:t xml:space="preserve">Se va depune de către: </w:t>
      </w:r>
    </w:p>
    <w:p w14:paraId="0DA93144" w14:textId="77777777" w:rsidR="00FE1AA8" w:rsidRPr="0039420E" w:rsidRDefault="00FE1AA8" w:rsidP="00FE1AA8">
      <w:pPr>
        <w:numPr>
          <w:ilvl w:val="0"/>
          <w:numId w:val="82"/>
        </w:numPr>
        <w:spacing w:after="160" w:line="259" w:lineRule="auto"/>
        <w:jc w:val="both"/>
        <w:rPr>
          <w:rFonts w:eastAsia="Times New Roman"/>
          <w:shd w:val="clear" w:color="auto" w:fill="FFFFFF"/>
          <w:lang w:val="ro-RO" w:eastAsia="ro-RO"/>
        </w:rPr>
      </w:pPr>
      <w:r w:rsidRPr="0039420E">
        <w:rPr>
          <w:rFonts w:eastAsia="Times New Roman"/>
          <w:lang w:val="ro-RO" w:eastAsia="ro-RO"/>
        </w:rPr>
        <w:t xml:space="preserve">Solicitanții de finanțare - </w:t>
      </w:r>
      <w:r w:rsidRPr="0039420E">
        <w:rPr>
          <w:rFonts w:eastAsia="Times New Roman"/>
          <w:shd w:val="clear" w:color="auto" w:fill="FFFFFF"/>
          <w:lang w:val="ro-RO" w:eastAsia="ro-RO"/>
        </w:rPr>
        <w:t>ONG-uri, în conformitate cu Legea nr. 129/2019 pentru prevenirea și combaterea spălării banilor și finanțării terorismului;</w:t>
      </w:r>
    </w:p>
    <w:p w14:paraId="2ED3A498" w14:textId="77777777" w:rsidR="00FE1AA8" w:rsidRPr="0039420E" w:rsidRDefault="00FE1AA8" w:rsidP="00FE1AA8">
      <w:pPr>
        <w:numPr>
          <w:ilvl w:val="0"/>
          <w:numId w:val="82"/>
        </w:numPr>
        <w:spacing w:after="160" w:line="259" w:lineRule="auto"/>
        <w:jc w:val="both"/>
        <w:rPr>
          <w:rFonts w:eastAsia="Times New Roman"/>
          <w:shd w:val="clear" w:color="auto" w:fill="FFFFFF"/>
          <w:lang w:val="ro-RO" w:eastAsia="ro-RO"/>
        </w:rPr>
      </w:pPr>
      <w:r w:rsidRPr="0039420E">
        <w:rPr>
          <w:rFonts w:eastAsia="Times New Roman"/>
          <w:lang w:val="ro-RO" w:eastAsia="ro-RO"/>
        </w:rPr>
        <w:t xml:space="preserve">Solicitanții de finanțare – altele decât entitățile menționate la punctul a) pentru contractanții/subcontractanții, </w:t>
      </w:r>
      <w:r w:rsidRPr="0039420E">
        <w:rPr>
          <w:rFonts w:eastAsia="Times New Roman"/>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1CF6225D" w14:textId="11D21897" w:rsidR="00FE1AA8" w:rsidRPr="0039420E" w:rsidRDefault="00FE1AA8" w:rsidP="009F43ED">
      <w:pPr>
        <w:tabs>
          <w:tab w:val="center" w:pos="284"/>
        </w:tabs>
        <w:ind w:left="284"/>
        <w:jc w:val="both"/>
        <w:rPr>
          <w:rFonts w:eastAsia="Times New Roman"/>
          <w:lang w:val="ro-RO" w:eastAsia="ro-RO"/>
        </w:rPr>
      </w:pPr>
      <w:bookmarkStart w:id="169" w:name="_Hlk180579523"/>
      <w:r w:rsidRPr="0039420E">
        <w:rPr>
          <w:rFonts w:eastAsia="Times New Roman"/>
          <w:shd w:val="clear" w:color="auto" w:fill="FFFFFF"/>
          <w:lang w:val="ro-RO" w:eastAsia="ro-RO"/>
        </w:rPr>
        <w:t xml:space="preserve">Această declarație se va depune la depunerea cererii de finanțare sau </w:t>
      </w:r>
      <w:r w:rsidRPr="0039420E">
        <w:rPr>
          <w:rFonts w:eastAsia="Times New Roman"/>
          <w:lang w:val="ro-RO" w:eastAsia="ro-RO"/>
        </w:rPr>
        <w:t>la solicitarea AM PR SE, în etapa de clarificări în procesul de evaluare/contractare</w:t>
      </w:r>
      <w:r w:rsidR="009F43ED" w:rsidRPr="0039420E">
        <w:rPr>
          <w:rFonts w:eastAsia="Times New Roman"/>
          <w:lang w:val="ro-RO" w:eastAsia="ro-RO"/>
        </w:rPr>
        <w:t>.</w:t>
      </w:r>
    </w:p>
    <w:p w14:paraId="2990FF6F" w14:textId="77777777" w:rsidR="00FE1AA8" w:rsidRPr="0039420E" w:rsidRDefault="00FE1AA8" w:rsidP="00FE1AA8">
      <w:pPr>
        <w:numPr>
          <w:ilvl w:val="0"/>
          <w:numId w:val="81"/>
        </w:numPr>
        <w:spacing w:after="160" w:line="259" w:lineRule="auto"/>
        <w:jc w:val="both"/>
        <w:rPr>
          <w:rFonts w:eastAsia="Times New Roman"/>
          <w:lang w:val="ro-RO" w:eastAsia="ro-RO"/>
        </w:rPr>
      </w:pPr>
      <w:r w:rsidRPr="0039420E">
        <w:rPr>
          <w:rFonts w:eastAsia="Times New Roman"/>
          <w:lang w:val="ro-RO" w:eastAsia="ro-RO"/>
        </w:rPr>
        <w:lastRenderedPageBreak/>
        <w:t>proiectele contractate - beneficiarii de finanțare vor depune Anexa 29.1 în cadrul fiecărui dosar de achiziții depus pentru verificarea AM PR SE, în conformitate cu prevederile contractului de finanțare, cu modificările ulterioare.</w:t>
      </w:r>
    </w:p>
    <w:p w14:paraId="5050F991" w14:textId="2D8E2D8C" w:rsidR="00062851" w:rsidRPr="0039420E" w:rsidRDefault="00062851" w:rsidP="00062851">
      <w:pPr>
        <w:spacing w:after="160" w:line="259" w:lineRule="auto"/>
        <w:jc w:val="both"/>
        <w:rPr>
          <w:rFonts w:eastAsia="Times New Roman"/>
          <w:lang w:val="ro-RO" w:eastAsia="ro-RO"/>
        </w:rPr>
      </w:pPr>
      <w:r w:rsidRPr="0039420E">
        <w:rPr>
          <w:rFonts w:eastAsia="Times New Roman"/>
          <w:lang w:val="ro-RO" w:eastAsia="ro-RO"/>
        </w:rPr>
        <w:t xml:space="preserve">      Anexe:</w:t>
      </w:r>
    </w:p>
    <w:p w14:paraId="72003EFF" w14:textId="34B8BF7F" w:rsidR="00062851" w:rsidRPr="0039420E" w:rsidRDefault="00062851" w:rsidP="00062851">
      <w:pPr>
        <w:jc w:val="both"/>
        <w:rPr>
          <w:rFonts w:eastAsia="Times New Roman"/>
          <w:lang w:val="ro-RO" w:eastAsia="ro-RO"/>
        </w:rPr>
      </w:pPr>
      <w:r w:rsidRPr="0039420E">
        <w:rPr>
          <w:rFonts w:eastAsia="Times New Roman"/>
          <w:lang w:val="ro-RO" w:eastAsia="ro-RO"/>
        </w:rPr>
        <w:t xml:space="preserve">      Anexa 28: Declarație privind beneficiarul/beneficiarii real/i;</w:t>
      </w:r>
    </w:p>
    <w:p w14:paraId="0E7D9F2C" w14:textId="00A50B5A" w:rsidR="00062851" w:rsidRPr="0039420E" w:rsidRDefault="00062851" w:rsidP="00062851">
      <w:pPr>
        <w:jc w:val="both"/>
        <w:rPr>
          <w:rFonts w:eastAsia="Times New Roman"/>
          <w:lang w:val="ro-RO" w:eastAsia="ro-RO"/>
        </w:rPr>
      </w:pPr>
      <w:r w:rsidRPr="0039420E">
        <w:rPr>
          <w:rFonts w:eastAsia="Times New Roman"/>
          <w:lang w:val="ro-RO" w:eastAsia="ro-RO"/>
        </w:rPr>
        <w:t xml:space="preserve">      Anexa 29: </w:t>
      </w:r>
      <w:bookmarkStart w:id="170" w:name="_Hlk178708882"/>
      <w:r w:rsidRPr="0039420E">
        <w:rPr>
          <w:rFonts w:eastAsia="Times New Roman"/>
          <w:lang w:val="ro-RO" w:eastAsia="ro-RO"/>
        </w:rPr>
        <w:t>Situație centralizatoare privind beneficiarul/i real/i ai finanțării</w:t>
      </w:r>
      <w:bookmarkEnd w:id="170"/>
      <w:r w:rsidRPr="0039420E">
        <w:rPr>
          <w:rFonts w:eastAsia="Times New Roman"/>
          <w:lang w:val="ro-RO" w:eastAsia="ro-RO"/>
        </w:rPr>
        <w:t>;</w:t>
      </w:r>
    </w:p>
    <w:p w14:paraId="04500912" w14:textId="2F4B7AAD" w:rsidR="00062851" w:rsidRPr="0039420E" w:rsidRDefault="00062851" w:rsidP="00062851">
      <w:pPr>
        <w:jc w:val="both"/>
        <w:rPr>
          <w:rFonts w:eastAsia="Times New Roman"/>
          <w:lang w:val="ro-RO" w:eastAsia="ro-RO"/>
        </w:rPr>
      </w:pPr>
      <w:r w:rsidRPr="0039420E">
        <w:rPr>
          <w:rFonts w:eastAsia="Times New Roman"/>
          <w:lang w:val="ro-RO" w:eastAsia="ro-RO"/>
        </w:rPr>
        <w:t xml:space="preserve">      Anexa 29.1:  Declarația privind beneficiarul/beneficiarii real/i – contractant/subcontractant</w:t>
      </w:r>
      <w:r w:rsidRPr="0039420E">
        <w:rPr>
          <w:rFonts w:eastAsia="Times New Roman"/>
          <w:b/>
          <w:bCs/>
          <w:lang w:val="ro-RO" w:eastAsia="ro-RO"/>
        </w:rPr>
        <w:t>.</w:t>
      </w:r>
    </w:p>
    <w:p w14:paraId="0D789FDB" w14:textId="6970C0BA" w:rsidR="00062851" w:rsidRPr="0039420E" w:rsidRDefault="00062851" w:rsidP="00062851">
      <w:pPr>
        <w:jc w:val="both"/>
        <w:rPr>
          <w:rFonts w:eastAsia="Times New Roman"/>
          <w:lang w:val="ro-RO" w:eastAsia="ro-RO"/>
        </w:rPr>
      </w:pPr>
      <w:r w:rsidRPr="0039420E">
        <w:rPr>
          <w:rFonts w:eastAsia="Times New Roman"/>
          <w:lang w:val="ro-RO" w:eastAsia="ro-RO"/>
        </w:rPr>
        <w:t xml:space="preserve">      Declarația se va actualiza de către solicitant/beneficiar ori de câte ori apar modificări, conform  preverilor legale.</w:t>
      </w:r>
    </w:p>
    <w:bookmarkEnd w:id="169"/>
    <w:p w14:paraId="63370328" w14:textId="77777777" w:rsidR="00E33D0A" w:rsidRPr="0039420E" w:rsidRDefault="00E33D0A" w:rsidP="00181E8F">
      <w:pPr>
        <w:autoSpaceDE w:val="0"/>
        <w:autoSpaceDN w:val="0"/>
        <w:adjustRightInd w:val="0"/>
        <w:jc w:val="both"/>
      </w:pPr>
    </w:p>
    <w:p w14:paraId="7EF97209" w14:textId="0406A3DA" w:rsidR="00181E8F" w:rsidRPr="0039420E" w:rsidRDefault="00933811" w:rsidP="00253D67">
      <w:pPr>
        <w:pStyle w:val="Heading2"/>
        <w:numPr>
          <w:ilvl w:val="1"/>
          <w:numId w:val="44"/>
        </w:numPr>
        <w:rPr>
          <w:rFonts w:ascii="Calibri" w:hAnsi="Calibri" w:cs="Calibri"/>
          <w:sz w:val="22"/>
          <w:szCs w:val="22"/>
        </w:rPr>
      </w:pPr>
      <w:bookmarkStart w:id="171" w:name="_Toc172803041"/>
      <w:r w:rsidRPr="0039420E">
        <w:rPr>
          <w:rFonts w:ascii="Calibri" w:hAnsi="Calibri" w:cs="Calibri"/>
          <w:sz w:val="22"/>
          <w:szCs w:val="22"/>
        </w:rPr>
        <w:t>Aspecte administrative privind depunerea cererii de finanțare</w:t>
      </w:r>
      <w:bookmarkEnd w:id="171"/>
    </w:p>
    <w:p w14:paraId="0DC88D22" w14:textId="5ACEC9DB" w:rsidR="00AE2EB8" w:rsidRPr="0039420E" w:rsidRDefault="00AE2EB8" w:rsidP="009C1C5C">
      <w:pPr>
        <w:jc w:val="both"/>
      </w:pP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depusă</w:t>
      </w:r>
      <w:proofErr w:type="spellEnd"/>
      <w:r w:rsidRPr="0039420E">
        <w:t xml:space="preserve"> de </w:t>
      </w:r>
      <w:proofErr w:type="spellStart"/>
      <w:r w:rsidRPr="0039420E">
        <w:t>solicitanți</w:t>
      </w:r>
      <w:proofErr w:type="spellEnd"/>
      <w:r w:rsidRPr="0039420E">
        <w:t xml:space="preserve"> </w:t>
      </w:r>
      <w:proofErr w:type="spellStart"/>
      <w:r w:rsidRPr="0039420E">
        <w:t>respectă</w:t>
      </w:r>
      <w:proofErr w:type="spellEnd"/>
      <w:r w:rsidRPr="0039420E">
        <w:t xml:space="preserve"> </w:t>
      </w:r>
      <w:proofErr w:type="spellStart"/>
      <w:r w:rsidRPr="0039420E">
        <w:t>modelul</w:t>
      </w:r>
      <w:proofErr w:type="spellEnd"/>
      <w:r w:rsidRPr="0039420E">
        <w:t xml:space="preserve"> </w:t>
      </w:r>
      <w:proofErr w:type="spellStart"/>
      <w:r w:rsidRPr="0039420E">
        <w:t>cadru</w:t>
      </w:r>
      <w:proofErr w:type="spellEnd"/>
      <w:r w:rsidRPr="0039420E">
        <w:t xml:space="preserve"> </w:t>
      </w:r>
      <w:proofErr w:type="spellStart"/>
      <w:r w:rsidRPr="0039420E">
        <w:t>aprobat</w:t>
      </w:r>
      <w:proofErr w:type="spellEnd"/>
      <w:r w:rsidRPr="0039420E">
        <w:t xml:space="preserve"> </w:t>
      </w:r>
      <w:proofErr w:type="spellStart"/>
      <w:proofErr w:type="gramStart"/>
      <w:r w:rsidRPr="0039420E">
        <w:t>prin</w:t>
      </w:r>
      <w:proofErr w:type="spellEnd"/>
      <w:r w:rsidR="00425D23" w:rsidRPr="0039420E">
        <w:t xml:space="preserve"> </w:t>
      </w:r>
      <w:r w:rsidRPr="0039420E">
        <w:t xml:space="preserve"> </w:t>
      </w:r>
      <w:proofErr w:type="spellStart"/>
      <w:r w:rsidR="00425D23" w:rsidRPr="0039420E">
        <w:t>Ordinul</w:t>
      </w:r>
      <w:proofErr w:type="spellEnd"/>
      <w:proofErr w:type="gramEnd"/>
      <w:r w:rsidR="00425D23" w:rsidRPr="0039420E">
        <w:t xml:space="preserve"> nr. 1.777/3 </w:t>
      </w:r>
      <w:proofErr w:type="spellStart"/>
      <w:r w:rsidR="00425D23" w:rsidRPr="0039420E">
        <w:t>mai</w:t>
      </w:r>
      <w:proofErr w:type="spellEnd"/>
      <w:r w:rsidR="00425D23" w:rsidRPr="0039420E">
        <w:t xml:space="preserve"> 2023 </w:t>
      </w:r>
      <w:proofErr w:type="spellStart"/>
      <w:r w:rsidR="00425D23" w:rsidRPr="0039420E">
        <w:t>privind</w:t>
      </w:r>
      <w:proofErr w:type="spellEnd"/>
      <w:r w:rsidR="00425D23" w:rsidRPr="0039420E">
        <w:t xml:space="preserve"> </w:t>
      </w:r>
      <w:proofErr w:type="spellStart"/>
      <w:r w:rsidR="00425D23" w:rsidRPr="0039420E">
        <w:t>aprobarea</w:t>
      </w:r>
      <w:proofErr w:type="spellEnd"/>
      <w:r w:rsidR="00425D23" w:rsidRPr="0039420E">
        <w:t xml:space="preserve"> </w:t>
      </w:r>
      <w:proofErr w:type="spellStart"/>
      <w:r w:rsidR="00425D23" w:rsidRPr="0039420E">
        <w:t>conținutului</w:t>
      </w:r>
      <w:proofErr w:type="spellEnd"/>
      <w:r w:rsidR="00425D23" w:rsidRPr="0039420E">
        <w:t>/</w:t>
      </w:r>
      <w:proofErr w:type="spellStart"/>
      <w:r w:rsidR="00425D23" w:rsidRPr="0039420E">
        <w:t>modelului</w:t>
      </w:r>
      <w:proofErr w:type="spellEnd"/>
      <w:r w:rsidR="00425D23" w:rsidRPr="0039420E">
        <w:t>/</w:t>
      </w:r>
      <w:proofErr w:type="spellStart"/>
      <w:r w:rsidR="00425D23" w:rsidRPr="0039420E">
        <w:t>formatului</w:t>
      </w:r>
      <w:proofErr w:type="spellEnd"/>
      <w:r w:rsidR="00425D23" w:rsidRPr="0039420E">
        <w:t>/</w:t>
      </w:r>
      <w:proofErr w:type="spellStart"/>
      <w:r w:rsidR="00425D23" w:rsidRPr="0039420E">
        <w:t>structurii-cadru</w:t>
      </w:r>
      <w:proofErr w:type="spellEnd"/>
      <w:r w:rsidR="00425D23" w:rsidRPr="0039420E">
        <w:t xml:space="preserve"> </w:t>
      </w:r>
      <w:proofErr w:type="spellStart"/>
      <w:r w:rsidR="00425D23" w:rsidRPr="0039420E">
        <w:t>pentru</w:t>
      </w:r>
      <w:proofErr w:type="spellEnd"/>
      <w:r w:rsidR="00425D23" w:rsidRPr="0039420E">
        <w:t xml:space="preserve"> </w:t>
      </w:r>
      <w:proofErr w:type="spellStart"/>
      <w:r w:rsidR="00425D23" w:rsidRPr="0039420E">
        <w:t>documentele</w:t>
      </w:r>
      <w:proofErr w:type="spellEnd"/>
      <w:r w:rsidR="00425D23" w:rsidRPr="0039420E">
        <w:t xml:space="preserve"> </w:t>
      </w:r>
      <w:proofErr w:type="spellStart"/>
      <w:r w:rsidR="00425D23" w:rsidRPr="0039420E">
        <w:t>prevăzute</w:t>
      </w:r>
      <w:proofErr w:type="spellEnd"/>
      <w:r w:rsidR="00425D23" w:rsidRPr="0039420E">
        <w:t xml:space="preserve"> la art. 4 </w:t>
      </w:r>
      <w:proofErr w:type="spellStart"/>
      <w:r w:rsidR="00425D23" w:rsidRPr="0039420E">
        <w:t>alin</w:t>
      </w:r>
      <w:proofErr w:type="spellEnd"/>
      <w:r w:rsidR="00425D23" w:rsidRPr="0039420E">
        <w:t xml:space="preserve">. (1) </w:t>
      </w:r>
      <w:proofErr w:type="spellStart"/>
      <w:r w:rsidR="00425D23" w:rsidRPr="0039420E">
        <w:t>teza</w:t>
      </w:r>
      <w:proofErr w:type="spellEnd"/>
      <w:r w:rsidR="00425D23" w:rsidRPr="0039420E">
        <w:t xml:space="preserve"> </w:t>
      </w:r>
      <w:proofErr w:type="spellStart"/>
      <w:r w:rsidR="00425D23" w:rsidRPr="0039420E">
        <w:t>întâi</w:t>
      </w:r>
      <w:proofErr w:type="spellEnd"/>
      <w:r w:rsidR="00425D23" w:rsidRPr="0039420E">
        <w:t xml:space="preserve">, art. 6 </w:t>
      </w:r>
      <w:proofErr w:type="spellStart"/>
      <w:r w:rsidR="00425D23" w:rsidRPr="0039420E">
        <w:t>alin</w:t>
      </w:r>
      <w:proofErr w:type="spellEnd"/>
      <w:r w:rsidR="00425D23" w:rsidRPr="0039420E">
        <w:t xml:space="preserve">. (1) </w:t>
      </w:r>
      <w:proofErr w:type="spellStart"/>
      <w:r w:rsidR="00425D23" w:rsidRPr="0039420E">
        <w:t>și</w:t>
      </w:r>
      <w:proofErr w:type="spellEnd"/>
      <w:r w:rsidR="00425D23" w:rsidRPr="0039420E">
        <w:t xml:space="preserve"> (3), art. 7 </w:t>
      </w:r>
      <w:proofErr w:type="spellStart"/>
      <w:r w:rsidR="00425D23" w:rsidRPr="0039420E">
        <w:t>alin</w:t>
      </w:r>
      <w:proofErr w:type="spellEnd"/>
      <w:r w:rsidR="00425D23" w:rsidRPr="0039420E">
        <w:t xml:space="preserve">. (1) </w:t>
      </w:r>
      <w:proofErr w:type="spellStart"/>
      <w:r w:rsidR="00425D23" w:rsidRPr="0039420E">
        <w:t>și</w:t>
      </w:r>
      <w:proofErr w:type="spellEnd"/>
      <w:r w:rsidR="00425D23" w:rsidRPr="0039420E">
        <w:t xml:space="preserve"> art. 17 </w:t>
      </w:r>
      <w:proofErr w:type="spellStart"/>
      <w:r w:rsidR="00425D23" w:rsidRPr="0039420E">
        <w:t>alin</w:t>
      </w:r>
      <w:proofErr w:type="spellEnd"/>
      <w:r w:rsidR="00425D23" w:rsidRPr="0039420E">
        <w:t xml:space="preserve">. (2) din </w:t>
      </w:r>
      <w:proofErr w:type="spellStart"/>
      <w:r w:rsidR="00425D23" w:rsidRPr="0039420E">
        <w:t>Ordonanța</w:t>
      </w:r>
      <w:proofErr w:type="spellEnd"/>
      <w:r w:rsidR="00425D23" w:rsidRPr="0039420E">
        <w:t xml:space="preserve"> de </w:t>
      </w:r>
      <w:proofErr w:type="spellStart"/>
      <w:r w:rsidR="00425D23" w:rsidRPr="0039420E">
        <w:t>urgență</w:t>
      </w:r>
      <w:proofErr w:type="spellEnd"/>
      <w:r w:rsidR="00425D23" w:rsidRPr="0039420E">
        <w:t xml:space="preserve"> a </w:t>
      </w:r>
      <w:proofErr w:type="spellStart"/>
      <w:r w:rsidR="00425D23" w:rsidRPr="0039420E">
        <w:t>Guvernului</w:t>
      </w:r>
      <w:proofErr w:type="spellEnd"/>
      <w:r w:rsidR="00425D23" w:rsidRPr="0039420E">
        <w:t xml:space="preserve"> nr. 23/2023 </w:t>
      </w:r>
      <w:proofErr w:type="spellStart"/>
      <w:r w:rsidR="00425D23" w:rsidRPr="0039420E">
        <w:t>privind</w:t>
      </w:r>
      <w:proofErr w:type="spellEnd"/>
      <w:r w:rsidR="00425D23" w:rsidRPr="0039420E">
        <w:t xml:space="preserve"> </w:t>
      </w:r>
      <w:proofErr w:type="spellStart"/>
      <w:r w:rsidR="00425D23" w:rsidRPr="0039420E">
        <w:t>instituirea</w:t>
      </w:r>
      <w:proofErr w:type="spellEnd"/>
      <w:r w:rsidR="00425D23" w:rsidRPr="0039420E">
        <w:t xml:space="preserve"> </w:t>
      </w:r>
      <w:proofErr w:type="spellStart"/>
      <w:r w:rsidR="00425D23" w:rsidRPr="0039420E">
        <w:t>unor</w:t>
      </w:r>
      <w:proofErr w:type="spellEnd"/>
      <w:r w:rsidR="00425D23" w:rsidRPr="0039420E">
        <w:t xml:space="preserve"> </w:t>
      </w:r>
      <w:proofErr w:type="spellStart"/>
      <w:r w:rsidR="00425D23" w:rsidRPr="0039420E">
        <w:t>măsuri</w:t>
      </w:r>
      <w:proofErr w:type="spellEnd"/>
      <w:r w:rsidR="00425D23" w:rsidRPr="0039420E">
        <w:t xml:space="preserve"> de </w:t>
      </w:r>
      <w:proofErr w:type="spellStart"/>
      <w:r w:rsidR="00425D23" w:rsidRPr="0039420E">
        <w:t>simplificare</w:t>
      </w:r>
      <w:proofErr w:type="spellEnd"/>
      <w:r w:rsidR="00425D23" w:rsidRPr="0039420E">
        <w:t xml:space="preserve"> </w:t>
      </w:r>
      <w:proofErr w:type="spellStart"/>
      <w:r w:rsidR="00425D23" w:rsidRPr="0039420E">
        <w:t>și</w:t>
      </w:r>
      <w:proofErr w:type="spellEnd"/>
      <w:r w:rsidR="00425D23" w:rsidRPr="0039420E">
        <w:t xml:space="preserve"> </w:t>
      </w:r>
      <w:proofErr w:type="spellStart"/>
      <w:r w:rsidR="00425D23" w:rsidRPr="0039420E">
        <w:t>digitalizare</w:t>
      </w:r>
      <w:proofErr w:type="spellEnd"/>
      <w:r w:rsidR="00425D23" w:rsidRPr="0039420E">
        <w:t xml:space="preserve"> </w:t>
      </w:r>
      <w:proofErr w:type="spellStart"/>
      <w:r w:rsidR="00425D23" w:rsidRPr="0039420E">
        <w:t>pentru</w:t>
      </w:r>
      <w:proofErr w:type="spellEnd"/>
      <w:r w:rsidR="00425D23" w:rsidRPr="0039420E">
        <w:t xml:space="preserve"> </w:t>
      </w:r>
      <w:proofErr w:type="spellStart"/>
      <w:r w:rsidR="00425D23" w:rsidRPr="0039420E">
        <w:t>gestionarea</w:t>
      </w:r>
      <w:proofErr w:type="spellEnd"/>
      <w:r w:rsidR="00425D23" w:rsidRPr="0039420E">
        <w:t xml:space="preserve"> </w:t>
      </w:r>
      <w:proofErr w:type="spellStart"/>
      <w:r w:rsidR="00425D23" w:rsidRPr="0039420E">
        <w:t>fondurilor</w:t>
      </w:r>
      <w:proofErr w:type="spellEnd"/>
      <w:r w:rsidR="00425D23" w:rsidRPr="0039420E">
        <w:t xml:space="preserve"> </w:t>
      </w:r>
      <w:proofErr w:type="spellStart"/>
      <w:r w:rsidR="00425D23" w:rsidRPr="0039420E">
        <w:t>europene</w:t>
      </w:r>
      <w:proofErr w:type="spellEnd"/>
      <w:r w:rsidR="00425D23" w:rsidRPr="0039420E">
        <w:t xml:space="preserve"> </w:t>
      </w:r>
      <w:proofErr w:type="spellStart"/>
      <w:r w:rsidR="00425D23" w:rsidRPr="0039420E">
        <w:t>aferente</w:t>
      </w:r>
      <w:proofErr w:type="spellEnd"/>
      <w:r w:rsidR="00425D23" w:rsidRPr="0039420E">
        <w:t xml:space="preserve"> </w:t>
      </w:r>
      <w:proofErr w:type="spellStart"/>
      <w:r w:rsidR="00425D23" w:rsidRPr="0039420E">
        <w:t>Politicii</w:t>
      </w:r>
      <w:proofErr w:type="spellEnd"/>
      <w:r w:rsidR="00425D23" w:rsidRPr="0039420E">
        <w:t xml:space="preserve"> de </w:t>
      </w:r>
      <w:proofErr w:type="spellStart"/>
      <w:r w:rsidR="00425D23" w:rsidRPr="0039420E">
        <w:t>coeziune</w:t>
      </w:r>
      <w:proofErr w:type="spellEnd"/>
      <w:r w:rsidR="00425D23" w:rsidRPr="0039420E">
        <w:t xml:space="preserve"> 2021—2027.</w:t>
      </w:r>
    </w:p>
    <w:p w14:paraId="5360873F" w14:textId="3D6DF01D" w:rsidR="00E078B1" w:rsidRPr="0039420E" w:rsidRDefault="00E078B1" w:rsidP="009C1C5C">
      <w:pPr>
        <w:jc w:val="both"/>
      </w:pPr>
      <w:proofErr w:type="spellStart"/>
      <w:r w:rsidRPr="0039420E">
        <w:t>Cererile</w:t>
      </w:r>
      <w:proofErr w:type="spellEnd"/>
      <w:r w:rsidRPr="0039420E">
        <w:t xml:space="preserve"> de </w:t>
      </w:r>
      <w:proofErr w:type="spellStart"/>
      <w:r w:rsidRPr="0039420E">
        <w:t>finanțare</w:t>
      </w:r>
      <w:proofErr w:type="spellEnd"/>
      <w:r w:rsidRPr="0039420E">
        <w:t xml:space="preserve"> pot fi </w:t>
      </w:r>
      <w:proofErr w:type="spellStart"/>
      <w:r w:rsidRPr="0039420E">
        <w:t>depuse</w:t>
      </w:r>
      <w:proofErr w:type="spellEnd"/>
      <w:r w:rsidRPr="0039420E">
        <w:t xml:space="preserve"> </w:t>
      </w:r>
      <w:proofErr w:type="spellStart"/>
      <w:r w:rsidRPr="0039420E">
        <w:t>doar</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w:t>
      </w:r>
      <w:proofErr w:type="spellStart"/>
      <w:r w:rsidRPr="0039420E">
        <w:t>menționată</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ghidului</w:t>
      </w:r>
      <w:proofErr w:type="spellEnd"/>
      <w:r w:rsidRPr="0039420E">
        <w:t xml:space="preserve"> specific,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sistemului</w:t>
      </w:r>
      <w:proofErr w:type="spellEnd"/>
      <w:r w:rsidRPr="0039420E">
        <w:t xml:space="preserve"> MySMIS2021/SMIS2021+, </w:t>
      </w:r>
      <w:proofErr w:type="spellStart"/>
      <w:r w:rsidRPr="0039420E">
        <w:t>derularea</w:t>
      </w:r>
      <w:proofErr w:type="spellEnd"/>
      <w:r w:rsidRPr="0039420E">
        <w:t xml:space="preserve"> </w:t>
      </w:r>
      <w:proofErr w:type="spellStart"/>
      <w:r w:rsidRPr="0039420E">
        <w:t>etapelor</w:t>
      </w:r>
      <w:proofErr w:type="spellEnd"/>
      <w:r w:rsidRPr="0039420E">
        <w:t xml:space="preserve"> de </w:t>
      </w:r>
      <w:proofErr w:type="spellStart"/>
      <w:r w:rsidRPr="0039420E">
        <w:t>evaluare</w:t>
      </w:r>
      <w:proofErr w:type="spellEnd"/>
      <w:r w:rsidRPr="0039420E">
        <w:t xml:space="preserve">, </w:t>
      </w:r>
      <w:proofErr w:type="spellStart"/>
      <w:r w:rsidRPr="0039420E">
        <w:t>selecție</w:t>
      </w:r>
      <w:proofErr w:type="spellEnd"/>
      <w:r w:rsidRPr="0039420E">
        <w:t xml:space="preserve"> </w:t>
      </w:r>
      <w:proofErr w:type="spellStart"/>
      <w:r w:rsidRPr="0039420E">
        <w:t>și</w:t>
      </w:r>
      <w:proofErr w:type="spellEnd"/>
      <w:r w:rsidRPr="0039420E">
        <w:t xml:space="preserve"> </w:t>
      </w:r>
      <w:proofErr w:type="spellStart"/>
      <w:r w:rsidRPr="0039420E">
        <w:t>contractare</w:t>
      </w:r>
      <w:proofErr w:type="spellEnd"/>
      <w:r w:rsidRPr="0039420E">
        <w:t xml:space="preserve"> </w:t>
      </w:r>
      <w:proofErr w:type="spellStart"/>
      <w:r w:rsidRPr="0039420E">
        <w:t>realizându</w:t>
      </w:r>
      <w:proofErr w:type="spellEnd"/>
      <w:r w:rsidRPr="0039420E">
        <w:t xml:space="preserve">-se </w:t>
      </w:r>
      <w:proofErr w:type="spellStart"/>
      <w:r w:rsidRPr="0039420E">
        <w:t>prin</w:t>
      </w:r>
      <w:proofErr w:type="spellEnd"/>
      <w:r w:rsidRPr="0039420E">
        <w:t xml:space="preserve"> </w:t>
      </w:r>
      <w:proofErr w:type="spellStart"/>
      <w:r w:rsidRPr="0039420E">
        <w:t>intermediul</w:t>
      </w:r>
      <w:proofErr w:type="spellEnd"/>
      <w:r w:rsidRPr="0039420E">
        <w:t xml:space="preserve"> </w:t>
      </w:r>
      <w:proofErr w:type="spellStart"/>
      <w:r w:rsidRPr="0039420E">
        <w:t>acestui</w:t>
      </w:r>
      <w:proofErr w:type="spellEnd"/>
      <w:r w:rsidRPr="0039420E">
        <w:t xml:space="preserve"> </w:t>
      </w:r>
      <w:proofErr w:type="spellStart"/>
      <w:r w:rsidRPr="0039420E">
        <w:t>sistem</w:t>
      </w:r>
      <w:proofErr w:type="spellEnd"/>
      <w:r w:rsidRPr="0039420E">
        <w:t xml:space="preserve"> informatic.</w:t>
      </w:r>
    </w:p>
    <w:p w14:paraId="5FB74BE1" w14:textId="353D064C" w:rsidR="00181E8F" w:rsidRPr="0039420E" w:rsidRDefault="00181E8F" w:rsidP="00181E8F">
      <w:pPr>
        <w:jc w:val="both"/>
      </w:pPr>
    </w:p>
    <w:p w14:paraId="15E6E170" w14:textId="77845DE2" w:rsidR="00181E8F" w:rsidRPr="0039420E" w:rsidRDefault="00933811" w:rsidP="00253D67">
      <w:pPr>
        <w:pStyle w:val="Heading2"/>
        <w:numPr>
          <w:ilvl w:val="1"/>
          <w:numId w:val="44"/>
        </w:numPr>
        <w:rPr>
          <w:rFonts w:ascii="Calibri" w:hAnsi="Calibri" w:cs="Calibri"/>
          <w:sz w:val="22"/>
          <w:szCs w:val="22"/>
        </w:rPr>
      </w:pPr>
      <w:bookmarkStart w:id="172" w:name="_Toc99376173"/>
      <w:bookmarkStart w:id="173" w:name="_Toc172803042"/>
      <w:bookmarkEnd w:id="157"/>
      <w:r w:rsidRPr="0039420E">
        <w:rPr>
          <w:rFonts w:ascii="Calibri" w:hAnsi="Calibri" w:cs="Calibri"/>
          <w:sz w:val="22"/>
          <w:szCs w:val="22"/>
        </w:rPr>
        <w:t>Anexele şi d</w:t>
      </w:r>
      <w:r w:rsidR="00181E8F" w:rsidRPr="0039420E">
        <w:rPr>
          <w:rFonts w:ascii="Calibri" w:hAnsi="Calibri" w:cs="Calibri"/>
          <w:sz w:val="22"/>
          <w:szCs w:val="22"/>
        </w:rPr>
        <w:t>ocumente</w:t>
      </w:r>
      <w:r w:rsidRPr="0039420E">
        <w:rPr>
          <w:rFonts w:ascii="Calibri" w:hAnsi="Calibri" w:cs="Calibri"/>
          <w:sz w:val="22"/>
          <w:szCs w:val="22"/>
        </w:rPr>
        <w:t>le obligatorii</w:t>
      </w:r>
      <w:r w:rsidR="00181E8F" w:rsidRPr="0039420E">
        <w:rPr>
          <w:rFonts w:ascii="Calibri" w:hAnsi="Calibri" w:cs="Calibri"/>
          <w:sz w:val="22"/>
          <w:szCs w:val="22"/>
        </w:rPr>
        <w:t xml:space="preserve"> la momentul contractării</w:t>
      </w:r>
      <w:bookmarkEnd w:id="172"/>
      <w:bookmarkEnd w:id="173"/>
    </w:p>
    <w:p w14:paraId="55635257" w14:textId="7B0D6605" w:rsidR="00181E8F" w:rsidRPr="0039420E" w:rsidRDefault="00181E8F" w:rsidP="00181E8F">
      <w:pPr>
        <w:jc w:val="both"/>
      </w:pP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solicitanții</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facă</w:t>
      </w:r>
      <w:proofErr w:type="spellEnd"/>
      <w:r w:rsidRPr="0039420E">
        <w:t xml:space="preserve"> </w:t>
      </w:r>
      <w:proofErr w:type="spellStart"/>
      <w:r w:rsidRPr="0039420E">
        <w:t>dovada</w:t>
      </w:r>
      <w:proofErr w:type="spellEnd"/>
      <w:r w:rsidRPr="0039420E">
        <w:t xml:space="preserve"> </w:t>
      </w:r>
      <w:proofErr w:type="spellStart"/>
      <w:r w:rsidRPr="0039420E">
        <w:t>celor</w:t>
      </w:r>
      <w:proofErr w:type="spellEnd"/>
      <w:r w:rsidRPr="0039420E">
        <w:t xml:space="preserve"> </w:t>
      </w:r>
      <w:proofErr w:type="spellStart"/>
      <w:r w:rsidRPr="0039420E">
        <w:t>declarate</w:t>
      </w:r>
      <w:proofErr w:type="spellEnd"/>
      <w:r w:rsidRPr="0039420E">
        <w:t xml:space="preserve"> </w:t>
      </w:r>
      <w:proofErr w:type="spellStart"/>
      <w:r w:rsidRPr="0039420E">
        <w:t>prin</w:t>
      </w:r>
      <w:proofErr w:type="spellEnd"/>
      <w:r w:rsidRPr="0039420E">
        <w:t xml:space="preserve"> </w:t>
      </w:r>
      <w:proofErr w:type="spellStart"/>
      <w:r w:rsidRPr="0039420E">
        <w:t>declarația</w:t>
      </w:r>
      <w:proofErr w:type="spellEnd"/>
      <w:r w:rsidRPr="0039420E">
        <w:t xml:space="preserve"> </w:t>
      </w:r>
      <w:proofErr w:type="spellStart"/>
      <w:r w:rsidRPr="0039420E">
        <w:t>unică</w:t>
      </w:r>
      <w:proofErr w:type="spellEnd"/>
      <w:r w:rsidRPr="0039420E">
        <w:t xml:space="preserve">, </w:t>
      </w:r>
      <w:proofErr w:type="spellStart"/>
      <w:r w:rsidRPr="0039420E">
        <w:t>respectiv</w:t>
      </w:r>
      <w:proofErr w:type="spellEnd"/>
      <w:r w:rsidRPr="0039420E">
        <w:t xml:space="preserve"> </w:t>
      </w:r>
      <w:proofErr w:type="spellStart"/>
      <w:r w:rsidRPr="0039420E">
        <w:t>să</w:t>
      </w:r>
      <w:proofErr w:type="spellEnd"/>
      <w:r w:rsidRPr="0039420E">
        <w:t xml:space="preserve"> </w:t>
      </w:r>
      <w:proofErr w:type="spellStart"/>
      <w:r w:rsidRPr="0039420E">
        <w:t>prezinte</w:t>
      </w:r>
      <w:proofErr w:type="spellEnd"/>
      <w:r w:rsidRPr="0039420E">
        <w:t xml:space="preserve"> </w:t>
      </w:r>
      <w:proofErr w:type="spellStart"/>
      <w:r w:rsidRPr="0039420E">
        <w:t>documentele</w:t>
      </w:r>
      <w:proofErr w:type="spellEnd"/>
      <w:r w:rsidRPr="0039420E">
        <w:t xml:space="preserve"> </w:t>
      </w:r>
      <w:proofErr w:type="spellStart"/>
      <w:r w:rsidRPr="0039420E">
        <w:t>suport</w:t>
      </w:r>
      <w:proofErr w:type="spellEnd"/>
      <w:r w:rsidRPr="0039420E">
        <w:t xml:space="preserve"> </w:t>
      </w:r>
      <w:proofErr w:type="spellStart"/>
      <w:r w:rsidRPr="0039420E">
        <w:t>prin</w:t>
      </w:r>
      <w:proofErr w:type="spellEnd"/>
      <w:r w:rsidRPr="0039420E">
        <w:t xml:space="preserve"> care </w:t>
      </w:r>
      <w:proofErr w:type="spellStart"/>
      <w:r w:rsidRPr="0039420E">
        <w:t>fac</w:t>
      </w:r>
      <w:proofErr w:type="spellEnd"/>
      <w:r w:rsidRPr="0039420E">
        <w:t xml:space="preserv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tuturor</w:t>
      </w:r>
      <w:proofErr w:type="spellEnd"/>
      <w:r w:rsidRPr="0039420E">
        <w:t xml:space="preserve"> </w:t>
      </w:r>
      <w:proofErr w:type="spellStart"/>
      <w:r w:rsidRPr="0039420E">
        <w:t>criteriilor</w:t>
      </w:r>
      <w:proofErr w:type="spellEnd"/>
      <w:r w:rsidRPr="0039420E">
        <w:t xml:space="preserve"> de </w:t>
      </w:r>
      <w:proofErr w:type="spellStart"/>
      <w:r w:rsidRPr="0039420E">
        <w:t>eligibilitate</w:t>
      </w:r>
      <w:proofErr w:type="spellEnd"/>
      <w:r w:rsidRPr="0039420E">
        <w:t>.</w:t>
      </w:r>
    </w:p>
    <w:p w14:paraId="4C0FC0D5" w14:textId="77777777" w:rsidR="008E1A6A" w:rsidRPr="0039420E" w:rsidRDefault="008E1A6A" w:rsidP="00181E8F">
      <w:pPr>
        <w:jc w:val="both"/>
      </w:pPr>
    </w:p>
    <w:p w14:paraId="5F9439B0" w14:textId="022D680A" w:rsidR="008E1A6A" w:rsidRPr="0039420E" w:rsidRDefault="008E1A6A" w:rsidP="00253D67">
      <w:pPr>
        <w:numPr>
          <w:ilvl w:val="3"/>
          <w:numId w:val="40"/>
        </w:numPr>
        <w:ind w:left="0" w:firstLine="0"/>
        <w:jc w:val="both"/>
        <w:rPr>
          <w:b/>
        </w:rPr>
      </w:pPr>
      <w:proofErr w:type="spellStart"/>
      <w:r w:rsidRPr="0039420E">
        <w:rPr>
          <w:b/>
        </w:rPr>
        <w:t>Documentele</w:t>
      </w:r>
      <w:proofErr w:type="spellEnd"/>
      <w:r w:rsidRPr="0039420E">
        <w:rPr>
          <w:b/>
        </w:rPr>
        <w:t xml:space="preserve"> </w:t>
      </w:r>
      <w:proofErr w:type="spellStart"/>
      <w:r w:rsidRPr="0039420E">
        <w:rPr>
          <w:b/>
        </w:rPr>
        <w:t>statutare</w:t>
      </w:r>
      <w:proofErr w:type="spellEnd"/>
      <w:r w:rsidRPr="0039420E">
        <w:rPr>
          <w:b/>
        </w:rPr>
        <w:t xml:space="preserve"> ale </w:t>
      </w:r>
      <w:proofErr w:type="spellStart"/>
      <w:r w:rsidRPr="0039420E">
        <w:rPr>
          <w:b/>
        </w:rPr>
        <w:t>solicitantului</w:t>
      </w:r>
      <w:proofErr w:type="spellEnd"/>
      <w:r w:rsidRPr="0039420E">
        <w:rPr>
          <w:b/>
        </w:rPr>
        <w:t xml:space="preserve"> </w:t>
      </w:r>
      <w:proofErr w:type="spellStart"/>
      <w:r w:rsidRPr="0039420E">
        <w:rPr>
          <w:b/>
        </w:rPr>
        <w:t>și</w:t>
      </w:r>
      <w:proofErr w:type="spellEnd"/>
      <w:r w:rsidRPr="0039420E">
        <w:rPr>
          <w:b/>
        </w:rPr>
        <w:t xml:space="preserve">, </w:t>
      </w:r>
      <w:proofErr w:type="spellStart"/>
      <w:r w:rsidRPr="0039420E">
        <w:rPr>
          <w:b/>
        </w:rPr>
        <w:t>dacă</w:t>
      </w:r>
      <w:proofErr w:type="spellEnd"/>
      <w:r w:rsidRPr="0039420E">
        <w:rPr>
          <w:b/>
        </w:rPr>
        <w:t xml:space="preserve"> </w:t>
      </w:r>
      <w:proofErr w:type="spellStart"/>
      <w:r w:rsidRPr="0039420E">
        <w:rPr>
          <w:b/>
        </w:rPr>
        <w:t>este</w:t>
      </w:r>
      <w:proofErr w:type="spellEnd"/>
      <w:r w:rsidRPr="0039420E">
        <w:rPr>
          <w:b/>
        </w:rPr>
        <w:t xml:space="preserve"> </w:t>
      </w:r>
      <w:proofErr w:type="spellStart"/>
      <w:r w:rsidRPr="0039420E">
        <w:rPr>
          <w:b/>
        </w:rPr>
        <w:t>cazul</w:t>
      </w:r>
      <w:proofErr w:type="spellEnd"/>
      <w:r w:rsidRPr="0039420E">
        <w:rPr>
          <w:b/>
        </w:rPr>
        <w:t xml:space="preserve">, ale </w:t>
      </w:r>
      <w:proofErr w:type="spellStart"/>
      <w:r w:rsidRPr="0039420E">
        <w:rPr>
          <w:b/>
        </w:rPr>
        <w:t>partenerilor</w:t>
      </w:r>
      <w:proofErr w:type="spellEnd"/>
      <w:r w:rsidRPr="0039420E">
        <w:rPr>
          <w:b/>
        </w:rPr>
        <w:t xml:space="preserve">. </w:t>
      </w:r>
      <w:proofErr w:type="spellStart"/>
      <w:r w:rsidRPr="0039420E">
        <w:rPr>
          <w:b/>
        </w:rPr>
        <w:t>Vor</w:t>
      </w:r>
      <w:proofErr w:type="spellEnd"/>
      <w:r w:rsidRPr="0039420E">
        <w:rPr>
          <w:b/>
        </w:rPr>
        <w:t xml:space="preserve"> fi </w:t>
      </w:r>
      <w:proofErr w:type="spellStart"/>
      <w:r w:rsidRPr="0039420E">
        <w:rPr>
          <w:b/>
        </w:rPr>
        <w:t>prezentate</w:t>
      </w:r>
      <w:proofErr w:type="spellEnd"/>
      <w:r w:rsidRPr="0039420E">
        <w:rPr>
          <w:b/>
        </w:rPr>
        <w:t xml:space="preserve">, </w:t>
      </w:r>
      <w:proofErr w:type="spellStart"/>
      <w:r w:rsidRPr="0039420E">
        <w:rPr>
          <w:b/>
        </w:rPr>
        <w:t>astfel</w:t>
      </w:r>
      <w:proofErr w:type="spellEnd"/>
      <w:r w:rsidRPr="0039420E">
        <w:rPr>
          <w:b/>
        </w:rPr>
        <w:t>:</w:t>
      </w:r>
    </w:p>
    <w:p w14:paraId="22FD02AE" w14:textId="19C5F320" w:rsidR="00037ED0" w:rsidRPr="0039420E" w:rsidRDefault="00037ED0" w:rsidP="00253D67">
      <w:pPr>
        <w:pStyle w:val="ListParagraph"/>
        <w:numPr>
          <w:ilvl w:val="0"/>
          <w:numId w:val="59"/>
        </w:numPr>
        <w:spacing w:before="0" w:after="0"/>
        <w:jc w:val="both"/>
        <w:rPr>
          <w:rFonts w:ascii="Calibri" w:hAnsi="Calibri"/>
          <w:b/>
          <w:sz w:val="22"/>
          <w:szCs w:val="22"/>
        </w:rPr>
      </w:pPr>
      <w:r w:rsidRPr="0039420E">
        <w:rPr>
          <w:rFonts w:ascii="Calibri" w:hAnsi="Calibri"/>
          <w:sz w:val="22"/>
          <w:szCs w:val="22"/>
        </w:rPr>
        <w:t xml:space="preserve">Pentru </w:t>
      </w:r>
      <w:r w:rsidRPr="0039420E">
        <w:rPr>
          <w:rFonts w:ascii="Calibri" w:eastAsiaTheme="minorHAnsi" w:hAnsi="Calibri"/>
          <w:sz w:val="22"/>
          <w:szCs w:val="22"/>
        </w:rPr>
        <w:t>Unitățile Administrativ-Teritoriale:</w:t>
      </w:r>
    </w:p>
    <w:p w14:paraId="5476004F" w14:textId="77777777" w:rsidR="008E1A6A" w:rsidRPr="0039420E" w:rsidRDefault="008E1A6A" w:rsidP="008E1A6A">
      <w:pPr>
        <w:numPr>
          <w:ilvl w:val="0"/>
          <w:numId w:val="3"/>
        </w:numPr>
        <w:ind w:left="284" w:firstLine="0"/>
        <w:jc w:val="both"/>
      </w:pPr>
      <w:bookmarkStart w:id="174" w:name="_Hlk100062190"/>
      <w:proofErr w:type="spellStart"/>
      <w:r w:rsidRPr="0039420E">
        <w:rPr>
          <w:bCs/>
        </w:rPr>
        <w:t>Hotărârea</w:t>
      </w:r>
      <w:proofErr w:type="spellEnd"/>
      <w:r w:rsidRPr="0039420E">
        <w:rPr>
          <w:bCs/>
        </w:rPr>
        <w:t xml:space="preserve"> </w:t>
      </w:r>
      <w:proofErr w:type="spellStart"/>
      <w:r w:rsidRPr="0039420E">
        <w:rPr>
          <w:bCs/>
        </w:rPr>
        <w:t>judecătorească</w:t>
      </w:r>
      <w:proofErr w:type="spellEnd"/>
      <w:r w:rsidRPr="0039420E">
        <w:rPr>
          <w:bCs/>
        </w:rPr>
        <w:t xml:space="preserve"> de </w:t>
      </w:r>
      <w:proofErr w:type="spellStart"/>
      <w:r w:rsidRPr="0039420E">
        <w:rPr>
          <w:bCs/>
        </w:rPr>
        <w:t>validare</w:t>
      </w:r>
      <w:proofErr w:type="spellEnd"/>
      <w:r w:rsidRPr="0039420E">
        <w:rPr>
          <w:bCs/>
        </w:rPr>
        <w:t xml:space="preserve"> a </w:t>
      </w:r>
      <w:proofErr w:type="spellStart"/>
      <w:r w:rsidRPr="0039420E">
        <w:rPr>
          <w:bCs/>
        </w:rPr>
        <w:t>mandatului</w:t>
      </w:r>
      <w:proofErr w:type="spellEnd"/>
      <w:r w:rsidRPr="0039420E">
        <w:rPr>
          <w:bCs/>
        </w:rPr>
        <w:t xml:space="preserve"> </w:t>
      </w:r>
      <w:proofErr w:type="spellStart"/>
      <w:r w:rsidRPr="0039420E">
        <w:rPr>
          <w:bCs/>
        </w:rPr>
        <w:t>Primarului</w:t>
      </w:r>
      <w:proofErr w:type="spellEnd"/>
      <w:r w:rsidRPr="0039420E">
        <w:rPr>
          <w:bCs/>
        </w:rPr>
        <w:t>/</w:t>
      </w:r>
      <w:proofErr w:type="spellStart"/>
      <w:r w:rsidRPr="0039420E">
        <w:rPr>
          <w:bCs/>
        </w:rPr>
        <w:t>Președintelui</w:t>
      </w:r>
      <w:proofErr w:type="spellEnd"/>
      <w:r w:rsidRPr="0039420E">
        <w:rPr>
          <w:bCs/>
        </w:rPr>
        <w:t xml:space="preserve"> </w:t>
      </w:r>
      <w:proofErr w:type="spellStart"/>
      <w:r w:rsidRPr="0039420E">
        <w:rPr>
          <w:bCs/>
        </w:rPr>
        <w:t>Consiliului</w:t>
      </w:r>
      <w:proofErr w:type="spellEnd"/>
      <w:r w:rsidRPr="0039420E">
        <w:t xml:space="preserve"> </w:t>
      </w:r>
      <w:proofErr w:type="spellStart"/>
      <w:r w:rsidRPr="0039420E">
        <w:t>Județean</w:t>
      </w:r>
      <w:proofErr w:type="spellEnd"/>
      <w:r w:rsidRPr="0039420E">
        <w:t xml:space="preserve"> (</w:t>
      </w:r>
      <w:proofErr w:type="spellStart"/>
      <w:r w:rsidRPr="0039420E">
        <w:t>sau</w:t>
      </w:r>
      <w:proofErr w:type="spellEnd"/>
      <w:r w:rsidRPr="0039420E">
        <w:t xml:space="preserve"> </w:t>
      </w:r>
      <w:proofErr w:type="spellStart"/>
      <w:r w:rsidRPr="0039420E">
        <w:t>orice</w:t>
      </w:r>
      <w:proofErr w:type="spellEnd"/>
      <w:r w:rsidRPr="0039420E">
        <w:t xml:space="preserve"> </w:t>
      </w:r>
      <w:proofErr w:type="spellStart"/>
      <w:r w:rsidRPr="0039420E">
        <w:t>alte</w:t>
      </w:r>
      <w:proofErr w:type="spellEnd"/>
      <w:r w:rsidRPr="0039420E">
        <w:t xml:space="preserve"> </w:t>
      </w:r>
      <w:proofErr w:type="spellStart"/>
      <w:r w:rsidRPr="0039420E">
        <w:t>documente</w:t>
      </w:r>
      <w:proofErr w:type="spellEnd"/>
      <w:r w:rsidRPr="0039420E">
        <w:t xml:space="preserve"> din care </w:t>
      </w:r>
      <w:proofErr w:type="spellStart"/>
      <w:r w:rsidRPr="0039420E">
        <w:t>să</w:t>
      </w:r>
      <w:proofErr w:type="spellEnd"/>
      <w:r w:rsidRPr="0039420E">
        <w:t xml:space="preserve"> </w:t>
      </w:r>
      <w:proofErr w:type="spellStart"/>
      <w:r w:rsidRPr="0039420E">
        <w:t>rezulte</w:t>
      </w:r>
      <w:proofErr w:type="spellEnd"/>
      <w:r w:rsidRPr="0039420E">
        <w:t xml:space="preserve"> </w:t>
      </w:r>
      <w:proofErr w:type="spellStart"/>
      <w:r w:rsidRPr="0039420E">
        <w:t>calitatea</w:t>
      </w:r>
      <w:proofErr w:type="spellEnd"/>
      <w:r w:rsidRPr="0039420E">
        <w:t xml:space="preserve"> de </w:t>
      </w:r>
      <w:proofErr w:type="spellStart"/>
      <w:r w:rsidRPr="0039420E">
        <w:t>reprezentant</w:t>
      </w:r>
      <w:proofErr w:type="spellEnd"/>
      <w:r w:rsidRPr="0039420E">
        <w:t xml:space="preserve"> legal, </w:t>
      </w:r>
      <w:proofErr w:type="spellStart"/>
      <w:r w:rsidRPr="0039420E">
        <w:t>pentru</w:t>
      </w:r>
      <w:proofErr w:type="spellEnd"/>
      <w:r w:rsidRPr="0039420E">
        <w:t xml:space="preserve"> </w:t>
      </w:r>
      <w:proofErr w:type="spellStart"/>
      <w:r w:rsidRPr="0039420E">
        <w:t>situații</w:t>
      </w:r>
      <w:proofErr w:type="spellEnd"/>
      <w:r w:rsidRPr="0039420E">
        <w:t xml:space="preserve"> </w:t>
      </w:r>
      <w:proofErr w:type="spellStart"/>
      <w:r w:rsidRPr="0039420E">
        <w:t>particulare</w:t>
      </w:r>
      <w:proofErr w:type="spellEnd"/>
      <w:r w:rsidRPr="0039420E">
        <w:t>);</w:t>
      </w:r>
    </w:p>
    <w:p w14:paraId="4DF6BBB4" w14:textId="77777777" w:rsidR="008E1A6A" w:rsidRPr="0039420E" w:rsidRDefault="008E1A6A" w:rsidP="008E1A6A">
      <w:pPr>
        <w:numPr>
          <w:ilvl w:val="0"/>
          <w:numId w:val="3"/>
        </w:numPr>
        <w:ind w:left="284" w:firstLine="0"/>
        <w:jc w:val="both"/>
      </w:pPr>
      <w:proofErr w:type="spellStart"/>
      <w:r w:rsidRPr="0039420E">
        <w:t>Ordinul</w:t>
      </w:r>
      <w:proofErr w:type="spellEnd"/>
      <w:r w:rsidRPr="0039420E">
        <w:t xml:space="preserve"> </w:t>
      </w:r>
      <w:proofErr w:type="spellStart"/>
      <w:r w:rsidRPr="0039420E">
        <w:t>prefectului</w:t>
      </w:r>
      <w:proofErr w:type="spellEnd"/>
      <w:r w:rsidRPr="0039420E">
        <w:t xml:space="preserve"> </w:t>
      </w:r>
      <w:proofErr w:type="spellStart"/>
      <w:r w:rsidRPr="0039420E">
        <w:t>privind</w:t>
      </w:r>
      <w:proofErr w:type="spellEnd"/>
      <w:r w:rsidRPr="0039420E">
        <w:t xml:space="preserve"> </w:t>
      </w:r>
      <w:proofErr w:type="spellStart"/>
      <w:r w:rsidRPr="0039420E">
        <w:t>constituirea</w:t>
      </w:r>
      <w:proofErr w:type="spellEnd"/>
      <w:r w:rsidRPr="0039420E">
        <w:t xml:space="preserve"> </w:t>
      </w:r>
      <w:proofErr w:type="spellStart"/>
      <w:r w:rsidRPr="0039420E">
        <w:t>Consilului</w:t>
      </w:r>
      <w:proofErr w:type="spellEnd"/>
      <w:r w:rsidRPr="0039420E">
        <w:t xml:space="preserve"> Local/</w:t>
      </w:r>
      <w:proofErr w:type="spellStart"/>
      <w:r w:rsidRPr="0039420E">
        <w:t>Judeţean</w:t>
      </w:r>
      <w:proofErr w:type="spellEnd"/>
      <w:r w:rsidRPr="0039420E">
        <w:t>;</w:t>
      </w:r>
    </w:p>
    <w:bookmarkEnd w:id="174"/>
    <w:p w14:paraId="0D8BBC8A" w14:textId="77777777" w:rsidR="008E1A6A" w:rsidRPr="0039420E" w:rsidRDefault="008E1A6A" w:rsidP="008E1A6A">
      <w:pPr>
        <w:numPr>
          <w:ilvl w:val="0"/>
          <w:numId w:val="3"/>
        </w:numPr>
        <w:ind w:left="284" w:firstLine="0"/>
        <w:jc w:val="both"/>
      </w:pPr>
      <w:proofErr w:type="spellStart"/>
      <w:r w:rsidRPr="0039420E">
        <w:t>Hotărâre</w:t>
      </w:r>
      <w:proofErr w:type="spellEnd"/>
      <w:r w:rsidRPr="0039420E">
        <w:t>/</w:t>
      </w:r>
      <w:proofErr w:type="spellStart"/>
      <w:r w:rsidRPr="0039420E">
        <w:t>decizie</w:t>
      </w:r>
      <w:proofErr w:type="spellEnd"/>
      <w:r w:rsidRPr="0039420E">
        <w:t xml:space="preserve">/alt act </w:t>
      </w:r>
      <w:proofErr w:type="spellStart"/>
      <w:r w:rsidRPr="0039420E">
        <w:t>administrativ</w:t>
      </w:r>
      <w:proofErr w:type="spellEnd"/>
      <w:r w:rsidRPr="0039420E">
        <w:t xml:space="preserve"> de </w:t>
      </w:r>
      <w:proofErr w:type="spellStart"/>
      <w:r w:rsidRPr="0039420E">
        <w:t>numire</w:t>
      </w:r>
      <w:proofErr w:type="spellEnd"/>
      <w:r w:rsidRPr="0039420E">
        <w:t xml:space="preserve"> a </w:t>
      </w:r>
      <w:proofErr w:type="spellStart"/>
      <w:r w:rsidRPr="0039420E">
        <w:t>conducătorului</w:t>
      </w:r>
      <w:proofErr w:type="spellEnd"/>
      <w:r w:rsidRPr="0039420E">
        <w:t xml:space="preserve"> </w:t>
      </w:r>
      <w:proofErr w:type="spellStart"/>
      <w:r w:rsidRPr="0039420E">
        <w:t>instituției</w:t>
      </w:r>
      <w:proofErr w:type="spellEnd"/>
      <w:r w:rsidRPr="0039420E">
        <w:t xml:space="preserve"> </w:t>
      </w:r>
      <w:proofErr w:type="spellStart"/>
      <w:r w:rsidRPr="0039420E">
        <w:t>publice</w:t>
      </w:r>
      <w:proofErr w:type="spellEnd"/>
      <w:r w:rsidRPr="0039420E">
        <w:t xml:space="preserve"> locale;</w:t>
      </w:r>
    </w:p>
    <w:p w14:paraId="711D8991" w14:textId="77777777" w:rsidR="008E1A6A" w:rsidRPr="0039420E" w:rsidRDefault="008E1A6A" w:rsidP="005E7F1A">
      <w:pPr>
        <w:pStyle w:val="ListParagraph"/>
        <w:spacing w:before="0" w:after="0"/>
        <w:ind w:left="0"/>
        <w:jc w:val="both"/>
        <w:rPr>
          <w:rFonts w:ascii="Calibri" w:hAnsi="Calibri"/>
          <w:b/>
          <w:sz w:val="22"/>
          <w:szCs w:val="22"/>
        </w:rPr>
      </w:pPr>
    </w:p>
    <w:p w14:paraId="53A52F06" w14:textId="32A0191B" w:rsidR="00CF2A4E" w:rsidRPr="0039420E" w:rsidRDefault="00CF2A4E" w:rsidP="00253D67">
      <w:pPr>
        <w:pStyle w:val="ListParagraph"/>
        <w:numPr>
          <w:ilvl w:val="0"/>
          <w:numId w:val="59"/>
        </w:numPr>
        <w:spacing w:line="259" w:lineRule="auto"/>
        <w:jc w:val="both"/>
        <w:rPr>
          <w:rFonts w:asciiTheme="minorHAnsi" w:hAnsiTheme="minorHAnsi" w:cstheme="minorHAnsi"/>
          <w:sz w:val="22"/>
          <w:szCs w:val="22"/>
          <w:shd w:val="clear" w:color="auto" w:fill="FFFFFF"/>
        </w:rPr>
      </w:pPr>
      <w:r w:rsidRPr="0039420E">
        <w:rPr>
          <w:rFonts w:asciiTheme="minorHAnsi" w:hAnsiTheme="minorHAnsi" w:cstheme="minorHAnsi"/>
          <w:sz w:val="22"/>
          <w:szCs w:val="22"/>
          <w:shd w:val="clear" w:color="auto" w:fill="FFFFFF"/>
        </w:rPr>
        <w:t xml:space="preserve">Pentru </w:t>
      </w:r>
      <w:r w:rsidR="00732E2C" w:rsidRPr="0039420E">
        <w:rPr>
          <w:rFonts w:asciiTheme="minorHAnsi" w:hAnsiTheme="minorHAnsi" w:cstheme="minorHAnsi"/>
          <w:sz w:val="22"/>
          <w:szCs w:val="22"/>
        </w:rPr>
        <w:t>Zonele metropolitane</w:t>
      </w:r>
      <w:r w:rsidR="00732E2C" w:rsidRPr="0039420E">
        <w:rPr>
          <w:rFonts w:asciiTheme="minorHAnsi" w:hAnsiTheme="minorHAnsi" w:cstheme="minorHAnsi"/>
          <w:b/>
          <w:bCs/>
          <w:sz w:val="22"/>
          <w:szCs w:val="22"/>
        </w:rPr>
        <w:t xml:space="preserve"> </w:t>
      </w:r>
      <w:r w:rsidR="00732E2C" w:rsidRPr="0039420E">
        <w:rPr>
          <w:rFonts w:asciiTheme="minorHAnsi" w:hAnsiTheme="minorHAnsi" w:cstheme="minorHAnsi"/>
          <w:sz w:val="22"/>
          <w:szCs w:val="22"/>
        </w:rPr>
        <w:t>constituite conform Legii nr. 246/2022 privind zonele metropolitane</w:t>
      </w:r>
      <w:r w:rsidRPr="0039420E">
        <w:rPr>
          <w:rFonts w:asciiTheme="minorHAnsi" w:hAnsiTheme="minorHAnsi" w:cstheme="minorHAnsi"/>
          <w:sz w:val="22"/>
          <w:szCs w:val="22"/>
          <w:shd w:val="clear" w:color="auto" w:fill="FFFFFF"/>
        </w:rPr>
        <w:t>:</w:t>
      </w:r>
    </w:p>
    <w:p w14:paraId="3A888B55" w14:textId="6AA4D720" w:rsidR="008E1A6A" w:rsidRPr="0039420E" w:rsidRDefault="00172E69" w:rsidP="00CF2A4E">
      <w:pPr>
        <w:pStyle w:val="ListParagraph"/>
        <w:numPr>
          <w:ilvl w:val="0"/>
          <w:numId w:val="4"/>
        </w:numPr>
        <w:spacing w:line="259" w:lineRule="auto"/>
        <w:jc w:val="both"/>
        <w:rPr>
          <w:rFonts w:asciiTheme="minorHAnsi" w:hAnsiTheme="minorHAnsi" w:cstheme="minorHAnsi"/>
          <w:sz w:val="22"/>
          <w:szCs w:val="22"/>
          <w:shd w:val="clear" w:color="auto" w:fill="FFFFFF"/>
        </w:rPr>
      </w:pPr>
      <w:r w:rsidRPr="0039420E">
        <w:rPr>
          <w:rFonts w:asciiTheme="minorHAnsi" w:hAnsiTheme="minorHAnsi" w:cstheme="minorHAnsi"/>
          <w:sz w:val="22"/>
          <w:szCs w:val="22"/>
          <w:shd w:val="clear" w:color="auto" w:fill="FFFFFF"/>
        </w:rPr>
        <w:t>M</w:t>
      </w:r>
      <w:r w:rsidR="009E1EA0" w:rsidRPr="0039420E">
        <w:rPr>
          <w:rFonts w:asciiTheme="minorHAnsi" w:hAnsiTheme="minorHAnsi" w:cstheme="minorHAnsi"/>
          <w:sz w:val="22"/>
          <w:szCs w:val="22"/>
          <w:shd w:val="clear" w:color="auto" w:fill="FFFFFF"/>
        </w:rPr>
        <w:t>andatul unității administrativ-teritoriale membre a asociației care se numără printre categoriile de solicitanți eligibili ai respectivelor programe de finanțare, exprimat prin hotărârea autorității deliberative</w:t>
      </w:r>
      <w:r w:rsidR="00732E2C" w:rsidRPr="0039420E">
        <w:rPr>
          <w:rFonts w:asciiTheme="minorHAnsi" w:hAnsiTheme="minorHAnsi" w:cstheme="minorHAnsi"/>
          <w:sz w:val="22"/>
          <w:szCs w:val="22"/>
          <w:shd w:val="clear" w:color="auto" w:fill="FFFFFF"/>
        </w:rPr>
        <w:t>;</w:t>
      </w:r>
    </w:p>
    <w:p w14:paraId="3850349F" w14:textId="42EFE598" w:rsidR="009E1EA0" w:rsidRPr="0039420E" w:rsidRDefault="009E1EA0" w:rsidP="00CF2A4E">
      <w:pPr>
        <w:pStyle w:val="ListParagraph"/>
        <w:numPr>
          <w:ilvl w:val="0"/>
          <w:numId w:val="4"/>
        </w:numPr>
        <w:spacing w:line="259" w:lineRule="auto"/>
        <w:jc w:val="both"/>
        <w:rPr>
          <w:rFonts w:asciiTheme="minorHAnsi" w:eastAsia="Times New Roman" w:hAnsiTheme="minorHAnsi" w:cstheme="minorHAnsi"/>
          <w:sz w:val="22"/>
          <w:szCs w:val="22"/>
        </w:rPr>
      </w:pPr>
      <w:r w:rsidRPr="0039420E">
        <w:rPr>
          <w:rFonts w:asciiTheme="minorHAnsi" w:hAnsiTheme="minorHAnsi" w:cstheme="minorHAnsi"/>
          <w:sz w:val="22"/>
          <w:szCs w:val="22"/>
          <w:shd w:val="clear" w:color="auto" w:fill="FFFFFF"/>
        </w:rPr>
        <w:t>Statutul zone</w:t>
      </w:r>
      <w:r w:rsidR="00CF2A4E" w:rsidRPr="0039420E">
        <w:rPr>
          <w:rFonts w:asciiTheme="minorHAnsi" w:hAnsiTheme="minorHAnsi" w:cstheme="minorHAnsi"/>
          <w:sz w:val="22"/>
          <w:szCs w:val="22"/>
          <w:shd w:val="clear" w:color="auto" w:fill="FFFFFF"/>
        </w:rPr>
        <w:t>i</w:t>
      </w:r>
      <w:r w:rsidRPr="0039420E">
        <w:rPr>
          <w:rFonts w:asciiTheme="minorHAnsi" w:hAnsiTheme="minorHAnsi" w:cstheme="minorHAnsi"/>
          <w:sz w:val="22"/>
          <w:szCs w:val="22"/>
          <w:shd w:val="clear" w:color="auto" w:fill="FFFFFF"/>
        </w:rPr>
        <w:t xml:space="preserve"> metropolitane constituite</w:t>
      </w:r>
      <w:r w:rsidR="0024251B" w:rsidRPr="0039420E">
        <w:rPr>
          <w:rFonts w:asciiTheme="minorHAnsi" w:hAnsiTheme="minorHAnsi" w:cstheme="minorHAnsi"/>
          <w:sz w:val="22"/>
          <w:szCs w:val="22"/>
          <w:shd w:val="clear" w:color="auto" w:fill="FFFFFF"/>
        </w:rPr>
        <w:t>, actualizat/consolidat</w:t>
      </w:r>
      <w:r w:rsidR="00732E2C" w:rsidRPr="0039420E">
        <w:rPr>
          <w:rFonts w:asciiTheme="minorHAnsi" w:hAnsiTheme="minorHAnsi" w:cstheme="minorHAnsi"/>
          <w:sz w:val="22"/>
          <w:szCs w:val="22"/>
          <w:shd w:val="clear" w:color="auto" w:fill="FFFFFF"/>
        </w:rPr>
        <w:t>.</w:t>
      </w:r>
    </w:p>
    <w:p w14:paraId="0847C852" w14:textId="77777777" w:rsidR="00862641" w:rsidRPr="0039420E" w:rsidRDefault="00862641" w:rsidP="00862641">
      <w:pPr>
        <w:pStyle w:val="ListParagraph"/>
        <w:spacing w:line="259" w:lineRule="auto"/>
        <w:jc w:val="both"/>
        <w:rPr>
          <w:rFonts w:asciiTheme="minorHAnsi" w:eastAsia="Times New Roman" w:hAnsiTheme="minorHAnsi" w:cstheme="minorHAnsi"/>
          <w:sz w:val="22"/>
          <w:szCs w:val="22"/>
        </w:rPr>
      </w:pPr>
    </w:p>
    <w:p w14:paraId="56ED177E" w14:textId="77777777" w:rsidR="00732E2C" w:rsidRPr="0039420E" w:rsidRDefault="00732E2C" w:rsidP="00253D67">
      <w:pPr>
        <w:pStyle w:val="ListParagraph"/>
        <w:numPr>
          <w:ilvl w:val="0"/>
          <w:numId w:val="59"/>
        </w:numPr>
        <w:rPr>
          <w:rFonts w:asciiTheme="minorHAnsi" w:eastAsiaTheme="minorHAnsi" w:hAnsiTheme="minorHAnsi" w:cstheme="minorHAnsi"/>
          <w:sz w:val="22"/>
          <w:szCs w:val="22"/>
        </w:rPr>
      </w:pPr>
      <w:r w:rsidRPr="0039420E">
        <w:rPr>
          <w:rFonts w:asciiTheme="minorHAnsi" w:hAnsiTheme="minorHAnsi" w:cstheme="minorHAnsi"/>
          <w:sz w:val="22"/>
          <w:szCs w:val="22"/>
        </w:rPr>
        <w:t>Pentru Consorțiile administrative înființate conform Legii 375/2022 pentru modificarea şi completarea Ordonanţei de urgenţă a Guvernului nr. 57/2019 privind Codul administrativ:</w:t>
      </w:r>
    </w:p>
    <w:p w14:paraId="60AB157D" w14:textId="36CBE418" w:rsidR="00732E2C" w:rsidRPr="0039420E" w:rsidRDefault="00732E2C" w:rsidP="00732E2C">
      <w:pPr>
        <w:pStyle w:val="ListParagraph"/>
        <w:numPr>
          <w:ilvl w:val="0"/>
          <w:numId w:val="4"/>
        </w:numPr>
        <w:rPr>
          <w:rFonts w:asciiTheme="minorHAnsi" w:hAnsiTheme="minorHAnsi" w:cstheme="minorHAnsi"/>
          <w:sz w:val="22"/>
          <w:szCs w:val="22"/>
        </w:rPr>
      </w:pPr>
      <w:r w:rsidRPr="0039420E">
        <w:rPr>
          <w:rFonts w:asciiTheme="minorHAnsi" w:hAnsiTheme="minorHAnsi" w:cstheme="minorHAnsi"/>
          <w:sz w:val="22"/>
          <w:szCs w:val="22"/>
        </w:rPr>
        <w:lastRenderedPageBreak/>
        <w:t>Documentul legal privind înfiinţarea şi funcţionarea respectiv Acordul de asociere</w:t>
      </w:r>
      <w:r w:rsidR="00862641" w:rsidRPr="0039420E">
        <w:rPr>
          <w:rFonts w:asciiTheme="minorHAnsi" w:hAnsiTheme="minorHAnsi" w:cstheme="minorHAnsi"/>
          <w:sz w:val="22"/>
          <w:szCs w:val="22"/>
        </w:rPr>
        <w:t xml:space="preserve">    </w:t>
      </w:r>
      <w:r w:rsidRPr="0039420E">
        <w:rPr>
          <w:rFonts w:asciiTheme="minorHAnsi" w:hAnsiTheme="minorHAnsi" w:cstheme="minorHAnsi"/>
          <w:sz w:val="22"/>
          <w:szCs w:val="22"/>
        </w:rPr>
        <w:t xml:space="preserve"> într-un consorţiu administrativ, aprobat prin hotărârile consiliilor locale asociate;</w:t>
      </w:r>
    </w:p>
    <w:p w14:paraId="1E6438A6" w14:textId="6624E779" w:rsidR="00732E2C" w:rsidRPr="0039420E" w:rsidRDefault="00732E2C" w:rsidP="00732E2C">
      <w:pPr>
        <w:pStyle w:val="ListParagraph"/>
        <w:numPr>
          <w:ilvl w:val="0"/>
          <w:numId w:val="4"/>
        </w:numPr>
        <w:rPr>
          <w:rFonts w:asciiTheme="minorHAnsi" w:hAnsiTheme="minorHAnsi" w:cstheme="minorHAnsi"/>
          <w:sz w:val="22"/>
          <w:szCs w:val="22"/>
        </w:rPr>
      </w:pPr>
      <w:r w:rsidRPr="0039420E">
        <w:rPr>
          <w:rFonts w:asciiTheme="minorHAnsi" w:hAnsiTheme="minorHAnsi" w:cstheme="minorHAnsi"/>
          <w:sz w:val="22"/>
          <w:szCs w:val="22"/>
        </w:rPr>
        <w:t>Documentele din care rezultă componența și responsabilităţile organelor de conducere, precum și de desemnare a reprezentantului legal.</w:t>
      </w:r>
    </w:p>
    <w:p w14:paraId="30B263DF" w14:textId="77777777" w:rsidR="00CF2A4E" w:rsidRPr="0039420E" w:rsidRDefault="00CF2A4E" w:rsidP="00CF2A4E">
      <w:pPr>
        <w:pStyle w:val="ListParagraph"/>
        <w:spacing w:line="259" w:lineRule="auto"/>
        <w:jc w:val="both"/>
        <w:rPr>
          <w:rFonts w:asciiTheme="minorHAnsi" w:eastAsia="Times New Roman" w:hAnsiTheme="minorHAnsi" w:cstheme="minorHAnsi"/>
          <w:sz w:val="22"/>
          <w:szCs w:val="22"/>
        </w:rPr>
      </w:pPr>
    </w:p>
    <w:p w14:paraId="2356047D" w14:textId="77777777" w:rsidR="008E1A6A" w:rsidRPr="0039420E" w:rsidRDefault="008E1A6A" w:rsidP="00253D67">
      <w:pPr>
        <w:pStyle w:val="ListParagraph"/>
        <w:numPr>
          <w:ilvl w:val="3"/>
          <w:numId w:val="40"/>
        </w:numPr>
        <w:spacing w:before="0" w:after="0" w:line="259" w:lineRule="auto"/>
        <w:ind w:left="0" w:firstLine="0"/>
        <w:jc w:val="both"/>
        <w:rPr>
          <w:rFonts w:ascii="Calibri" w:eastAsia="Times New Roman" w:hAnsi="Calibri"/>
          <w:sz w:val="22"/>
          <w:szCs w:val="22"/>
        </w:rPr>
      </w:pPr>
      <w:r w:rsidRPr="0039420E">
        <w:rPr>
          <w:rFonts w:ascii="Calibri" w:eastAsia="Times New Roman" w:hAnsi="Calibri"/>
          <w:b/>
          <w:bCs/>
          <w:snapToGrid w:val="0"/>
          <w:sz w:val="22"/>
          <w:szCs w:val="22"/>
        </w:rPr>
        <w:t xml:space="preserve">Documentele statutare ale </w:t>
      </w:r>
      <w:bookmarkStart w:id="175" w:name="_Hlk116475300"/>
      <w:r w:rsidRPr="0039420E">
        <w:rPr>
          <w:rFonts w:ascii="Calibri" w:eastAsia="Times New Roman" w:hAnsi="Calibri"/>
          <w:b/>
          <w:bCs/>
          <w:snapToGrid w:val="0"/>
          <w:sz w:val="22"/>
          <w:szCs w:val="22"/>
        </w:rPr>
        <w:t>operatorului de transport public</w:t>
      </w:r>
      <w:bookmarkEnd w:id="175"/>
      <w:r w:rsidRPr="0039420E">
        <w:rPr>
          <w:rFonts w:ascii="Calibri" w:eastAsia="Times New Roman" w:hAnsi="Calibri"/>
          <w:b/>
          <w:bCs/>
          <w:snapToGrid w:val="0"/>
          <w:sz w:val="22"/>
          <w:szCs w:val="22"/>
        </w:rPr>
        <w:t xml:space="preserve">, dacă acesta este selectat, înființat, reorganizat la momentul etapei de contractare </w:t>
      </w:r>
    </w:p>
    <w:p w14:paraId="35F6E343" w14:textId="77777777" w:rsidR="008E1A6A" w:rsidRPr="0039420E" w:rsidRDefault="008E1A6A" w:rsidP="005E7F1A">
      <w:pPr>
        <w:jc w:val="both"/>
        <w:rPr>
          <w:rFonts w:eastAsia="Times New Roman"/>
        </w:rPr>
      </w:pPr>
    </w:p>
    <w:p w14:paraId="5B794F7D" w14:textId="77777777" w:rsidR="008E1A6A" w:rsidRPr="0039420E" w:rsidRDefault="008E1A6A" w:rsidP="005E7F1A">
      <w:pPr>
        <w:jc w:val="both"/>
        <w:rPr>
          <w:rFonts w:eastAsia="Times New Roman"/>
          <w:iCs/>
        </w:rPr>
      </w:pPr>
      <w:proofErr w:type="spellStart"/>
      <w:r w:rsidRPr="0039420E">
        <w:rPr>
          <w:rFonts w:eastAsia="Times New Roman"/>
          <w:iCs/>
        </w:rPr>
        <w:t>Ţinând</w:t>
      </w:r>
      <w:proofErr w:type="spellEnd"/>
      <w:r w:rsidRPr="0039420E">
        <w:rPr>
          <w:rFonts w:eastAsia="Times New Roman"/>
          <w:iCs/>
        </w:rPr>
        <w:t xml:space="preserve"> </w:t>
      </w:r>
      <w:proofErr w:type="spellStart"/>
      <w:r w:rsidRPr="0039420E">
        <w:rPr>
          <w:rFonts w:eastAsia="Times New Roman"/>
          <w:iCs/>
        </w:rPr>
        <w:t>seama</w:t>
      </w:r>
      <w:proofErr w:type="spellEnd"/>
      <w:r w:rsidRPr="0039420E">
        <w:rPr>
          <w:rFonts w:eastAsia="Times New Roman"/>
          <w:iCs/>
        </w:rPr>
        <w:t xml:space="preserve"> de </w:t>
      </w:r>
      <w:proofErr w:type="spellStart"/>
      <w:r w:rsidRPr="0039420E">
        <w:rPr>
          <w:rFonts w:eastAsia="Times New Roman"/>
          <w:iCs/>
        </w:rPr>
        <w:t>prevederile</w:t>
      </w:r>
      <w:proofErr w:type="spellEnd"/>
      <w:r w:rsidRPr="0039420E">
        <w:rPr>
          <w:rFonts w:eastAsia="Times New Roman"/>
          <w:iCs/>
        </w:rPr>
        <w:t xml:space="preserve"> din </w:t>
      </w:r>
      <w:proofErr w:type="spellStart"/>
      <w:r w:rsidRPr="0039420E">
        <w:rPr>
          <w:rFonts w:eastAsia="Times New Roman"/>
          <w:iCs/>
        </w:rPr>
        <w:t>secţiunea</w:t>
      </w:r>
      <w:proofErr w:type="spellEnd"/>
      <w:r w:rsidRPr="0039420E">
        <w:rPr>
          <w:rFonts w:eastAsia="Times New Roman"/>
          <w:iCs/>
        </w:rPr>
        <w:t xml:space="preserve"> 3.2.1 a </w:t>
      </w:r>
      <w:proofErr w:type="spellStart"/>
      <w:r w:rsidRPr="0039420E">
        <w:rPr>
          <w:rFonts w:eastAsia="Times New Roman"/>
          <w:iCs/>
        </w:rPr>
        <w:t>prezentul</w:t>
      </w:r>
      <w:proofErr w:type="spellEnd"/>
      <w:r w:rsidRPr="0039420E">
        <w:rPr>
          <w:rFonts w:eastAsia="Times New Roman"/>
          <w:iCs/>
        </w:rPr>
        <w:t xml:space="preserve"> </w:t>
      </w:r>
      <w:proofErr w:type="spellStart"/>
      <w:r w:rsidRPr="0039420E">
        <w:rPr>
          <w:rFonts w:eastAsia="Times New Roman"/>
          <w:iCs/>
        </w:rPr>
        <w:t>ghid</w:t>
      </w:r>
      <w:proofErr w:type="spellEnd"/>
      <w:r w:rsidRPr="0039420E">
        <w:rPr>
          <w:rFonts w:eastAsia="Times New Roman"/>
          <w:iCs/>
        </w:rPr>
        <w:t xml:space="preserve">, </w:t>
      </w:r>
      <w:proofErr w:type="spellStart"/>
      <w:r w:rsidRPr="0039420E">
        <w:rPr>
          <w:rFonts w:eastAsia="Times New Roman"/>
          <w:iCs/>
        </w:rPr>
        <w:t>pentru</w:t>
      </w:r>
      <w:proofErr w:type="spellEnd"/>
      <w:r w:rsidRPr="0039420E">
        <w:rPr>
          <w:rFonts w:eastAsia="Times New Roman"/>
          <w:iCs/>
        </w:rPr>
        <w:t xml:space="preserve"> </w:t>
      </w:r>
      <w:proofErr w:type="spellStart"/>
      <w:r w:rsidRPr="0039420E">
        <w:rPr>
          <w:rFonts w:eastAsia="Times New Roman"/>
          <w:iCs/>
        </w:rPr>
        <w:t>tipurile</w:t>
      </w:r>
      <w:proofErr w:type="spellEnd"/>
      <w:r w:rsidRPr="0039420E">
        <w:rPr>
          <w:rFonts w:eastAsia="Times New Roman"/>
          <w:iCs/>
        </w:rPr>
        <w:t xml:space="preserve"> de </w:t>
      </w:r>
      <w:proofErr w:type="spellStart"/>
      <w:r w:rsidRPr="0039420E">
        <w:rPr>
          <w:rFonts w:eastAsia="Times New Roman"/>
          <w:iCs/>
        </w:rPr>
        <w:t>investiții</w:t>
      </w:r>
      <w:proofErr w:type="spellEnd"/>
      <w:r w:rsidRPr="0039420E">
        <w:rPr>
          <w:rFonts w:eastAsia="Times New Roman"/>
          <w:iCs/>
        </w:rPr>
        <w:t xml:space="preserve"> </w:t>
      </w:r>
      <w:proofErr w:type="spellStart"/>
      <w:r w:rsidRPr="0039420E">
        <w:rPr>
          <w:rFonts w:eastAsia="Times New Roman"/>
          <w:iCs/>
        </w:rPr>
        <w:t>ce</w:t>
      </w:r>
      <w:proofErr w:type="spellEnd"/>
      <w:r w:rsidRPr="0039420E">
        <w:rPr>
          <w:rFonts w:eastAsia="Times New Roman"/>
          <w:iCs/>
        </w:rPr>
        <w:t xml:space="preserve"> </w:t>
      </w:r>
      <w:proofErr w:type="spellStart"/>
      <w:r w:rsidRPr="0039420E">
        <w:rPr>
          <w:rFonts w:eastAsia="Times New Roman"/>
          <w:iCs/>
        </w:rPr>
        <w:t>necesită</w:t>
      </w:r>
      <w:proofErr w:type="spellEnd"/>
      <w:r w:rsidRPr="0039420E">
        <w:rPr>
          <w:rFonts w:eastAsia="Times New Roman"/>
          <w:iCs/>
        </w:rPr>
        <w:t xml:space="preserve"> </w:t>
      </w:r>
      <w:proofErr w:type="spellStart"/>
      <w:r w:rsidRPr="0039420E">
        <w:rPr>
          <w:rFonts w:eastAsia="Times New Roman"/>
          <w:iCs/>
        </w:rPr>
        <w:t>prezentarea</w:t>
      </w:r>
      <w:proofErr w:type="spellEnd"/>
      <w:r w:rsidRPr="0039420E">
        <w:rPr>
          <w:rFonts w:eastAsia="Times New Roman"/>
          <w:iCs/>
        </w:rPr>
        <w:t xml:space="preserve"> </w:t>
      </w:r>
      <w:proofErr w:type="spellStart"/>
      <w:r w:rsidRPr="0039420E">
        <w:rPr>
          <w:rFonts w:eastAsia="Times New Roman"/>
          <w:iCs/>
        </w:rPr>
        <w:t>contractului</w:t>
      </w:r>
      <w:proofErr w:type="spellEnd"/>
      <w:r w:rsidRPr="0039420E">
        <w:rPr>
          <w:rFonts w:eastAsia="Times New Roman"/>
          <w:iCs/>
        </w:rPr>
        <w:t xml:space="preserve"> de </w:t>
      </w:r>
      <w:proofErr w:type="spellStart"/>
      <w:r w:rsidRPr="0039420E">
        <w:rPr>
          <w:rFonts w:eastAsia="Times New Roman"/>
          <w:iCs/>
        </w:rPr>
        <w:t>delegare</w:t>
      </w:r>
      <w:proofErr w:type="spellEnd"/>
      <w:r w:rsidRPr="0039420E">
        <w:rPr>
          <w:rFonts w:eastAsia="Times New Roman"/>
          <w:iCs/>
        </w:rPr>
        <w:t xml:space="preserve"> a </w:t>
      </w:r>
      <w:proofErr w:type="spellStart"/>
      <w:r w:rsidRPr="0039420E">
        <w:rPr>
          <w:rFonts w:eastAsia="Times New Roman"/>
          <w:iCs/>
        </w:rPr>
        <w:t>gestiunii</w:t>
      </w:r>
      <w:proofErr w:type="spellEnd"/>
      <w:r w:rsidRPr="0039420E">
        <w:rPr>
          <w:rFonts w:eastAsia="Times New Roman"/>
          <w:iCs/>
        </w:rPr>
        <w:t>/</w:t>
      </w:r>
      <w:proofErr w:type="spellStart"/>
      <w:r w:rsidRPr="0039420E">
        <w:rPr>
          <w:rFonts w:eastAsia="Times New Roman"/>
          <w:iCs/>
        </w:rPr>
        <w:t>hotărâre</w:t>
      </w:r>
      <w:proofErr w:type="spellEnd"/>
      <w:r w:rsidRPr="0039420E">
        <w:rPr>
          <w:rFonts w:eastAsia="Times New Roman"/>
          <w:iCs/>
        </w:rPr>
        <w:t xml:space="preserve"> de dare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administrare</w:t>
      </w:r>
      <w:proofErr w:type="spellEnd"/>
      <w:r w:rsidRPr="0039420E">
        <w:rPr>
          <w:rFonts w:eastAsia="Times New Roman"/>
          <w:iCs/>
        </w:rPr>
        <w:t xml:space="preserve"> a </w:t>
      </w:r>
      <w:proofErr w:type="spellStart"/>
      <w:r w:rsidRPr="0039420E">
        <w:rPr>
          <w:rFonts w:eastAsia="Times New Roman"/>
          <w:iCs/>
        </w:rPr>
        <w:t>furnizării</w:t>
      </w:r>
      <w:proofErr w:type="spellEnd"/>
      <w:r w:rsidRPr="0039420E">
        <w:rPr>
          <w:rFonts w:eastAsia="Times New Roman"/>
          <w:iCs/>
        </w:rPr>
        <w:t>/</w:t>
      </w:r>
      <w:proofErr w:type="spellStart"/>
      <w:r w:rsidRPr="0039420E">
        <w:rPr>
          <w:rFonts w:eastAsia="Times New Roman"/>
          <w:iCs/>
        </w:rPr>
        <w:t>prestării</w:t>
      </w:r>
      <w:proofErr w:type="spellEnd"/>
      <w:r w:rsidRPr="0039420E">
        <w:rPr>
          <w:rFonts w:eastAsia="Times New Roman"/>
          <w:iCs/>
        </w:rPr>
        <w:t xml:space="preserve"> </w:t>
      </w:r>
      <w:proofErr w:type="spellStart"/>
      <w:r w:rsidRPr="0039420E">
        <w:rPr>
          <w:rFonts w:eastAsia="Times New Roman"/>
          <w:iCs/>
        </w:rPr>
        <w:t>serviciului</w:t>
      </w:r>
      <w:proofErr w:type="spellEnd"/>
      <w:r w:rsidRPr="0039420E">
        <w:rPr>
          <w:rFonts w:eastAsia="Times New Roman"/>
          <w:iCs/>
        </w:rPr>
        <w:t xml:space="preserve"> de transport public, </w:t>
      </w:r>
      <w:proofErr w:type="spellStart"/>
      <w:r w:rsidRPr="0039420E">
        <w:rPr>
          <w:rFonts w:eastAsia="Times New Roman"/>
          <w:iCs/>
        </w:rPr>
        <w:t>după</w:t>
      </w:r>
      <w:proofErr w:type="spellEnd"/>
      <w:r w:rsidRPr="0039420E">
        <w:rPr>
          <w:rFonts w:eastAsia="Times New Roman"/>
          <w:iCs/>
        </w:rPr>
        <w:t xml:space="preserve"> </w:t>
      </w:r>
      <w:proofErr w:type="spellStart"/>
      <w:r w:rsidRPr="0039420E">
        <w:rPr>
          <w:rFonts w:eastAsia="Times New Roman"/>
          <w:iCs/>
        </w:rPr>
        <w:t>caz</w:t>
      </w:r>
      <w:proofErr w:type="spellEnd"/>
      <w:r w:rsidRPr="0039420E">
        <w:rPr>
          <w:rFonts w:eastAsia="Times New Roman"/>
          <w:iCs/>
        </w:rPr>
        <w:t xml:space="preserve">, conform cu </w:t>
      </w:r>
      <w:proofErr w:type="spellStart"/>
      <w:r w:rsidRPr="0039420E">
        <w:rPr>
          <w:rFonts w:eastAsia="Times New Roman"/>
          <w:iCs/>
        </w:rPr>
        <w:t>Regulamentul</w:t>
      </w:r>
      <w:proofErr w:type="spellEnd"/>
      <w:r w:rsidRPr="0039420E">
        <w:rPr>
          <w:rFonts w:eastAsia="Times New Roman"/>
          <w:iCs/>
        </w:rPr>
        <w:t xml:space="preserve"> (CE) nr. 1370/2007, se </w:t>
      </w:r>
      <w:proofErr w:type="spellStart"/>
      <w:r w:rsidRPr="0039420E">
        <w:rPr>
          <w:rFonts w:eastAsia="Times New Roman"/>
          <w:iCs/>
        </w:rPr>
        <w:t>vor</w:t>
      </w:r>
      <w:proofErr w:type="spellEnd"/>
      <w:r w:rsidRPr="0039420E">
        <w:rPr>
          <w:rFonts w:eastAsia="Times New Roman"/>
          <w:iCs/>
        </w:rPr>
        <w:t xml:space="preserve"> </w:t>
      </w:r>
      <w:proofErr w:type="spellStart"/>
      <w:r w:rsidRPr="0039420E">
        <w:rPr>
          <w:rFonts w:eastAsia="Times New Roman"/>
          <w:iCs/>
        </w:rPr>
        <w:t>prezenta</w:t>
      </w:r>
      <w:proofErr w:type="spellEnd"/>
      <w:r w:rsidRPr="0039420E">
        <w:rPr>
          <w:rFonts w:eastAsia="Times New Roman"/>
          <w:iCs/>
        </w:rPr>
        <w:t>:</w:t>
      </w:r>
    </w:p>
    <w:p w14:paraId="57EB598E" w14:textId="073E727C" w:rsidR="008E1A6A" w:rsidRPr="0039420E" w:rsidRDefault="008E1A6A" w:rsidP="00253D67">
      <w:pPr>
        <w:numPr>
          <w:ilvl w:val="0"/>
          <w:numId w:val="41"/>
        </w:numPr>
        <w:spacing w:line="259" w:lineRule="auto"/>
        <w:jc w:val="both"/>
        <w:rPr>
          <w:rFonts w:eastAsia="Times New Roman"/>
          <w:iCs/>
        </w:rPr>
      </w:pPr>
      <w:proofErr w:type="spellStart"/>
      <w:r w:rsidRPr="0039420E">
        <w:rPr>
          <w:rFonts w:eastAsia="Times New Roman"/>
          <w:iCs/>
        </w:rPr>
        <w:t>Documente</w:t>
      </w:r>
      <w:proofErr w:type="spellEnd"/>
      <w:r w:rsidRPr="0039420E">
        <w:rPr>
          <w:rFonts w:eastAsia="Times New Roman"/>
          <w:iCs/>
        </w:rPr>
        <w:t xml:space="preserve"> </w:t>
      </w:r>
      <w:proofErr w:type="spellStart"/>
      <w:r w:rsidRPr="0039420E">
        <w:rPr>
          <w:rFonts w:eastAsia="Times New Roman"/>
          <w:iCs/>
        </w:rPr>
        <w:t>statutare</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funcție</w:t>
      </w:r>
      <w:proofErr w:type="spellEnd"/>
      <w:r w:rsidRPr="0039420E">
        <w:rPr>
          <w:rFonts w:eastAsia="Times New Roman"/>
          <w:iCs/>
        </w:rPr>
        <w:t xml:space="preserve"> de forma de </w:t>
      </w:r>
      <w:proofErr w:type="spellStart"/>
      <w:r w:rsidRPr="0039420E">
        <w:rPr>
          <w:rFonts w:eastAsia="Times New Roman"/>
          <w:iCs/>
        </w:rPr>
        <w:t>organizare</w:t>
      </w:r>
      <w:proofErr w:type="spellEnd"/>
      <w:r w:rsidRPr="0039420E">
        <w:rPr>
          <w:rFonts w:eastAsia="Times New Roman"/>
          <w:iCs/>
        </w:rPr>
        <w:t xml:space="preserve"> </w:t>
      </w:r>
      <w:proofErr w:type="gramStart"/>
      <w:r w:rsidRPr="0039420E">
        <w:rPr>
          <w:rFonts w:eastAsia="Times New Roman"/>
          <w:iCs/>
        </w:rPr>
        <w:t>a</w:t>
      </w:r>
      <w:proofErr w:type="gramEnd"/>
      <w:r w:rsidRPr="0039420E">
        <w:rPr>
          <w:rFonts w:eastAsia="Times New Roman"/>
          <w:iCs/>
        </w:rPr>
        <w:t xml:space="preserve"> </w:t>
      </w:r>
      <w:proofErr w:type="spellStart"/>
      <w:r w:rsidRPr="0039420E">
        <w:rPr>
          <w:rFonts w:eastAsia="Times New Roman"/>
          <w:iCs/>
        </w:rPr>
        <w:t>operatorului</w:t>
      </w:r>
      <w:proofErr w:type="spellEnd"/>
      <w:r w:rsidRPr="0039420E">
        <w:rPr>
          <w:rFonts w:eastAsia="Times New Roman"/>
          <w:iCs/>
        </w:rPr>
        <w:t xml:space="preserve"> </w:t>
      </w:r>
      <w:r w:rsidRPr="0039420E">
        <w:rPr>
          <w:rFonts w:eastAsia="Times New Roman"/>
          <w:iCs/>
          <w:vertAlign w:val="superscript"/>
        </w:rPr>
        <w:footnoteReference w:id="8"/>
      </w:r>
      <w:r w:rsidRPr="0039420E">
        <w:rPr>
          <w:rFonts w:eastAsia="Times New Roman"/>
          <w:iCs/>
        </w:rPr>
        <w:t xml:space="preserve">, </w:t>
      </w:r>
      <w:proofErr w:type="spellStart"/>
      <w:r w:rsidRPr="0039420E">
        <w:rPr>
          <w:rFonts w:eastAsia="Times New Roman"/>
          <w:iCs/>
        </w:rPr>
        <w:t>respectiv</w:t>
      </w:r>
      <w:proofErr w:type="spellEnd"/>
      <w:r w:rsidRPr="0039420E">
        <w:rPr>
          <w:rFonts w:eastAsia="Times New Roman"/>
          <w:iCs/>
        </w:rPr>
        <w:t xml:space="preserve"> </w:t>
      </w:r>
      <w:proofErr w:type="spellStart"/>
      <w:r w:rsidRPr="0039420E">
        <w:rPr>
          <w:rFonts w:eastAsia="Times New Roman"/>
          <w:iCs/>
        </w:rPr>
        <w:t>Hotărârea</w:t>
      </w:r>
      <w:proofErr w:type="spellEnd"/>
      <w:r w:rsidRPr="0039420E">
        <w:rPr>
          <w:rFonts w:eastAsia="Times New Roman"/>
          <w:iCs/>
        </w:rPr>
        <w:t xml:space="preserve"> de </w:t>
      </w:r>
      <w:proofErr w:type="spellStart"/>
      <w:r w:rsidRPr="0039420E">
        <w:rPr>
          <w:rFonts w:eastAsia="Times New Roman"/>
          <w:iCs/>
        </w:rPr>
        <w:t>Consiliu</w:t>
      </w:r>
      <w:proofErr w:type="spellEnd"/>
      <w:r w:rsidRPr="0039420E">
        <w:rPr>
          <w:rFonts w:eastAsia="Times New Roman"/>
          <w:iCs/>
        </w:rPr>
        <w:t xml:space="preserve"> Local de </w:t>
      </w:r>
      <w:proofErr w:type="spellStart"/>
      <w:r w:rsidRPr="0039420E">
        <w:rPr>
          <w:rFonts w:eastAsia="Times New Roman"/>
          <w:iCs/>
        </w:rPr>
        <w:t>înființare</w:t>
      </w:r>
      <w:proofErr w:type="spellEnd"/>
      <w:r w:rsidRPr="0039420E">
        <w:rPr>
          <w:rFonts w:eastAsia="Times New Roman"/>
          <w:iCs/>
        </w:rPr>
        <w:t xml:space="preserve"> </w:t>
      </w:r>
      <w:proofErr w:type="spellStart"/>
      <w:r w:rsidRPr="0039420E">
        <w:rPr>
          <w:rFonts w:eastAsia="Times New Roman"/>
          <w:iCs/>
        </w:rPr>
        <w:t>și</w:t>
      </w:r>
      <w:proofErr w:type="spellEnd"/>
      <w:r w:rsidRPr="0039420E">
        <w:rPr>
          <w:rFonts w:eastAsia="Times New Roman"/>
          <w:iCs/>
        </w:rPr>
        <w:t>/</w:t>
      </w:r>
      <w:proofErr w:type="spellStart"/>
      <w:r w:rsidRPr="0039420E">
        <w:rPr>
          <w:rFonts w:eastAsia="Times New Roman"/>
          <w:iCs/>
        </w:rPr>
        <w:t>sau</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cazul</w:t>
      </w:r>
      <w:proofErr w:type="spellEnd"/>
      <w:r w:rsidRPr="0039420E">
        <w:rPr>
          <w:rFonts w:eastAsia="Times New Roman"/>
          <w:iCs/>
        </w:rPr>
        <w:t xml:space="preserve"> </w:t>
      </w:r>
      <w:proofErr w:type="spellStart"/>
      <w:r w:rsidRPr="0039420E">
        <w:rPr>
          <w:rFonts w:eastAsia="Times New Roman"/>
          <w:iCs/>
        </w:rPr>
        <w:t>societăților</w:t>
      </w:r>
      <w:proofErr w:type="spellEnd"/>
      <w:r w:rsidRPr="0039420E">
        <w:rPr>
          <w:rFonts w:eastAsia="Times New Roman"/>
          <w:iCs/>
        </w:rPr>
        <w:t xml:space="preserve"> </w:t>
      </w:r>
      <w:proofErr w:type="spellStart"/>
      <w:r w:rsidRPr="0039420E">
        <w:rPr>
          <w:rFonts w:eastAsia="Times New Roman"/>
          <w:iCs/>
        </w:rPr>
        <w:t>reglementate</w:t>
      </w:r>
      <w:proofErr w:type="spellEnd"/>
      <w:r w:rsidRPr="0039420E">
        <w:rPr>
          <w:rFonts w:eastAsia="Times New Roman"/>
          <w:iCs/>
        </w:rPr>
        <w:t xml:space="preserve"> de </w:t>
      </w:r>
      <w:proofErr w:type="spellStart"/>
      <w:r w:rsidRPr="0039420E">
        <w:rPr>
          <w:rFonts w:eastAsia="Times New Roman"/>
          <w:iCs/>
        </w:rPr>
        <w:t>Legea</w:t>
      </w:r>
      <w:proofErr w:type="spellEnd"/>
      <w:r w:rsidRPr="0039420E">
        <w:rPr>
          <w:rFonts w:eastAsia="Times New Roman"/>
          <w:iCs/>
        </w:rPr>
        <w:t xml:space="preserve"> nr. 31/1990, cu </w:t>
      </w:r>
      <w:proofErr w:type="spellStart"/>
      <w:r w:rsidRPr="0039420E">
        <w:rPr>
          <w:rFonts w:eastAsia="Times New Roman"/>
          <w:iCs/>
        </w:rPr>
        <w:t>modificarile</w:t>
      </w:r>
      <w:proofErr w:type="spellEnd"/>
      <w:r w:rsidRPr="0039420E">
        <w:rPr>
          <w:rFonts w:eastAsia="Times New Roman"/>
          <w:iCs/>
        </w:rPr>
        <w:t xml:space="preserve"> </w:t>
      </w:r>
      <w:proofErr w:type="spellStart"/>
      <w:r w:rsidRPr="0039420E">
        <w:rPr>
          <w:rFonts w:eastAsia="Times New Roman"/>
          <w:iCs/>
        </w:rPr>
        <w:t>si</w:t>
      </w:r>
      <w:proofErr w:type="spellEnd"/>
      <w:r w:rsidRPr="0039420E">
        <w:rPr>
          <w:rFonts w:eastAsia="Times New Roman"/>
          <w:iCs/>
        </w:rPr>
        <w:t xml:space="preserve"> </w:t>
      </w:r>
      <w:proofErr w:type="spellStart"/>
      <w:r w:rsidRPr="0039420E">
        <w:rPr>
          <w:rFonts w:eastAsia="Times New Roman"/>
          <w:iCs/>
        </w:rPr>
        <w:t>completarile</w:t>
      </w:r>
      <w:proofErr w:type="spellEnd"/>
      <w:r w:rsidRPr="0039420E">
        <w:rPr>
          <w:rFonts w:eastAsia="Times New Roman"/>
          <w:iCs/>
        </w:rPr>
        <w:t xml:space="preserve"> </w:t>
      </w:r>
      <w:proofErr w:type="spellStart"/>
      <w:r w:rsidRPr="0039420E">
        <w:rPr>
          <w:rFonts w:eastAsia="Times New Roman"/>
          <w:iCs/>
        </w:rPr>
        <w:t>ulterioare</w:t>
      </w:r>
      <w:proofErr w:type="spellEnd"/>
      <w:r w:rsidRPr="0039420E">
        <w:rPr>
          <w:rFonts w:eastAsia="Times New Roman"/>
          <w:iCs/>
        </w:rPr>
        <w:t xml:space="preserve">, </w:t>
      </w:r>
      <w:proofErr w:type="spellStart"/>
      <w:r w:rsidRPr="0039420E">
        <w:rPr>
          <w:rFonts w:eastAsia="Times New Roman"/>
          <w:iCs/>
        </w:rPr>
        <w:t>statutul</w:t>
      </w:r>
      <w:proofErr w:type="spellEnd"/>
      <w:r w:rsidRPr="0039420E">
        <w:rPr>
          <w:rFonts w:eastAsia="Times New Roman"/>
          <w:iCs/>
        </w:rPr>
        <w:t xml:space="preserve"> </w:t>
      </w:r>
      <w:proofErr w:type="spellStart"/>
      <w:r w:rsidRPr="0039420E">
        <w:rPr>
          <w:rFonts w:eastAsia="Times New Roman"/>
          <w:iCs/>
        </w:rPr>
        <w:t>și</w:t>
      </w:r>
      <w:proofErr w:type="spellEnd"/>
      <w:r w:rsidRPr="0039420E">
        <w:rPr>
          <w:rFonts w:eastAsia="Times New Roman"/>
          <w:iCs/>
        </w:rPr>
        <w:t xml:space="preserve"> </w:t>
      </w:r>
      <w:proofErr w:type="spellStart"/>
      <w:r w:rsidRPr="0039420E">
        <w:rPr>
          <w:rFonts w:eastAsia="Times New Roman"/>
          <w:iCs/>
        </w:rPr>
        <w:t>actul</w:t>
      </w:r>
      <w:proofErr w:type="spellEnd"/>
      <w:r w:rsidRPr="0039420E">
        <w:rPr>
          <w:rFonts w:eastAsia="Times New Roman"/>
          <w:iCs/>
        </w:rPr>
        <w:t xml:space="preserve"> </w:t>
      </w:r>
      <w:proofErr w:type="spellStart"/>
      <w:r w:rsidR="00D816A8" w:rsidRPr="0039420E">
        <w:rPr>
          <w:rFonts w:eastAsia="Times New Roman"/>
          <w:iCs/>
        </w:rPr>
        <w:t>constitutiv</w:t>
      </w:r>
      <w:proofErr w:type="spellEnd"/>
      <w:r w:rsidR="00D816A8" w:rsidRPr="0039420E">
        <w:rPr>
          <w:rFonts w:eastAsia="Times New Roman"/>
          <w:iCs/>
        </w:rPr>
        <w:t xml:space="preserve"> </w:t>
      </w:r>
      <w:proofErr w:type="spellStart"/>
      <w:r w:rsidR="00D816A8" w:rsidRPr="0039420E">
        <w:rPr>
          <w:rFonts w:eastAsia="Times New Roman"/>
          <w:iCs/>
        </w:rPr>
        <w:t>actualizat</w:t>
      </w:r>
      <w:proofErr w:type="spellEnd"/>
      <w:r w:rsidR="00D816A8" w:rsidRPr="0039420E">
        <w:rPr>
          <w:rFonts w:eastAsia="Times New Roman"/>
          <w:iCs/>
        </w:rPr>
        <w:t>/</w:t>
      </w:r>
      <w:proofErr w:type="spellStart"/>
      <w:r w:rsidR="00D816A8" w:rsidRPr="0039420E">
        <w:rPr>
          <w:rFonts w:eastAsia="Times New Roman"/>
          <w:iCs/>
        </w:rPr>
        <w:t>consolidat</w:t>
      </w:r>
      <w:proofErr w:type="spellEnd"/>
      <w:r w:rsidRPr="0039420E">
        <w:rPr>
          <w:rFonts w:eastAsia="Times New Roman"/>
          <w:iCs/>
        </w:rPr>
        <w:t xml:space="preserve"> al </w:t>
      </w:r>
      <w:proofErr w:type="spellStart"/>
      <w:r w:rsidRPr="0039420E">
        <w:rPr>
          <w:rFonts w:eastAsia="Times New Roman"/>
          <w:iCs/>
        </w:rPr>
        <w:t>operatorului</w:t>
      </w:r>
      <w:proofErr w:type="spellEnd"/>
      <w:r w:rsidRPr="0039420E">
        <w:rPr>
          <w:rFonts w:eastAsia="Times New Roman"/>
          <w:iCs/>
        </w:rPr>
        <w:t xml:space="preserve"> de transport public</w:t>
      </w:r>
      <w:r w:rsidR="00862641" w:rsidRPr="0039420E">
        <w:rPr>
          <w:rFonts w:eastAsia="Times New Roman"/>
          <w:iCs/>
        </w:rPr>
        <w:t>.</w:t>
      </w:r>
    </w:p>
    <w:p w14:paraId="7AD7930B" w14:textId="77777777" w:rsidR="008E1A6A" w:rsidRPr="0039420E" w:rsidRDefault="008E1A6A" w:rsidP="008E1A6A">
      <w:pPr>
        <w:jc w:val="both"/>
        <w:rPr>
          <w:rFonts w:eastAsia="Times New Roman"/>
          <w:iCs/>
        </w:rPr>
      </w:pPr>
    </w:p>
    <w:p w14:paraId="3B3113DE" w14:textId="77777777" w:rsidR="008E1A6A" w:rsidRPr="0039420E" w:rsidRDefault="008E1A6A" w:rsidP="008E1A6A">
      <w:pPr>
        <w:jc w:val="both"/>
        <w:rPr>
          <w:rFonts w:eastAsia="Times New Roman"/>
          <w:iCs/>
        </w:rPr>
      </w:pP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situaţia</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care </w:t>
      </w:r>
      <w:proofErr w:type="spellStart"/>
      <w:r w:rsidRPr="0039420E">
        <w:rPr>
          <w:rFonts w:eastAsia="Times New Roman"/>
          <w:iCs/>
        </w:rPr>
        <w:t>operatorul</w:t>
      </w:r>
      <w:proofErr w:type="spellEnd"/>
      <w:r w:rsidRPr="0039420E">
        <w:rPr>
          <w:rFonts w:eastAsia="Times New Roman"/>
          <w:iCs/>
        </w:rPr>
        <w:t xml:space="preserve"> de transport </w:t>
      </w:r>
      <w:proofErr w:type="spellStart"/>
      <w:r w:rsidRPr="0039420E">
        <w:rPr>
          <w:rFonts w:eastAsia="Times New Roman"/>
          <w:iCs/>
        </w:rPr>
        <w:t>căruia</w:t>
      </w:r>
      <w:proofErr w:type="spellEnd"/>
      <w:r w:rsidRPr="0039420E">
        <w:rPr>
          <w:rFonts w:eastAsia="Times New Roman"/>
          <w:iCs/>
        </w:rPr>
        <w:t xml:space="preserve"> </w:t>
      </w:r>
      <w:proofErr w:type="spellStart"/>
      <w:r w:rsidRPr="0039420E">
        <w:rPr>
          <w:rFonts w:eastAsia="Times New Roman"/>
          <w:iCs/>
        </w:rPr>
        <w:t>îi</w:t>
      </w:r>
      <w:proofErr w:type="spellEnd"/>
      <w:r w:rsidRPr="0039420E">
        <w:rPr>
          <w:rFonts w:eastAsia="Times New Roman"/>
          <w:iCs/>
        </w:rPr>
        <w:t xml:space="preserve"> </w:t>
      </w:r>
      <w:proofErr w:type="spellStart"/>
      <w:r w:rsidRPr="0039420E">
        <w:rPr>
          <w:rFonts w:eastAsia="Times New Roman"/>
          <w:iCs/>
        </w:rPr>
        <w:t>vor</w:t>
      </w:r>
      <w:proofErr w:type="spellEnd"/>
      <w:r w:rsidRPr="0039420E">
        <w:rPr>
          <w:rFonts w:eastAsia="Times New Roman"/>
          <w:iCs/>
        </w:rPr>
        <w:t xml:space="preserve"> fi </w:t>
      </w:r>
      <w:proofErr w:type="spellStart"/>
      <w:r w:rsidRPr="0039420E">
        <w:rPr>
          <w:rFonts w:eastAsia="Times New Roman"/>
          <w:iCs/>
        </w:rPr>
        <w:t>puse</w:t>
      </w:r>
      <w:proofErr w:type="spellEnd"/>
      <w:r w:rsidRPr="0039420E">
        <w:rPr>
          <w:rFonts w:eastAsia="Times New Roman"/>
          <w:iCs/>
        </w:rPr>
        <w:t xml:space="preserve"> la </w:t>
      </w:r>
      <w:proofErr w:type="spellStart"/>
      <w:r w:rsidRPr="0039420E">
        <w:rPr>
          <w:rFonts w:eastAsia="Times New Roman"/>
          <w:iCs/>
        </w:rPr>
        <w:t>dispoziţie</w:t>
      </w:r>
      <w:proofErr w:type="spellEnd"/>
      <w:r w:rsidRPr="0039420E">
        <w:rPr>
          <w:rFonts w:eastAsia="Times New Roman"/>
          <w:iCs/>
        </w:rPr>
        <w:t xml:space="preserve"> </w:t>
      </w:r>
      <w:proofErr w:type="spellStart"/>
      <w:r w:rsidRPr="0039420E">
        <w:rPr>
          <w:rFonts w:eastAsia="Times New Roman"/>
          <w:iCs/>
        </w:rPr>
        <w:t>bunurile</w:t>
      </w:r>
      <w:proofErr w:type="spellEnd"/>
      <w:r w:rsidRPr="0039420E">
        <w:rPr>
          <w:rFonts w:eastAsia="Times New Roman"/>
          <w:iCs/>
        </w:rPr>
        <w:t xml:space="preserve"> din </w:t>
      </w:r>
      <w:proofErr w:type="spellStart"/>
      <w:r w:rsidRPr="0039420E">
        <w:rPr>
          <w:rFonts w:eastAsia="Times New Roman"/>
          <w:iCs/>
        </w:rPr>
        <w:t>proiect</w:t>
      </w:r>
      <w:proofErr w:type="spellEnd"/>
      <w:r w:rsidRPr="0039420E">
        <w:rPr>
          <w:rFonts w:eastAsia="Times New Roman"/>
          <w:iCs/>
        </w:rPr>
        <w:t xml:space="preserve"> nu </w:t>
      </w:r>
      <w:proofErr w:type="spellStart"/>
      <w:r w:rsidRPr="0039420E">
        <w:rPr>
          <w:rFonts w:eastAsia="Times New Roman"/>
          <w:iCs/>
        </w:rPr>
        <w:t>este</w:t>
      </w:r>
      <w:proofErr w:type="spellEnd"/>
      <w:r w:rsidRPr="0039420E">
        <w:rPr>
          <w:rFonts w:eastAsia="Times New Roman"/>
          <w:iCs/>
        </w:rPr>
        <w:t xml:space="preserve"> </w:t>
      </w:r>
      <w:proofErr w:type="spellStart"/>
      <w:r w:rsidRPr="0039420E">
        <w:rPr>
          <w:rFonts w:eastAsia="Times New Roman"/>
          <w:iCs/>
        </w:rPr>
        <w:t>înfiinţat</w:t>
      </w:r>
      <w:proofErr w:type="spellEnd"/>
      <w:r w:rsidRPr="0039420E">
        <w:rPr>
          <w:rFonts w:eastAsia="Times New Roman"/>
          <w:iCs/>
        </w:rPr>
        <w:t>/</w:t>
      </w:r>
      <w:proofErr w:type="spellStart"/>
      <w:r w:rsidRPr="0039420E">
        <w:rPr>
          <w:rFonts w:eastAsia="Times New Roman"/>
          <w:iCs/>
        </w:rPr>
        <w:t>selectat</w:t>
      </w:r>
      <w:proofErr w:type="spellEnd"/>
      <w:r w:rsidRPr="0039420E">
        <w:rPr>
          <w:rFonts w:eastAsia="Times New Roman"/>
          <w:iCs/>
        </w:rPr>
        <w:t xml:space="preserve"> </w:t>
      </w:r>
      <w:proofErr w:type="spellStart"/>
      <w:r w:rsidRPr="0039420E">
        <w:rPr>
          <w:rFonts w:eastAsia="Times New Roman"/>
          <w:iCs/>
        </w:rPr>
        <w:t>sau</w:t>
      </w:r>
      <w:proofErr w:type="spellEnd"/>
      <w:r w:rsidRPr="0039420E">
        <w:rPr>
          <w:rFonts w:eastAsia="Times New Roman"/>
          <w:iCs/>
        </w:rPr>
        <w:t xml:space="preserve"> </w:t>
      </w:r>
      <w:proofErr w:type="spellStart"/>
      <w:r w:rsidRPr="0039420E">
        <w:rPr>
          <w:rFonts w:eastAsia="Times New Roman"/>
          <w:iCs/>
        </w:rPr>
        <w:t>este</w:t>
      </w:r>
      <w:proofErr w:type="spellEnd"/>
      <w:r w:rsidRPr="0039420E">
        <w:rPr>
          <w:rFonts w:eastAsia="Times New Roman"/>
          <w:iCs/>
        </w:rPr>
        <w:t xml:space="preserve"> </w:t>
      </w:r>
      <w:proofErr w:type="spellStart"/>
      <w:r w:rsidRPr="0039420E">
        <w:rPr>
          <w:rFonts w:eastAsia="Times New Roman"/>
          <w:iCs/>
        </w:rPr>
        <w:t>organizat</w:t>
      </w:r>
      <w:proofErr w:type="spellEnd"/>
      <w:r w:rsidRPr="0039420E">
        <w:rPr>
          <w:rFonts w:eastAsia="Times New Roman"/>
          <w:iCs/>
        </w:rPr>
        <w:t xml:space="preserve"> ca regie </w:t>
      </w:r>
      <w:proofErr w:type="spellStart"/>
      <w:r w:rsidRPr="0039420E">
        <w:rPr>
          <w:rFonts w:eastAsia="Times New Roman"/>
          <w:iCs/>
        </w:rPr>
        <w:t>autonomă</w:t>
      </w:r>
      <w:proofErr w:type="spellEnd"/>
      <w:r w:rsidRPr="0039420E">
        <w:rPr>
          <w:rFonts w:eastAsia="Times New Roman"/>
          <w:iCs/>
        </w:rPr>
        <w:t xml:space="preserve"> la </w:t>
      </w:r>
      <w:proofErr w:type="spellStart"/>
      <w:r w:rsidRPr="0039420E">
        <w:rPr>
          <w:rFonts w:eastAsia="Times New Roman"/>
          <w:iCs/>
        </w:rPr>
        <w:t>etapa</w:t>
      </w:r>
      <w:proofErr w:type="spellEnd"/>
      <w:r w:rsidRPr="0039420E">
        <w:rPr>
          <w:rFonts w:eastAsia="Times New Roman"/>
          <w:iCs/>
        </w:rPr>
        <w:t xml:space="preserve"> pre-</w:t>
      </w:r>
      <w:proofErr w:type="spellStart"/>
      <w:r w:rsidRPr="0039420E">
        <w:rPr>
          <w:rFonts w:eastAsia="Times New Roman"/>
          <w:iCs/>
        </w:rPr>
        <w:t>contractuală</w:t>
      </w:r>
      <w:proofErr w:type="spellEnd"/>
      <w:r w:rsidRPr="0039420E">
        <w:rPr>
          <w:rFonts w:eastAsia="Times New Roman"/>
          <w:iCs/>
        </w:rPr>
        <w:t xml:space="preserve">, </w:t>
      </w:r>
      <w:proofErr w:type="spellStart"/>
      <w:r w:rsidRPr="0039420E">
        <w:rPr>
          <w:rFonts w:eastAsia="Times New Roman"/>
          <w:iCs/>
        </w:rPr>
        <w:t>aceste</w:t>
      </w:r>
      <w:proofErr w:type="spellEnd"/>
      <w:r w:rsidRPr="0039420E">
        <w:rPr>
          <w:rFonts w:eastAsia="Times New Roman"/>
          <w:iCs/>
        </w:rPr>
        <w:t xml:space="preserve"> </w:t>
      </w:r>
      <w:proofErr w:type="spellStart"/>
      <w:r w:rsidRPr="0039420E">
        <w:rPr>
          <w:rFonts w:eastAsia="Times New Roman"/>
          <w:iCs/>
        </w:rPr>
        <w:t>documente</w:t>
      </w:r>
      <w:proofErr w:type="spellEnd"/>
      <w:r w:rsidRPr="0039420E">
        <w:rPr>
          <w:rFonts w:eastAsia="Times New Roman"/>
          <w:iCs/>
        </w:rPr>
        <w:t xml:space="preserve"> </w:t>
      </w:r>
      <w:proofErr w:type="spellStart"/>
      <w:r w:rsidRPr="0039420E">
        <w:rPr>
          <w:rFonts w:eastAsia="Times New Roman"/>
          <w:iCs/>
        </w:rPr>
        <w:t>vor</w:t>
      </w:r>
      <w:proofErr w:type="spellEnd"/>
      <w:r w:rsidRPr="0039420E">
        <w:rPr>
          <w:rFonts w:eastAsia="Times New Roman"/>
          <w:iCs/>
        </w:rPr>
        <w:t xml:space="preserve"> fi </w:t>
      </w:r>
      <w:proofErr w:type="spellStart"/>
      <w:r w:rsidRPr="0039420E">
        <w:rPr>
          <w:rFonts w:eastAsia="Times New Roman"/>
          <w:iCs/>
        </w:rPr>
        <w:t>prezentate</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etapa</w:t>
      </w:r>
      <w:proofErr w:type="spellEnd"/>
      <w:r w:rsidRPr="0039420E">
        <w:rPr>
          <w:rFonts w:eastAsia="Times New Roman"/>
          <w:iCs/>
        </w:rPr>
        <w:t xml:space="preserve"> de </w:t>
      </w:r>
      <w:proofErr w:type="spellStart"/>
      <w:r w:rsidRPr="0039420E">
        <w:rPr>
          <w:rFonts w:eastAsia="Times New Roman"/>
          <w:iCs/>
        </w:rPr>
        <w:t>implementare</w:t>
      </w:r>
      <w:proofErr w:type="spellEnd"/>
      <w:r w:rsidRPr="0039420E">
        <w:rPr>
          <w:rFonts w:eastAsia="Times New Roman"/>
          <w:iCs/>
        </w:rPr>
        <w:t xml:space="preserve">, </w:t>
      </w:r>
      <w:proofErr w:type="spellStart"/>
      <w:r w:rsidRPr="0039420E">
        <w:rPr>
          <w:rFonts w:eastAsia="Times New Roman"/>
          <w:iCs/>
        </w:rPr>
        <w:t>odată</w:t>
      </w:r>
      <w:proofErr w:type="spellEnd"/>
      <w:r w:rsidRPr="0039420E">
        <w:rPr>
          <w:rFonts w:eastAsia="Times New Roman"/>
          <w:iCs/>
        </w:rPr>
        <w:t xml:space="preserve"> cu </w:t>
      </w:r>
      <w:proofErr w:type="spellStart"/>
      <w:r w:rsidRPr="0039420E">
        <w:rPr>
          <w:rFonts w:eastAsia="Times New Roman"/>
          <w:iCs/>
        </w:rPr>
        <w:t>contractul</w:t>
      </w:r>
      <w:proofErr w:type="spellEnd"/>
      <w:r w:rsidRPr="0039420E">
        <w:rPr>
          <w:rFonts w:eastAsia="Times New Roman"/>
          <w:iCs/>
        </w:rPr>
        <w:t xml:space="preserve"> de </w:t>
      </w:r>
      <w:proofErr w:type="spellStart"/>
      <w:r w:rsidRPr="0039420E">
        <w:rPr>
          <w:rFonts w:eastAsia="Times New Roman"/>
          <w:iCs/>
        </w:rPr>
        <w:t>servicii</w:t>
      </w:r>
      <w:proofErr w:type="spellEnd"/>
      <w:r w:rsidRPr="0039420E">
        <w:rPr>
          <w:rFonts w:eastAsia="Times New Roman"/>
          <w:iCs/>
        </w:rPr>
        <w:t xml:space="preserve"> </w:t>
      </w:r>
      <w:proofErr w:type="spellStart"/>
      <w:r w:rsidRPr="0039420E">
        <w:rPr>
          <w:rFonts w:eastAsia="Times New Roman"/>
          <w:iCs/>
        </w:rPr>
        <w:t>publice</w:t>
      </w:r>
      <w:proofErr w:type="spellEnd"/>
      <w:r w:rsidRPr="0039420E">
        <w:rPr>
          <w:rFonts w:eastAsia="Times New Roman"/>
          <w:iCs/>
        </w:rPr>
        <w:t xml:space="preserve">/ </w:t>
      </w:r>
      <w:proofErr w:type="spellStart"/>
      <w:r w:rsidRPr="0039420E">
        <w:rPr>
          <w:rFonts w:eastAsia="Times New Roman"/>
          <w:iCs/>
        </w:rPr>
        <w:t>hotărâre</w:t>
      </w:r>
      <w:proofErr w:type="spellEnd"/>
      <w:r w:rsidRPr="0039420E">
        <w:rPr>
          <w:rFonts w:eastAsia="Times New Roman"/>
          <w:iCs/>
        </w:rPr>
        <w:t xml:space="preserve"> de dare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administrare</w:t>
      </w:r>
      <w:proofErr w:type="spellEnd"/>
      <w:r w:rsidRPr="0039420E">
        <w:rPr>
          <w:rFonts w:eastAsia="Times New Roman"/>
          <w:iCs/>
        </w:rPr>
        <w:t xml:space="preserve"> a </w:t>
      </w:r>
      <w:proofErr w:type="spellStart"/>
      <w:r w:rsidRPr="0039420E">
        <w:rPr>
          <w:rFonts w:eastAsia="Times New Roman"/>
          <w:iCs/>
        </w:rPr>
        <w:t>furnizării</w:t>
      </w:r>
      <w:proofErr w:type="spellEnd"/>
      <w:r w:rsidRPr="0039420E">
        <w:rPr>
          <w:rFonts w:eastAsia="Times New Roman"/>
          <w:iCs/>
        </w:rPr>
        <w:t>/</w:t>
      </w:r>
      <w:proofErr w:type="spellStart"/>
      <w:r w:rsidRPr="0039420E">
        <w:rPr>
          <w:rFonts w:eastAsia="Times New Roman"/>
          <w:iCs/>
        </w:rPr>
        <w:t>prestării</w:t>
      </w:r>
      <w:proofErr w:type="spellEnd"/>
      <w:r w:rsidRPr="0039420E">
        <w:rPr>
          <w:rFonts w:eastAsia="Times New Roman"/>
          <w:iCs/>
        </w:rPr>
        <w:t xml:space="preserve"> </w:t>
      </w:r>
      <w:proofErr w:type="spellStart"/>
      <w:r w:rsidRPr="0039420E">
        <w:rPr>
          <w:rFonts w:eastAsia="Times New Roman"/>
          <w:iCs/>
        </w:rPr>
        <w:t>serviciului</w:t>
      </w:r>
      <w:proofErr w:type="spellEnd"/>
      <w:r w:rsidRPr="0039420E">
        <w:rPr>
          <w:rFonts w:eastAsia="Times New Roman"/>
          <w:iCs/>
        </w:rPr>
        <w:t xml:space="preserve"> de transport public conform cu </w:t>
      </w:r>
      <w:proofErr w:type="spellStart"/>
      <w:r w:rsidRPr="0039420E">
        <w:rPr>
          <w:rFonts w:eastAsia="Times New Roman"/>
          <w:iCs/>
        </w:rPr>
        <w:t>Regulamentul</w:t>
      </w:r>
      <w:proofErr w:type="spellEnd"/>
      <w:r w:rsidRPr="0039420E">
        <w:rPr>
          <w:rFonts w:eastAsia="Times New Roman"/>
          <w:iCs/>
        </w:rPr>
        <w:t xml:space="preserve"> (CE) nr. 1370/2007 (a se </w:t>
      </w:r>
      <w:proofErr w:type="spellStart"/>
      <w:r w:rsidRPr="0039420E">
        <w:rPr>
          <w:rFonts w:eastAsia="Times New Roman"/>
          <w:iCs/>
        </w:rPr>
        <w:t>vedea</w:t>
      </w:r>
      <w:proofErr w:type="spellEnd"/>
      <w:r w:rsidRPr="0039420E">
        <w:rPr>
          <w:rFonts w:eastAsia="Times New Roman"/>
          <w:iCs/>
        </w:rPr>
        <w:t xml:space="preserve"> </w:t>
      </w:r>
      <w:proofErr w:type="spellStart"/>
      <w:r w:rsidRPr="0039420E">
        <w:rPr>
          <w:rFonts w:eastAsia="Times New Roman"/>
          <w:iCs/>
        </w:rPr>
        <w:t>secţiunea</w:t>
      </w:r>
      <w:proofErr w:type="spellEnd"/>
      <w:r w:rsidRPr="0039420E">
        <w:rPr>
          <w:rFonts w:eastAsia="Times New Roman"/>
          <w:iCs/>
        </w:rPr>
        <w:t xml:space="preserve"> 6.7).</w:t>
      </w:r>
    </w:p>
    <w:p w14:paraId="4B91CDC2" w14:textId="77777777" w:rsidR="00EC3BA8" w:rsidRPr="0039420E" w:rsidRDefault="00EC3BA8" w:rsidP="008E1A6A">
      <w:pPr>
        <w:pStyle w:val="ListParagraph"/>
        <w:spacing w:before="0" w:after="0"/>
        <w:ind w:left="0"/>
        <w:jc w:val="both"/>
        <w:rPr>
          <w:rFonts w:ascii="Calibri" w:hAnsi="Calibri"/>
          <w:b/>
          <w:sz w:val="22"/>
          <w:szCs w:val="22"/>
        </w:rPr>
      </w:pPr>
    </w:p>
    <w:p w14:paraId="349E6130" w14:textId="01BAA351" w:rsidR="008E1A6A" w:rsidRPr="0039420E" w:rsidRDefault="008E1A6A" w:rsidP="00253D67">
      <w:pPr>
        <w:pStyle w:val="ListParagraph"/>
        <w:numPr>
          <w:ilvl w:val="3"/>
          <w:numId w:val="40"/>
        </w:numPr>
        <w:spacing w:before="0" w:after="0"/>
        <w:ind w:left="0" w:firstLine="0"/>
        <w:jc w:val="both"/>
        <w:rPr>
          <w:rFonts w:ascii="Calibri" w:hAnsi="Calibri"/>
          <w:b/>
          <w:bCs/>
          <w:sz w:val="22"/>
          <w:szCs w:val="22"/>
        </w:rPr>
      </w:pPr>
      <w:r w:rsidRPr="0039420E">
        <w:rPr>
          <w:rFonts w:ascii="Calibri" w:hAnsi="Calibri"/>
          <w:b/>
          <w:bCs/>
          <w:sz w:val="22"/>
          <w:szCs w:val="22"/>
        </w:rPr>
        <w:t>Documente</w:t>
      </w:r>
      <w:r w:rsidR="002F73E0" w:rsidRPr="0039420E">
        <w:rPr>
          <w:rFonts w:ascii="Calibri" w:hAnsi="Calibri"/>
          <w:b/>
          <w:bCs/>
          <w:sz w:val="22"/>
          <w:szCs w:val="22"/>
        </w:rPr>
        <w:t xml:space="preserve"> care fac dovada detinerii dreptului real invocat</w:t>
      </w:r>
      <w:r w:rsidRPr="0039420E">
        <w:rPr>
          <w:rFonts w:ascii="Calibri" w:hAnsi="Calibri"/>
          <w:b/>
          <w:bCs/>
          <w:sz w:val="22"/>
          <w:szCs w:val="22"/>
        </w:rPr>
        <w:t xml:space="preserve"> </w:t>
      </w:r>
    </w:p>
    <w:p w14:paraId="3B0337A5" w14:textId="29834E00" w:rsidR="008E1A6A" w:rsidRPr="0039420E" w:rsidRDefault="008E1A6A" w:rsidP="008E1A6A">
      <w:pPr>
        <w:autoSpaceDE w:val="0"/>
        <w:autoSpaceDN w:val="0"/>
        <w:adjustRightInd w:val="0"/>
        <w:jc w:val="both"/>
      </w:pPr>
      <w:proofErr w:type="spellStart"/>
      <w:r w:rsidRPr="0039420E">
        <w:rPr>
          <w:b/>
          <w:bCs/>
          <w:i/>
          <w:iCs/>
        </w:rPr>
        <w:t>Pentru</w:t>
      </w:r>
      <w:proofErr w:type="spellEnd"/>
      <w:r w:rsidRPr="0039420E">
        <w:rPr>
          <w:b/>
          <w:bCs/>
          <w:i/>
          <w:iCs/>
        </w:rPr>
        <w:t xml:space="preserve"> </w:t>
      </w:r>
      <w:proofErr w:type="spellStart"/>
      <w:r w:rsidRPr="0039420E">
        <w:rPr>
          <w:b/>
          <w:bCs/>
          <w:i/>
          <w:iCs/>
        </w:rPr>
        <w:t>dovedirea</w:t>
      </w:r>
      <w:proofErr w:type="spellEnd"/>
      <w:r w:rsidRPr="0039420E">
        <w:rPr>
          <w:b/>
          <w:bCs/>
          <w:i/>
          <w:iCs/>
        </w:rPr>
        <w:t xml:space="preserve"> </w:t>
      </w:r>
      <w:proofErr w:type="spellStart"/>
      <w:r w:rsidRPr="0039420E">
        <w:rPr>
          <w:b/>
          <w:bCs/>
          <w:i/>
          <w:iCs/>
        </w:rPr>
        <w:t>dreptului</w:t>
      </w:r>
      <w:proofErr w:type="spellEnd"/>
      <w:r w:rsidRPr="0039420E">
        <w:rPr>
          <w:b/>
          <w:bCs/>
          <w:i/>
          <w:iCs/>
        </w:rPr>
        <w:t xml:space="preserve"> </w:t>
      </w:r>
      <w:proofErr w:type="spellStart"/>
      <w:r w:rsidR="005E7F1A" w:rsidRPr="0039420E">
        <w:rPr>
          <w:b/>
          <w:bCs/>
          <w:i/>
          <w:iCs/>
        </w:rPr>
        <w:t>solicitat</w:t>
      </w:r>
      <w:proofErr w:type="spellEnd"/>
      <w:r w:rsidR="005E7F1A" w:rsidRPr="0039420E">
        <w:rPr>
          <w:b/>
          <w:bCs/>
          <w:i/>
          <w:iCs/>
        </w:rPr>
        <w:t xml:space="preserve"> de </w:t>
      </w:r>
      <w:proofErr w:type="spellStart"/>
      <w:r w:rsidR="005E7F1A" w:rsidRPr="0039420E">
        <w:rPr>
          <w:b/>
          <w:bCs/>
          <w:i/>
          <w:iCs/>
        </w:rPr>
        <w:t>ghid</w:t>
      </w:r>
      <w:proofErr w:type="spellEnd"/>
      <w:r w:rsidRPr="0039420E">
        <w:rPr>
          <w:b/>
          <w:bCs/>
          <w:i/>
          <w:iCs/>
        </w:rPr>
        <w:t xml:space="preserve"> </w:t>
      </w:r>
      <w:proofErr w:type="spellStart"/>
      <w:r w:rsidRPr="0039420E">
        <w:rPr>
          <w:b/>
          <w:bCs/>
          <w:i/>
          <w:iCs/>
        </w:rPr>
        <w:t>asupra</w:t>
      </w:r>
      <w:proofErr w:type="spellEnd"/>
      <w:r w:rsidRPr="0039420E">
        <w:rPr>
          <w:b/>
          <w:bCs/>
          <w:i/>
          <w:iCs/>
        </w:rPr>
        <w:t xml:space="preserve"> </w:t>
      </w:r>
      <w:proofErr w:type="spellStart"/>
      <w:r w:rsidRPr="0039420E">
        <w:rPr>
          <w:b/>
          <w:bCs/>
          <w:i/>
          <w:iCs/>
        </w:rPr>
        <w:t>imobilelor</w:t>
      </w:r>
      <w:proofErr w:type="spellEnd"/>
      <w:r w:rsidRPr="0039420E">
        <w:rPr>
          <w:b/>
          <w:bCs/>
          <w:i/>
          <w:iCs/>
        </w:rPr>
        <w:t xml:space="preserve">, existent la </w:t>
      </w:r>
      <w:proofErr w:type="spellStart"/>
      <w:r w:rsidRPr="0039420E">
        <w:rPr>
          <w:b/>
          <w:bCs/>
          <w:i/>
          <w:iCs/>
        </w:rPr>
        <w:t>momentul</w:t>
      </w:r>
      <w:proofErr w:type="spellEnd"/>
      <w:r w:rsidRPr="0039420E">
        <w:rPr>
          <w:b/>
          <w:bCs/>
          <w:i/>
          <w:iCs/>
        </w:rPr>
        <w:t xml:space="preserve"> </w:t>
      </w:r>
      <w:proofErr w:type="spellStart"/>
      <w:r w:rsidRPr="0039420E">
        <w:rPr>
          <w:b/>
          <w:bCs/>
          <w:i/>
          <w:iCs/>
        </w:rPr>
        <w:t>depunerii</w:t>
      </w:r>
      <w:proofErr w:type="spellEnd"/>
      <w:r w:rsidRPr="0039420E">
        <w:rPr>
          <w:b/>
          <w:bCs/>
          <w:i/>
          <w:iCs/>
        </w:rPr>
        <w:t xml:space="preserve"> </w:t>
      </w:r>
      <w:proofErr w:type="spellStart"/>
      <w:r w:rsidRPr="0039420E">
        <w:rPr>
          <w:b/>
          <w:bCs/>
          <w:i/>
          <w:iCs/>
        </w:rPr>
        <w:t>cererii</w:t>
      </w:r>
      <w:proofErr w:type="spellEnd"/>
      <w:r w:rsidRPr="0039420E">
        <w:rPr>
          <w:b/>
          <w:bCs/>
          <w:i/>
          <w:iCs/>
        </w:rPr>
        <w:t xml:space="preserve"> de </w:t>
      </w:r>
      <w:proofErr w:type="spellStart"/>
      <w:r w:rsidRPr="0039420E">
        <w:rPr>
          <w:b/>
          <w:bCs/>
          <w:i/>
          <w:iCs/>
        </w:rPr>
        <w:t>finanțare</w:t>
      </w:r>
      <w:proofErr w:type="spellEnd"/>
      <w:r w:rsidRPr="0039420E">
        <w:rPr>
          <w:b/>
          <w:bCs/>
          <w:i/>
          <w:iCs/>
        </w:rPr>
        <w:t xml:space="preserve">, se </w:t>
      </w:r>
      <w:proofErr w:type="spellStart"/>
      <w:r w:rsidRPr="0039420E">
        <w:rPr>
          <w:b/>
          <w:bCs/>
          <w:i/>
          <w:iCs/>
        </w:rPr>
        <w:t>vor</w:t>
      </w:r>
      <w:proofErr w:type="spellEnd"/>
      <w:r w:rsidRPr="0039420E">
        <w:rPr>
          <w:b/>
          <w:bCs/>
          <w:i/>
          <w:iCs/>
        </w:rPr>
        <w:t xml:space="preserve"> </w:t>
      </w:r>
      <w:proofErr w:type="spellStart"/>
      <w:r w:rsidRPr="0039420E">
        <w:rPr>
          <w:b/>
          <w:bCs/>
          <w:i/>
          <w:iCs/>
        </w:rPr>
        <w:t>anexa</w:t>
      </w:r>
      <w:proofErr w:type="spellEnd"/>
      <w:r w:rsidRPr="0039420E">
        <w:rPr>
          <w:b/>
          <w:bCs/>
          <w:i/>
          <w:iCs/>
        </w:rPr>
        <w:t xml:space="preserve"> </w:t>
      </w:r>
      <w:proofErr w:type="spellStart"/>
      <w:r w:rsidRPr="0039420E">
        <w:rPr>
          <w:b/>
          <w:bCs/>
          <w:i/>
          <w:iCs/>
        </w:rPr>
        <w:t>următoarele</w:t>
      </w:r>
      <w:proofErr w:type="spellEnd"/>
      <w:r w:rsidRPr="0039420E">
        <w:rPr>
          <w:b/>
          <w:bCs/>
          <w:i/>
          <w:iCs/>
        </w:rPr>
        <w:t xml:space="preserve"> </w:t>
      </w:r>
      <w:proofErr w:type="spellStart"/>
      <w:r w:rsidRPr="0039420E">
        <w:rPr>
          <w:b/>
          <w:bCs/>
          <w:i/>
          <w:iCs/>
        </w:rPr>
        <w:t>documente</w:t>
      </w:r>
      <w:proofErr w:type="spellEnd"/>
      <w:r w:rsidR="005E7F1A" w:rsidRPr="0039420E">
        <w:rPr>
          <w:b/>
          <w:bCs/>
          <w:i/>
          <w:iCs/>
        </w:rPr>
        <w:t xml:space="preserve">, </w:t>
      </w:r>
      <w:proofErr w:type="spellStart"/>
      <w:r w:rsidR="005E7F1A" w:rsidRPr="0039420E">
        <w:rPr>
          <w:b/>
          <w:bCs/>
          <w:i/>
          <w:iCs/>
        </w:rPr>
        <w:t>dupa</w:t>
      </w:r>
      <w:proofErr w:type="spellEnd"/>
      <w:r w:rsidR="005E7F1A" w:rsidRPr="0039420E">
        <w:rPr>
          <w:b/>
          <w:bCs/>
          <w:i/>
          <w:iCs/>
        </w:rPr>
        <w:t xml:space="preserve"> </w:t>
      </w:r>
      <w:proofErr w:type="spellStart"/>
      <w:r w:rsidR="005E7F1A" w:rsidRPr="0039420E">
        <w:rPr>
          <w:b/>
          <w:bCs/>
          <w:i/>
          <w:iCs/>
        </w:rPr>
        <w:t>caz</w:t>
      </w:r>
      <w:proofErr w:type="spellEnd"/>
      <w:r w:rsidRPr="0039420E">
        <w:rPr>
          <w:b/>
          <w:bCs/>
          <w:i/>
          <w:iCs/>
        </w:rPr>
        <w:t xml:space="preserve">: </w:t>
      </w:r>
    </w:p>
    <w:p w14:paraId="057A7A2E" w14:textId="3A4723DC" w:rsidR="008E1A6A" w:rsidRPr="0039420E" w:rsidRDefault="008E1A6A" w:rsidP="00364DCB">
      <w:pPr>
        <w:numPr>
          <w:ilvl w:val="0"/>
          <w:numId w:val="2"/>
        </w:numPr>
        <w:autoSpaceDE w:val="0"/>
        <w:autoSpaceDN w:val="0"/>
        <w:adjustRightInd w:val="0"/>
        <w:ind w:left="709"/>
        <w:jc w:val="both"/>
        <w:rPr>
          <w:rFonts w:eastAsia="Calibri"/>
          <w:lang w:val="ro-RO"/>
        </w:rPr>
      </w:pPr>
      <w:r w:rsidRPr="0039420E">
        <w:rPr>
          <w:i/>
          <w:iCs/>
        </w:rPr>
        <w:t xml:space="preserve">Extras de carte </w:t>
      </w:r>
      <w:proofErr w:type="spellStart"/>
      <w:r w:rsidRPr="0039420E">
        <w:rPr>
          <w:i/>
          <w:iCs/>
        </w:rPr>
        <w:t>funciară</w:t>
      </w:r>
      <w:proofErr w:type="spellEnd"/>
      <w:r w:rsidRPr="0039420E">
        <w:t xml:space="preserve"> din care </w:t>
      </w:r>
      <w:proofErr w:type="spellStart"/>
      <w:r w:rsidRPr="0039420E">
        <w:t>să</w:t>
      </w:r>
      <w:proofErr w:type="spellEnd"/>
      <w:r w:rsidRPr="0039420E">
        <w:t xml:space="preserve"> </w:t>
      </w:r>
      <w:proofErr w:type="spellStart"/>
      <w:r w:rsidRPr="0039420E">
        <w:t>rezulte</w:t>
      </w:r>
      <w:proofErr w:type="spellEnd"/>
      <w:r w:rsidRPr="0039420E">
        <w:t xml:space="preserve"> </w:t>
      </w:r>
      <w:proofErr w:type="spellStart"/>
      <w:r w:rsidRPr="0039420E">
        <w:t>întabularea</w:t>
      </w:r>
      <w:proofErr w:type="spellEnd"/>
      <w:r w:rsidRPr="0039420E">
        <w:t xml:space="preserve"> </w:t>
      </w:r>
      <w:proofErr w:type="spellStart"/>
      <w:r w:rsidRPr="0039420E">
        <w:t>imobilului</w:t>
      </w:r>
      <w:proofErr w:type="spellEnd"/>
      <w:r w:rsidR="00D111C1" w:rsidRPr="0039420E">
        <w:t xml:space="preserve">, </w:t>
      </w:r>
      <w:r w:rsidR="00D111C1" w:rsidRPr="0039420E">
        <w:rPr>
          <w:lang w:val="ro-RO"/>
        </w:rPr>
        <w:t xml:space="preserve">mentionarea unuia dintre drepturile solicitate prin </w:t>
      </w:r>
      <w:proofErr w:type="gramStart"/>
      <w:r w:rsidR="00D111C1" w:rsidRPr="0039420E">
        <w:rPr>
          <w:lang w:val="ro-RO"/>
        </w:rPr>
        <w:t xml:space="preserve">ghid </w:t>
      </w:r>
      <w:r w:rsidRPr="0039420E">
        <w:t xml:space="preserve"> </w:t>
      </w:r>
      <w:proofErr w:type="spellStart"/>
      <w:r w:rsidRPr="0039420E">
        <w:t>şi</w:t>
      </w:r>
      <w:proofErr w:type="spellEnd"/>
      <w:proofErr w:type="gramEnd"/>
      <w:r w:rsidRPr="0039420E">
        <w:t xml:space="preserve"> </w:t>
      </w:r>
      <w:proofErr w:type="spellStart"/>
      <w:r w:rsidRPr="0039420E">
        <w:t>absența</w:t>
      </w:r>
      <w:proofErr w:type="spellEnd"/>
      <w:r w:rsidRPr="0039420E">
        <w:t xml:space="preserve"> </w:t>
      </w:r>
      <w:proofErr w:type="spellStart"/>
      <w:r w:rsidRPr="0039420E">
        <w:t>sarcinilor</w:t>
      </w:r>
      <w:proofErr w:type="spellEnd"/>
      <w:r w:rsidRPr="0039420E">
        <w:t xml:space="preserve"> </w:t>
      </w:r>
      <w:proofErr w:type="spellStart"/>
      <w:r w:rsidRPr="0039420E">
        <w:t>incompatibile</w:t>
      </w:r>
      <w:proofErr w:type="spellEnd"/>
      <w:r w:rsidRPr="0039420E">
        <w:t xml:space="preserve"> cu </w:t>
      </w:r>
      <w:proofErr w:type="spellStart"/>
      <w:r w:rsidRPr="0039420E">
        <w:t>investiția</w:t>
      </w:r>
      <w:proofErr w:type="spellEnd"/>
      <w:r w:rsidR="00364DCB" w:rsidRPr="0039420E">
        <w:t xml:space="preserve">, </w:t>
      </w:r>
      <w:proofErr w:type="spellStart"/>
      <w:r w:rsidR="00364DCB" w:rsidRPr="0039420E">
        <w:rPr>
          <w:rFonts w:eastAsia="Calibri"/>
          <w:lang w:val="fr-FR"/>
        </w:rPr>
        <w:t>emis</w:t>
      </w:r>
      <w:proofErr w:type="spellEnd"/>
      <w:r w:rsidR="00364DCB" w:rsidRPr="0039420E">
        <w:rPr>
          <w:rFonts w:eastAsia="Calibri"/>
          <w:lang w:val="fr-FR"/>
        </w:rPr>
        <w:t xml:space="preserve"> </w:t>
      </w:r>
      <w:proofErr w:type="spellStart"/>
      <w:r w:rsidR="00364DCB" w:rsidRPr="0039420E">
        <w:rPr>
          <w:rFonts w:eastAsia="Calibri"/>
          <w:lang w:val="fr-FR"/>
        </w:rPr>
        <w:t>cu</w:t>
      </w:r>
      <w:proofErr w:type="spellEnd"/>
      <w:r w:rsidR="00364DCB" w:rsidRPr="0039420E">
        <w:rPr>
          <w:rFonts w:eastAsia="Calibri"/>
          <w:lang w:val="fr-FR"/>
        </w:rPr>
        <w:t xml:space="preserve"> </w:t>
      </w:r>
      <w:proofErr w:type="spellStart"/>
      <w:r w:rsidR="00364DCB" w:rsidRPr="0039420E">
        <w:rPr>
          <w:rFonts w:eastAsia="Calibri"/>
          <w:lang w:val="fr-FR"/>
        </w:rPr>
        <w:t>cel</w:t>
      </w:r>
      <w:proofErr w:type="spellEnd"/>
      <w:r w:rsidR="00364DCB" w:rsidRPr="0039420E">
        <w:rPr>
          <w:rFonts w:eastAsia="Calibri"/>
          <w:lang w:val="fr-FR"/>
        </w:rPr>
        <w:t xml:space="preserve"> </w:t>
      </w:r>
      <w:proofErr w:type="spellStart"/>
      <w:r w:rsidR="00364DCB" w:rsidRPr="0039420E">
        <w:rPr>
          <w:rFonts w:eastAsia="Calibri"/>
          <w:lang w:val="fr-FR"/>
        </w:rPr>
        <w:t>mult</w:t>
      </w:r>
      <w:proofErr w:type="spellEnd"/>
      <w:r w:rsidR="00364DCB" w:rsidRPr="0039420E">
        <w:rPr>
          <w:rFonts w:eastAsia="Calibri"/>
          <w:lang w:val="fr-FR"/>
        </w:rPr>
        <w:t xml:space="preserve"> 30 de </w:t>
      </w:r>
      <w:proofErr w:type="spellStart"/>
      <w:r w:rsidR="00364DCB" w:rsidRPr="0039420E">
        <w:rPr>
          <w:rFonts w:eastAsia="Calibri"/>
          <w:lang w:val="fr-FR"/>
        </w:rPr>
        <w:t>zile</w:t>
      </w:r>
      <w:proofErr w:type="spellEnd"/>
      <w:r w:rsidR="00364DCB" w:rsidRPr="0039420E">
        <w:rPr>
          <w:rFonts w:eastAsia="Calibri"/>
          <w:lang w:val="fr-FR"/>
        </w:rPr>
        <w:t xml:space="preserve"> </w:t>
      </w:r>
      <w:proofErr w:type="spellStart"/>
      <w:r w:rsidR="00364DCB" w:rsidRPr="0039420E">
        <w:rPr>
          <w:rFonts w:eastAsia="Calibri"/>
          <w:lang w:val="fr-FR"/>
        </w:rPr>
        <w:t>înaintea</w:t>
      </w:r>
      <w:proofErr w:type="spellEnd"/>
      <w:r w:rsidR="00364DCB" w:rsidRPr="0039420E">
        <w:rPr>
          <w:rFonts w:eastAsia="Calibri"/>
          <w:lang w:val="fr-FR"/>
        </w:rPr>
        <w:t xml:space="preserve"> </w:t>
      </w:r>
      <w:proofErr w:type="spellStart"/>
      <w:r w:rsidR="00364DCB" w:rsidRPr="0039420E">
        <w:rPr>
          <w:rFonts w:eastAsia="Calibri"/>
          <w:lang w:val="fr-FR"/>
        </w:rPr>
        <w:t>depunerii</w:t>
      </w:r>
      <w:proofErr w:type="spellEnd"/>
      <w:r w:rsidR="00364DCB" w:rsidRPr="0039420E">
        <w:rPr>
          <w:rFonts w:eastAsia="Calibri"/>
          <w:lang w:val="ro-RO"/>
        </w:rPr>
        <w:t>;</w:t>
      </w:r>
    </w:p>
    <w:p w14:paraId="46451C0D" w14:textId="77777777" w:rsidR="003240BA" w:rsidRPr="0039420E" w:rsidRDefault="008E1A6A" w:rsidP="003240BA">
      <w:pPr>
        <w:tabs>
          <w:tab w:val="left" w:pos="993"/>
        </w:tabs>
        <w:autoSpaceDE w:val="0"/>
        <w:autoSpaceDN w:val="0"/>
        <w:adjustRightInd w:val="0"/>
        <w:ind w:left="567"/>
        <w:jc w:val="both"/>
      </w:pPr>
      <w:r w:rsidRPr="0039420E">
        <w:t xml:space="preserve">Nu se </w:t>
      </w:r>
      <w:proofErr w:type="spellStart"/>
      <w:r w:rsidRPr="0039420E">
        <w:t>acceptă</w:t>
      </w:r>
      <w:proofErr w:type="spellEnd"/>
      <w:r w:rsidRPr="0039420E">
        <w:t xml:space="preserve"> </w:t>
      </w:r>
      <w:proofErr w:type="spellStart"/>
      <w:r w:rsidRPr="0039420E">
        <w:t>înscrierea</w:t>
      </w:r>
      <w:proofErr w:type="spellEnd"/>
      <w:r w:rsidRPr="0039420E">
        <w:t xml:space="preserve"> </w:t>
      </w:r>
      <w:proofErr w:type="spellStart"/>
      <w:r w:rsidRPr="0039420E">
        <w:t>provizorie</w:t>
      </w:r>
      <w:proofErr w:type="spellEnd"/>
      <w:r w:rsidRPr="0039420E">
        <w:t xml:space="preserve"> a </w:t>
      </w:r>
      <w:proofErr w:type="spellStart"/>
      <w:r w:rsidRPr="0039420E">
        <w:t>dreptului</w:t>
      </w:r>
      <w:proofErr w:type="spellEnd"/>
      <w:r w:rsidRPr="0039420E">
        <w:t xml:space="preserve"> de </w:t>
      </w:r>
      <w:proofErr w:type="spellStart"/>
      <w:proofErr w:type="gramStart"/>
      <w:r w:rsidRPr="0039420E">
        <w:t>administrare</w:t>
      </w:r>
      <w:proofErr w:type="spellEnd"/>
      <w:r w:rsidRPr="0039420E">
        <w:t xml:space="preserve"> </w:t>
      </w:r>
      <w:r w:rsidR="003240BA" w:rsidRPr="0039420E">
        <w:t>.</w:t>
      </w:r>
      <w:proofErr w:type="gramEnd"/>
    </w:p>
    <w:p w14:paraId="180C8FFA" w14:textId="193401C2" w:rsidR="008E1A6A" w:rsidRPr="0039420E" w:rsidRDefault="008E1A6A" w:rsidP="003240BA">
      <w:pPr>
        <w:pStyle w:val="ListParagraph"/>
        <w:numPr>
          <w:ilvl w:val="0"/>
          <w:numId w:val="2"/>
        </w:numPr>
        <w:tabs>
          <w:tab w:val="left" w:pos="993"/>
        </w:tabs>
        <w:autoSpaceDE w:val="0"/>
        <w:autoSpaceDN w:val="0"/>
        <w:adjustRightInd w:val="0"/>
        <w:spacing w:before="0" w:after="0"/>
        <w:jc w:val="both"/>
        <w:rPr>
          <w:rFonts w:ascii="Calibri" w:hAnsi="Calibri"/>
          <w:sz w:val="22"/>
          <w:szCs w:val="22"/>
          <w:lang w:eastAsia="en-GB"/>
        </w:rPr>
      </w:pPr>
      <w:r w:rsidRPr="0039420E">
        <w:rPr>
          <w:rFonts w:ascii="Calibri" w:hAnsi="Calibri"/>
          <w:i/>
          <w:iCs/>
          <w:sz w:val="22"/>
          <w:szCs w:val="22"/>
          <w:lang w:eastAsia="en-GB"/>
        </w:rPr>
        <w:t xml:space="preserve">Plan de amplasament vizat de </w:t>
      </w:r>
      <w:r w:rsidRPr="0039420E">
        <w:rPr>
          <w:rFonts w:ascii="Calibri" w:hAnsi="Calibri"/>
          <w:sz w:val="22"/>
          <w:szCs w:val="22"/>
          <w:lang w:eastAsia="en-GB"/>
        </w:rPr>
        <w:t>OCPI pentru imobilele pe care se propune a se realiza investiția în cadrul proiectului, plan în care să fie evidențiate inclusiv numerele cadastrale</w:t>
      </w:r>
      <w:r w:rsidR="003240BA" w:rsidRPr="0039420E">
        <w:rPr>
          <w:rFonts w:ascii="Calibri" w:hAnsi="Calibri"/>
          <w:sz w:val="22"/>
          <w:szCs w:val="22"/>
          <w:lang w:eastAsia="en-GB"/>
        </w:rPr>
        <w:t>;</w:t>
      </w:r>
    </w:p>
    <w:p w14:paraId="34FC1DBF" w14:textId="77777777" w:rsidR="008E1A6A" w:rsidRPr="0039420E" w:rsidRDefault="008E1A6A" w:rsidP="008E1A6A">
      <w:pPr>
        <w:numPr>
          <w:ilvl w:val="0"/>
          <w:numId w:val="2"/>
        </w:numPr>
        <w:tabs>
          <w:tab w:val="left" w:pos="993"/>
        </w:tabs>
        <w:autoSpaceDE w:val="0"/>
        <w:autoSpaceDN w:val="0"/>
        <w:adjustRightInd w:val="0"/>
        <w:ind w:left="567"/>
        <w:jc w:val="both"/>
      </w:pPr>
      <w:proofErr w:type="spellStart"/>
      <w:r w:rsidRPr="0039420E">
        <w:rPr>
          <w:i/>
          <w:iCs/>
        </w:rPr>
        <w:t>Tabelul</w:t>
      </w:r>
      <w:proofErr w:type="spellEnd"/>
      <w:r w:rsidRPr="0039420E">
        <w:rPr>
          <w:i/>
          <w:iCs/>
        </w:rPr>
        <w:t xml:space="preserve"> </w:t>
      </w:r>
      <w:proofErr w:type="spellStart"/>
      <w:r w:rsidRPr="0039420E">
        <w:rPr>
          <w:i/>
          <w:iCs/>
        </w:rPr>
        <w:t>centralizator</w:t>
      </w:r>
      <w:proofErr w:type="spellEnd"/>
      <w:r w:rsidRPr="0039420E">
        <w:rPr>
          <w:i/>
          <w:iCs/>
        </w:rPr>
        <w:t xml:space="preserve"> </w:t>
      </w:r>
      <w:proofErr w:type="spellStart"/>
      <w:r w:rsidRPr="0039420E">
        <w:rPr>
          <w:i/>
          <w:iCs/>
        </w:rPr>
        <w:t>asupra</w:t>
      </w:r>
      <w:proofErr w:type="spellEnd"/>
      <w:r w:rsidRPr="0039420E">
        <w:rPr>
          <w:i/>
          <w:iCs/>
        </w:rPr>
        <w:t xml:space="preserve"> </w:t>
      </w:r>
      <w:proofErr w:type="spellStart"/>
      <w:r w:rsidRPr="0039420E">
        <w:rPr>
          <w:i/>
          <w:iCs/>
        </w:rPr>
        <w:t>numerelor</w:t>
      </w:r>
      <w:proofErr w:type="spellEnd"/>
      <w:r w:rsidRPr="0039420E">
        <w:rPr>
          <w:i/>
          <w:iCs/>
        </w:rPr>
        <w:t xml:space="preserve"> </w:t>
      </w:r>
      <w:proofErr w:type="spellStart"/>
      <w:r w:rsidRPr="0039420E">
        <w:rPr>
          <w:i/>
          <w:iCs/>
        </w:rPr>
        <w:t>cadastrale</w:t>
      </w:r>
      <w:proofErr w:type="spellEnd"/>
      <w:r w:rsidRPr="0039420E">
        <w:t xml:space="preserve">, </w:t>
      </w:r>
      <w:proofErr w:type="spellStart"/>
      <w:r w:rsidRPr="0039420E">
        <w:t>obiectivele</w:t>
      </w:r>
      <w:proofErr w:type="spellEnd"/>
      <w:r w:rsidRPr="0039420E">
        <w:t xml:space="preserve"> de </w:t>
      </w:r>
      <w:proofErr w:type="spellStart"/>
      <w:r w:rsidRPr="0039420E">
        <w:t>investiție</w:t>
      </w:r>
      <w:proofErr w:type="spellEnd"/>
      <w:r w:rsidRPr="0039420E">
        <w:t xml:space="preserve"> </w:t>
      </w:r>
      <w:proofErr w:type="spellStart"/>
      <w:r w:rsidRPr="0039420E">
        <w:t>asupra</w:t>
      </w:r>
      <w:proofErr w:type="spellEnd"/>
      <w:r w:rsidRPr="0039420E">
        <w:t xml:space="preserve"> </w:t>
      </w:r>
      <w:proofErr w:type="spellStart"/>
      <w:r w:rsidRPr="0039420E">
        <w:t>cărora</w:t>
      </w:r>
      <w:proofErr w:type="spellEnd"/>
      <w:r w:rsidRPr="0039420E">
        <w:t xml:space="preserve"> se </w:t>
      </w:r>
      <w:proofErr w:type="spellStart"/>
      <w:r w:rsidRPr="0039420E">
        <w:t>realizează</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acestora</w:t>
      </w:r>
      <w:proofErr w:type="spellEnd"/>
      <w:r w:rsidRPr="0039420E">
        <w:t xml:space="preserve">, precum </w:t>
      </w:r>
      <w:proofErr w:type="spellStart"/>
      <w:r w:rsidRPr="0039420E">
        <w:t>și</w:t>
      </w:r>
      <w:proofErr w:type="spellEnd"/>
      <w:r w:rsidRPr="0039420E">
        <w:t xml:space="preserve"> </w:t>
      </w:r>
      <w:proofErr w:type="spellStart"/>
      <w:r w:rsidRPr="0039420E">
        <w:t>suprafețele</w:t>
      </w:r>
      <w:proofErr w:type="spellEnd"/>
      <w:r w:rsidRPr="0039420E">
        <w:t xml:space="preserve"> </w:t>
      </w:r>
      <w:proofErr w:type="spellStart"/>
      <w:r w:rsidRPr="0039420E">
        <w:t>aferente</w:t>
      </w:r>
      <w:proofErr w:type="spellEnd"/>
      <w:r w:rsidRPr="0039420E">
        <w:t xml:space="preserve"> – conform </w:t>
      </w:r>
      <w:proofErr w:type="spellStart"/>
      <w:r w:rsidRPr="0039420E">
        <w:t>modelului</w:t>
      </w:r>
      <w:proofErr w:type="spellEnd"/>
      <w:r w:rsidRPr="0039420E">
        <w:t xml:space="preserve"> </w:t>
      </w:r>
      <w:proofErr w:type="spellStart"/>
      <w:r w:rsidRPr="0039420E">
        <w:t>anexat</w:t>
      </w:r>
      <w:proofErr w:type="spellEnd"/>
      <w:r w:rsidRPr="0039420E">
        <w:t xml:space="preserve"> </w:t>
      </w:r>
      <w:proofErr w:type="spellStart"/>
      <w:r w:rsidRPr="0039420E">
        <w:t>Ghidului</w:t>
      </w:r>
      <w:proofErr w:type="spellEnd"/>
      <w:r w:rsidRPr="0039420E">
        <w:t xml:space="preserve"> </w:t>
      </w:r>
      <w:proofErr w:type="spellStart"/>
      <w:r w:rsidRPr="0039420E">
        <w:t>solicitantului</w:t>
      </w:r>
      <w:proofErr w:type="spellEnd"/>
      <w:r w:rsidRPr="0039420E">
        <w:t xml:space="preserve">, model B la </w:t>
      </w:r>
      <w:proofErr w:type="spellStart"/>
      <w:r w:rsidRPr="0039420E">
        <w:t>prezentul</w:t>
      </w:r>
      <w:proofErr w:type="spellEnd"/>
      <w:r w:rsidRPr="0039420E">
        <w:t xml:space="preserve"> </w:t>
      </w:r>
      <w:proofErr w:type="spellStart"/>
      <w:r w:rsidRPr="0039420E">
        <w:t>ghid</w:t>
      </w:r>
      <w:proofErr w:type="spellEnd"/>
      <w:r w:rsidRPr="0039420E">
        <w:t>;</w:t>
      </w:r>
    </w:p>
    <w:p w14:paraId="2D15D4A9" w14:textId="62C760C6" w:rsidR="00B41F45" w:rsidRPr="0039420E" w:rsidRDefault="00B41F45" w:rsidP="00B41F45">
      <w:pPr>
        <w:numPr>
          <w:ilvl w:val="0"/>
          <w:numId w:val="2"/>
        </w:numPr>
        <w:autoSpaceDE w:val="0"/>
        <w:autoSpaceDN w:val="0"/>
        <w:adjustRightInd w:val="0"/>
        <w:ind w:left="709"/>
        <w:jc w:val="both"/>
      </w:pPr>
      <w:proofErr w:type="spellStart"/>
      <w:r w:rsidRPr="0039420E">
        <w:rPr>
          <w:i/>
          <w:iCs/>
        </w:rPr>
        <w:t>Actul</w:t>
      </w:r>
      <w:proofErr w:type="spellEnd"/>
      <w:r w:rsidRPr="0039420E">
        <w:rPr>
          <w:i/>
          <w:iCs/>
        </w:rPr>
        <w:t xml:space="preserve"> </w:t>
      </w:r>
      <w:proofErr w:type="spellStart"/>
      <w:r w:rsidRPr="0039420E">
        <w:rPr>
          <w:i/>
          <w:iCs/>
        </w:rPr>
        <w:t>prin</w:t>
      </w:r>
      <w:proofErr w:type="spellEnd"/>
      <w:r w:rsidRPr="0039420E">
        <w:rPr>
          <w:i/>
          <w:iCs/>
        </w:rPr>
        <w:t xml:space="preserve"> care se </w:t>
      </w:r>
      <w:proofErr w:type="spellStart"/>
      <w:r w:rsidRPr="0039420E">
        <w:rPr>
          <w:i/>
          <w:iCs/>
        </w:rPr>
        <w:t>conferă</w:t>
      </w:r>
      <w:proofErr w:type="spellEnd"/>
      <w:r w:rsidRPr="0039420E">
        <w:rPr>
          <w:i/>
          <w:iCs/>
        </w:rPr>
        <w:t xml:space="preserve"> </w:t>
      </w:r>
      <w:proofErr w:type="spellStart"/>
      <w:r w:rsidRPr="0039420E">
        <w:rPr>
          <w:i/>
          <w:iCs/>
        </w:rPr>
        <w:t>dreptul</w:t>
      </w:r>
      <w:proofErr w:type="spellEnd"/>
      <w:r w:rsidRPr="0039420E">
        <w:rPr>
          <w:i/>
          <w:iCs/>
        </w:rPr>
        <w:t xml:space="preserve"> </w:t>
      </w:r>
      <w:proofErr w:type="spellStart"/>
      <w:r w:rsidRPr="0039420E">
        <w:rPr>
          <w:i/>
          <w:iCs/>
        </w:rPr>
        <w:t>solicitat</w:t>
      </w:r>
      <w:proofErr w:type="spellEnd"/>
      <w:r w:rsidRPr="0039420E">
        <w:rPr>
          <w:i/>
          <w:iCs/>
        </w:rPr>
        <w:t xml:space="preserve"> de </w:t>
      </w:r>
      <w:proofErr w:type="spellStart"/>
      <w:r w:rsidRPr="0039420E">
        <w:rPr>
          <w:i/>
          <w:iCs/>
        </w:rPr>
        <w:t>ghid</w:t>
      </w:r>
      <w:proofErr w:type="spellEnd"/>
      <w:r w:rsidRPr="0039420E">
        <w:t xml:space="preserve"> (</w:t>
      </w:r>
      <w:proofErr w:type="spellStart"/>
      <w:r w:rsidRPr="0039420E">
        <w:t>mai</w:t>
      </w:r>
      <w:proofErr w:type="spellEnd"/>
      <w:r w:rsidRPr="0039420E">
        <w:t xml:space="preserve"> </w:t>
      </w:r>
      <w:proofErr w:type="spellStart"/>
      <w:r w:rsidRPr="0039420E">
        <w:t>putin</w:t>
      </w:r>
      <w:proofErr w:type="spellEnd"/>
      <w:r w:rsidRPr="0039420E">
        <w:t xml:space="preserve"> in </w:t>
      </w:r>
      <w:proofErr w:type="spellStart"/>
      <w:r w:rsidRPr="0039420E">
        <w:t>cazul</w:t>
      </w:r>
      <w:proofErr w:type="spellEnd"/>
      <w:r w:rsidRPr="0039420E">
        <w:t xml:space="preserve"> </w:t>
      </w:r>
      <w:proofErr w:type="spellStart"/>
      <w:r w:rsidRPr="0039420E">
        <w:t>dreptului</w:t>
      </w:r>
      <w:proofErr w:type="spellEnd"/>
      <w:r w:rsidRPr="0039420E">
        <w:t xml:space="preserve"> de </w:t>
      </w:r>
      <w:proofErr w:type="spellStart"/>
      <w:r w:rsidRPr="0039420E">
        <w:t>proprietate</w:t>
      </w:r>
      <w:proofErr w:type="spellEnd"/>
      <w:r w:rsidRPr="0039420E">
        <w:t xml:space="preserve">) - </w:t>
      </w:r>
      <w:proofErr w:type="spellStart"/>
      <w:r w:rsidRPr="0039420E">
        <w:t>Hotărârea</w:t>
      </w:r>
      <w:proofErr w:type="spellEnd"/>
      <w:r w:rsidRPr="0039420E">
        <w:t xml:space="preserve"> care </w:t>
      </w:r>
      <w:proofErr w:type="spellStart"/>
      <w:r w:rsidRPr="0039420E">
        <w:t>să</w:t>
      </w:r>
      <w:proofErr w:type="spellEnd"/>
      <w:r w:rsidRPr="0039420E">
        <w:t xml:space="preserve"> </w:t>
      </w:r>
      <w:proofErr w:type="spellStart"/>
      <w:r w:rsidRPr="0039420E">
        <w:t>demonstreze</w:t>
      </w:r>
      <w:proofErr w:type="spellEnd"/>
      <w:r w:rsidRPr="0039420E">
        <w:t xml:space="preserve"> </w:t>
      </w:r>
      <w:proofErr w:type="spellStart"/>
      <w:r w:rsidRPr="0039420E">
        <w:t>că</w:t>
      </w:r>
      <w:proofErr w:type="spellEnd"/>
      <w:r w:rsidRPr="0039420E">
        <w:t xml:space="preserve"> </w:t>
      </w:r>
      <w:proofErr w:type="spellStart"/>
      <w:r w:rsidRPr="0039420E">
        <w:t>solicitantul</w:t>
      </w:r>
      <w:proofErr w:type="spellEnd"/>
      <w:r w:rsidRPr="0039420E">
        <w:t xml:space="preserve"> </w:t>
      </w:r>
      <w:proofErr w:type="spellStart"/>
      <w:r w:rsidRPr="0039420E">
        <w:t>detine</w:t>
      </w:r>
      <w:proofErr w:type="spellEnd"/>
      <w:r w:rsidRPr="0039420E">
        <w:t xml:space="preserve"> </w:t>
      </w:r>
      <w:proofErr w:type="spellStart"/>
      <w:r w:rsidRPr="0039420E">
        <w:t>dreptul</w:t>
      </w:r>
      <w:proofErr w:type="spellEnd"/>
      <w:r w:rsidRPr="0039420E">
        <w:t xml:space="preserve"> care ii </w:t>
      </w:r>
      <w:proofErr w:type="spellStart"/>
      <w:r w:rsidRPr="0039420E">
        <w:t>permite</w:t>
      </w:r>
      <w:proofErr w:type="spellEnd"/>
      <w:r w:rsidRPr="0039420E">
        <w:t xml:space="preserve"> </w:t>
      </w:r>
      <w:proofErr w:type="spellStart"/>
      <w:r w:rsidRPr="0039420E">
        <w:t>sa</w:t>
      </w:r>
      <w:proofErr w:type="spellEnd"/>
      <w:r w:rsidRPr="0039420E">
        <w:t xml:space="preserve"> </w:t>
      </w:r>
      <w:proofErr w:type="spellStart"/>
      <w:r w:rsidRPr="0039420E">
        <w:t>realizeze</w:t>
      </w:r>
      <w:proofErr w:type="spellEnd"/>
      <w:r w:rsidRPr="0039420E">
        <w:t xml:space="preserve"> </w:t>
      </w:r>
      <w:proofErr w:type="spellStart"/>
      <w:r w:rsidRPr="0039420E">
        <w:t>investiția</w:t>
      </w:r>
      <w:proofErr w:type="spellEnd"/>
      <w:r w:rsidRPr="0039420E">
        <w:t xml:space="preserve"> din care </w:t>
      </w:r>
      <w:proofErr w:type="spellStart"/>
      <w:r w:rsidRPr="0039420E">
        <w:t>rezulta</w:t>
      </w:r>
      <w:proofErr w:type="spellEnd"/>
      <w:r w:rsidRPr="0039420E">
        <w:t xml:space="preserve"> </w:t>
      </w:r>
      <w:proofErr w:type="spellStart"/>
      <w:r w:rsidRPr="0039420E">
        <w:t>că</w:t>
      </w:r>
      <w:proofErr w:type="spellEnd"/>
      <w:r w:rsidRPr="0039420E">
        <w:t xml:space="preserve"> </w:t>
      </w:r>
      <w:proofErr w:type="spellStart"/>
      <w:r w:rsidRPr="0039420E">
        <w:t>menținerea</w:t>
      </w:r>
      <w:proofErr w:type="spellEnd"/>
      <w:r w:rsidRPr="0039420E">
        <w:t xml:space="preserve"> </w:t>
      </w:r>
      <w:proofErr w:type="spellStart"/>
      <w:r w:rsidRPr="0039420E">
        <w:t>acestui</w:t>
      </w:r>
      <w:proofErr w:type="spellEnd"/>
      <w:r w:rsidRPr="0039420E">
        <w:t xml:space="preserve"> </w:t>
      </w:r>
      <w:proofErr w:type="spellStart"/>
      <w:r w:rsidRPr="0039420E">
        <w:t>drept</w:t>
      </w:r>
      <w:proofErr w:type="spellEnd"/>
      <w:r w:rsidRPr="0039420E">
        <w:t xml:space="preserve"> </w:t>
      </w:r>
      <w:proofErr w:type="spellStart"/>
      <w:r w:rsidRPr="0039420E">
        <w:t>va</w:t>
      </w:r>
      <w:proofErr w:type="spellEnd"/>
      <w:r w:rsidRPr="0039420E">
        <w:t xml:space="preserve"> </w:t>
      </w:r>
      <w:proofErr w:type="spellStart"/>
      <w:r w:rsidRPr="0039420E">
        <w:t>acoperi</w:t>
      </w:r>
      <w:proofErr w:type="spellEnd"/>
      <w:r w:rsidRPr="0039420E">
        <w:t xml:space="preserve"> </w:t>
      </w:r>
      <w:proofErr w:type="spellStart"/>
      <w:r w:rsidRPr="0039420E">
        <w:t>inclusiv</w:t>
      </w:r>
      <w:proofErr w:type="spellEnd"/>
      <w:r w:rsidRPr="0039420E">
        <w:t xml:space="preserve"> </w:t>
      </w:r>
      <w:proofErr w:type="spellStart"/>
      <w:r w:rsidRPr="0039420E">
        <w:t>perioada</w:t>
      </w:r>
      <w:proofErr w:type="spellEnd"/>
      <w:r w:rsidRPr="0039420E">
        <w:t xml:space="preserve"> de </w:t>
      </w:r>
      <w:proofErr w:type="spellStart"/>
      <w:r w:rsidRPr="0039420E">
        <w:t>durabilitate</w:t>
      </w:r>
      <w:proofErr w:type="spellEnd"/>
      <w:r w:rsidRPr="0039420E">
        <w:t xml:space="preserve"> a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
    <w:p w14:paraId="33BC5579" w14:textId="77777777" w:rsidR="005E7F1A" w:rsidRPr="0039420E" w:rsidRDefault="005E7F1A" w:rsidP="005E7F1A">
      <w:pPr>
        <w:autoSpaceDE w:val="0"/>
        <w:autoSpaceDN w:val="0"/>
        <w:adjustRightInd w:val="0"/>
        <w:jc w:val="both"/>
      </w:pPr>
    </w:p>
    <w:p w14:paraId="1F6B0F4E" w14:textId="77777777" w:rsidR="008E1A6A" w:rsidRPr="0039420E" w:rsidRDefault="008E1A6A" w:rsidP="008E1A6A">
      <w:pPr>
        <w:autoSpaceDE w:val="0"/>
        <w:autoSpaceDN w:val="0"/>
        <w:adjustRightInd w:val="0"/>
        <w:jc w:val="both"/>
        <w:rPr>
          <w:bCs/>
        </w:rPr>
      </w:pPr>
      <w:proofErr w:type="spellStart"/>
      <w:r w:rsidRPr="0039420E">
        <w:rPr>
          <w:bCs/>
        </w:rPr>
        <w:t>Toate</w:t>
      </w:r>
      <w:proofErr w:type="spellEnd"/>
      <w:r w:rsidRPr="0039420E">
        <w:rPr>
          <w:bCs/>
        </w:rPr>
        <w:t xml:space="preserve"> </w:t>
      </w:r>
      <w:proofErr w:type="spellStart"/>
      <w:r w:rsidRPr="0039420E">
        <w:rPr>
          <w:bCs/>
        </w:rPr>
        <w:t>documentele</w:t>
      </w:r>
      <w:proofErr w:type="spellEnd"/>
      <w:r w:rsidRPr="0039420E">
        <w:rPr>
          <w:bCs/>
        </w:rPr>
        <w:t xml:space="preserve"> </w:t>
      </w:r>
      <w:proofErr w:type="spellStart"/>
      <w:r w:rsidRPr="0039420E">
        <w:rPr>
          <w:bCs/>
        </w:rPr>
        <w:t>mentionate</w:t>
      </w:r>
      <w:proofErr w:type="spellEnd"/>
      <w:r w:rsidRPr="0039420E">
        <w:rPr>
          <w:bCs/>
        </w:rPr>
        <w:t xml:space="preserve"> anterior </w:t>
      </w:r>
      <w:proofErr w:type="spellStart"/>
      <w:r w:rsidRPr="0039420E">
        <w:rPr>
          <w:bCs/>
        </w:rPr>
        <w:t>trebuie</w:t>
      </w:r>
      <w:proofErr w:type="spellEnd"/>
      <w:r w:rsidRPr="0039420E">
        <w:rPr>
          <w:bCs/>
        </w:rPr>
        <w:t>:</w:t>
      </w:r>
    </w:p>
    <w:p w14:paraId="6936DA1B" w14:textId="77777777" w:rsidR="008E1A6A" w:rsidRPr="0039420E" w:rsidRDefault="008E1A6A" w:rsidP="008E1A6A">
      <w:pPr>
        <w:numPr>
          <w:ilvl w:val="0"/>
          <w:numId w:val="2"/>
        </w:numPr>
        <w:autoSpaceDE w:val="0"/>
        <w:autoSpaceDN w:val="0"/>
        <w:adjustRightInd w:val="0"/>
        <w:jc w:val="both"/>
        <w:rPr>
          <w:bCs/>
        </w:rPr>
      </w:pPr>
      <w:proofErr w:type="spellStart"/>
      <w:r w:rsidRPr="0039420E">
        <w:rPr>
          <w:bCs/>
        </w:rPr>
        <w:t>să</w:t>
      </w:r>
      <w:proofErr w:type="spellEnd"/>
      <w:r w:rsidRPr="0039420E">
        <w:rPr>
          <w:bCs/>
        </w:rPr>
        <w:t xml:space="preserve"> fie </w:t>
      </w:r>
      <w:proofErr w:type="spellStart"/>
      <w:r w:rsidRPr="0039420E">
        <w:rPr>
          <w:bCs/>
        </w:rPr>
        <w:t>atotcuprinzătoare</w:t>
      </w:r>
      <w:proofErr w:type="spellEnd"/>
      <w:r w:rsidRPr="0039420E">
        <w:rPr>
          <w:bCs/>
        </w:rPr>
        <w:t xml:space="preserve"> </w:t>
      </w:r>
      <w:proofErr w:type="spellStart"/>
      <w:r w:rsidRPr="0039420E">
        <w:rPr>
          <w:bCs/>
        </w:rPr>
        <w:t>pentru</w:t>
      </w:r>
      <w:proofErr w:type="spellEnd"/>
      <w:r w:rsidRPr="0039420E">
        <w:rPr>
          <w:bCs/>
        </w:rPr>
        <w:t xml:space="preserve"> </w:t>
      </w:r>
      <w:proofErr w:type="spellStart"/>
      <w:r w:rsidRPr="0039420E">
        <w:rPr>
          <w:bCs/>
        </w:rPr>
        <w:t>datele</w:t>
      </w:r>
      <w:proofErr w:type="spellEnd"/>
      <w:r w:rsidRPr="0039420E">
        <w:rPr>
          <w:bCs/>
        </w:rPr>
        <w:t xml:space="preserve"> </w:t>
      </w:r>
      <w:proofErr w:type="spellStart"/>
      <w:r w:rsidRPr="0039420E">
        <w:rPr>
          <w:bCs/>
        </w:rPr>
        <w:t>menționate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cadrul</w:t>
      </w:r>
      <w:proofErr w:type="spellEnd"/>
      <w:r w:rsidRPr="0039420E">
        <w:rPr>
          <w:bCs/>
        </w:rPr>
        <w:t xml:space="preserve"> </w:t>
      </w:r>
      <w:proofErr w:type="spellStart"/>
      <w:r w:rsidRPr="0039420E">
        <w:rPr>
          <w:bCs/>
        </w:rPr>
        <w:t>documentației</w:t>
      </w:r>
      <w:proofErr w:type="spellEnd"/>
      <w:r w:rsidRPr="0039420E">
        <w:rPr>
          <w:bCs/>
        </w:rPr>
        <w:t xml:space="preserve"> </w:t>
      </w:r>
      <w:proofErr w:type="spellStart"/>
      <w:r w:rsidRPr="0039420E">
        <w:rPr>
          <w:bCs/>
        </w:rPr>
        <w:t>tehnico-economice</w:t>
      </w:r>
      <w:proofErr w:type="spellEnd"/>
      <w:r w:rsidRPr="0039420E">
        <w:rPr>
          <w:bCs/>
        </w:rPr>
        <w:t xml:space="preserve"> cu </w:t>
      </w:r>
      <w:proofErr w:type="spellStart"/>
      <w:r w:rsidRPr="0039420E">
        <w:rPr>
          <w:bCs/>
        </w:rPr>
        <w:t>privire</w:t>
      </w:r>
      <w:proofErr w:type="spellEnd"/>
      <w:r w:rsidRPr="0039420E">
        <w:rPr>
          <w:bCs/>
        </w:rPr>
        <w:t xml:space="preserve"> la </w:t>
      </w:r>
      <w:proofErr w:type="spellStart"/>
      <w:r w:rsidRPr="0039420E">
        <w:rPr>
          <w:bCs/>
        </w:rPr>
        <w:t>localizarea</w:t>
      </w:r>
      <w:proofErr w:type="spellEnd"/>
      <w:r w:rsidRPr="0039420E">
        <w:rPr>
          <w:bCs/>
        </w:rPr>
        <w:t>/</w:t>
      </w:r>
      <w:proofErr w:type="spellStart"/>
      <w:r w:rsidRPr="0039420E">
        <w:rPr>
          <w:bCs/>
        </w:rPr>
        <w:t>poziționarea</w:t>
      </w:r>
      <w:proofErr w:type="spellEnd"/>
      <w:r w:rsidRPr="0039420E">
        <w:rPr>
          <w:bCs/>
        </w:rPr>
        <w:t>/</w:t>
      </w:r>
      <w:proofErr w:type="spellStart"/>
      <w:r w:rsidRPr="0039420E">
        <w:rPr>
          <w:bCs/>
        </w:rPr>
        <w:t>suprafața</w:t>
      </w:r>
      <w:proofErr w:type="spellEnd"/>
      <w:r w:rsidRPr="0039420E">
        <w:rPr>
          <w:bCs/>
        </w:rPr>
        <w:t xml:space="preserve"> </w:t>
      </w:r>
      <w:proofErr w:type="spellStart"/>
      <w:r w:rsidRPr="0039420E">
        <w:rPr>
          <w:bCs/>
        </w:rPr>
        <w:t>investiției</w:t>
      </w:r>
      <w:proofErr w:type="spellEnd"/>
      <w:r w:rsidRPr="0039420E">
        <w:rPr>
          <w:bCs/>
        </w:rPr>
        <w:t>;</w:t>
      </w:r>
    </w:p>
    <w:p w14:paraId="785A358A" w14:textId="77777777" w:rsidR="008E1A6A" w:rsidRPr="0039420E" w:rsidRDefault="008E1A6A" w:rsidP="008E1A6A">
      <w:pPr>
        <w:numPr>
          <w:ilvl w:val="0"/>
          <w:numId w:val="2"/>
        </w:numPr>
        <w:autoSpaceDE w:val="0"/>
        <w:autoSpaceDN w:val="0"/>
        <w:adjustRightInd w:val="0"/>
        <w:jc w:val="both"/>
        <w:rPr>
          <w:bCs/>
        </w:rPr>
      </w:pPr>
      <w:proofErr w:type="spellStart"/>
      <w:r w:rsidRPr="0039420E">
        <w:rPr>
          <w:bCs/>
        </w:rPr>
        <w:lastRenderedPageBreak/>
        <w:t>să</w:t>
      </w:r>
      <w:proofErr w:type="spellEnd"/>
      <w:r w:rsidRPr="0039420E">
        <w:rPr>
          <w:bCs/>
        </w:rPr>
        <w:t xml:space="preserve"> </w:t>
      </w:r>
      <w:proofErr w:type="spellStart"/>
      <w:r w:rsidRPr="0039420E">
        <w:rPr>
          <w:bCs/>
        </w:rPr>
        <w:t>ateste</w:t>
      </w:r>
      <w:proofErr w:type="spellEnd"/>
      <w:r w:rsidRPr="0039420E">
        <w:rPr>
          <w:bCs/>
        </w:rPr>
        <w:t xml:space="preserve"> </w:t>
      </w:r>
      <w:proofErr w:type="spellStart"/>
      <w:r w:rsidRPr="0039420E">
        <w:rPr>
          <w:bCs/>
        </w:rPr>
        <w:t>deținerea</w:t>
      </w:r>
      <w:proofErr w:type="spellEnd"/>
      <w:r w:rsidRPr="0039420E">
        <w:rPr>
          <w:bCs/>
        </w:rPr>
        <w:t xml:space="preserve"> </w:t>
      </w:r>
      <w:proofErr w:type="spellStart"/>
      <w:r w:rsidRPr="0039420E">
        <w:rPr>
          <w:bCs/>
        </w:rPr>
        <w:t>dreptului</w:t>
      </w:r>
      <w:proofErr w:type="spellEnd"/>
      <w:r w:rsidRPr="0039420E">
        <w:rPr>
          <w:bCs/>
        </w:rPr>
        <w:t xml:space="preserve"> </w:t>
      </w:r>
      <w:proofErr w:type="spellStart"/>
      <w:r w:rsidRPr="0039420E">
        <w:rPr>
          <w:bCs/>
        </w:rPr>
        <w:t>înainte</w:t>
      </w:r>
      <w:proofErr w:type="spellEnd"/>
      <w:r w:rsidRPr="0039420E">
        <w:rPr>
          <w:bCs/>
        </w:rPr>
        <w:t xml:space="preserve"> de </w:t>
      </w:r>
      <w:proofErr w:type="spellStart"/>
      <w:r w:rsidRPr="0039420E">
        <w:rPr>
          <w:bCs/>
        </w:rPr>
        <w:t>depunerea</w:t>
      </w:r>
      <w:proofErr w:type="spellEnd"/>
      <w:r w:rsidRPr="0039420E">
        <w:rPr>
          <w:bCs/>
        </w:rPr>
        <w:t xml:space="preserve"> </w:t>
      </w:r>
      <w:proofErr w:type="spellStart"/>
      <w:r w:rsidRPr="0039420E">
        <w:rPr>
          <w:bCs/>
        </w:rPr>
        <w:t>cererii</w:t>
      </w:r>
      <w:proofErr w:type="spellEnd"/>
      <w:r w:rsidRPr="0039420E">
        <w:rPr>
          <w:bCs/>
        </w:rPr>
        <w:t xml:space="preserve"> de </w:t>
      </w:r>
      <w:proofErr w:type="spellStart"/>
      <w:r w:rsidRPr="0039420E">
        <w:rPr>
          <w:bCs/>
        </w:rPr>
        <w:t>finanțare</w:t>
      </w:r>
      <w:proofErr w:type="spellEnd"/>
      <w:r w:rsidRPr="0039420E">
        <w:rPr>
          <w:bCs/>
        </w:rPr>
        <w:t xml:space="preserve"> </w:t>
      </w:r>
      <w:proofErr w:type="spellStart"/>
      <w:r w:rsidRPr="0039420E">
        <w:rPr>
          <w:bCs/>
        </w:rPr>
        <w:t>sau</w:t>
      </w:r>
      <w:proofErr w:type="spellEnd"/>
      <w:r w:rsidRPr="0039420E">
        <w:rPr>
          <w:bCs/>
        </w:rPr>
        <w:t xml:space="preserve"> </w:t>
      </w:r>
      <w:proofErr w:type="spellStart"/>
      <w:r w:rsidRPr="0039420E">
        <w:rPr>
          <w:bCs/>
        </w:rPr>
        <w:t>eventualele</w:t>
      </w:r>
      <w:proofErr w:type="spellEnd"/>
      <w:r w:rsidRPr="0039420E">
        <w:rPr>
          <w:bCs/>
        </w:rPr>
        <w:t xml:space="preserve"> </w:t>
      </w:r>
      <w:proofErr w:type="spellStart"/>
      <w:r w:rsidRPr="0039420E">
        <w:rPr>
          <w:bCs/>
        </w:rPr>
        <w:t>modificări</w:t>
      </w:r>
      <w:proofErr w:type="spellEnd"/>
      <w:r w:rsidRPr="0039420E">
        <w:rPr>
          <w:bCs/>
        </w:rPr>
        <w:t xml:space="preserve"> </w:t>
      </w:r>
      <w:proofErr w:type="spellStart"/>
      <w:r w:rsidRPr="0039420E">
        <w:rPr>
          <w:bCs/>
        </w:rPr>
        <w:t>intervenite</w:t>
      </w:r>
      <w:proofErr w:type="spellEnd"/>
      <w:r w:rsidRPr="0039420E">
        <w:rPr>
          <w:bCs/>
        </w:rPr>
        <w:t xml:space="preserve"> de la </w:t>
      </w:r>
      <w:proofErr w:type="spellStart"/>
      <w:r w:rsidRPr="0039420E">
        <w:rPr>
          <w:bCs/>
        </w:rPr>
        <w:t>momentul</w:t>
      </w:r>
      <w:proofErr w:type="spellEnd"/>
      <w:r w:rsidRPr="0039420E">
        <w:rPr>
          <w:bCs/>
        </w:rPr>
        <w:t xml:space="preserve"> </w:t>
      </w:r>
      <w:proofErr w:type="spellStart"/>
      <w:r w:rsidRPr="0039420E">
        <w:rPr>
          <w:bCs/>
        </w:rPr>
        <w:t>depunerii</w:t>
      </w:r>
      <w:proofErr w:type="spellEnd"/>
      <w:r w:rsidRPr="0039420E">
        <w:rPr>
          <w:bCs/>
        </w:rPr>
        <w:t xml:space="preserve"> </w:t>
      </w:r>
      <w:proofErr w:type="spellStart"/>
      <w:r w:rsidRPr="0039420E">
        <w:rPr>
          <w:bCs/>
        </w:rPr>
        <w:t>cererii</w:t>
      </w:r>
      <w:proofErr w:type="spellEnd"/>
      <w:r w:rsidRPr="0039420E">
        <w:rPr>
          <w:bCs/>
        </w:rPr>
        <w:t xml:space="preserve"> de </w:t>
      </w:r>
      <w:proofErr w:type="spellStart"/>
      <w:r w:rsidRPr="0039420E">
        <w:rPr>
          <w:bCs/>
        </w:rPr>
        <w:t>finanțare</w:t>
      </w:r>
      <w:proofErr w:type="spellEnd"/>
      <w:r w:rsidRPr="0039420E">
        <w:rPr>
          <w:bCs/>
        </w:rPr>
        <w:t xml:space="preserve"> </w:t>
      </w:r>
      <w:proofErr w:type="spellStart"/>
      <w:r w:rsidRPr="0039420E">
        <w:rPr>
          <w:bCs/>
        </w:rPr>
        <w:t>să</w:t>
      </w:r>
      <w:proofErr w:type="spellEnd"/>
      <w:r w:rsidRPr="0039420E">
        <w:rPr>
          <w:bCs/>
        </w:rPr>
        <w:t xml:space="preserve"> nu fie de </w:t>
      </w:r>
      <w:proofErr w:type="spellStart"/>
      <w:r w:rsidRPr="0039420E">
        <w:rPr>
          <w:bCs/>
        </w:rPr>
        <w:t>natură</w:t>
      </w:r>
      <w:proofErr w:type="spellEnd"/>
      <w:r w:rsidRPr="0039420E">
        <w:rPr>
          <w:bCs/>
        </w:rPr>
        <w:t xml:space="preserve"> </w:t>
      </w:r>
      <w:proofErr w:type="spellStart"/>
      <w:r w:rsidRPr="0039420E">
        <w:rPr>
          <w:bCs/>
        </w:rPr>
        <w:t>să</w:t>
      </w:r>
      <w:proofErr w:type="spellEnd"/>
      <w:r w:rsidRPr="0039420E">
        <w:rPr>
          <w:bCs/>
        </w:rPr>
        <w:t xml:space="preserve"> </w:t>
      </w:r>
      <w:proofErr w:type="spellStart"/>
      <w:r w:rsidRPr="0039420E">
        <w:rPr>
          <w:bCs/>
        </w:rPr>
        <w:t>afecteze</w:t>
      </w:r>
      <w:proofErr w:type="spellEnd"/>
      <w:r w:rsidRPr="0039420E">
        <w:rPr>
          <w:bCs/>
        </w:rPr>
        <w:t xml:space="preserve"> </w:t>
      </w:r>
      <w:proofErr w:type="spellStart"/>
      <w:r w:rsidRPr="0039420E">
        <w:rPr>
          <w:bCs/>
        </w:rPr>
        <w:t>îndeplinirea</w:t>
      </w:r>
      <w:proofErr w:type="spellEnd"/>
      <w:r w:rsidRPr="0039420E">
        <w:rPr>
          <w:bCs/>
        </w:rPr>
        <w:t xml:space="preserve"> </w:t>
      </w:r>
      <w:proofErr w:type="spellStart"/>
      <w:r w:rsidRPr="0039420E">
        <w:rPr>
          <w:bCs/>
        </w:rPr>
        <w:t>criteriului</w:t>
      </w:r>
      <w:proofErr w:type="spellEnd"/>
      <w:r w:rsidRPr="0039420E">
        <w:rPr>
          <w:bCs/>
        </w:rPr>
        <w:t xml:space="preserve"> </w:t>
      </w:r>
      <w:proofErr w:type="spellStart"/>
      <w:r w:rsidRPr="0039420E">
        <w:rPr>
          <w:bCs/>
        </w:rPr>
        <w:t>privind</w:t>
      </w:r>
      <w:proofErr w:type="spellEnd"/>
      <w:r w:rsidRPr="0039420E">
        <w:rPr>
          <w:bCs/>
        </w:rPr>
        <w:t xml:space="preserve"> </w:t>
      </w:r>
      <w:proofErr w:type="spellStart"/>
      <w:r w:rsidRPr="0039420E">
        <w:rPr>
          <w:bCs/>
        </w:rPr>
        <w:t>deținerea</w:t>
      </w:r>
      <w:proofErr w:type="spellEnd"/>
      <w:r w:rsidRPr="0039420E">
        <w:rPr>
          <w:bCs/>
        </w:rPr>
        <w:t xml:space="preserve"> </w:t>
      </w:r>
      <w:proofErr w:type="spellStart"/>
      <w:r w:rsidRPr="0039420E">
        <w:rPr>
          <w:bCs/>
        </w:rPr>
        <w:t>unui</w:t>
      </w:r>
      <w:proofErr w:type="spellEnd"/>
      <w:r w:rsidRPr="0039420E">
        <w:rPr>
          <w:bCs/>
        </w:rPr>
        <w:t xml:space="preserve"> </w:t>
      </w:r>
      <w:proofErr w:type="spellStart"/>
      <w:r w:rsidRPr="0039420E">
        <w:rPr>
          <w:bCs/>
        </w:rPr>
        <w:t>drept</w:t>
      </w:r>
      <w:proofErr w:type="spellEnd"/>
      <w:r w:rsidRPr="0039420E">
        <w:rPr>
          <w:bCs/>
        </w:rPr>
        <w:t xml:space="preserve"> </w:t>
      </w:r>
      <w:proofErr w:type="spellStart"/>
      <w:r w:rsidRPr="0039420E">
        <w:rPr>
          <w:bCs/>
        </w:rPr>
        <w:t>solicitat</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ghidul</w:t>
      </w:r>
      <w:proofErr w:type="spellEnd"/>
      <w:r w:rsidRPr="0039420E">
        <w:rPr>
          <w:bCs/>
        </w:rPr>
        <w:t xml:space="preserve"> </w:t>
      </w:r>
      <w:proofErr w:type="spellStart"/>
      <w:r w:rsidRPr="0039420E">
        <w:rPr>
          <w:bCs/>
        </w:rPr>
        <w:t>solicitantului</w:t>
      </w:r>
      <w:proofErr w:type="spellEnd"/>
      <w:r w:rsidRPr="0039420E">
        <w:rPr>
          <w:bCs/>
        </w:rPr>
        <w:t>;</w:t>
      </w:r>
    </w:p>
    <w:p w14:paraId="37C4F960" w14:textId="77777777" w:rsidR="008E1A6A" w:rsidRPr="0039420E" w:rsidRDefault="008E1A6A" w:rsidP="008E1A6A">
      <w:pPr>
        <w:numPr>
          <w:ilvl w:val="0"/>
          <w:numId w:val="2"/>
        </w:numPr>
        <w:autoSpaceDE w:val="0"/>
        <w:autoSpaceDN w:val="0"/>
        <w:adjustRightInd w:val="0"/>
        <w:jc w:val="both"/>
        <w:rPr>
          <w:bCs/>
        </w:rPr>
      </w:pPr>
      <w:proofErr w:type="spellStart"/>
      <w:r w:rsidRPr="0039420E">
        <w:rPr>
          <w:bCs/>
        </w:rPr>
        <w:t>să</w:t>
      </w:r>
      <w:proofErr w:type="spellEnd"/>
      <w:r w:rsidRPr="0039420E">
        <w:rPr>
          <w:bCs/>
        </w:rPr>
        <w:t xml:space="preserve"> </w:t>
      </w:r>
      <w:proofErr w:type="spellStart"/>
      <w:r w:rsidRPr="0039420E">
        <w:rPr>
          <w:bCs/>
        </w:rPr>
        <w:t>acopere</w:t>
      </w:r>
      <w:proofErr w:type="spellEnd"/>
      <w:r w:rsidRPr="0039420E">
        <w:rPr>
          <w:bCs/>
        </w:rPr>
        <w:t xml:space="preserve"> </w:t>
      </w:r>
      <w:proofErr w:type="spellStart"/>
      <w:r w:rsidRPr="0039420E">
        <w:rPr>
          <w:bCs/>
        </w:rPr>
        <w:t>inclusiv</w:t>
      </w:r>
      <w:proofErr w:type="spellEnd"/>
      <w:r w:rsidRPr="0039420E">
        <w:rPr>
          <w:bCs/>
        </w:rPr>
        <w:t xml:space="preserve"> </w:t>
      </w:r>
      <w:proofErr w:type="spellStart"/>
      <w:r w:rsidRPr="0039420E">
        <w:rPr>
          <w:bCs/>
        </w:rPr>
        <w:t>perioada</w:t>
      </w:r>
      <w:proofErr w:type="spellEnd"/>
      <w:r w:rsidRPr="0039420E">
        <w:rPr>
          <w:bCs/>
        </w:rPr>
        <w:t xml:space="preserve"> de </w:t>
      </w:r>
      <w:proofErr w:type="spellStart"/>
      <w:r w:rsidRPr="0039420E">
        <w:rPr>
          <w:bCs/>
        </w:rPr>
        <w:t>durabilitate</w:t>
      </w:r>
      <w:proofErr w:type="spellEnd"/>
      <w:r w:rsidRPr="0039420E">
        <w:rPr>
          <w:bCs/>
        </w:rPr>
        <w:t xml:space="preserve"> a </w:t>
      </w:r>
      <w:proofErr w:type="spellStart"/>
      <w:r w:rsidRPr="0039420E">
        <w:rPr>
          <w:bCs/>
        </w:rPr>
        <w:t>contractului</w:t>
      </w:r>
      <w:proofErr w:type="spellEnd"/>
      <w:r w:rsidRPr="0039420E">
        <w:rPr>
          <w:bCs/>
        </w:rPr>
        <w:t xml:space="preserve"> de </w:t>
      </w:r>
      <w:proofErr w:type="spellStart"/>
      <w:r w:rsidRPr="0039420E">
        <w:rPr>
          <w:bCs/>
        </w:rPr>
        <w:t>finanțare</w:t>
      </w:r>
      <w:proofErr w:type="spellEnd"/>
      <w:r w:rsidRPr="0039420E">
        <w:rPr>
          <w:bCs/>
        </w:rPr>
        <w:t>.</w:t>
      </w:r>
    </w:p>
    <w:p w14:paraId="1A9FB6A9" w14:textId="77777777" w:rsidR="008E1A6A" w:rsidRPr="0039420E" w:rsidRDefault="008E1A6A" w:rsidP="008E1A6A">
      <w:pPr>
        <w:autoSpaceDE w:val="0"/>
        <w:autoSpaceDN w:val="0"/>
        <w:adjustRightInd w:val="0"/>
        <w:ind w:left="709"/>
        <w:jc w:val="both"/>
      </w:pPr>
    </w:p>
    <w:p w14:paraId="18EE9639" w14:textId="2A686F58" w:rsidR="003240BA" w:rsidRPr="0039420E" w:rsidRDefault="003240BA" w:rsidP="003240BA">
      <w:pPr>
        <w:autoSpaceDE w:val="0"/>
        <w:autoSpaceDN w:val="0"/>
        <w:adjustRightInd w:val="0"/>
        <w:jc w:val="both"/>
      </w:pPr>
      <w:proofErr w:type="spellStart"/>
      <w:r w:rsidRPr="0039420E">
        <w:t>Dreptul</w:t>
      </w:r>
      <w:proofErr w:type="spellEnd"/>
      <w:r w:rsidRPr="0039420E">
        <w:t xml:space="preserve"> de </w:t>
      </w:r>
      <w:proofErr w:type="spellStart"/>
      <w:r w:rsidRPr="0039420E">
        <w:t>proprietate</w:t>
      </w:r>
      <w:proofErr w:type="spellEnd"/>
      <w:r w:rsidRPr="0039420E">
        <w:t xml:space="preserve">, </w:t>
      </w:r>
      <w:proofErr w:type="spellStart"/>
      <w:r w:rsidRPr="0039420E">
        <w:t>respectiv</w:t>
      </w:r>
      <w:proofErr w:type="spellEnd"/>
      <w:r w:rsidRPr="0039420E">
        <w:t xml:space="preserve"> </w:t>
      </w:r>
      <w:proofErr w:type="spellStart"/>
      <w:r w:rsidRPr="0039420E">
        <w:t>drepturile</w:t>
      </w:r>
      <w:proofErr w:type="spellEnd"/>
      <w:r w:rsidRPr="0039420E">
        <w:t xml:space="preserve"> </w:t>
      </w:r>
      <w:proofErr w:type="spellStart"/>
      <w:r w:rsidRPr="0039420E">
        <w:t>reale</w:t>
      </w:r>
      <w:proofErr w:type="spellEnd"/>
      <w:r w:rsidR="005E7F1A" w:rsidRPr="0039420E">
        <w:t xml:space="preserve"> </w:t>
      </w:r>
      <w:r w:rsidRPr="0039420E">
        <w:t xml:space="preserve">nu pot fi </w:t>
      </w:r>
      <w:proofErr w:type="spellStart"/>
      <w:r w:rsidRPr="0039420E">
        <w:t>grevate</w:t>
      </w:r>
      <w:proofErr w:type="spellEnd"/>
      <w:r w:rsidRPr="0039420E">
        <w:t xml:space="preserve"> de </w:t>
      </w:r>
      <w:proofErr w:type="spellStart"/>
      <w:r w:rsidRPr="0039420E">
        <w:t>sarcini</w:t>
      </w:r>
      <w:proofErr w:type="spellEnd"/>
      <w:r w:rsidRPr="0039420E">
        <w:t xml:space="preserve">, nu pot face </w:t>
      </w:r>
      <w:proofErr w:type="spellStart"/>
      <w:r w:rsidRPr="0039420E">
        <w:t>obiectul</w:t>
      </w:r>
      <w:proofErr w:type="spellEnd"/>
      <w:r w:rsidRPr="0039420E">
        <w:t xml:space="preserve"> </w:t>
      </w:r>
      <w:proofErr w:type="spellStart"/>
      <w:r w:rsidRPr="0039420E">
        <w:t>unor</w:t>
      </w:r>
      <w:proofErr w:type="spellEnd"/>
      <w:r w:rsidRPr="0039420E">
        <w:t xml:space="preserve"> </w:t>
      </w:r>
      <w:proofErr w:type="spellStart"/>
      <w:r w:rsidRPr="0039420E">
        <w:t>garanții</w:t>
      </w:r>
      <w:proofErr w:type="spellEnd"/>
      <w:r w:rsidRPr="0039420E">
        <w:t xml:space="preserve">, </w:t>
      </w:r>
      <w:proofErr w:type="spellStart"/>
      <w:r w:rsidRPr="0039420E">
        <w:t>cesionări</w:t>
      </w:r>
      <w:proofErr w:type="spellEnd"/>
      <w:r w:rsidRPr="0039420E">
        <w:t xml:space="preserve"> </w:t>
      </w:r>
      <w:proofErr w:type="spellStart"/>
      <w:r w:rsidRPr="0039420E">
        <w:t>și</w:t>
      </w:r>
      <w:proofErr w:type="spellEnd"/>
      <w:r w:rsidRPr="0039420E">
        <w:t xml:space="preserve"> </w:t>
      </w:r>
      <w:proofErr w:type="spellStart"/>
      <w:r w:rsidRPr="0039420E">
        <w:t>nici</w:t>
      </w:r>
      <w:proofErr w:type="spellEnd"/>
      <w:r w:rsidRPr="0039420E">
        <w:t xml:space="preserve"> a </w:t>
      </w:r>
      <w:proofErr w:type="spellStart"/>
      <w:r w:rsidRPr="0039420E">
        <w:t>unei</w:t>
      </w:r>
      <w:proofErr w:type="spellEnd"/>
      <w:r w:rsidRPr="0039420E">
        <w:t xml:space="preserve"> </w:t>
      </w:r>
      <w:proofErr w:type="spellStart"/>
      <w:r w:rsidRPr="0039420E">
        <w:t>alte</w:t>
      </w:r>
      <w:proofErr w:type="spellEnd"/>
      <w:r w:rsidRPr="0039420E">
        <w:t xml:space="preserve"> </w:t>
      </w:r>
      <w:proofErr w:type="spellStart"/>
      <w:r w:rsidRPr="0039420E">
        <w:t>forme</w:t>
      </w:r>
      <w:proofErr w:type="spellEnd"/>
      <w:r w:rsidRPr="0039420E">
        <w:t xml:space="preserve"> de </w:t>
      </w:r>
      <w:proofErr w:type="spellStart"/>
      <w:r w:rsidRPr="0039420E">
        <w:t>sarcini</w:t>
      </w:r>
      <w:proofErr w:type="spellEnd"/>
      <w:r w:rsidRPr="0039420E">
        <w:t xml:space="preserve"> care </w:t>
      </w:r>
      <w:proofErr w:type="spellStart"/>
      <w:r w:rsidRPr="0039420E">
        <w:t>ar</w:t>
      </w:r>
      <w:proofErr w:type="spellEnd"/>
      <w:r w:rsidRPr="0039420E">
        <w:t xml:space="preserve"> </w:t>
      </w:r>
      <w:proofErr w:type="spellStart"/>
      <w:r w:rsidRPr="0039420E">
        <w:t>putea</w:t>
      </w:r>
      <w:proofErr w:type="spellEnd"/>
      <w:r w:rsidRPr="0039420E">
        <w:t xml:space="preserve"> </w:t>
      </w:r>
      <w:proofErr w:type="spellStart"/>
      <w:r w:rsidRPr="0039420E">
        <w:t>afecta</w:t>
      </w:r>
      <w:proofErr w:type="spellEnd"/>
      <w:r w:rsidRPr="0039420E">
        <w:t xml:space="preserve"> </w:t>
      </w:r>
      <w:proofErr w:type="spellStart"/>
      <w:r w:rsidRPr="0039420E">
        <w:t>dreptul</w:t>
      </w:r>
      <w:proofErr w:type="spellEnd"/>
      <w:r w:rsidRPr="0039420E">
        <w:t xml:space="preserve"> de </w:t>
      </w:r>
      <w:proofErr w:type="spellStart"/>
      <w:r w:rsidRPr="0039420E">
        <w:t>proprietate</w:t>
      </w:r>
      <w:proofErr w:type="spellEnd"/>
      <w:r w:rsidRPr="0039420E">
        <w:t xml:space="preserve">, </w:t>
      </w:r>
      <w:proofErr w:type="spellStart"/>
      <w:r w:rsidRPr="0039420E">
        <w:t>respectiv</w:t>
      </w:r>
      <w:proofErr w:type="spellEnd"/>
      <w:r w:rsidRPr="0039420E">
        <w:t xml:space="preserve"> </w:t>
      </w:r>
      <w:proofErr w:type="spellStart"/>
      <w:r w:rsidRPr="0039420E">
        <w:t>dreptul</w:t>
      </w:r>
      <w:proofErr w:type="spellEnd"/>
      <w:r w:rsidRPr="0039420E">
        <w:t xml:space="preserve"> real al </w:t>
      </w:r>
      <w:proofErr w:type="spellStart"/>
      <w:r w:rsidRPr="0039420E">
        <w:t>solicitantului</w:t>
      </w:r>
      <w:proofErr w:type="spellEnd"/>
      <w:r w:rsidRPr="0039420E">
        <w:t xml:space="preserve"> pe </w:t>
      </w:r>
      <w:proofErr w:type="spellStart"/>
      <w:r w:rsidRPr="0039420E">
        <w:t>perioada</w:t>
      </w:r>
      <w:proofErr w:type="spellEnd"/>
      <w:r w:rsidRPr="0039420E">
        <w:t xml:space="preserve"> de </w:t>
      </w:r>
      <w:proofErr w:type="spellStart"/>
      <w:r w:rsidRPr="0039420E">
        <w:t>implementare</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w:t>
      </w:r>
      <w:proofErr w:type="spellStart"/>
      <w:r w:rsidRPr="0039420E">
        <w:t>perioada</w:t>
      </w:r>
      <w:proofErr w:type="spellEnd"/>
      <w:r w:rsidRPr="0039420E">
        <w:t xml:space="preserve"> </w:t>
      </w:r>
      <w:proofErr w:type="spellStart"/>
      <w:r w:rsidRPr="0039420E">
        <w:t>în</w:t>
      </w:r>
      <w:proofErr w:type="spellEnd"/>
      <w:r w:rsidRPr="0039420E">
        <w:t xml:space="preserve"> care </w:t>
      </w:r>
      <w:proofErr w:type="spellStart"/>
      <w:r w:rsidRPr="0039420E">
        <w:t>este</w:t>
      </w:r>
      <w:proofErr w:type="spellEnd"/>
      <w:r w:rsidRPr="0039420E">
        <w:t xml:space="preserve"> </w:t>
      </w:r>
      <w:proofErr w:type="spellStart"/>
      <w:r w:rsidRPr="0039420E">
        <w:t>asigurat</w:t>
      </w:r>
      <w:proofErr w:type="spellEnd"/>
      <w:r w:rsidRPr="0039420E">
        <w:t xml:space="preserve">, </w:t>
      </w:r>
      <w:proofErr w:type="spellStart"/>
      <w:r w:rsidRPr="0039420E">
        <w:t>respectiv</w:t>
      </w:r>
      <w:proofErr w:type="spellEnd"/>
      <w:r w:rsidRPr="0039420E">
        <w:t xml:space="preserve"> </w:t>
      </w:r>
      <w:proofErr w:type="spellStart"/>
      <w:r w:rsidRPr="0039420E">
        <w:t>caracterul</w:t>
      </w:r>
      <w:proofErr w:type="spellEnd"/>
      <w:r w:rsidRPr="0039420E">
        <w:t xml:space="preserve"> </w:t>
      </w:r>
      <w:proofErr w:type="spellStart"/>
      <w:r w:rsidRPr="0039420E">
        <w:t>durabil</w:t>
      </w:r>
      <w:proofErr w:type="spellEnd"/>
      <w:r w:rsidRPr="0039420E">
        <w:t xml:space="preserve">, </w:t>
      </w:r>
      <w:proofErr w:type="spellStart"/>
      <w:r w:rsidRPr="0039420E">
        <w:t>reglementat</w:t>
      </w:r>
      <w:proofErr w:type="spellEnd"/>
      <w:r w:rsidRPr="0039420E">
        <w:t xml:space="preserve"> la art. 65 din </w:t>
      </w:r>
      <w:proofErr w:type="spellStart"/>
      <w:r w:rsidRPr="0039420E">
        <w:t>Regulamentul</w:t>
      </w:r>
      <w:proofErr w:type="spellEnd"/>
      <w:r w:rsidRPr="0039420E">
        <w:t xml:space="preserve"> (UE) 2021/1060,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 xml:space="preserve">, al </w:t>
      </w:r>
      <w:proofErr w:type="spellStart"/>
      <w:r w:rsidRPr="0039420E">
        <w:t>proiectului</w:t>
      </w:r>
      <w:proofErr w:type="spellEnd"/>
      <w:r w:rsidRPr="0039420E">
        <w:t xml:space="preserve"> care face </w:t>
      </w:r>
      <w:proofErr w:type="spellStart"/>
      <w:r w:rsidRPr="0039420E">
        <w:t>obiectul</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00364DCB" w:rsidRPr="0039420E">
        <w:t>.</w:t>
      </w:r>
    </w:p>
    <w:p w14:paraId="23BB8924" w14:textId="58E34C8D" w:rsidR="008E1A6A" w:rsidRPr="0039420E" w:rsidRDefault="008E1A6A" w:rsidP="008E1A6A">
      <w:pPr>
        <w:pStyle w:val="ListParagraph"/>
        <w:spacing w:before="0" w:after="0"/>
        <w:ind w:left="0"/>
        <w:jc w:val="both"/>
        <w:rPr>
          <w:rFonts w:ascii="Calibri" w:hAnsi="Calibri"/>
          <w:b/>
          <w:sz w:val="22"/>
          <w:szCs w:val="22"/>
        </w:rPr>
      </w:pPr>
    </w:p>
    <w:p w14:paraId="22FCA9F2" w14:textId="41A713BF" w:rsidR="0083395D" w:rsidRPr="0039420E" w:rsidRDefault="0083395D" w:rsidP="005E7F1A">
      <w:pPr>
        <w:pStyle w:val="ListParagraph"/>
        <w:spacing w:before="0" w:after="0"/>
        <w:ind w:left="0"/>
        <w:jc w:val="both"/>
        <w:rPr>
          <w:rFonts w:ascii="Calibri" w:hAnsi="Calibri"/>
          <w:b/>
          <w:sz w:val="22"/>
          <w:szCs w:val="22"/>
        </w:rPr>
      </w:pPr>
      <w:proofErr w:type="spellStart"/>
      <w:r w:rsidRPr="0039420E">
        <w:rPr>
          <w:rFonts w:ascii="Calibri" w:hAnsi="Calibri"/>
          <w:sz w:val="22"/>
          <w:szCs w:val="22"/>
          <w:lang w:val="en-US" w:eastAsia="en-GB"/>
        </w:rPr>
        <w:t>În</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situația</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în</w:t>
      </w:r>
      <w:proofErr w:type="spellEnd"/>
      <w:r w:rsidRPr="0039420E">
        <w:rPr>
          <w:rFonts w:ascii="Calibri" w:hAnsi="Calibri"/>
          <w:sz w:val="22"/>
          <w:szCs w:val="22"/>
          <w:lang w:val="en-US" w:eastAsia="en-GB"/>
        </w:rPr>
        <w:t xml:space="preserve"> care </w:t>
      </w:r>
      <w:proofErr w:type="spellStart"/>
      <w:r w:rsidRPr="0039420E">
        <w:rPr>
          <w:rFonts w:ascii="Calibri" w:hAnsi="Calibri"/>
          <w:sz w:val="22"/>
          <w:szCs w:val="22"/>
          <w:lang w:val="en-US" w:eastAsia="en-GB"/>
        </w:rPr>
        <w:t>cererea</w:t>
      </w:r>
      <w:proofErr w:type="spellEnd"/>
      <w:r w:rsidRPr="0039420E">
        <w:rPr>
          <w:rFonts w:ascii="Calibri" w:hAnsi="Calibri"/>
          <w:sz w:val="22"/>
          <w:szCs w:val="22"/>
          <w:lang w:val="en-US" w:eastAsia="en-GB"/>
        </w:rPr>
        <w:t xml:space="preserve"> de </w:t>
      </w:r>
      <w:proofErr w:type="spellStart"/>
      <w:r w:rsidRPr="0039420E">
        <w:rPr>
          <w:rFonts w:ascii="Calibri" w:hAnsi="Calibri"/>
          <w:sz w:val="22"/>
          <w:szCs w:val="22"/>
          <w:lang w:val="en-US" w:eastAsia="en-GB"/>
        </w:rPr>
        <w:t>finanțare</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este</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selectată</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pentru</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contractare</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solicitantul</w:t>
      </w:r>
      <w:proofErr w:type="spellEnd"/>
      <w:r w:rsidRPr="0039420E">
        <w:rPr>
          <w:rFonts w:ascii="Calibri" w:hAnsi="Calibri"/>
          <w:sz w:val="22"/>
          <w:szCs w:val="22"/>
          <w:lang w:val="en-US" w:eastAsia="en-GB"/>
        </w:rPr>
        <w:t xml:space="preserve"> are </w:t>
      </w:r>
      <w:proofErr w:type="spellStart"/>
      <w:r w:rsidRPr="0039420E">
        <w:rPr>
          <w:rFonts w:ascii="Calibri" w:hAnsi="Calibri"/>
          <w:sz w:val="22"/>
          <w:szCs w:val="22"/>
          <w:lang w:val="en-US" w:eastAsia="en-GB"/>
        </w:rPr>
        <w:t>obligația</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să</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asigure</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valabilitatea</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autorizației</w:t>
      </w:r>
      <w:proofErr w:type="spellEnd"/>
      <w:r w:rsidRPr="0039420E">
        <w:rPr>
          <w:rFonts w:ascii="Calibri" w:hAnsi="Calibri"/>
          <w:sz w:val="22"/>
          <w:szCs w:val="22"/>
          <w:lang w:val="en-US" w:eastAsia="en-GB"/>
        </w:rPr>
        <w:t xml:space="preserve"> de </w:t>
      </w:r>
      <w:proofErr w:type="spellStart"/>
      <w:r w:rsidRPr="0039420E">
        <w:rPr>
          <w:rFonts w:ascii="Calibri" w:hAnsi="Calibri"/>
          <w:sz w:val="22"/>
          <w:szCs w:val="22"/>
          <w:lang w:val="en-US" w:eastAsia="en-GB"/>
        </w:rPr>
        <w:t>construire</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și</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corespondența</w:t>
      </w:r>
      <w:proofErr w:type="spellEnd"/>
      <w:r w:rsidRPr="0039420E">
        <w:rPr>
          <w:rFonts w:ascii="Calibri" w:hAnsi="Calibri"/>
          <w:sz w:val="22"/>
          <w:szCs w:val="22"/>
          <w:lang w:val="en-US" w:eastAsia="en-GB"/>
        </w:rPr>
        <w:t xml:space="preserve"> cu </w:t>
      </w:r>
      <w:proofErr w:type="spellStart"/>
      <w:r w:rsidRPr="0039420E">
        <w:rPr>
          <w:rFonts w:ascii="Calibri" w:hAnsi="Calibri"/>
          <w:sz w:val="22"/>
          <w:szCs w:val="22"/>
          <w:lang w:val="en-US" w:eastAsia="en-GB"/>
        </w:rPr>
        <w:t>obiectivul</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finanțat</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și</w:t>
      </w:r>
      <w:proofErr w:type="spellEnd"/>
      <w:r w:rsidRPr="0039420E">
        <w:rPr>
          <w:rFonts w:ascii="Calibri" w:hAnsi="Calibri"/>
          <w:sz w:val="22"/>
          <w:szCs w:val="22"/>
          <w:lang w:val="en-US" w:eastAsia="en-GB"/>
        </w:rPr>
        <w:t xml:space="preserve"> la </w:t>
      </w:r>
      <w:proofErr w:type="spellStart"/>
      <w:r w:rsidRPr="0039420E">
        <w:rPr>
          <w:rFonts w:ascii="Calibri" w:hAnsi="Calibri"/>
          <w:sz w:val="22"/>
          <w:szCs w:val="22"/>
          <w:lang w:val="en-US" w:eastAsia="en-GB"/>
        </w:rPr>
        <w:t>semnarea</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contractului</w:t>
      </w:r>
      <w:proofErr w:type="spellEnd"/>
      <w:r w:rsidRPr="0039420E">
        <w:rPr>
          <w:rFonts w:ascii="Calibri" w:hAnsi="Calibri"/>
          <w:sz w:val="22"/>
          <w:szCs w:val="22"/>
          <w:lang w:val="en-US" w:eastAsia="en-GB"/>
        </w:rPr>
        <w:t xml:space="preserve"> de </w:t>
      </w:r>
      <w:proofErr w:type="spellStart"/>
      <w:r w:rsidRPr="0039420E">
        <w:rPr>
          <w:rFonts w:ascii="Calibri" w:hAnsi="Calibri"/>
          <w:sz w:val="22"/>
          <w:szCs w:val="22"/>
          <w:lang w:val="en-US" w:eastAsia="en-GB"/>
        </w:rPr>
        <w:t>finanțare</w:t>
      </w:r>
      <w:proofErr w:type="spellEnd"/>
      <w:r w:rsidRPr="0039420E">
        <w:rPr>
          <w:rFonts w:ascii="Calibri" w:hAnsi="Calibri"/>
          <w:sz w:val="22"/>
          <w:szCs w:val="22"/>
          <w:lang w:val="en-US" w:eastAsia="en-GB"/>
        </w:rPr>
        <w:t>/</w:t>
      </w:r>
      <w:proofErr w:type="spellStart"/>
      <w:r w:rsidRPr="0039420E">
        <w:rPr>
          <w:rFonts w:ascii="Calibri" w:hAnsi="Calibri"/>
          <w:sz w:val="22"/>
          <w:szCs w:val="22"/>
          <w:lang w:val="en-US" w:eastAsia="en-GB"/>
        </w:rPr>
        <w:t>emiterea</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deciziei</w:t>
      </w:r>
      <w:proofErr w:type="spellEnd"/>
      <w:r w:rsidRPr="0039420E">
        <w:rPr>
          <w:rFonts w:ascii="Calibri" w:hAnsi="Calibri"/>
          <w:sz w:val="22"/>
          <w:szCs w:val="22"/>
          <w:lang w:val="en-US" w:eastAsia="en-GB"/>
        </w:rPr>
        <w:t xml:space="preserve"> de </w:t>
      </w:r>
      <w:proofErr w:type="spellStart"/>
      <w:r w:rsidRPr="0039420E">
        <w:rPr>
          <w:rFonts w:ascii="Calibri" w:hAnsi="Calibri"/>
          <w:sz w:val="22"/>
          <w:szCs w:val="22"/>
          <w:lang w:val="en-US" w:eastAsia="en-GB"/>
        </w:rPr>
        <w:t>finanțare</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după</w:t>
      </w:r>
      <w:proofErr w:type="spellEnd"/>
      <w:r w:rsidRPr="0039420E">
        <w:rPr>
          <w:rFonts w:ascii="Calibri" w:hAnsi="Calibri"/>
          <w:sz w:val="22"/>
          <w:szCs w:val="22"/>
          <w:lang w:val="en-US" w:eastAsia="en-GB"/>
        </w:rPr>
        <w:t xml:space="preserve"> </w:t>
      </w:r>
      <w:proofErr w:type="spellStart"/>
      <w:r w:rsidRPr="0039420E">
        <w:rPr>
          <w:rFonts w:ascii="Calibri" w:hAnsi="Calibri"/>
          <w:sz w:val="22"/>
          <w:szCs w:val="22"/>
          <w:lang w:val="en-US" w:eastAsia="en-GB"/>
        </w:rPr>
        <w:t>caz</w:t>
      </w:r>
      <w:proofErr w:type="spellEnd"/>
      <w:r w:rsidRPr="0039420E">
        <w:rPr>
          <w:rFonts w:ascii="Calibri" w:hAnsi="Calibri"/>
          <w:sz w:val="22"/>
          <w:szCs w:val="22"/>
          <w:lang w:val="en-US" w:eastAsia="en-GB"/>
        </w:rPr>
        <w:t>.</w:t>
      </w:r>
    </w:p>
    <w:p w14:paraId="5BEE34E2" w14:textId="77777777" w:rsidR="0083395D" w:rsidRPr="0039420E" w:rsidRDefault="0083395D" w:rsidP="005E7F1A">
      <w:pPr>
        <w:pStyle w:val="ListParagraph"/>
        <w:spacing w:before="0" w:after="0"/>
        <w:ind w:left="0"/>
        <w:jc w:val="both"/>
        <w:rPr>
          <w:rFonts w:ascii="Calibri" w:hAnsi="Calibri"/>
          <w:b/>
          <w:sz w:val="22"/>
          <w:szCs w:val="22"/>
        </w:rPr>
      </w:pPr>
    </w:p>
    <w:p w14:paraId="6C88ED83" w14:textId="77777777" w:rsidR="008E1A6A" w:rsidRPr="0039420E" w:rsidRDefault="008E1A6A" w:rsidP="00253D67">
      <w:pPr>
        <w:pStyle w:val="ListParagraph"/>
        <w:widowControl w:val="0"/>
        <w:numPr>
          <w:ilvl w:val="3"/>
          <w:numId w:val="40"/>
        </w:numPr>
        <w:spacing w:before="0" w:after="0" w:line="259" w:lineRule="auto"/>
        <w:ind w:left="284" w:hanging="284"/>
        <w:jc w:val="both"/>
        <w:rPr>
          <w:rFonts w:ascii="Calibri" w:eastAsia="Times New Roman" w:hAnsi="Calibri"/>
          <w:sz w:val="22"/>
          <w:szCs w:val="22"/>
        </w:rPr>
      </w:pPr>
      <w:r w:rsidRPr="0039420E">
        <w:rPr>
          <w:rFonts w:ascii="Calibri" w:eastAsia="Times New Roman" w:hAnsi="Calibri"/>
          <w:b/>
          <w:bCs/>
          <w:snapToGrid w:val="0"/>
          <w:sz w:val="22"/>
          <w:szCs w:val="22"/>
        </w:rPr>
        <w:t xml:space="preserve">Programul de transport public în vigoare, din care să rezulte că infrastructura rutieră ce </w:t>
      </w:r>
    </w:p>
    <w:p w14:paraId="5C0CA6B6" w14:textId="77777777" w:rsidR="008E1A6A" w:rsidRPr="0039420E" w:rsidRDefault="008E1A6A" w:rsidP="005E7F1A">
      <w:pPr>
        <w:widowControl w:val="0"/>
        <w:spacing w:line="259" w:lineRule="auto"/>
        <w:jc w:val="both"/>
        <w:rPr>
          <w:rFonts w:eastAsia="Times New Roman"/>
        </w:rPr>
      </w:pPr>
      <w:r w:rsidRPr="0039420E">
        <w:rPr>
          <w:rFonts w:eastAsia="Times New Roman"/>
          <w:b/>
          <w:bCs/>
          <w:snapToGrid w:val="0"/>
        </w:rPr>
        <w:t xml:space="preserve">face </w:t>
      </w:r>
      <w:proofErr w:type="spellStart"/>
      <w:r w:rsidRPr="0039420E">
        <w:rPr>
          <w:rFonts w:eastAsia="Times New Roman"/>
          <w:b/>
          <w:bCs/>
          <w:snapToGrid w:val="0"/>
        </w:rPr>
        <w:t>obiectul</w:t>
      </w:r>
      <w:proofErr w:type="spellEnd"/>
      <w:r w:rsidRPr="0039420E">
        <w:rPr>
          <w:rFonts w:eastAsia="Times New Roman"/>
          <w:b/>
          <w:bCs/>
          <w:snapToGrid w:val="0"/>
        </w:rPr>
        <w:t xml:space="preserve"> </w:t>
      </w:r>
      <w:proofErr w:type="spellStart"/>
      <w:r w:rsidRPr="0039420E">
        <w:rPr>
          <w:rFonts w:eastAsia="Times New Roman"/>
          <w:b/>
          <w:bCs/>
          <w:snapToGrid w:val="0"/>
        </w:rPr>
        <w:t>proiectului</w:t>
      </w:r>
      <w:proofErr w:type="spellEnd"/>
      <w:r w:rsidRPr="0039420E">
        <w:rPr>
          <w:rFonts w:eastAsia="Times New Roman"/>
          <w:b/>
          <w:bCs/>
          <w:snapToGrid w:val="0"/>
        </w:rPr>
        <w:t xml:space="preserve"> se </w:t>
      </w:r>
      <w:proofErr w:type="spellStart"/>
      <w:r w:rsidRPr="0039420E">
        <w:rPr>
          <w:rFonts w:eastAsia="Times New Roman"/>
          <w:b/>
          <w:bCs/>
          <w:snapToGrid w:val="0"/>
        </w:rPr>
        <w:t>suprapune</w:t>
      </w:r>
      <w:proofErr w:type="spellEnd"/>
      <w:r w:rsidRPr="0039420E">
        <w:rPr>
          <w:rFonts w:eastAsia="Times New Roman"/>
          <w:b/>
          <w:bCs/>
          <w:snapToGrid w:val="0"/>
        </w:rPr>
        <w:t xml:space="preserve"> cu </w:t>
      </w:r>
      <w:proofErr w:type="spellStart"/>
      <w:r w:rsidRPr="0039420E">
        <w:rPr>
          <w:rFonts w:eastAsia="Times New Roman"/>
          <w:b/>
          <w:bCs/>
          <w:snapToGrid w:val="0"/>
        </w:rPr>
        <w:t>trasee</w:t>
      </w:r>
      <w:proofErr w:type="spellEnd"/>
      <w:r w:rsidRPr="0039420E">
        <w:rPr>
          <w:rFonts w:eastAsia="Times New Roman"/>
          <w:b/>
          <w:bCs/>
          <w:snapToGrid w:val="0"/>
        </w:rPr>
        <w:t xml:space="preserve"> de transport public urban de </w:t>
      </w:r>
      <w:proofErr w:type="spellStart"/>
      <w:r w:rsidRPr="0039420E">
        <w:rPr>
          <w:rFonts w:eastAsia="Times New Roman"/>
          <w:b/>
          <w:bCs/>
          <w:snapToGrid w:val="0"/>
        </w:rPr>
        <w:t>călători</w:t>
      </w:r>
      <w:proofErr w:type="spellEnd"/>
      <w:r w:rsidRPr="0039420E">
        <w:rPr>
          <w:rFonts w:eastAsia="Times New Roman"/>
          <w:b/>
          <w:bCs/>
          <w:snapToGrid w:val="0"/>
        </w:rPr>
        <w:t xml:space="preserve">, </w:t>
      </w:r>
      <w:proofErr w:type="spellStart"/>
      <w:r w:rsidRPr="0039420E">
        <w:rPr>
          <w:rFonts w:eastAsia="Times New Roman"/>
          <w:b/>
          <w:bCs/>
          <w:snapToGrid w:val="0"/>
        </w:rPr>
        <w:t>dacă</w:t>
      </w:r>
      <w:proofErr w:type="spellEnd"/>
      <w:r w:rsidRPr="0039420E">
        <w:rPr>
          <w:rFonts w:eastAsia="Times New Roman"/>
          <w:b/>
          <w:bCs/>
          <w:snapToGrid w:val="0"/>
        </w:rPr>
        <w:t xml:space="preserve"> </w:t>
      </w:r>
      <w:proofErr w:type="spellStart"/>
      <w:r w:rsidRPr="0039420E">
        <w:rPr>
          <w:rFonts w:eastAsia="Times New Roman"/>
          <w:b/>
          <w:bCs/>
          <w:snapToGrid w:val="0"/>
        </w:rPr>
        <w:t>este</w:t>
      </w:r>
      <w:proofErr w:type="spellEnd"/>
      <w:r w:rsidRPr="0039420E">
        <w:rPr>
          <w:rFonts w:eastAsia="Times New Roman"/>
          <w:b/>
          <w:bCs/>
          <w:snapToGrid w:val="0"/>
        </w:rPr>
        <w:t xml:space="preserve"> </w:t>
      </w:r>
      <w:proofErr w:type="spellStart"/>
      <w:r w:rsidRPr="0039420E">
        <w:rPr>
          <w:rFonts w:eastAsia="Times New Roman"/>
          <w:b/>
          <w:bCs/>
          <w:snapToGrid w:val="0"/>
        </w:rPr>
        <w:t>cazul</w:t>
      </w:r>
      <w:proofErr w:type="spellEnd"/>
    </w:p>
    <w:p w14:paraId="6C647226" w14:textId="77777777" w:rsidR="008E1A6A" w:rsidRPr="0039420E" w:rsidRDefault="008E1A6A" w:rsidP="005E7F1A">
      <w:pPr>
        <w:widowControl w:val="0"/>
        <w:jc w:val="both"/>
        <w:rPr>
          <w:rFonts w:eastAsia="Times New Roman"/>
        </w:rPr>
      </w:pPr>
      <w:proofErr w:type="spellStart"/>
      <w:r w:rsidRPr="0039420E">
        <w:rPr>
          <w:rFonts w:eastAsia="Times New Roman"/>
        </w:rPr>
        <w:t>Pentru</w:t>
      </w:r>
      <w:proofErr w:type="spellEnd"/>
      <w:r w:rsidRPr="0039420E">
        <w:rPr>
          <w:rFonts w:eastAsia="Times New Roman"/>
        </w:rPr>
        <w:t xml:space="preserve"> a </w:t>
      </w:r>
      <w:proofErr w:type="spellStart"/>
      <w:r w:rsidRPr="0039420E">
        <w:rPr>
          <w:rFonts w:eastAsia="Times New Roman"/>
        </w:rPr>
        <w:t>proba</w:t>
      </w:r>
      <w:proofErr w:type="spellEnd"/>
      <w:r w:rsidRPr="0039420E">
        <w:rPr>
          <w:rFonts w:eastAsia="Times New Roman"/>
        </w:rPr>
        <w:t xml:space="preserve"> </w:t>
      </w:r>
      <w:proofErr w:type="spellStart"/>
      <w:r w:rsidRPr="0039420E">
        <w:rPr>
          <w:rFonts w:eastAsia="Times New Roman"/>
        </w:rPr>
        <w:t>existența</w:t>
      </w:r>
      <w:proofErr w:type="spellEnd"/>
      <w:r w:rsidRPr="0039420E">
        <w:rPr>
          <w:rFonts w:eastAsia="Times New Roman"/>
        </w:rPr>
        <w:t xml:space="preserve"> </w:t>
      </w:r>
      <w:proofErr w:type="spellStart"/>
      <w:r w:rsidRPr="0039420E">
        <w:rPr>
          <w:rFonts w:eastAsia="Times New Roman"/>
        </w:rPr>
        <w:t>traseelor</w:t>
      </w:r>
      <w:proofErr w:type="spellEnd"/>
      <w:r w:rsidRPr="0039420E">
        <w:rPr>
          <w:rFonts w:eastAsia="Times New Roman"/>
        </w:rPr>
        <w:t xml:space="preserve"> de transport public urban de </w:t>
      </w:r>
      <w:proofErr w:type="spellStart"/>
      <w:r w:rsidRPr="0039420E">
        <w:rPr>
          <w:rFonts w:eastAsia="Times New Roman"/>
        </w:rPr>
        <w:t>călători</w:t>
      </w:r>
      <w:proofErr w:type="spellEnd"/>
      <w:r w:rsidRPr="0039420E">
        <w:rPr>
          <w:rFonts w:eastAsia="Times New Roman"/>
        </w:rPr>
        <w:t xml:space="preserve"> pe </w:t>
      </w:r>
      <w:proofErr w:type="spellStart"/>
      <w:r w:rsidRPr="0039420E">
        <w:rPr>
          <w:rFonts w:eastAsia="Times New Roman"/>
        </w:rPr>
        <w:t>străzile</w:t>
      </w:r>
      <w:proofErr w:type="spellEnd"/>
      <w:r w:rsidRPr="0039420E">
        <w:rPr>
          <w:rFonts w:eastAsia="Times New Roman"/>
        </w:rPr>
        <w:t xml:space="preserve"> urbane </w:t>
      </w:r>
      <w:proofErr w:type="spellStart"/>
      <w:r w:rsidRPr="0039420E">
        <w:rPr>
          <w:rFonts w:eastAsia="Times New Roman"/>
        </w:rPr>
        <w:t>ce</w:t>
      </w:r>
      <w:proofErr w:type="spellEnd"/>
      <w:r w:rsidRPr="0039420E">
        <w:rPr>
          <w:rFonts w:eastAsia="Times New Roman"/>
        </w:rPr>
        <w:t xml:space="preserve"> </w:t>
      </w:r>
      <w:proofErr w:type="spellStart"/>
      <w:r w:rsidRPr="0039420E">
        <w:rPr>
          <w:rFonts w:eastAsia="Times New Roman"/>
        </w:rPr>
        <w:t>fac</w:t>
      </w:r>
      <w:proofErr w:type="spellEnd"/>
      <w:r w:rsidRPr="0039420E">
        <w:rPr>
          <w:rFonts w:eastAsia="Times New Roman"/>
        </w:rPr>
        <w:t xml:space="preserve"> </w:t>
      </w:r>
      <w:proofErr w:type="spellStart"/>
      <w:r w:rsidRPr="0039420E">
        <w:rPr>
          <w:rFonts w:eastAsia="Times New Roman"/>
        </w:rPr>
        <w:t>obiectul</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solicitantul</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prezenta</w:t>
      </w:r>
      <w:proofErr w:type="spellEnd"/>
      <w:r w:rsidRPr="0039420E">
        <w:rPr>
          <w:rFonts w:eastAsia="Times New Roman"/>
        </w:rPr>
        <w:t xml:space="preserve"> </w:t>
      </w:r>
      <w:proofErr w:type="spellStart"/>
      <w:r w:rsidRPr="0039420E">
        <w:rPr>
          <w:rFonts w:eastAsia="Times New Roman"/>
        </w:rPr>
        <w:t>programul</w:t>
      </w:r>
      <w:proofErr w:type="spellEnd"/>
      <w:r w:rsidRPr="0039420E">
        <w:rPr>
          <w:rFonts w:eastAsia="Times New Roman"/>
        </w:rPr>
        <w:t xml:space="preserve"> de transport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vigoare</w:t>
      </w:r>
      <w:proofErr w:type="spellEnd"/>
      <w:r w:rsidRPr="0039420E">
        <w:rPr>
          <w:rFonts w:eastAsia="Times New Roman"/>
        </w:rPr>
        <w:t xml:space="preserve">. </w:t>
      </w:r>
    </w:p>
    <w:p w14:paraId="647C1A6E" w14:textId="77777777" w:rsidR="008E1A6A" w:rsidRPr="0039420E" w:rsidRDefault="008E1A6A" w:rsidP="005E7F1A">
      <w:pPr>
        <w:widowControl w:val="0"/>
        <w:jc w:val="both"/>
        <w:rPr>
          <w:rFonts w:eastAsia="Times New Roman"/>
        </w:rPr>
      </w:pP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care la </w:t>
      </w:r>
      <w:proofErr w:type="spellStart"/>
      <w:r w:rsidRPr="0039420E">
        <w:rPr>
          <w:rFonts w:eastAsia="Times New Roman"/>
        </w:rPr>
        <w:t>momentul</w:t>
      </w:r>
      <w:proofErr w:type="spellEnd"/>
      <w:r w:rsidRPr="0039420E">
        <w:rPr>
          <w:rFonts w:eastAsia="Times New Roman"/>
        </w:rPr>
        <w:t xml:space="preserve"> </w:t>
      </w:r>
      <w:proofErr w:type="spellStart"/>
      <w:r w:rsidRPr="0039420E">
        <w:rPr>
          <w:rFonts w:eastAsia="Times New Roman"/>
        </w:rPr>
        <w:t>precontractării</w:t>
      </w:r>
      <w:proofErr w:type="spellEnd"/>
      <w:r w:rsidRPr="0039420E">
        <w:rPr>
          <w:rFonts w:eastAsia="Times New Roman"/>
        </w:rPr>
        <w:t xml:space="preserve">, nu se </w:t>
      </w:r>
      <w:proofErr w:type="spellStart"/>
      <w:r w:rsidRPr="0039420E">
        <w:rPr>
          <w:rFonts w:eastAsia="Times New Roman"/>
        </w:rPr>
        <w:t>suprapune</w:t>
      </w:r>
      <w:proofErr w:type="spellEnd"/>
      <w:r w:rsidRPr="0039420E">
        <w:rPr>
          <w:rFonts w:eastAsia="Times New Roman"/>
        </w:rPr>
        <w:t xml:space="preserve"> un </w:t>
      </w:r>
      <w:proofErr w:type="spellStart"/>
      <w:r w:rsidRPr="0039420E">
        <w:rPr>
          <w:rFonts w:eastAsia="Times New Roman"/>
        </w:rPr>
        <w:t>traseu</w:t>
      </w:r>
      <w:proofErr w:type="spellEnd"/>
      <w:r w:rsidRPr="0039420E">
        <w:rPr>
          <w:rFonts w:eastAsia="Times New Roman"/>
        </w:rPr>
        <w:t xml:space="preserve"> de transport public pe </w:t>
      </w:r>
      <w:proofErr w:type="spellStart"/>
      <w:r w:rsidRPr="0039420E">
        <w:rPr>
          <w:rFonts w:eastAsia="Times New Roman"/>
        </w:rPr>
        <w:t>infrastructura</w:t>
      </w:r>
      <w:proofErr w:type="spellEnd"/>
      <w:r w:rsidRPr="0039420E">
        <w:rPr>
          <w:rFonts w:eastAsia="Times New Roman"/>
        </w:rPr>
        <w:t xml:space="preserve"> </w:t>
      </w:r>
      <w:proofErr w:type="spellStart"/>
      <w:r w:rsidRPr="0039420E">
        <w:rPr>
          <w:rFonts w:eastAsia="Times New Roman"/>
        </w:rPr>
        <w:t>ce</w:t>
      </w:r>
      <w:proofErr w:type="spellEnd"/>
      <w:r w:rsidRPr="0039420E">
        <w:rPr>
          <w:rFonts w:eastAsia="Times New Roman"/>
        </w:rPr>
        <w:t xml:space="preserve"> face </w:t>
      </w:r>
      <w:proofErr w:type="spellStart"/>
      <w:r w:rsidRPr="0039420E">
        <w:rPr>
          <w:rFonts w:eastAsia="Times New Roman"/>
        </w:rPr>
        <w:t>obiectul</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 xml:space="preserve">, </w:t>
      </w:r>
      <w:proofErr w:type="spellStart"/>
      <w:r w:rsidRPr="0039420E">
        <w:rPr>
          <w:rFonts w:eastAsia="Times New Roman"/>
        </w:rPr>
        <w:t>acesta</w:t>
      </w:r>
      <w:proofErr w:type="spellEnd"/>
      <w:r w:rsidRPr="0039420E">
        <w:rPr>
          <w:rFonts w:eastAsia="Times New Roman"/>
        </w:rPr>
        <w:t xml:space="preserve"> </w:t>
      </w:r>
      <w:proofErr w:type="spellStart"/>
      <w:r w:rsidRPr="0039420E">
        <w:rPr>
          <w:rFonts w:eastAsia="Times New Roman"/>
        </w:rPr>
        <w:t>urmând</w:t>
      </w:r>
      <w:proofErr w:type="spellEnd"/>
      <w:r w:rsidRPr="0039420E">
        <w:rPr>
          <w:rFonts w:eastAsia="Times New Roman"/>
        </w:rPr>
        <w:t xml:space="preserve"> a fi </w:t>
      </w:r>
      <w:proofErr w:type="spellStart"/>
      <w:r w:rsidRPr="0039420E">
        <w:rPr>
          <w:rFonts w:eastAsia="Times New Roman"/>
        </w:rPr>
        <w:t>realizat</w:t>
      </w:r>
      <w:proofErr w:type="spellEnd"/>
      <w:r w:rsidRPr="0039420E">
        <w:rPr>
          <w:rFonts w:eastAsia="Times New Roman"/>
        </w:rPr>
        <w:t xml:space="preserve"> </w:t>
      </w:r>
      <w:proofErr w:type="spellStart"/>
      <w:r w:rsidRPr="0039420E">
        <w:rPr>
          <w:rFonts w:eastAsia="Times New Roman"/>
        </w:rPr>
        <w:t>prin</w:t>
      </w:r>
      <w:proofErr w:type="spellEnd"/>
      <w:r w:rsidRPr="0039420E">
        <w:rPr>
          <w:rFonts w:eastAsia="Times New Roman"/>
        </w:rPr>
        <w:t xml:space="preserve"> </w:t>
      </w:r>
      <w:proofErr w:type="spellStart"/>
      <w:r w:rsidRPr="0039420E">
        <w:rPr>
          <w:rFonts w:eastAsia="Times New Roman"/>
        </w:rPr>
        <w:t>proiect</w:t>
      </w:r>
      <w:proofErr w:type="spellEnd"/>
      <w:r w:rsidRPr="0039420E">
        <w:rPr>
          <w:rFonts w:eastAsia="Times New Roman"/>
        </w:rPr>
        <w:t xml:space="preserve">, </w:t>
      </w:r>
      <w:proofErr w:type="spellStart"/>
      <w:r w:rsidRPr="0039420E">
        <w:rPr>
          <w:rFonts w:eastAsia="Times New Roman"/>
        </w:rPr>
        <w:t>solicitantul</w:t>
      </w:r>
      <w:proofErr w:type="spellEnd"/>
      <w:r w:rsidRPr="0039420E">
        <w:rPr>
          <w:rFonts w:eastAsia="Times New Roman"/>
        </w:rPr>
        <w:t xml:space="preserv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prezenta</w:t>
      </w:r>
      <w:proofErr w:type="spellEnd"/>
      <w:r w:rsidRPr="0039420E">
        <w:rPr>
          <w:rFonts w:eastAsia="Times New Roman"/>
        </w:rPr>
        <w:t xml:space="preserve"> </w:t>
      </w:r>
      <w:proofErr w:type="spellStart"/>
      <w:r w:rsidRPr="0039420E">
        <w:rPr>
          <w:rFonts w:eastAsia="Times New Roman"/>
        </w:rPr>
        <w:t>programul</w:t>
      </w:r>
      <w:proofErr w:type="spellEnd"/>
      <w:r w:rsidRPr="0039420E">
        <w:rPr>
          <w:rFonts w:eastAsia="Times New Roman"/>
        </w:rPr>
        <w:t xml:space="preserve"> de transport </w:t>
      </w:r>
      <w:proofErr w:type="spellStart"/>
      <w:r w:rsidRPr="0039420E">
        <w:rPr>
          <w:rFonts w:eastAsia="Times New Roman"/>
        </w:rPr>
        <w:t>actualizat</w:t>
      </w:r>
      <w:proofErr w:type="spellEnd"/>
      <w:r w:rsidRPr="0039420E">
        <w:rPr>
          <w:rFonts w:eastAsia="Times New Roman"/>
        </w:rPr>
        <w:t xml:space="preserve"> </w:t>
      </w:r>
      <w:proofErr w:type="spellStart"/>
      <w:r w:rsidRPr="0039420E">
        <w:rPr>
          <w:rFonts w:eastAsia="Times New Roman"/>
        </w:rPr>
        <w:t>cel</w:t>
      </w:r>
      <w:proofErr w:type="spellEnd"/>
      <w:r w:rsidRPr="0039420E">
        <w:rPr>
          <w:rFonts w:eastAsia="Times New Roman"/>
        </w:rPr>
        <w:t xml:space="preserve"> </w:t>
      </w:r>
      <w:proofErr w:type="spellStart"/>
      <w:r w:rsidRPr="0039420E">
        <w:rPr>
          <w:rFonts w:eastAsia="Times New Roman"/>
        </w:rPr>
        <w:t>mai</w:t>
      </w:r>
      <w:proofErr w:type="spellEnd"/>
      <w:r w:rsidRPr="0039420E">
        <w:rPr>
          <w:rFonts w:eastAsia="Times New Roman"/>
        </w:rPr>
        <w:t xml:space="preserve"> </w:t>
      </w:r>
      <w:proofErr w:type="spellStart"/>
      <w:r w:rsidRPr="0039420E">
        <w:rPr>
          <w:rFonts w:eastAsia="Times New Roman"/>
        </w:rPr>
        <w:t>târziu</w:t>
      </w:r>
      <w:proofErr w:type="spellEnd"/>
      <w:r w:rsidRPr="0039420E">
        <w:rPr>
          <w:rFonts w:eastAsia="Times New Roman"/>
        </w:rPr>
        <w:t xml:space="preserve"> </w:t>
      </w:r>
      <w:proofErr w:type="spellStart"/>
      <w:r w:rsidRPr="0039420E">
        <w:rPr>
          <w:rFonts w:eastAsia="Times New Roman"/>
        </w:rPr>
        <w:t>în</w:t>
      </w:r>
      <w:proofErr w:type="spellEnd"/>
      <w:r w:rsidRPr="0039420E">
        <w:rPr>
          <w:rFonts w:eastAsia="Times New Roman"/>
        </w:rPr>
        <w:t xml:space="preserve"> </w:t>
      </w:r>
      <w:proofErr w:type="spellStart"/>
      <w:r w:rsidRPr="0039420E">
        <w:rPr>
          <w:rFonts w:eastAsia="Times New Roman"/>
        </w:rPr>
        <w:t>primul</w:t>
      </w:r>
      <w:proofErr w:type="spellEnd"/>
      <w:r w:rsidRPr="0039420E">
        <w:rPr>
          <w:rFonts w:eastAsia="Times New Roman"/>
        </w:rPr>
        <w:t xml:space="preserve"> an al </w:t>
      </w:r>
      <w:proofErr w:type="spellStart"/>
      <w:r w:rsidRPr="0039420E">
        <w:rPr>
          <w:rFonts w:eastAsia="Times New Roman"/>
        </w:rPr>
        <w:t>perioadei</w:t>
      </w:r>
      <w:proofErr w:type="spellEnd"/>
      <w:r w:rsidRPr="0039420E">
        <w:rPr>
          <w:rFonts w:eastAsia="Times New Roman"/>
        </w:rPr>
        <w:t xml:space="preserve"> de </w:t>
      </w:r>
      <w:proofErr w:type="spellStart"/>
      <w:r w:rsidRPr="0039420E">
        <w:rPr>
          <w:rFonts w:eastAsia="Times New Roman"/>
        </w:rPr>
        <w:t>durabilitate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finanţare</w:t>
      </w:r>
      <w:proofErr w:type="spellEnd"/>
      <w:r w:rsidRPr="0039420E">
        <w:rPr>
          <w:rFonts w:eastAsia="Times New Roman"/>
        </w:rPr>
        <w:t xml:space="preserve"> </w:t>
      </w:r>
      <w:proofErr w:type="spellStart"/>
      <w:r w:rsidRPr="0039420E">
        <w:rPr>
          <w:rFonts w:eastAsia="Times New Roman"/>
        </w:rPr>
        <w:t>aferent</w:t>
      </w:r>
      <w:proofErr w:type="spellEnd"/>
      <w:r w:rsidRPr="0039420E">
        <w:rPr>
          <w:rFonts w:eastAsia="Times New Roman"/>
        </w:rPr>
        <w:t xml:space="preserve"> </w:t>
      </w:r>
      <w:proofErr w:type="spellStart"/>
      <w:r w:rsidRPr="0039420E">
        <w:rPr>
          <w:rFonts w:eastAsia="Times New Roman"/>
        </w:rPr>
        <w:t>proiectului</w:t>
      </w:r>
      <w:proofErr w:type="spellEnd"/>
      <w:r w:rsidRPr="0039420E">
        <w:rPr>
          <w:rFonts w:eastAsia="Times New Roman"/>
        </w:rPr>
        <w:t>.</w:t>
      </w:r>
    </w:p>
    <w:p w14:paraId="56A41722" w14:textId="77777777" w:rsidR="008E1A6A" w:rsidRPr="0039420E" w:rsidRDefault="008E1A6A" w:rsidP="008E1A6A">
      <w:pPr>
        <w:autoSpaceDE w:val="0"/>
        <w:autoSpaceDN w:val="0"/>
        <w:adjustRightInd w:val="0"/>
        <w:rPr>
          <w:strike/>
        </w:rPr>
      </w:pPr>
    </w:p>
    <w:p w14:paraId="57DFC522" w14:textId="52B015D8" w:rsidR="008E1A6A" w:rsidRPr="0039420E" w:rsidRDefault="008E1A6A" w:rsidP="00253D67">
      <w:pPr>
        <w:numPr>
          <w:ilvl w:val="3"/>
          <w:numId w:val="40"/>
        </w:numPr>
        <w:autoSpaceDE w:val="0"/>
        <w:autoSpaceDN w:val="0"/>
        <w:adjustRightInd w:val="0"/>
        <w:ind w:left="0" w:firstLine="0"/>
        <w:jc w:val="both"/>
      </w:pPr>
      <w:proofErr w:type="spellStart"/>
      <w:r w:rsidRPr="0039420E">
        <w:rPr>
          <w:b/>
          <w:bCs/>
        </w:rPr>
        <w:t>Hotărârea</w:t>
      </w:r>
      <w:proofErr w:type="spellEnd"/>
      <w:r w:rsidRPr="0039420E">
        <w:rPr>
          <w:b/>
          <w:bCs/>
        </w:rPr>
        <w:t>/</w:t>
      </w:r>
      <w:proofErr w:type="spellStart"/>
      <w:r w:rsidRPr="0039420E">
        <w:rPr>
          <w:b/>
          <w:bCs/>
        </w:rPr>
        <w:t>Decizia</w:t>
      </w:r>
      <w:proofErr w:type="spellEnd"/>
      <w:r w:rsidRPr="0039420E">
        <w:rPr>
          <w:b/>
          <w:bCs/>
        </w:rPr>
        <w:t xml:space="preserve"> de </w:t>
      </w:r>
      <w:proofErr w:type="spellStart"/>
      <w:r w:rsidRPr="0039420E">
        <w:rPr>
          <w:b/>
          <w:bCs/>
        </w:rPr>
        <w:t>aprobare</w:t>
      </w:r>
      <w:proofErr w:type="spellEnd"/>
      <w:r w:rsidRPr="0039420E">
        <w:rPr>
          <w:b/>
          <w:bCs/>
        </w:rPr>
        <w:t xml:space="preserve"> a </w:t>
      </w:r>
      <w:proofErr w:type="spellStart"/>
      <w:r w:rsidRPr="0039420E">
        <w:rPr>
          <w:b/>
          <w:bCs/>
        </w:rPr>
        <w:t>proiectului</w:t>
      </w:r>
      <w:proofErr w:type="spellEnd"/>
      <w:r w:rsidRPr="0039420E">
        <w:rPr>
          <w:b/>
          <w:bCs/>
        </w:rPr>
        <w:t xml:space="preserve"> </w:t>
      </w:r>
      <w:proofErr w:type="spellStart"/>
      <w:r w:rsidRPr="0039420E">
        <w:rPr>
          <w:b/>
          <w:bCs/>
        </w:rPr>
        <w:t>și</w:t>
      </w:r>
      <w:proofErr w:type="spellEnd"/>
      <w:r w:rsidRPr="0039420E">
        <w:rPr>
          <w:b/>
          <w:bCs/>
        </w:rPr>
        <w:t xml:space="preserve"> a </w:t>
      </w:r>
      <w:proofErr w:type="spellStart"/>
      <w:r w:rsidRPr="0039420E">
        <w:rPr>
          <w:b/>
          <w:bCs/>
        </w:rPr>
        <w:t>cheltuielilor</w:t>
      </w:r>
      <w:proofErr w:type="spellEnd"/>
      <w:r w:rsidRPr="0039420E">
        <w:rPr>
          <w:b/>
          <w:bCs/>
        </w:rPr>
        <w:t xml:space="preserve"> legate de </w:t>
      </w:r>
      <w:proofErr w:type="spellStart"/>
      <w:r w:rsidRPr="0039420E">
        <w:rPr>
          <w:b/>
          <w:bCs/>
        </w:rPr>
        <w:t>proiect</w:t>
      </w:r>
      <w:proofErr w:type="spellEnd"/>
      <w:r w:rsidRPr="0039420E">
        <w:rPr>
          <w:b/>
          <w:bCs/>
        </w:rPr>
        <w:t xml:space="preserve"> -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w:t>
      </w:r>
      <w:proofErr w:type="spellStart"/>
      <w:r w:rsidRPr="0039420E">
        <w:t>implementate</w:t>
      </w:r>
      <w:proofErr w:type="spellEnd"/>
      <w:r w:rsidRPr="0039420E">
        <w:t xml:space="preserve"> </w:t>
      </w:r>
      <w:proofErr w:type="spellStart"/>
      <w:r w:rsidRPr="0039420E">
        <w:t>în</w:t>
      </w:r>
      <w:proofErr w:type="spellEnd"/>
      <w:r w:rsidRPr="0039420E">
        <w:t xml:space="preserve"> </w:t>
      </w:r>
      <w:proofErr w:type="spellStart"/>
      <w:r w:rsidRPr="0039420E">
        <w:t>parteneriat</w:t>
      </w:r>
      <w:proofErr w:type="spellEnd"/>
      <w:r w:rsidRPr="0039420E">
        <w:t xml:space="preserve">, </w:t>
      </w:r>
      <w:proofErr w:type="spellStart"/>
      <w:r w:rsidRPr="0039420E">
        <w:t>toți</w:t>
      </w:r>
      <w:proofErr w:type="spellEnd"/>
      <w:r w:rsidRPr="0039420E">
        <w:t xml:space="preserve"> </w:t>
      </w:r>
      <w:proofErr w:type="spellStart"/>
      <w:r w:rsidRPr="0039420E">
        <w:t>membrii</w:t>
      </w:r>
      <w:proofErr w:type="spellEnd"/>
      <w:r w:rsidRPr="0039420E">
        <w:t xml:space="preserve"> </w:t>
      </w:r>
      <w:proofErr w:type="spellStart"/>
      <w:r w:rsidRPr="0039420E">
        <w:t>parteneriatului</w:t>
      </w:r>
      <w:proofErr w:type="spellEnd"/>
      <w:r w:rsidRPr="0039420E">
        <w:t xml:space="preserve"> </w:t>
      </w:r>
      <w:proofErr w:type="spellStart"/>
      <w:r w:rsidRPr="0039420E">
        <w:t>vor</w:t>
      </w:r>
      <w:proofErr w:type="spellEnd"/>
      <w:r w:rsidRPr="0039420E">
        <w:t xml:space="preserve"> </w:t>
      </w:r>
      <w:proofErr w:type="spellStart"/>
      <w:r w:rsidRPr="0039420E">
        <w:t>depune</w:t>
      </w:r>
      <w:proofErr w:type="spellEnd"/>
      <w:r w:rsidRPr="0039420E">
        <w:t xml:space="preserve"> </w:t>
      </w:r>
      <w:proofErr w:type="spellStart"/>
      <w:r w:rsidRPr="0039420E">
        <w:t>această</w:t>
      </w:r>
      <w:proofErr w:type="spellEnd"/>
      <w:r w:rsidRPr="0039420E">
        <w:t xml:space="preserve"> </w:t>
      </w:r>
      <w:proofErr w:type="spellStart"/>
      <w:r w:rsidRPr="0039420E">
        <w:t>hotărâre</w:t>
      </w:r>
      <w:proofErr w:type="spellEnd"/>
      <w:r w:rsidRPr="0039420E">
        <w:t xml:space="preserve"> (se </w:t>
      </w:r>
      <w:proofErr w:type="spellStart"/>
      <w:r w:rsidRPr="0039420E">
        <w:t>va</w:t>
      </w:r>
      <w:proofErr w:type="spellEnd"/>
      <w:r w:rsidRPr="0039420E">
        <w:t xml:space="preserve"> </w:t>
      </w:r>
      <w:proofErr w:type="spellStart"/>
      <w:r w:rsidRPr="0039420E">
        <w:t>vedea</w:t>
      </w:r>
      <w:proofErr w:type="spellEnd"/>
      <w:r w:rsidRPr="0039420E">
        <w:t xml:space="preserve"> Model C - </w:t>
      </w:r>
      <w:r w:rsidRPr="0039420E">
        <w:rPr>
          <w:iCs/>
        </w:rPr>
        <w:t xml:space="preserve">Model </w:t>
      </w:r>
      <w:proofErr w:type="spellStart"/>
      <w:r w:rsidRPr="0039420E">
        <w:rPr>
          <w:iCs/>
        </w:rPr>
        <w:t>orientativ</w:t>
      </w:r>
      <w:proofErr w:type="spellEnd"/>
      <w:r w:rsidRPr="0039420E">
        <w:rPr>
          <w:iCs/>
        </w:rPr>
        <w:t xml:space="preserve"> de </w:t>
      </w:r>
      <w:proofErr w:type="spellStart"/>
      <w:r w:rsidRPr="0039420E">
        <w:rPr>
          <w:iCs/>
        </w:rPr>
        <w:t>hotărâre</w:t>
      </w:r>
      <w:proofErr w:type="spellEnd"/>
      <w:r w:rsidRPr="0039420E">
        <w:rPr>
          <w:iCs/>
        </w:rPr>
        <w:t xml:space="preserve"> de </w:t>
      </w:r>
      <w:proofErr w:type="spellStart"/>
      <w:r w:rsidRPr="0039420E">
        <w:rPr>
          <w:iCs/>
        </w:rPr>
        <w:t>aprobare</w:t>
      </w:r>
      <w:proofErr w:type="spellEnd"/>
      <w:r w:rsidRPr="0039420E">
        <w:rPr>
          <w:iCs/>
        </w:rPr>
        <w:t xml:space="preserve"> a </w:t>
      </w:r>
      <w:proofErr w:type="spellStart"/>
      <w:r w:rsidRPr="0039420E">
        <w:rPr>
          <w:iCs/>
        </w:rPr>
        <w:t>proiectului</w:t>
      </w:r>
      <w:proofErr w:type="spellEnd"/>
      <w:r w:rsidRPr="0039420E">
        <w:rPr>
          <w:iCs/>
        </w:rPr>
        <w:t xml:space="preserve">, </w:t>
      </w:r>
      <w:proofErr w:type="spellStart"/>
      <w:r w:rsidRPr="0039420E">
        <w:rPr>
          <w:iCs/>
        </w:rPr>
        <w:t>anexat</w:t>
      </w:r>
      <w:proofErr w:type="spellEnd"/>
      <w:r w:rsidRPr="0039420E">
        <w:rPr>
          <w:iCs/>
        </w:rPr>
        <w:t xml:space="preserve"> </w:t>
      </w:r>
      <w:proofErr w:type="spellStart"/>
      <w:r w:rsidRPr="0039420E">
        <w:rPr>
          <w:iCs/>
        </w:rPr>
        <w:t>ghidului</w:t>
      </w:r>
      <w:proofErr w:type="spellEnd"/>
      <w:r w:rsidRPr="0039420E">
        <w:rPr>
          <w:iCs/>
        </w:rPr>
        <w:t xml:space="preserve"> </w:t>
      </w:r>
      <w:proofErr w:type="spellStart"/>
      <w:r w:rsidRPr="0039420E">
        <w:rPr>
          <w:iCs/>
        </w:rPr>
        <w:t>solicitantului</w:t>
      </w:r>
      <w:proofErr w:type="spellEnd"/>
      <w:r w:rsidRPr="0039420E">
        <w:t>)</w:t>
      </w:r>
      <w:r w:rsidR="00155E3A" w:rsidRPr="0039420E">
        <w:t>.</w:t>
      </w:r>
    </w:p>
    <w:p w14:paraId="3E9A8165" w14:textId="77777777" w:rsidR="008E1A6A" w:rsidRPr="0039420E" w:rsidRDefault="008E1A6A" w:rsidP="008E1A6A">
      <w:pPr>
        <w:autoSpaceDE w:val="0"/>
        <w:autoSpaceDN w:val="0"/>
        <w:adjustRightInd w:val="0"/>
      </w:pPr>
    </w:p>
    <w:p w14:paraId="4862C394" w14:textId="77777777" w:rsidR="008E1A6A" w:rsidRPr="0039420E" w:rsidRDefault="008E1A6A" w:rsidP="00253D67">
      <w:pPr>
        <w:numPr>
          <w:ilvl w:val="3"/>
          <w:numId w:val="40"/>
        </w:numPr>
        <w:autoSpaceDE w:val="0"/>
        <w:autoSpaceDN w:val="0"/>
        <w:adjustRightInd w:val="0"/>
        <w:ind w:left="0" w:firstLine="0"/>
        <w:jc w:val="both"/>
      </w:pPr>
      <w:proofErr w:type="spellStart"/>
      <w:r w:rsidRPr="0039420E">
        <w:rPr>
          <w:b/>
          <w:bCs/>
        </w:rPr>
        <w:t>Certificat</w:t>
      </w:r>
      <w:proofErr w:type="spellEnd"/>
      <w:r w:rsidRPr="0039420E">
        <w:rPr>
          <w:b/>
          <w:bCs/>
        </w:rPr>
        <w:t xml:space="preserve"> de </w:t>
      </w:r>
      <w:proofErr w:type="spellStart"/>
      <w:r w:rsidRPr="0039420E">
        <w:rPr>
          <w:b/>
          <w:bCs/>
        </w:rPr>
        <w:t>atestare</w:t>
      </w:r>
      <w:proofErr w:type="spellEnd"/>
      <w:r w:rsidRPr="0039420E">
        <w:rPr>
          <w:b/>
          <w:bCs/>
        </w:rPr>
        <w:t xml:space="preserve"> </w:t>
      </w:r>
      <w:proofErr w:type="spellStart"/>
      <w:r w:rsidRPr="0039420E">
        <w:rPr>
          <w:b/>
          <w:bCs/>
        </w:rPr>
        <w:t>fiscală</w:t>
      </w:r>
      <w:proofErr w:type="spellEnd"/>
      <w:r w:rsidRPr="0039420E">
        <w:rPr>
          <w:b/>
          <w:bCs/>
        </w:rPr>
        <w:t xml:space="preserve">, </w:t>
      </w:r>
      <w:proofErr w:type="spellStart"/>
      <w:r w:rsidRPr="0039420E">
        <w:rPr>
          <w:b/>
          <w:bCs/>
        </w:rPr>
        <w:t>referitor</w:t>
      </w:r>
      <w:proofErr w:type="spellEnd"/>
      <w:r w:rsidRPr="0039420E">
        <w:rPr>
          <w:b/>
          <w:bCs/>
        </w:rPr>
        <w:t xml:space="preserve"> la </w:t>
      </w:r>
      <w:proofErr w:type="spellStart"/>
      <w:r w:rsidRPr="0039420E">
        <w:rPr>
          <w:b/>
          <w:bCs/>
        </w:rPr>
        <w:t>obligațiile</w:t>
      </w:r>
      <w:proofErr w:type="spellEnd"/>
      <w:r w:rsidRPr="0039420E">
        <w:rPr>
          <w:b/>
          <w:bCs/>
        </w:rPr>
        <w:t xml:space="preserve"> de </w:t>
      </w:r>
      <w:proofErr w:type="spellStart"/>
      <w:r w:rsidRPr="0039420E">
        <w:rPr>
          <w:b/>
          <w:bCs/>
        </w:rPr>
        <w:t>plată</w:t>
      </w:r>
      <w:proofErr w:type="spellEnd"/>
      <w:r w:rsidRPr="0039420E">
        <w:rPr>
          <w:b/>
          <w:bCs/>
        </w:rPr>
        <w:t xml:space="preserve"> la </w:t>
      </w:r>
      <w:proofErr w:type="spellStart"/>
      <w:r w:rsidRPr="0039420E">
        <w:rPr>
          <w:b/>
          <w:bCs/>
        </w:rPr>
        <w:t>bugetul</w:t>
      </w:r>
      <w:proofErr w:type="spellEnd"/>
      <w:r w:rsidRPr="0039420E">
        <w:rPr>
          <w:b/>
          <w:bCs/>
        </w:rPr>
        <w:t xml:space="preserve"> local </w:t>
      </w:r>
      <w:proofErr w:type="spellStart"/>
      <w:r w:rsidRPr="0039420E">
        <w:rPr>
          <w:b/>
          <w:bCs/>
        </w:rPr>
        <w:t>și</w:t>
      </w:r>
      <w:proofErr w:type="spellEnd"/>
      <w:r w:rsidRPr="0039420E">
        <w:rPr>
          <w:b/>
          <w:bCs/>
        </w:rPr>
        <w:t xml:space="preserve"> </w:t>
      </w:r>
      <w:proofErr w:type="spellStart"/>
      <w:r w:rsidRPr="0039420E">
        <w:rPr>
          <w:b/>
          <w:bCs/>
        </w:rPr>
        <w:t>bugetul</w:t>
      </w:r>
      <w:proofErr w:type="spellEnd"/>
      <w:r w:rsidRPr="0039420E">
        <w:rPr>
          <w:b/>
          <w:bCs/>
        </w:rPr>
        <w:t xml:space="preserve"> de stat, al </w:t>
      </w:r>
      <w:proofErr w:type="spellStart"/>
      <w:r w:rsidRPr="0039420E">
        <w:rPr>
          <w:b/>
          <w:bCs/>
        </w:rPr>
        <w:t>solicitantului</w:t>
      </w:r>
      <w:proofErr w:type="spellEnd"/>
      <w:r w:rsidRPr="0039420E">
        <w:rPr>
          <w:b/>
          <w:bCs/>
        </w:rPr>
        <w:t xml:space="preserve">/ </w:t>
      </w:r>
      <w:proofErr w:type="spellStart"/>
      <w:r w:rsidRPr="0039420E">
        <w:rPr>
          <w:b/>
          <w:bCs/>
        </w:rPr>
        <w:t>partenerilor</w:t>
      </w:r>
      <w:proofErr w:type="spellEnd"/>
      <w:r w:rsidRPr="0039420E">
        <w:rPr>
          <w:b/>
          <w:bCs/>
        </w:rPr>
        <w:t xml:space="preserve">, </w:t>
      </w:r>
      <w:proofErr w:type="spellStart"/>
      <w:r w:rsidRPr="0039420E">
        <w:rPr>
          <w:b/>
          <w:bCs/>
        </w:rPr>
        <w:t>dacă</w:t>
      </w:r>
      <w:proofErr w:type="spellEnd"/>
      <w:r w:rsidRPr="0039420E">
        <w:rPr>
          <w:b/>
          <w:bCs/>
        </w:rPr>
        <w:t xml:space="preserve"> </w:t>
      </w:r>
      <w:proofErr w:type="spellStart"/>
      <w:r w:rsidRPr="0039420E">
        <w:rPr>
          <w:b/>
          <w:bCs/>
        </w:rPr>
        <w:t>este</w:t>
      </w:r>
      <w:proofErr w:type="spellEnd"/>
      <w:r w:rsidRPr="0039420E">
        <w:rPr>
          <w:b/>
          <w:bCs/>
        </w:rPr>
        <w:t xml:space="preserve"> </w:t>
      </w:r>
      <w:proofErr w:type="spellStart"/>
      <w:r w:rsidRPr="0039420E">
        <w:rPr>
          <w:b/>
          <w:bCs/>
        </w:rPr>
        <w:t>cazul</w:t>
      </w:r>
      <w:proofErr w:type="spellEnd"/>
      <w:r w:rsidRPr="0039420E">
        <w:rPr>
          <w:b/>
          <w:bCs/>
        </w:rPr>
        <w:t xml:space="preserve">, </w:t>
      </w:r>
      <w:r w:rsidRPr="0039420E">
        <w:t xml:space="preserve">din care </w:t>
      </w:r>
      <w:proofErr w:type="spellStart"/>
      <w:r w:rsidRPr="0039420E">
        <w:t>să</w:t>
      </w:r>
      <w:proofErr w:type="spellEnd"/>
      <w:r w:rsidRPr="0039420E">
        <w:t xml:space="preserve"> </w:t>
      </w:r>
      <w:proofErr w:type="spellStart"/>
      <w:r w:rsidRPr="0039420E">
        <w:t>reiasă</w:t>
      </w:r>
      <w:proofErr w:type="spellEnd"/>
      <w:r w:rsidRPr="0039420E">
        <w:t xml:space="preserve"> </w:t>
      </w:r>
      <w:proofErr w:type="spellStart"/>
      <w:r w:rsidRPr="0039420E">
        <w:t>că</w:t>
      </w:r>
      <w:proofErr w:type="spellEnd"/>
      <w:r w:rsidRPr="0039420E">
        <w:t xml:space="preserve"> </w:t>
      </w:r>
      <w:proofErr w:type="spellStart"/>
      <w:r w:rsidRPr="0039420E">
        <w:t>solicitantul</w:t>
      </w:r>
      <w:proofErr w:type="spellEnd"/>
      <w:r w:rsidRPr="0039420E">
        <w:t>/</w:t>
      </w:r>
      <w:proofErr w:type="spellStart"/>
      <w:r w:rsidRPr="0039420E">
        <w:t>partenerii</w:t>
      </w:r>
      <w:proofErr w:type="spellEnd"/>
      <w:r w:rsidRPr="0039420E">
        <w:t xml:space="preserve"> </w:t>
      </w:r>
      <w:proofErr w:type="spellStart"/>
      <w:r w:rsidRPr="0039420E">
        <w:t>și</w:t>
      </w:r>
      <w:proofErr w:type="spellEnd"/>
      <w:r w:rsidRPr="0039420E">
        <w:t xml:space="preserve">-a </w:t>
      </w:r>
      <w:proofErr w:type="spellStart"/>
      <w:r w:rsidRPr="0039420E">
        <w:t>achitat</w:t>
      </w:r>
      <w:proofErr w:type="spellEnd"/>
      <w:r w:rsidRPr="0039420E">
        <w:t xml:space="preserve"> </w:t>
      </w:r>
      <w:proofErr w:type="spellStart"/>
      <w:r w:rsidRPr="0039420E">
        <w:t>obligațiile</w:t>
      </w:r>
      <w:proofErr w:type="spellEnd"/>
      <w:r w:rsidRPr="0039420E">
        <w:t xml:space="preserve"> de </w:t>
      </w:r>
      <w:proofErr w:type="spellStart"/>
      <w:r w:rsidRPr="0039420E">
        <w:t>plată</w:t>
      </w:r>
      <w:proofErr w:type="spellEnd"/>
      <w:r w:rsidRPr="0039420E">
        <w:t xml:space="preserve"> nete la </w:t>
      </w:r>
      <w:proofErr w:type="spellStart"/>
      <w:r w:rsidRPr="0039420E">
        <w:t>bugetul</w:t>
      </w:r>
      <w:proofErr w:type="spellEnd"/>
      <w:r w:rsidRPr="0039420E">
        <w:t xml:space="preserve"> de stat </w:t>
      </w:r>
      <w:proofErr w:type="spellStart"/>
      <w:r w:rsidRPr="0039420E">
        <w:t>și</w:t>
      </w:r>
      <w:proofErr w:type="spellEnd"/>
      <w:r w:rsidRPr="0039420E">
        <w:t xml:space="preserve"> </w:t>
      </w:r>
      <w:proofErr w:type="spellStart"/>
      <w:r w:rsidRPr="0039420E">
        <w:t>respectiv</w:t>
      </w:r>
      <w:proofErr w:type="spellEnd"/>
      <w:r w:rsidRPr="0039420E">
        <w:t xml:space="preserve">, </w:t>
      </w:r>
      <w:proofErr w:type="spellStart"/>
      <w:r w:rsidRPr="0039420E">
        <w:t>bugetul</w:t>
      </w:r>
      <w:proofErr w:type="spellEnd"/>
      <w:r w:rsidRPr="0039420E">
        <w:t xml:space="preserve"> local, </w:t>
      </w:r>
      <w:proofErr w:type="spellStart"/>
      <w:r w:rsidRPr="0039420E">
        <w:t>în</w:t>
      </w:r>
      <w:proofErr w:type="spellEnd"/>
      <w:r w:rsidRPr="0039420E">
        <w:t xml:space="preserve"> </w:t>
      </w:r>
      <w:proofErr w:type="spellStart"/>
      <w:r w:rsidRPr="0039420E">
        <w:t>ultimul</w:t>
      </w:r>
      <w:proofErr w:type="spellEnd"/>
      <w:r w:rsidRPr="0039420E">
        <w:t xml:space="preserve"> an </w:t>
      </w:r>
      <w:proofErr w:type="spellStart"/>
      <w:r w:rsidRPr="0039420E">
        <w:t>calendaristic</w:t>
      </w:r>
      <w:proofErr w:type="spellEnd"/>
      <w:r w:rsidRPr="0039420E">
        <w:t xml:space="preserve">/ </w:t>
      </w:r>
      <w:proofErr w:type="spellStart"/>
      <w:r w:rsidRPr="0039420E">
        <w:t>în</w:t>
      </w:r>
      <w:proofErr w:type="spellEnd"/>
      <w:r w:rsidRPr="0039420E">
        <w:t xml:space="preserve"> </w:t>
      </w:r>
      <w:proofErr w:type="spellStart"/>
      <w:r w:rsidRPr="0039420E">
        <w:t>ultimele</w:t>
      </w:r>
      <w:proofErr w:type="spellEnd"/>
      <w:r w:rsidRPr="0039420E">
        <w:t xml:space="preserve"> 6 </w:t>
      </w:r>
      <w:proofErr w:type="spellStart"/>
      <w:r w:rsidRPr="0039420E">
        <w:t>luni</w:t>
      </w:r>
      <w:proofErr w:type="spellEnd"/>
      <w:r w:rsidRPr="0039420E">
        <w:t xml:space="preserve"> </w:t>
      </w:r>
      <w:proofErr w:type="spellStart"/>
      <w:r w:rsidRPr="0039420E">
        <w:t>în</w:t>
      </w:r>
      <w:proofErr w:type="spellEnd"/>
      <w:r w:rsidRPr="0039420E">
        <w:t xml:space="preserve"> </w:t>
      </w:r>
      <w:proofErr w:type="spellStart"/>
      <w:r w:rsidRPr="0039420E">
        <w:t>cuantumul</w:t>
      </w:r>
      <w:proofErr w:type="spellEnd"/>
      <w:r w:rsidRPr="0039420E">
        <w:t xml:space="preserve"> </w:t>
      </w:r>
      <w:proofErr w:type="spellStart"/>
      <w:r w:rsidRPr="0039420E">
        <w:t>stabilit</w:t>
      </w:r>
      <w:proofErr w:type="spellEnd"/>
      <w:r w:rsidRPr="0039420E">
        <w:t xml:space="preserve"> de </w:t>
      </w:r>
      <w:proofErr w:type="spellStart"/>
      <w:r w:rsidRPr="0039420E">
        <w:t>legislația</w:t>
      </w:r>
      <w:proofErr w:type="spellEnd"/>
      <w:r w:rsidRPr="0039420E">
        <w:t xml:space="preserve"> </w:t>
      </w:r>
      <w:proofErr w:type="spellStart"/>
      <w:r w:rsidRPr="0039420E">
        <w:t>în</w:t>
      </w:r>
      <w:proofErr w:type="spellEnd"/>
      <w:r w:rsidRPr="0039420E">
        <w:t xml:space="preserve"> </w:t>
      </w:r>
      <w:proofErr w:type="spellStart"/>
      <w:r w:rsidRPr="0039420E">
        <w:t>vigoare</w:t>
      </w:r>
      <w:proofErr w:type="spellEnd"/>
      <w:r w:rsidRPr="0039420E">
        <w:t xml:space="preserve">. Certificatele de </w:t>
      </w:r>
      <w:proofErr w:type="spellStart"/>
      <w:r w:rsidRPr="0039420E">
        <w:t>atestare</w:t>
      </w:r>
      <w:proofErr w:type="spellEnd"/>
      <w:r w:rsidRPr="0039420E">
        <w:t xml:space="preserve"> </w:t>
      </w:r>
      <w:proofErr w:type="spellStart"/>
      <w:r w:rsidRPr="0039420E">
        <w:t>fiscală</w:t>
      </w:r>
      <w:proofErr w:type="spellEnd"/>
      <w:r w:rsidRPr="0039420E">
        <w:t xml:space="preserve"> </w:t>
      </w:r>
      <w:proofErr w:type="spellStart"/>
      <w:r w:rsidRPr="0039420E">
        <w:t>trebuie</w:t>
      </w:r>
      <w:proofErr w:type="spellEnd"/>
      <w:r w:rsidRPr="0039420E">
        <w:t xml:space="preserve"> </w:t>
      </w:r>
      <w:proofErr w:type="spellStart"/>
      <w:r w:rsidRPr="0039420E">
        <w:t>să</w:t>
      </w:r>
      <w:proofErr w:type="spellEnd"/>
      <w:r w:rsidRPr="0039420E">
        <w:t xml:space="preserve"> fie </w:t>
      </w:r>
      <w:proofErr w:type="spellStart"/>
      <w:r w:rsidRPr="0039420E">
        <w:t>în</w:t>
      </w:r>
      <w:proofErr w:type="spellEnd"/>
      <w:r w:rsidRPr="0039420E">
        <w:t xml:space="preserve"> termen de </w:t>
      </w:r>
      <w:proofErr w:type="spellStart"/>
      <w:r w:rsidRPr="0039420E">
        <w:t>valabilitate</w:t>
      </w:r>
      <w:proofErr w:type="spellEnd"/>
      <w:r w:rsidRPr="0039420E">
        <w:t xml:space="preserve">. </w:t>
      </w:r>
    </w:p>
    <w:p w14:paraId="0FF5CDF9" w14:textId="77777777" w:rsidR="008E1A6A" w:rsidRPr="0039420E" w:rsidRDefault="008E1A6A" w:rsidP="008E1A6A">
      <w:pPr>
        <w:autoSpaceDE w:val="0"/>
        <w:autoSpaceDN w:val="0"/>
        <w:adjustRightInd w:val="0"/>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parteneriatelor</w:t>
      </w:r>
      <w:proofErr w:type="spellEnd"/>
      <w:r w:rsidRPr="0039420E">
        <w:t xml:space="preserve"> </w:t>
      </w:r>
      <w:proofErr w:type="spellStart"/>
      <w:r w:rsidRPr="0039420E">
        <w:t>toți</w:t>
      </w:r>
      <w:proofErr w:type="spellEnd"/>
      <w:r w:rsidRPr="0039420E">
        <w:t xml:space="preserve"> </w:t>
      </w:r>
      <w:proofErr w:type="spellStart"/>
      <w:r w:rsidRPr="0039420E">
        <w:t>membrii</w:t>
      </w:r>
      <w:proofErr w:type="spellEnd"/>
      <w:r w:rsidRPr="0039420E">
        <w:t xml:space="preserve"> </w:t>
      </w:r>
      <w:proofErr w:type="spellStart"/>
      <w:r w:rsidRPr="0039420E">
        <w:t>parteneriatului</w:t>
      </w:r>
      <w:proofErr w:type="spellEnd"/>
      <w:r w:rsidRPr="0039420E">
        <w:t xml:space="preserve"> </w:t>
      </w:r>
      <w:proofErr w:type="spellStart"/>
      <w:r w:rsidRPr="0039420E">
        <w:t>vor</w:t>
      </w:r>
      <w:proofErr w:type="spellEnd"/>
      <w:r w:rsidRPr="0039420E">
        <w:t xml:space="preserve"> </w:t>
      </w:r>
      <w:proofErr w:type="spellStart"/>
      <w:r w:rsidRPr="0039420E">
        <w:t>prezenta</w:t>
      </w:r>
      <w:proofErr w:type="spellEnd"/>
      <w:r w:rsidRPr="0039420E">
        <w:t xml:space="preserve"> </w:t>
      </w:r>
      <w:proofErr w:type="spellStart"/>
      <w:r w:rsidRPr="0039420E">
        <w:t>acest</w:t>
      </w:r>
      <w:proofErr w:type="spellEnd"/>
      <w:r w:rsidRPr="0039420E">
        <w:t xml:space="preserve"> document. </w:t>
      </w:r>
    </w:p>
    <w:p w14:paraId="63EB8EB0" w14:textId="77777777" w:rsidR="008E1A6A" w:rsidRPr="0039420E" w:rsidRDefault="008E1A6A" w:rsidP="008E1A6A">
      <w:pPr>
        <w:autoSpaceDE w:val="0"/>
        <w:autoSpaceDN w:val="0"/>
        <w:adjustRightInd w:val="0"/>
        <w:jc w:val="both"/>
      </w:pPr>
    </w:p>
    <w:p w14:paraId="5ECDEFD8" w14:textId="6C6DC4E6" w:rsidR="008E1A6A" w:rsidRPr="0039420E" w:rsidRDefault="008E1A6A" w:rsidP="00253D67">
      <w:pPr>
        <w:numPr>
          <w:ilvl w:val="3"/>
          <w:numId w:val="40"/>
        </w:numPr>
        <w:autoSpaceDE w:val="0"/>
        <w:autoSpaceDN w:val="0"/>
        <w:adjustRightInd w:val="0"/>
        <w:ind w:left="0" w:firstLine="0"/>
        <w:jc w:val="both"/>
      </w:pPr>
      <w:proofErr w:type="spellStart"/>
      <w:r w:rsidRPr="0039420E">
        <w:rPr>
          <w:b/>
          <w:bCs/>
        </w:rPr>
        <w:t>Certificatul</w:t>
      </w:r>
      <w:proofErr w:type="spellEnd"/>
      <w:r w:rsidRPr="0039420E">
        <w:rPr>
          <w:b/>
          <w:bCs/>
        </w:rPr>
        <w:t xml:space="preserve"> de Cazier fiscal al </w:t>
      </w:r>
      <w:proofErr w:type="spellStart"/>
      <w:r w:rsidRPr="0039420E">
        <w:rPr>
          <w:b/>
          <w:bCs/>
        </w:rPr>
        <w:t>solicitantului</w:t>
      </w:r>
      <w:proofErr w:type="spellEnd"/>
      <w:r w:rsidRPr="0039420E">
        <w:rPr>
          <w:b/>
          <w:bCs/>
        </w:rPr>
        <w:t xml:space="preserve">/ </w:t>
      </w:r>
      <w:proofErr w:type="spellStart"/>
      <w:r w:rsidRPr="0039420E">
        <w:rPr>
          <w:b/>
          <w:bCs/>
        </w:rPr>
        <w:t>partenerilor</w:t>
      </w:r>
      <w:proofErr w:type="spellEnd"/>
      <w:r w:rsidRPr="0039420E">
        <w:rPr>
          <w:b/>
          <w:bCs/>
        </w:rPr>
        <w:t xml:space="preserve">, </w:t>
      </w:r>
      <w:proofErr w:type="spellStart"/>
      <w:r w:rsidRPr="0039420E">
        <w:rPr>
          <w:b/>
          <w:bCs/>
        </w:rPr>
        <w:t>dacă</w:t>
      </w:r>
      <w:proofErr w:type="spellEnd"/>
      <w:r w:rsidRPr="0039420E">
        <w:rPr>
          <w:b/>
          <w:bCs/>
        </w:rPr>
        <w:t xml:space="preserve"> </w:t>
      </w:r>
      <w:proofErr w:type="spellStart"/>
      <w:r w:rsidRPr="0039420E">
        <w:rPr>
          <w:b/>
          <w:bCs/>
        </w:rPr>
        <w:t>este</w:t>
      </w:r>
      <w:proofErr w:type="spellEnd"/>
      <w:r w:rsidRPr="0039420E">
        <w:rPr>
          <w:b/>
          <w:bCs/>
        </w:rPr>
        <w:t xml:space="preserve"> </w:t>
      </w:r>
      <w:proofErr w:type="spellStart"/>
      <w:r w:rsidRPr="0039420E">
        <w:rPr>
          <w:b/>
          <w:bCs/>
        </w:rPr>
        <w:t>cazul</w:t>
      </w:r>
      <w:proofErr w:type="spellEnd"/>
      <w:r w:rsidRPr="0039420E">
        <w:rPr>
          <w:b/>
          <w:bCs/>
        </w:rPr>
        <w:t xml:space="preserve"> </w:t>
      </w:r>
    </w:p>
    <w:p w14:paraId="1D771F9E" w14:textId="77777777" w:rsidR="008E1A6A" w:rsidRPr="0039420E" w:rsidRDefault="008E1A6A" w:rsidP="008E1A6A">
      <w:pPr>
        <w:autoSpaceDE w:val="0"/>
        <w:autoSpaceDN w:val="0"/>
        <w:adjustRightInd w:val="0"/>
        <w:jc w:val="both"/>
      </w:pPr>
      <w:proofErr w:type="spellStart"/>
      <w:r w:rsidRPr="0039420E">
        <w:t>Certificatul</w:t>
      </w:r>
      <w:proofErr w:type="spellEnd"/>
      <w:r w:rsidRPr="0039420E">
        <w:t xml:space="preserve"> de </w:t>
      </w:r>
      <w:proofErr w:type="spellStart"/>
      <w:r w:rsidRPr="0039420E">
        <w:t>cazier</w:t>
      </w:r>
      <w:proofErr w:type="spellEnd"/>
      <w:r w:rsidRPr="0039420E">
        <w:t xml:space="preserve"> fiscal </w:t>
      </w:r>
      <w:proofErr w:type="spellStart"/>
      <w:r w:rsidRPr="0039420E">
        <w:t>trebuie</w:t>
      </w:r>
      <w:proofErr w:type="spellEnd"/>
      <w:r w:rsidRPr="0039420E">
        <w:t xml:space="preserve"> </w:t>
      </w:r>
      <w:proofErr w:type="spellStart"/>
      <w:r w:rsidRPr="0039420E">
        <w:t>să</w:t>
      </w:r>
      <w:proofErr w:type="spellEnd"/>
      <w:r w:rsidRPr="0039420E">
        <w:t xml:space="preserve"> fie </w:t>
      </w:r>
      <w:proofErr w:type="spellStart"/>
      <w:r w:rsidRPr="0039420E">
        <w:t>în</w:t>
      </w:r>
      <w:proofErr w:type="spellEnd"/>
      <w:r w:rsidRPr="0039420E">
        <w:t xml:space="preserve"> termen de </w:t>
      </w:r>
      <w:proofErr w:type="spellStart"/>
      <w:r w:rsidRPr="0039420E">
        <w:t>valabilitate</w:t>
      </w:r>
      <w:proofErr w:type="spellEnd"/>
      <w:r w:rsidRPr="0039420E">
        <w:t xml:space="preserve">.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parteneriatelor</w:t>
      </w:r>
      <w:proofErr w:type="spellEnd"/>
      <w:r w:rsidRPr="0039420E">
        <w:t xml:space="preserve"> </w:t>
      </w:r>
      <w:proofErr w:type="spellStart"/>
      <w:r w:rsidRPr="0039420E">
        <w:t>toți</w:t>
      </w:r>
      <w:proofErr w:type="spellEnd"/>
      <w:r w:rsidRPr="0039420E">
        <w:t xml:space="preserve"> </w:t>
      </w:r>
      <w:proofErr w:type="spellStart"/>
      <w:r w:rsidRPr="0039420E">
        <w:t>membrii</w:t>
      </w:r>
      <w:proofErr w:type="spellEnd"/>
      <w:r w:rsidRPr="0039420E">
        <w:t xml:space="preserve"> </w:t>
      </w:r>
      <w:proofErr w:type="spellStart"/>
      <w:r w:rsidRPr="0039420E">
        <w:t>parteneriatului</w:t>
      </w:r>
      <w:proofErr w:type="spellEnd"/>
      <w:r w:rsidRPr="0039420E">
        <w:t xml:space="preserve"> </w:t>
      </w:r>
      <w:proofErr w:type="spellStart"/>
      <w:r w:rsidRPr="0039420E">
        <w:t>vor</w:t>
      </w:r>
      <w:proofErr w:type="spellEnd"/>
      <w:r w:rsidRPr="0039420E">
        <w:t xml:space="preserve"> </w:t>
      </w:r>
      <w:proofErr w:type="spellStart"/>
      <w:r w:rsidRPr="0039420E">
        <w:t>prezenta</w:t>
      </w:r>
      <w:proofErr w:type="spellEnd"/>
      <w:r w:rsidRPr="0039420E">
        <w:t xml:space="preserve"> </w:t>
      </w:r>
      <w:proofErr w:type="spellStart"/>
      <w:r w:rsidRPr="0039420E">
        <w:t>acest</w:t>
      </w:r>
      <w:proofErr w:type="spellEnd"/>
      <w:r w:rsidRPr="0039420E">
        <w:t xml:space="preserve"> document.</w:t>
      </w:r>
    </w:p>
    <w:p w14:paraId="7E04A452" w14:textId="77777777" w:rsidR="008E1A6A" w:rsidRPr="0039420E" w:rsidRDefault="008E1A6A" w:rsidP="008E1A6A">
      <w:pPr>
        <w:pStyle w:val="ListParagraph"/>
        <w:spacing w:before="0" w:after="0"/>
        <w:ind w:left="360"/>
        <w:jc w:val="both"/>
        <w:rPr>
          <w:rFonts w:ascii="Calibri" w:hAnsi="Calibri"/>
          <w:b/>
          <w:sz w:val="22"/>
          <w:szCs w:val="22"/>
        </w:rPr>
      </w:pPr>
    </w:p>
    <w:p w14:paraId="1320D946" w14:textId="77777777" w:rsidR="008E1A6A" w:rsidRPr="0039420E" w:rsidRDefault="008E1A6A" w:rsidP="00253D67">
      <w:pPr>
        <w:numPr>
          <w:ilvl w:val="3"/>
          <w:numId w:val="40"/>
        </w:numPr>
        <w:autoSpaceDE w:val="0"/>
        <w:autoSpaceDN w:val="0"/>
        <w:adjustRightInd w:val="0"/>
        <w:ind w:left="0" w:firstLine="0"/>
        <w:jc w:val="both"/>
      </w:pPr>
      <w:proofErr w:type="spellStart"/>
      <w:r w:rsidRPr="0039420E">
        <w:rPr>
          <w:b/>
          <w:bCs/>
        </w:rPr>
        <w:t>Formularul</w:t>
      </w:r>
      <w:proofErr w:type="spellEnd"/>
      <w:r w:rsidRPr="0039420E">
        <w:rPr>
          <w:b/>
          <w:bCs/>
        </w:rPr>
        <w:t xml:space="preserve"> </w:t>
      </w:r>
      <w:proofErr w:type="spellStart"/>
      <w:r w:rsidRPr="0039420E">
        <w:rPr>
          <w:b/>
          <w:bCs/>
        </w:rPr>
        <w:t>bugetar</w:t>
      </w:r>
      <w:proofErr w:type="spellEnd"/>
      <w:r w:rsidRPr="0039420E">
        <w:rPr>
          <w:b/>
          <w:bCs/>
        </w:rPr>
        <w:t xml:space="preserve"> "</w:t>
      </w:r>
      <w:proofErr w:type="spellStart"/>
      <w:r w:rsidRPr="0039420E">
        <w:rPr>
          <w:b/>
          <w:bCs/>
        </w:rPr>
        <w:t>Fişa</w:t>
      </w:r>
      <w:proofErr w:type="spellEnd"/>
      <w:r w:rsidRPr="0039420E">
        <w:rPr>
          <w:b/>
          <w:bCs/>
        </w:rPr>
        <w:t xml:space="preserve"> </w:t>
      </w:r>
      <w:proofErr w:type="spellStart"/>
      <w:r w:rsidRPr="0039420E">
        <w:rPr>
          <w:b/>
          <w:bCs/>
        </w:rPr>
        <w:t>proiectului</w:t>
      </w:r>
      <w:proofErr w:type="spellEnd"/>
      <w:r w:rsidRPr="0039420E">
        <w:rPr>
          <w:b/>
          <w:bCs/>
        </w:rPr>
        <w:t xml:space="preserve"> </w:t>
      </w:r>
      <w:proofErr w:type="spellStart"/>
      <w:r w:rsidRPr="0039420E">
        <w:rPr>
          <w:b/>
          <w:bCs/>
        </w:rPr>
        <w:t>finanțat</w:t>
      </w:r>
      <w:proofErr w:type="spellEnd"/>
      <w:r w:rsidRPr="0039420E">
        <w:rPr>
          <w:b/>
          <w:bCs/>
        </w:rPr>
        <w:t>/</w:t>
      </w:r>
      <w:proofErr w:type="spellStart"/>
      <w:r w:rsidRPr="0039420E">
        <w:rPr>
          <w:b/>
          <w:bCs/>
        </w:rPr>
        <w:t>propus</w:t>
      </w:r>
      <w:proofErr w:type="spellEnd"/>
      <w:r w:rsidRPr="0039420E">
        <w:rPr>
          <w:b/>
          <w:bCs/>
        </w:rPr>
        <w:t xml:space="preserve"> la </w:t>
      </w:r>
      <w:proofErr w:type="spellStart"/>
      <w:r w:rsidRPr="0039420E">
        <w:rPr>
          <w:b/>
          <w:bCs/>
        </w:rPr>
        <w:t>finanțare</w:t>
      </w:r>
      <w:proofErr w:type="spellEnd"/>
      <w:r w:rsidRPr="0039420E">
        <w:rPr>
          <w:b/>
          <w:bCs/>
        </w:rPr>
        <w:t xml:space="preserve"> </w:t>
      </w:r>
      <w:proofErr w:type="spellStart"/>
      <w:r w:rsidRPr="0039420E">
        <w:rPr>
          <w:b/>
          <w:bCs/>
        </w:rPr>
        <w:t>în</w:t>
      </w:r>
      <w:proofErr w:type="spellEnd"/>
      <w:r w:rsidRPr="0039420E">
        <w:rPr>
          <w:b/>
          <w:bCs/>
        </w:rPr>
        <w:t xml:space="preserve"> </w:t>
      </w:r>
      <w:proofErr w:type="spellStart"/>
      <w:r w:rsidRPr="0039420E">
        <w:rPr>
          <w:b/>
          <w:bCs/>
        </w:rPr>
        <w:t>cadrul</w:t>
      </w:r>
      <w:proofErr w:type="spellEnd"/>
      <w:r w:rsidRPr="0039420E">
        <w:rPr>
          <w:b/>
          <w:bCs/>
        </w:rPr>
        <w:t xml:space="preserve"> </w:t>
      </w:r>
      <w:proofErr w:type="spellStart"/>
      <w:r w:rsidRPr="0039420E">
        <w:rPr>
          <w:b/>
          <w:bCs/>
        </w:rPr>
        <w:t>programelor</w:t>
      </w:r>
      <w:proofErr w:type="spellEnd"/>
      <w:r w:rsidRPr="0039420E">
        <w:rPr>
          <w:b/>
          <w:bCs/>
        </w:rPr>
        <w:t xml:space="preserve"> </w:t>
      </w:r>
      <w:proofErr w:type="spellStart"/>
      <w:r w:rsidRPr="0039420E">
        <w:rPr>
          <w:b/>
          <w:bCs/>
        </w:rPr>
        <w:t>aferente</w:t>
      </w:r>
      <w:proofErr w:type="spellEnd"/>
      <w:r w:rsidRPr="0039420E">
        <w:rPr>
          <w:b/>
          <w:bCs/>
        </w:rPr>
        <w:t xml:space="preserve"> </w:t>
      </w:r>
      <w:proofErr w:type="spellStart"/>
      <w:r w:rsidRPr="0039420E">
        <w:rPr>
          <w:b/>
          <w:bCs/>
        </w:rPr>
        <w:t>Politicii</w:t>
      </w:r>
      <w:proofErr w:type="spellEnd"/>
      <w:r w:rsidRPr="0039420E">
        <w:rPr>
          <w:b/>
          <w:bCs/>
        </w:rPr>
        <w:t xml:space="preserve"> de </w:t>
      </w:r>
      <w:proofErr w:type="spellStart"/>
      <w:r w:rsidRPr="0039420E">
        <w:rPr>
          <w:b/>
          <w:bCs/>
        </w:rPr>
        <w:t>coeziune</w:t>
      </w:r>
      <w:proofErr w:type="spellEnd"/>
      <w:r w:rsidRPr="0039420E">
        <w:rPr>
          <w:b/>
          <w:bCs/>
        </w:rPr>
        <w:t xml:space="preserve"> a </w:t>
      </w:r>
      <w:proofErr w:type="spellStart"/>
      <w:r w:rsidRPr="0039420E">
        <w:rPr>
          <w:b/>
          <w:bCs/>
        </w:rPr>
        <w:t>Uniunii</w:t>
      </w:r>
      <w:proofErr w:type="spellEnd"/>
      <w:r w:rsidRPr="0039420E">
        <w:rPr>
          <w:b/>
          <w:bCs/>
        </w:rPr>
        <w:t xml:space="preserve"> </w:t>
      </w:r>
      <w:proofErr w:type="spellStart"/>
      <w:r w:rsidRPr="0039420E">
        <w:rPr>
          <w:b/>
          <w:bCs/>
        </w:rPr>
        <w:t>Europene</w:t>
      </w:r>
      <w:proofErr w:type="spellEnd"/>
      <w:r w:rsidRPr="0039420E">
        <w:rPr>
          <w:b/>
          <w:bCs/>
        </w:rPr>
        <w:t>"</w:t>
      </w:r>
      <w:r w:rsidRPr="0039420E">
        <w:t xml:space="preserve">, </w:t>
      </w:r>
      <w:proofErr w:type="spellStart"/>
      <w:r w:rsidRPr="0039420E">
        <w:t>prevăzut</w:t>
      </w:r>
      <w:proofErr w:type="spellEnd"/>
      <w:r w:rsidRPr="0039420E">
        <w:t xml:space="preserve"> de </w:t>
      </w:r>
      <w:proofErr w:type="spellStart"/>
      <w:r w:rsidRPr="0039420E">
        <w:t>Scrisoarea-cadru</w:t>
      </w:r>
      <w:proofErr w:type="spellEnd"/>
      <w:r w:rsidRPr="0039420E">
        <w:t xml:space="preserve"> </w:t>
      </w:r>
      <w:proofErr w:type="spellStart"/>
      <w:r w:rsidRPr="0039420E">
        <w:t>privind</w:t>
      </w:r>
      <w:proofErr w:type="spellEnd"/>
      <w:r w:rsidRPr="0039420E">
        <w:t xml:space="preserve"> </w:t>
      </w:r>
      <w:proofErr w:type="spellStart"/>
      <w:r w:rsidRPr="0039420E">
        <w:t>contextul</w:t>
      </w:r>
      <w:proofErr w:type="spellEnd"/>
      <w:r w:rsidRPr="0039420E">
        <w:t xml:space="preserve"> macroeconomic, </w:t>
      </w:r>
      <w:proofErr w:type="spellStart"/>
      <w:r w:rsidRPr="0039420E">
        <w:t>în</w:t>
      </w:r>
      <w:proofErr w:type="spellEnd"/>
      <w:r w:rsidRPr="0039420E">
        <w:t xml:space="preserve"> </w:t>
      </w:r>
      <w:proofErr w:type="spellStart"/>
      <w:r w:rsidRPr="0039420E">
        <w:t>conformitate</w:t>
      </w:r>
      <w:proofErr w:type="spellEnd"/>
      <w:r w:rsidRPr="0039420E">
        <w:t xml:space="preserve"> cu HG nr. 829/2022.</w:t>
      </w:r>
    </w:p>
    <w:p w14:paraId="6E3C1317" w14:textId="77777777" w:rsidR="008E1A6A" w:rsidRPr="0039420E" w:rsidRDefault="008E1A6A" w:rsidP="00541A64">
      <w:pPr>
        <w:autoSpaceDE w:val="0"/>
        <w:autoSpaceDN w:val="0"/>
        <w:adjustRightInd w:val="0"/>
        <w:jc w:val="both"/>
      </w:pPr>
    </w:p>
    <w:p w14:paraId="11B55032" w14:textId="77777777" w:rsidR="008E1A6A" w:rsidRPr="0039420E" w:rsidRDefault="008E1A6A" w:rsidP="00253D67">
      <w:pPr>
        <w:numPr>
          <w:ilvl w:val="3"/>
          <w:numId w:val="40"/>
        </w:numPr>
        <w:autoSpaceDE w:val="0"/>
        <w:autoSpaceDN w:val="0"/>
        <w:adjustRightInd w:val="0"/>
        <w:ind w:left="0" w:firstLine="0"/>
        <w:jc w:val="both"/>
      </w:pPr>
      <w:proofErr w:type="spellStart"/>
      <w:r w:rsidRPr="0039420E">
        <w:rPr>
          <w:b/>
          <w:bCs/>
        </w:rPr>
        <w:lastRenderedPageBreak/>
        <w:t>Formularul</w:t>
      </w:r>
      <w:proofErr w:type="spellEnd"/>
      <w:r w:rsidRPr="0039420E">
        <w:rPr>
          <w:b/>
          <w:bCs/>
        </w:rPr>
        <w:t xml:space="preserve"> nr. 1 - </w:t>
      </w:r>
      <w:proofErr w:type="spellStart"/>
      <w:r w:rsidRPr="0039420E">
        <w:rPr>
          <w:b/>
          <w:bCs/>
        </w:rPr>
        <w:t>Fişă</w:t>
      </w:r>
      <w:proofErr w:type="spellEnd"/>
      <w:r w:rsidRPr="0039420E">
        <w:rPr>
          <w:b/>
          <w:bCs/>
        </w:rPr>
        <w:t xml:space="preserve"> de </w:t>
      </w:r>
      <w:proofErr w:type="spellStart"/>
      <w:r w:rsidRPr="0039420E">
        <w:rPr>
          <w:b/>
          <w:bCs/>
        </w:rPr>
        <w:t>fundamentare</w:t>
      </w:r>
      <w:proofErr w:type="spellEnd"/>
      <w:r w:rsidRPr="0039420E">
        <w:rPr>
          <w:b/>
          <w:bCs/>
        </w:rPr>
        <w:t xml:space="preserve"> - </w:t>
      </w:r>
      <w:proofErr w:type="spellStart"/>
      <w:r w:rsidRPr="0039420E">
        <w:rPr>
          <w:b/>
          <w:bCs/>
        </w:rPr>
        <w:t>Proiect</w:t>
      </w:r>
      <w:proofErr w:type="spellEnd"/>
      <w:r w:rsidRPr="0039420E">
        <w:rPr>
          <w:b/>
          <w:bCs/>
        </w:rPr>
        <w:t xml:space="preserve"> </w:t>
      </w:r>
      <w:proofErr w:type="spellStart"/>
      <w:r w:rsidRPr="0039420E">
        <w:rPr>
          <w:b/>
          <w:bCs/>
        </w:rPr>
        <w:t>propus</w:t>
      </w:r>
      <w:proofErr w:type="spellEnd"/>
      <w:r w:rsidRPr="0039420E">
        <w:rPr>
          <w:b/>
          <w:bCs/>
        </w:rPr>
        <w:t xml:space="preserve"> la </w:t>
      </w:r>
      <w:proofErr w:type="spellStart"/>
      <w:r w:rsidRPr="0039420E">
        <w:rPr>
          <w:b/>
          <w:bCs/>
        </w:rPr>
        <w:t>finanţare</w:t>
      </w:r>
      <w:proofErr w:type="spellEnd"/>
      <w:r w:rsidRPr="0039420E">
        <w:rPr>
          <w:b/>
          <w:bCs/>
        </w:rPr>
        <w:t>/</w:t>
      </w:r>
      <w:proofErr w:type="spellStart"/>
      <w:r w:rsidRPr="0039420E">
        <w:rPr>
          <w:b/>
          <w:bCs/>
        </w:rPr>
        <w:t>finanţat</w:t>
      </w:r>
      <w:proofErr w:type="spellEnd"/>
      <w:r w:rsidRPr="0039420E">
        <w:rPr>
          <w:b/>
          <w:bCs/>
        </w:rPr>
        <w:t xml:space="preserve"> din </w:t>
      </w:r>
      <w:proofErr w:type="spellStart"/>
      <w:r w:rsidRPr="0039420E">
        <w:rPr>
          <w:b/>
          <w:bCs/>
        </w:rPr>
        <w:t>fonduri</w:t>
      </w:r>
      <w:proofErr w:type="spellEnd"/>
      <w:r w:rsidRPr="0039420E">
        <w:rPr>
          <w:b/>
          <w:bCs/>
        </w:rPr>
        <w:t xml:space="preserve"> </w:t>
      </w:r>
      <w:proofErr w:type="spellStart"/>
      <w:r w:rsidRPr="0039420E">
        <w:rPr>
          <w:b/>
          <w:bCs/>
        </w:rPr>
        <w:t>europene</w:t>
      </w:r>
      <w:proofErr w:type="spellEnd"/>
      <w:r w:rsidRPr="0039420E">
        <w:rPr>
          <w:b/>
          <w:bCs/>
        </w:rPr>
        <w:t xml:space="preserve"> </w:t>
      </w:r>
      <w:proofErr w:type="spellStart"/>
      <w:r w:rsidRPr="0039420E">
        <w:rPr>
          <w:b/>
          <w:bCs/>
        </w:rPr>
        <w:t>în</w:t>
      </w:r>
      <w:proofErr w:type="spellEnd"/>
      <w:r w:rsidRPr="0039420E">
        <w:rPr>
          <w:b/>
          <w:bCs/>
        </w:rPr>
        <w:t xml:space="preserve"> </w:t>
      </w:r>
      <w:proofErr w:type="spellStart"/>
      <w:r w:rsidRPr="0039420E">
        <w:rPr>
          <w:b/>
          <w:bCs/>
        </w:rPr>
        <w:t>conformitate</w:t>
      </w:r>
      <w:proofErr w:type="spellEnd"/>
      <w:r w:rsidRPr="0039420E">
        <w:rPr>
          <w:b/>
          <w:bCs/>
        </w:rPr>
        <w:t xml:space="preserve"> cu HG nr. 829/2022.</w:t>
      </w:r>
    </w:p>
    <w:p w14:paraId="73D244EF" w14:textId="77777777" w:rsidR="008E1A6A" w:rsidRPr="0039420E" w:rsidRDefault="008E1A6A" w:rsidP="00541A64">
      <w:pPr>
        <w:autoSpaceDE w:val="0"/>
        <w:autoSpaceDN w:val="0"/>
        <w:adjustRightInd w:val="0"/>
        <w:jc w:val="both"/>
      </w:pPr>
    </w:p>
    <w:p w14:paraId="64AB7C8F" w14:textId="7064CFC0" w:rsidR="008E1A6A" w:rsidRPr="0039420E" w:rsidRDefault="008E1A6A" w:rsidP="00541A64">
      <w:pPr>
        <w:tabs>
          <w:tab w:val="left" w:pos="0"/>
        </w:tabs>
        <w:jc w:val="both"/>
        <w:rPr>
          <w:rFonts w:eastAsia="Times New Roman"/>
          <w:b/>
          <w:bCs/>
          <w:iCs/>
          <w:snapToGrid w:val="0"/>
        </w:rPr>
      </w:pPr>
      <w:r w:rsidRPr="0039420E">
        <w:rPr>
          <w:rFonts w:eastAsia="Times New Roman"/>
          <w:b/>
          <w:bCs/>
          <w:snapToGrid w:val="0"/>
        </w:rPr>
        <w:t>1</w:t>
      </w:r>
      <w:r w:rsidR="00161D27" w:rsidRPr="0039420E">
        <w:rPr>
          <w:rFonts w:eastAsia="Times New Roman"/>
          <w:b/>
          <w:bCs/>
          <w:snapToGrid w:val="0"/>
        </w:rPr>
        <w:t>2</w:t>
      </w:r>
      <w:r w:rsidRPr="0039420E">
        <w:rPr>
          <w:rFonts w:eastAsia="Times New Roman"/>
          <w:b/>
          <w:bCs/>
          <w:i/>
          <w:snapToGrid w:val="0"/>
        </w:rPr>
        <w:t xml:space="preserve">. </w:t>
      </w:r>
      <w:proofErr w:type="spellStart"/>
      <w:r w:rsidRPr="0039420E">
        <w:rPr>
          <w:rFonts w:eastAsia="Times New Roman"/>
          <w:b/>
          <w:bCs/>
          <w:iCs/>
          <w:snapToGrid w:val="0"/>
        </w:rPr>
        <w:t>Documente</w:t>
      </w:r>
      <w:proofErr w:type="spellEnd"/>
      <w:r w:rsidRPr="0039420E">
        <w:rPr>
          <w:rFonts w:eastAsia="Times New Roman"/>
          <w:b/>
          <w:bCs/>
          <w:iCs/>
          <w:snapToGrid w:val="0"/>
        </w:rPr>
        <w:t xml:space="preserve"> </w:t>
      </w:r>
      <w:proofErr w:type="spellStart"/>
      <w:r w:rsidRPr="0039420E">
        <w:rPr>
          <w:rFonts w:eastAsia="Times New Roman"/>
          <w:b/>
          <w:bCs/>
          <w:iCs/>
          <w:snapToGrid w:val="0"/>
        </w:rPr>
        <w:t>privind</w:t>
      </w:r>
      <w:proofErr w:type="spellEnd"/>
      <w:r w:rsidRPr="0039420E">
        <w:rPr>
          <w:rFonts w:eastAsia="Times New Roman"/>
          <w:b/>
          <w:bCs/>
          <w:iCs/>
          <w:snapToGrid w:val="0"/>
        </w:rPr>
        <w:t xml:space="preserve"> </w:t>
      </w:r>
      <w:proofErr w:type="spellStart"/>
      <w:r w:rsidRPr="0039420E">
        <w:rPr>
          <w:rFonts w:eastAsia="Times New Roman"/>
          <w:b/>
          <w:bCs/>
          <w:iCs/>
          <w:snapToGrid w:val="0"/>
        </w:rPr>
        <w:t>asigurarea</w:t>
      </w:r>
      <w:proofErr w:type="spellEnd"/>
      <w:r w:rsidRPr="0039420E">
        <w:rPr>
          <w:rFonts w:eastAsia="Times New Roman"/>
          <w:b/>
          <w:bCs/>
          <w:iCs/>
          <w:snapToGrid w:val="0"/>
        </w:rPr>
        <w:t xml:space="preserve"> </w:t>
      </w:r>
      <w:proofErr w:type="spellStart"/>
      <w:r w:rsidRPr="0039420E">
        <w:rPr>
          <w:rFonts w:eastAsia="Times New Roman"/>
          <w:b/>
          <w:bCs/>
          <w:iCs/>
          <w:snapToGrid w:val="0"/>
        </w:rPr>
        <w:t>conformităţii</w:t>
      </w:r>
      <w:proofErr w:type="spellEnd"/>
      <w:r w:rsidRPr="0039420E">
        <w:rPr>
          <w:rFonts w:eastAsia="Times New Roman"/>
          <w:b/>
          <w:bCs/>
          <w:iCs/>
          <w:snapToGrid w:val="0"/>
        </w:rPr>
        <w:t xml:space="preserve"> </w:t>
      </w:r>
      <w:bookmarkStart w:id="176" w:name="_Hlk116475396"/>
      <w:proofErr w:type="spellStart"/>
      <w:r w:rsidRPr="0039420E">
        <w:rPr>
          <w:rFonts w:eastAsia="Times New Roman"/>
          <w:b/>
          <w:bCs/>
          <w:iCs/>
          <w:snapToGrid w:val="0"/>
        </w:rPr>
        <w:t>contractului</w:t>
      </w:r>
      <w:proofErr w:type="spellEnd"/>
      <w:r w:rsidRPr="0039420E">
        <w:rPr>
          <w:rFonts w:eastAsia="Times New Roman"/>
          <w:b/>
          <w:bCs/>
          <w:iCs/>
          <w:snapToGrid w:val="0"/>
        </w:rPr>
        <w:t xml:space="preserve"> de </w:t>
      </w:r>
      <w:proofErr w:type="spellStart"/>
      <w:r w:rsidRPr="0039420E">
        <w:rPr>
          <w:rFonts w:eastAsia="Times New Roman"/>
          <w:b/>
          <w:bCs/>
          <w:iCs/>
          <w:snapToGrid w:val="0"/>
        </w:rPr>
        <w:t>delegare</w:t>
      </w:r>
      <w:proofErr w:type="spellEnd"/>
      <w:r w:rsidRPr="0039420E">
        <w:rPr>
          <w:rFonts w:eastAsia="Times New Roman"/>
          <w:b/>
          <w:bCs/>
          <w:iCs/>
          <w:snapToGrid w:val="0"/>
        </w:rPr>
        <w:t xml:space="preserve"> a </w:t>
      </w:r>
      <w:proofErr w:type="spellStart"/>
      <w:r w:rsidRPr="0039420E">
        <w:rPr>
          <w:rFonts w:eastAsia="Times New Roman"/>
          <w:b/>
          <w:bCs/>
          <w:iCs/>
          <w:snapToGrid w:val="0"/>
        </w:rPr>
        <w:t>gestiunii</w:t>
      </w:r>
      <w:proofErr w:type="spellEnd"/>
      <w:r w:rsidRPr="0039420E">
        <w:rPr>
          <w:rFonts w:eastAsia="Times New Roman"/>
          <w:b/>
          <w:bCs/>
          <w:iCs/>
          <w:snapToGrid w:val="0"/>
        </w:rPr>
        <w:t xml:space="preserve"> </w:t>
      </w:r>
      <w:proofErr w:type="spellStart"/>
      <w:r w:rsidRPr="0039420E">
        <w:rPr>
          <w:rFonts w:eastAsia="Times New Roman"/>
          <w:b/>
          <w:bCs/>
          <w:iCs/>
          <w:snapToGrid w:val="0"/>
        </w:rPr>
        <w:t>serviciului</w:t>
      </w:r>
      <w:proofErr w:type="spellEnd"/>
      <w:r w:rsidRPr="0039420E">
        <w:rPr>
          <w:rFonts w:eastAsia="Times New Roman"/>
          <w:b/>
          <w:bCs/>
          <w:iCs/>
          <w:snapToGrid w:val="0"/>
        </w:rPr>
        <w:t xml:space="preserve"> de transport public local de </w:t>
      </w:r>
      <w:proofErr w:type="spellStart"/>
      <w:r w:rsidRPr="0039420E">
        <w:rPr>
          <w:rFonts w:eastAsia="Times New Roman"/>
          <w:b/>
          <w:bCs/>
          <w:iCs/>
          <w:snapToGrid w:val="0"/>
        </w:rPr>
        <w:t>călători</w:t>
      </w:r>
      <w:proofErr w:type="spellEnd"/>
      <w:r w:rsidRPr="0039420E">
        <w:rPr>
          <w:rFonts w:eastAsia="Times New Roman"/>
          <w:iCs/>
        </w:rPr>
        <w:t>/</w:t>
      </w:r>
      <w:proofErr w:type="spellStart"/>
      <w:r w:rsidRPr="0039420E">
        <w:rPr>
          <w:rFonts w:eastAsia="Times New Roman"/>
          <w:b/>
          <w:bCs/>
          <w:iCs/>
          <w:snapToGrid w:val="0"/>
        </w:rPr>
        <w:t>hotărârii</w:t>
      </w:r>
      <w:proofErr w:type="spellEnd"/>
      <w:r w:rsidRPr="0039420E">
        <w:rPr>
          <w:rFonts w:eastAsia="Times New Roman"/>
          <w:b/>
          <w:bCs/>
          <w:iCs/>
          <w:snapToGrid w:val="0"/>
        </w:rPr>
        <w:t xml:space="preserve"> de dare </w:t>
      </w:r>
      <w:proofErr w:type="spellStart"/>
      <w:r w:rsidRPr="0039420E">
        <w:rPr>
          <w:rFonts w:eastAsia="Times New Roman"/>
          <w:b/>
          <w:bCs/>
          <w:iCs/>
          <w:snapToGrid w:val="0"/>
        </w:rPr>
        <w:t>în</w:t>
      </w:r>
      <w:proofErr w:type="spellEnd"/>
      <w:r w:rsidRPr="0039420E">
        <w:rPr>
          <w:rFonts w:eastAsia="Times New Roman"/>
          <w:b/>
          <w:bCs/>
          <w:iCs/>
          <w:snapToGrid w:val="0"/>
        </w:rPr>
        <w:t xml:space="preserve"> </w:t>
      </w:r>
      <w:proofErr w:type="spellStart"/>
      <w:r w:rsidRPr="0039420E">
        <w:rPr>
          <w:rFonts w:eastAsia="Times New Roman"/>
          <w:b/>
          <w:bCs/>
          <w:iCs/>
          <w:snapToGrid w:val="0"/>
        </w:rPr>
        <w:t>administrare</w:t>
      </w:r>
      <w:proofErr w:type="spellEnd"/>
      <w:r w:rsidRPr="0039420E">
        <w:rPr>
          <w:rFonts w:eastAsia="Times New Roman"/>
          <w:b/>
          <w:bCs/>
          <w:iCs/>
          <w:snapToGrid w:val="0"/>
        </w:rPr>
        <w:t xml:space="preserve"> a </w:t>
      </w:r>
      <w:proofErr w:type="spellStart"/>
      <w:r w:rsidRPr="0039420E">
        <w:rPr>
          <w:rFonts w:eastAsia="Times New Roman"/>
          <w:b/>
          <w:bCs/>
          <w:iCs/>
          <w:snapToGrid w:val="0"/>
        </w:rPr>
        <w:t>furnizării</w:t>
      </w:r>
      <w:proofErr w:type="spellEnd"/>
      <w:r w:rsidRPr="0039420E">
        <w:rPr>
          <w:rFonts w:eastAsia="Times New Roman"/>
          <w:b/>
          <w:bCs/>
          <w:iCs/>
          <w:snapToGrid w:val="0"/>
        </w:rPr>
        <w:t>/</w:t>
      </w:r>
      <w:proofErr w:type="spellStart"/>
      <w:r w:rsidRPr="0039420E">
        <w:rPr>
          <w:rFonts w:eastAsia="Times New Roman"/>
          <w:b/>
          <w:bCs/>
          <w:iCs/>
          <w:snapToGrid w:val="0"/>
        </w:rPr>
        <w:t>prestării</w:t>
      </w:r>
      <w:proofErr w:type="spellEnd"/>
      <w:r w:rsidRPr="0039420E">
        <w:rPr>
          <w:rFonts w:eastAsia="Times New Roman"/>
          <w:b/>
          <w:bCs/>
          <w:iCs/>
          <w:snapToGrid w:val="0"/>
        </w:rPr>
        <w:t xml:space="preserve"> </w:t>
      </w:r>
      <w:proofErr w:type="spellStart"/>
      <w:r w:rsidRPr="0039420E">
        <w:rPr>
          <w:rFonts w:eastAsia="Times New Roman"/>
          <w:b/>
          <w:bCs/>
          <w:iCs/>
          <w:snapToGrid w:val="0"/>
        </w:rPr>
        <w:t>serviciului</w:t>
      </w:r>
      <w:proofErr w:type="spellEnd"/>
      <w:r w:rsidRPr="0039420E">
        <w:rPr>
          <w:rFonts w:eastAsia="Times New Roman"/>
          <w:b/>
          <w:bCs/>
          <w:iCs/>
          <w:snapToGrid w:val="0"/>
        </w:rPr>
        <w:t xml:space="preserve"> de transport public cu </w:t>
      </w:r>
      <w:proofErr w:type="spellStart"/>
      <w:r w:rsidRPr="0039420E">
        <w:rPr>
          <w:rFonts w:eastAsia="Times New Roman"/>
          <w:b/>
          <w:bCs/>
          <w:iCs/>
          <w:snapToGrid w:val="0"/>
        </w:rPr>
        <w:t>Regulamentul</w:t>
      </w:r>
      <w:proofErr w:type="spellEnd"/>
      <w:r w:rsidRPr="0039420E">
        <w:rPr>
          <w:rFonts w:eastAsia="Times New Roman"/>
          <w:b/>
          <w:bCs/>
          <w:iCs/>
          <w:snapToGrid w:val="0"/>
        </w:rPr>
        <w:t xml:space="preserve"> (CE) nr. 1370/2007</w:t>
      </w:r>
    </w:p>
    <w:bookmarkEnd w:id="176"/>
    <w:p w14:paraId="21D65DFB" w14:textId="77777777" w:rsidR="008E1A6A" w:rsidRPr="0039420E" w:rsidRDefault="008E1A6A" w:rsidP="00541A64">
      <w:pPr>
        <w:autoSpaceDE w:val="0"/>
        <w:autoSpaceDN w:val="0"/>
        <w:adjustRightInd w:val="0"/>
        <w:jc w:val="both"/>
        <w:rPr>
          <w:i/>
        </w:rPr>
      </w:pPr>
    </w:p>
    <w:p w14:paraId="37E02C78" w14:textId="2E0BA31D" w:rsidR="008E1A6A" w:rsidRPr="0039420E" w:rsidRDefault="008E1A6A" w:rsidP="00541A64">
      <w:pPr>
        <w:jc w:val="both"/>
        <w:rPr>
          <w:rFonts w:eastAsia="Times New Roman"/>
          <w:b/>
          <w:iCs/>
          <w:lang w:eastAsia="ro-RO"/>
        </w:rPr>
      </w:pPr>
      <w:proofErr w:type="spellStart"/>
      <w:r w:rsidRPr="0039420E">
        <w:rPr>
          <w:rFonts w:eastAsia="Times New Roman"/>
          <w:b/>
          <w:iCs/>
          <w:lang w:eastAsia="ro-RO"/>
        </w:rPr>
        <w:t>În</w:t>
      </w:r>
      <w:proofErr w:type="spellEnd"/>
      <w:r w:rsidRPr="0039420E">
        <w:rPr>
          <w:rFonts w:eastAsia="Times New Roman"/>
          <w:b/>
          <w:iCs/>
          <w:lang w:eastAsia="ro-RO"/>
        </w:rPr>
        <w:t xml:space="preserve"> </w:t>
      </w:r>
      <w:proofErr w:type="spellStart"/>
      <w:r w:rsidRPr="0039420E">
        <w:rPr>
          <w:rFonts w:eastAsia="Times New Roman"/>
          <w:b/>
          <w:iCs/>
          <w:lang w:eastAsia="ro-RO"/>
        </w:rPr>
        <w:t>situaţia</w:t>
      </w:r>
      <w:proofErr w:type="spellEnd"/>
      <w:r w:rsidRPr="0039420E">
        <w:rPr>
          <w:rFonts w:eastAsia="Times New Roman"/>
          <w:b/>
          <w:iCs/>
          <w:lang w:eastAsia="ro-RO"/>
        </w:rPr>
        <w:t xml:space="preserve"> </w:t>
      </w:r>
      <w:proofErr w:type="spellStart"/>
      <w:r w:rsidRPr="0039420E">
        <w:rPr>
          <w:rFonts w:eastAsia="Times New Roman"/>
          <w:b/>
          <w:iCs/>
          <w:lang w:eastAsia="ro-RO"/>
        </w:rPr>
        <w:t>în</w:t>
      </w:r>
      <w:proofErr w:type="spellEnd"/>
      <w:r w:rsidRPr="0039420E">
        <w:rPr>
          <w:rFonts w:eastAsia="Times New Roman"/>
          <w:b/>
          <w:iCs/>
          <w:lang w:eastAsia="ro-RO"/>
        </w:rPr>
        <w:t xml:space="preserve"> care </w:t>
      </w:r>
      <w:proofErr w:type="spellStart"/>
      <w:r w:rsidRPr="0039420E">
        <w:rPr>
          <w:rFonts w:eastAsia="Times New Roman"/>
          <w:b/>
          <w:iCs/>
          <w:lang w:eastAsia="ro-RO"/>
        </w:rPr>
        <w:t>solicitantul</w:t>
      </w:r>
      <w:proofErr w:type="spellEnd"/>
      <w:r w:rsidRPr="0039420E">
        <w:rPr>
          <w:rFonts w:eastAsia="Times New Roman"/>
          <w:b/>
          <w:iCs/>
          <w:lang w:eastAsia="ro-RO"/>
        </w:rPr>
        <w:t xml:space="preserve"> nu se </w:t>
      </w:r>
      <w:proofErr w:type="spellStart"/>
      <w:r w:rsidRPr="0039420E">
        <w:rPr>
          <w:rFonts w:eastAsia="Times New Roman"/>
          <w:b/>
          <w:iCs/>
          <w:lang w:eastAsia="ro-RO"/>
        </w:rPr>
        <w:t>încadrează</w:t>
      </w:r>
      <w:proofErr w:type="spellEnd"/>
      <w:r w:rsidRPr="0039420E">
        <w:rPr>
          <w:rFonts w:eastAsia="Times New Roman"/>
          <w:b/>
          <w:iCs/>
          <w:lang w:eastAsia="ro-RO"/>
        </w:rPr>
        <w:t xml:space="preserve">, </w:t>
      </w:r>
      <w:proofErr w:type="spellStart"/>
      <w:r w:rsidRPr="0039420E">
        <w:rPr>
          <w:rFonts w:eastAsia="Times New Roman"/>
          <w:b/>
          <w:iCs/>
          <w:lang w:eastAsia="ro-RO"/>
        </w:rPr>
        <w:t>în</w:t>
      </w:r>
      <w:proofErr w:type="spellEnd"/>
      <w:r w:rsidRPr="0039420E">
        <w:rPr>
          <w:rFonts w:eastAsia="Times New Roman"/>
          <w:b/>
          <w:iCs/>
          <w:lang w:eastAsia="ro-RO"/>
        </w:rPr>
        <w:t xml:space="preserve"> </w:t>
      </w:r>
      <w:proofErr w:type="spellStart"/>
      <w:r w:rsidRPr="0039420E">
        <w:rPr>
          <w:rFonts w:eastAsia="Times New Roman"/>
          <w:b/>
          <w:iCs/>
          <w:lang w:eastAsia="ro-RO"/>
        </w:rPr>
        <w:t>situaţia</w:t>
      </w:r>
      <w:proofErr w:type="spellEnd"/>
      <w:r w:rsidRPr="0039420E">
        <w:rPr>
          <w:rFonts w:eastAsia="Times New Roman"/>
          <w:b/>
          <w:iCs/>
          <w:lang w:eastAsia="ro-RO"/>
        </w:rPr>
        <w:t xml:space="preserve"> de la </w:t>
      </w:r>
      <w:proofErr w:type="spellStart"/>
      <w:r w:rsidRPr="0039420E">
        <w:rPr>
          <w:rFonts w:eastAsia="Times New Roman"/>
          <w:b/>
          <w:iCs/>
          <w:lang w:eastAsia="ro-RO"/>
        </w:rPr>
        <w:t>punctul</w:t>
      </w:r>
      <w:proofErr w:type="spellEnd"/>
      <w:r w:rsidRPr="0039420E">
        <w:rPr>
          <w:rFonts w:eastAsia="Times New Roman"/>
          <w:b/>
          <w:iCs/>
          <w:lang w:eastAsia="ro-RO"/>
        </w:rPr>
        <w:t xml:space="preserve"> 1</w:t>
      </w:r>
      <w:r w:rsidR="00155E3A" w:rsidRPr="0039420E">
        <w:rPr>
          <w:rFonts w:eastAsia="Times New Roman"/>
          <w:b/>
          <w:iCs/>
          <w:lang w:eastAsia="ro-RO"/>
        </w:rPr>
        <w:t>6</w:t>
      </w:r>
      <w:r w:rsidRPr="0039420E">
        <w:rPr>
          <w:rFonts w:eastAsia="Times New Roman"/>
          <w:b/>
          <w:iCs/>
          <w:lang w:eastAsia="ro-RO"/>
        </w:rPr>
        <w:t>.1 (</w:t>
      </w:r>
      <w:proofErr w:type="spellStart"/>
      <w:r w:rsidRPr="0039420E">
        <w:rPr>
          <w:rFonts w:eastAsia="Times New Roman"/>
          <w:b/>
          <w:iCs/>
          <w:lang w:eastAsia="ro-RO"/>
        </w:rPr>
        <w:t>secţiunea</w:t>
      </w:r>
      <w:proofErr w:type="spellEnd"/>
      <w:r w:rsidRPr="0039420E">
        <w:rPr>
          <w:rFonts w:eastAsia="Times New Roman"/>
          <w:b/>
          <w:iCs/>
          <w:lang w:eastAsia="ro-RO"/>
        </w:rPr>
        <w:t xml:space="preserve"> </w:t>
      </w:r>
      <w:r w:rsidR="00A1061B" w:rsidRPr="0039420E">
        <w:rPr>
          <w:rFonts w:eastAsia="Times New Roman"/>
          <w:b/>
          <w:iCs/>
          <w:lang w:eastAsia="ro-RO"/>
        </w:rPr>
        <w:t>7.4</w:t>
      </w:r>
      <w:r w:rsidRPr="0039420E">
        <w:rPr>
          <w:rFonts w:eastAsia="Times New Roman"/>
          <w:b/>
          <w:iCs/>
          <w:lang w:eastAsia="ro-RO"/>
        </w:rPr>
        <w:t xml:space="preserve">), </w:t>
      </w:r>
      <w:proofErr w:type="spellStart"/>
      <w:r w:rsidRPr="0039420E">
        <w:rPr>
          <w:rFonts w:eastAsia="Times New Roman"/>
          <w:b/>
          <w:iCs/>
          <w:lang w:eastAsia="ro-RO"/>
        </w:rPr>
        <w:t>va</w:t>
      </w:r>
      <w:proofErr w:type="spellEnd"/>
      <w:r w:rsidRPr="0039420E">
        <w:rPr>
          <w:rFonts w:eastAsia="Times New Roman"/>
          <w:b/>
          <w:iCs/>
          <w:lang w:eastAsia="ro-RO"/>
        </w:rPr>
        <w:t xml:space="preserve"> </w:t>
      </w:r>
      <w:proofErr w:type="spellStart"/>
      <w:r w:rsidRPr="0039420E">
        <w:rPr>
          <w:rFonts w:eastAsia="Times New Roman"/>
          <w:b/>
          <w:iCs/>
          <w:lang w:eastAsia="ro-RO"/>
        </w:rPr>
        <w:t>prezenta</w:t>
      </w:r>
      <w:proofErr w:type="spellEnd"/>
      <w:r w:rsidRPr="0039420E">
        <w:rPr>
          <w:rFonts w:eastAsia="Times New Roman"/>
          <w:b/>
          <w:iCs/>
          <w:lang w:eastAsia="ro-RO"/>
        </w:rPr>
        <w:t xml:space="preserve"> </w:t>
      </w:r>
      <w:proofErr w:type="spellStart"/>
      <w:r w:rsidRPr="0039420E">
        <w:rPr>
          <w:rFonts w:eastAsia="Times New Roman"/>
          <w:b/>
          <w:iCs/>
          <w:lang w:eastAsia="ro-RO"/>
        </w:rPr>
        <w:t>toate</w:t>
      </w:r>
      <w:proofErr w:type="spellEnd"/>
      <w:r w:rsidRPr="0039420E">
        <w:rPr>
          <w:rFonts w:eastAsia="Times New Roman"/>
          <w:b/>
          <w:iCs/>
          <w:lang w:eastAsia="ro-RO"/>
        </w:rPr>
        <w:t xml:space="preserve"> </w:t>
      </w:r>
      <w:proofErr w:type="spellStart"/>
      <w:r w:rsidRPr="0039420E">
        <w:rPr>
          <w:rFonts w:eastAsia="Times New Roman"/>
          <w:b/>
          <w:iCs/>
          <w:lang w:eastAsia="ro-RO"/>
        </w:rPr>
        <w:t>documentele</w:t>
      </w:r>
      <w:proofErr w:type="spellEnd"/>
      <w:r w:rsidRPr="0039420E">
        <w:rPr>
          <w:rFonts w:eastAsia="Times New Roman"/>
          <w:b/>
          <w:iCs/>
          <w:lang w:eastAsia="ro-RO"/>
        </w:rPr>
        <w:t xml:space="preserve"> solicitate la </w:t>
      </w:r>
      <w:proofErr w:type="spellStart"/>
      <w:r w:rsidRPr="0039420E">
        <w:rPr>
          <w:rFonts w:eastAsia="Times New Roman"/>
          <w:b/>
          <w:iCs/>
          <w:lang w:eastAsia="ro-RO"/>
        </w:rPr>
        <w:t>punctul</w:t>
      </w:r>
      <w:proofErr w:type="spellEnd"/>
      <w:r w:rsidRPr="0039420E">
        <w:rPr>
          <w:rFonts w:eastAsia="Times New Roman"/>
          <w:b/>
          <w:iCs/>
          <w:lang w:eastAsia="ro-RO"/>
        </w:rPr>
        <w:t xml:space="preserve"> 1</w:t>
      </w:r>
      <w:r w:rsidR="00155E3A" w:rsidRPr="0039420E">
        <w:rPr>
          <w:rFonts w:eastAsia="Times New Roman"/>
          <w:b/>
          <w:iCs/>
          <w:lang w:eastAsia="ro-RO"/>
        </w:rPr>
        <w:t>6</w:t>
      </w:r>
      <w:r w:rsidRPr="0039420E">
        <w:rPr>
          <w:rFonts w:eastAsia="Times New Roman"/>
          <w:b/>
          <w:iCs/>
          <w:lang w:eastAsia="ro-RO"/>
        </w:rPr>
        <w:t>.2 (</w:t>
      </w:r>
      <w:proofErr w:type="spellStart"/>
      <w:r w:rsidRPr="0039420E">
        <w:rPr>
          <w:rFonts w:eastAsia="Times New Roman"/>
          <w:b/>
          <w:iCs/>
          <w:lang w:eastAsia="ro-RO"/>
        </w:rPr>
        <w:t>secţiunea</w:t>
      </w:r>
      <w:proofErr w:type="spellEnd"/>
      <w:r w:rsidRPr="0039420E">
        <w:rPr>
          <w:rFonts w:eastAsia="Times New Roman"/>
          <w:b/>
          <w:iCs/>
          <w:lang w:eastAsia="ro-RO"/>
        </w:rPr>
        <w:t xml:space="preserve"> </w:t>
      </w:r>
      <w:r w:rsidR="00A1061B" w:rsidRPr="0039420E">
        <w:rPr>
          <w:rFonts w:eastAsia="Times New Roman"/>
          <w:b/>
          <w:iCs/>
          <w:lang w:eastAsia="ro-RO"/>
        </w:rPr>
        <w:t>7.4</w:t>
      </w:r>
      <w:r w:rsidRPr="0039420E">
        <w:rPr>
          <w:rFonts w:eastAsia="Times New Roman"/>
          <w:b/>
          <w:iCs/>
          <w:lang w:eastAsia="ro-RO"/>
        </w:rPr>
        <w:t xml:space="preserve">), </w:t>
      </w:r>
      <w:proofErr w:type="spellStart"/>
      <w:r w:rsidRPr="0039420E">
        <w:rPr>
          <w:rFonts w:eastAsia="Times New Roman"/>
          <w:b/>
          <w:iCs/>
          <w:lang w:eastAsia="ro-RO"/>
        </w:rPr>
        <w:t>respectiv</w:t>
      </w:r>
      <w:proofErr w:type="spellEnd"/>
      <w:r w:rsidRPr="0039420E">
        <w:rPr>
          <w:rFonts w:eastAsia="Times New Roman"/>
          <w:b/>
          <w:iCs/>
          <w:lang w:eastAsia="ro-RO"/>
        </w:rPr>
        <w:t xml:space="preserve">: </w:t>
      </w:r>
    </w:p>
    <w:p w14:paraId="2E16B99B" w14:textId="77777777" w:rsidR="008E1A6A" w:rsidRPr="0039420E" w:rsidRDefault="008E1A6A" w:rsidP="00541A64">
      <w:pPr>
        <w:jc w:val="both"/>
        <w:rPr>
          <w:rFonts w:eastAsia="Times New Roman"/>
          <w:b/>
          <w:iCs/>
          <w:lang w:eastAsia="ro-RO"/>
        </w:rPr>
      </w:pPr>
    </w:p>
    <w:p w14:paraId="38DB4A1F" w14:textId="713E7236" w:rsidR="008E1A6A" w:rsidRPr="0039420E" w:rsidRDefault="008E1A6A" w:rsidP="00253D67">
      <w:pPr>
        <w:numPr>
          <w:ilvl w:val="0"/>
          <w:numId w:val="42"/>
        </w:numPr>
        <w:spacing w:line="259" w:lineRule="auto"/>
        <w:jc w:val="both"/>
        <w:rPr>
          <w:rFonts w:eastAsia="Times New Roman"/>
          <w:iCs/>
          <w:lang w:eastAsia="ro-RO"/>
        </w:rPr>
      </w:pPr>
      <w:proofErr w:type="spellStart"/>
      <w:r w:rsidRPr="0039420E">
        <w:rPr>
          <w:rFonts w:eastAsia="Times New Roman"/>
          <w:iCs/>
          <w:lang w:eastAsia="ro-RO"/>
        </w:rPr>
        <w:t>Ȋn</w:t>
      </w:r>
      <w:proofErr w:type="spellEnd"/>
      <w:r w:rsidRPr="0039420E">
        <w:rPr>
          <w:rFonts w:eastAsia="Times New Roman"/>
          <w:iCs/>
          <w:lang w:eastAsia="ro-RO"/>
        </w:rPr>
        <w:t xml:space="preserve"> </w:t>
      </w:r>
      <w:proofErr w:type="spellStart"/>
      <w:r w:rsidRPr="0039420E">
        <w:rPr>
          <w:rFonts w:eastAsia="Times New Roman"/>
          <w:iCs/>
          <w:lang w:eastAsia="ro-RO"/>
        </w:rPr>
        <w:t>cadrul</w:t>
      </w:r>
      <w:proofErr w:type="spellEnd"/>
      <w:r w:rsidRPr="0039420E">
        <w:rPr>
          <w:rFonts w:eastAsia="Times New Roman"/>
          <w:iCs/>
          <w:lang w:eastAsia="ro-RO"/>
        </w:rPr>
        <w:t xml:space="preserve"> </w:t>
      </w:r>
      <w:proofErr w:type="spellStart"/>
      <w:r w:rsidRPr="0039420E">
        <w:rPr>
          <w:rFonts w:eastAsia="Times New Roman"/>
          <w:iCs/>
          <w:lang w:eastAsia="ro-RO"/>
        </w:rPr>
        <w:t>declarației</w:t>
      </w:r>
      <w:proofErr w:type="spellEnd"/>
      <w:r w:rsidRPr="0039420E">
        <w:rPr>
          <w:rFonts w:eastAsia="Times New Roman"/>
          <w:iCs/>
          <w:lang w:eastAsia="ro-RO"/>
        </w:rPr>
        <w:t xml:space="preserve"> </w:t>
      </w:r>
      <w:proofErr w:type="spellStart"/>
      <w:r w:rsidRPr="0039420E">
        <w:rPr>
          <w:rFonts w:eastAsia="Times New Roman"/>
          <w:iCs/>
          <w:lang w:eastAsia="ro-RO"/>
        </w:rPr>
        <w:t>unice</w:t>
      </w:r>
      <w:proofErr w:type="spellEnd"/>
      <w:r w:rsidRPr="0039420E">
        <w:rPr>
          <w:rFonts w:eastAsia="Times New Roman"/>
          <w:iCs/>
          <w:lang w:eastAsia="ro-RO"/>
        </w:rPr>
        <w:t xml:space="preserve">, </w:t>
      </w:r>
      <w:proofErr w:type="spellStart"/>
      <w:r w:rsidRPr="0039420E">
        <w:rPr>
          <w:rFonts w:eastAsia="Times New Roman"/>
          <w:iCs/>
          <w:lang w:eastAsia="ro-RO"/>
        </w:rPr>
        <w:t>reprezentantul</w:t>
      </w:r>
      <w:proofErr w:type="spellEnd"/>
      <w:r w:rsidRPr="0039420E">
        <w:rPr>
          <w:rFonts w:eastAsia="Times New Roman"/>
          <w:iCs/>
          <w:lang w:eastAsia="ro-RO"/>
        </w:rPr>
        <w:t xml:space="preserve"> legal al </w:t>
      </w:r>
      <w:proofErr w:type="spellStart"/>
      <w:r w:rsidRPr="0039420E">
        <w:rPr>
          <w:rFonts w:eastAsia="Times New Roman"/>
          <w:iCs/>
          <w:lang w:eastAsia="ro-RO"/>
        </w:rPr>
        <w:t>solicitantului</w:t>
      </w:r>
      <w:proofErr w:type="spellEnd"/>
      <w:r w:rsidRPr="0039420E">
        <w:rPr>
          <w:rFonts w:eastAsia="Times New Roman"/>
          <w:iCs/>
          <w:lang w:eastAsia="ro-RO"/>
        </w:rPr>
        <w:t xml:space="preserve"> </w:t>
      </w:r>
      <w:proofErr w:type="spellStart"/>
      <w:r w:rsidRPr="0039420E">
        <w:rPr>
          <w:rFonts w:eastAsia="Times New Roman"/>
          <w:iCs/>
          <w:lang w:eastAsia="ro-RO"/>
        </w:rPr>
        <w:t>declară</w:t>
      </w:r>
      <w:proofErr w:type="spellEnd"/>
      <w:r w:rsidRPr="0039420E">
        <w:rPr>
          <w:rFonts w:eastAsia="Times New Roman"/>
          <w:iCs/>
          <w:lang w:eastAsia="ro-RO"/>
        </w:rPr>
        <w:t xml:space="preserve"> </w:t>
      </w:r>
      <w:proofErr w:type="spellStart"/>
      <w:r w:rsidRPr="0039420E">
        <w:rPr>
          <w:rFonts w:eastAsia="Times New Roman"/>
          <w:iCs/>
          <w:lang w:eastAsia="ro-RO"/>
        </w:rPr>
        <w:t>că</w:t>
      </w:r>
      <w:proofErr w:type="spellEnd"/>
      <w:r w:rsidRPr="0039420E">
        <w:rPr>
          <w:rFonts w:eastAsia="Times New Roman"/>
          <w:iCs/>
          <w:lang w:eastAsia="ro-RO"/>
        </w:rPr>
        <w:t xml:space="preserve"> </w:t>
      </w:r>
      <w:proofErr w:type="spellStart"/>
      <w:r w:rsidRPr="0039420E">
        <w:rPr>
          <w:rFonts w:eastAsia="Times New Roman"/>
          <w:iCs/>
          <w:lang w:eastAsia="ro-RO"/>
        </w:rPr>
        <w:t>va</w:t>
      </w:r>
      <w:proofErr w:type="spellEnd"/>
      <w:r w:rsidRPr="0039420E">
        <w:rPr>
          <w:rFonts w:eastAsia="Times New Roman"/>
          <w:iCs/>
          <w:lang w:eastAsia="ro-RO"/>
        </w:rPr>
        <w:t xml:space="preserve"> </w:t>
      </w:r>
      <w:proofErr w:type="spellStart"/>
      <w:r w:rsidRPr="0039420E">
        <w:rPr>
          <w:rFonts w:eastAsia="Times New Roman"/>
          <w:iCs/>
          <w:lang w:eastAsia="ro-RO"/>
        </w:rPr>
        <w:t>realiza</w:t>
      </w:r>
      <w:proofErr w:type="spellEnd"/>
      <w:r w:rsidRPr="0039420E">
        <w:rPr>
          <w:rFonts w:eastAsia="Times New Roman"/>
          <w:iCs/>
          <w:lang w:eastAsia="ro-RO"/>
        </w:rPr>
        <w:t xml:space="preserve"> </w:t>
      </w:r>
      <w:proofErr w:type="spellStart"/>
      <w:r w:rsidRPr="0039420E">
        <w:rPr>
          <w:rFonts w:eastAsia="Times New Roman"/>
          <w:iCs/>
          <w:lang w:eastAsia="ro-RO"/>
        </w:rPr>
        <w:t>toate</w:t>
      </w:r>
      <w:proofErr w:type="spellEnd"/>
      <w:r w:rsidRPr="0039420E">
        <w:rPr>
          <w:rFonts w:eastAsia="Times New Roman"/>
          <w:iCs/>
          <w:lang w:eastAsia="ro-RO"/>
        </w:rPr>
        <w:t xml:space="preserve"> </w:t>
      </w:r>
      <w:proofErr w:type="spellStart"/>
      <w:r w:rsidRPr="0039420E">
        <w:rPr>
          <w:rFonts w:eastAsia="Times New Roman"/>
          <w:iCs/>
          <w:lang w:eastAsia="ro-RO"/>
        </w:rPr>
        <w:t>demersurile</w:t>
      </w:r>
      <w:proofErr w:type="spellEnd"/>
      <w:r w:rsidRPr="0039420E">
        <w:rPr>
          <w:rFonts w:eastAsia="Times New Roman"/>
          <w:iCs/>
          <w:lang w:eastAsia="ro-RO"/>
        </w:rPr>
        <w:t xml:space="preserve"> </w:t>
      </w:r>
      <w:proofErr w:type="spellStart"/>
      <w:r w:rsidRPr="0039420E">
        <w:rPr>
          <w:rFonts w:eastAsia="Times New Roman"/>
          <w:iCs/>
          <w:lang w:eastAsia="ro-RO"/>
        </w:rPr>
        <w:t>pentru</w:t>
      </w:r>
      <w:proofErr w:type="spellEnd"/>
      <w:r w:rsidRPr="0039420E">
        <w:rPr>
          <w:rFonts w:eastAsia="Times New Roman"/>
          <w:iCs/>
          <w:lang w:eastAsia="ro-RO"/>
        </w:rPr>
        <w:t xml:space="preserve"> a </w:t>
      </w:r>
      <w:proofErr w:type="spellStart"/>
      <w:r w:rsidRPr="0039420E">
        <w:rPr>
          <w:rFonts w:eastAsia="Times New Roman"/>
          <w:iCs/>
          <w:lang w:eastAsia="ro-RO"/>
        </w:rPr>
        <w:t>prezenta</w:t>
      </w:r>
      <w:proofErr w:type="spellEnd"/>
      <w:r w:rsidRPr="0039420E">
        <w:rPr>
          <w:rFonts w:eastAsia="Times New Roman"/>
          <w:iCs/>
          <w:lang w:eastAsia="ro-RO"/>
        </w:rPr>
        <w:t xml:space="preserve"> un contract de </w:t>
      </w:r>
      <w:proofErr w:type="spellStart"/>
      <w:r w:rsidRPr="0039420E">
        <w:rPr>
          <w:rFonts w:eastAsia="Times New Roman"/>
          <w:iCs/>
          <w:lang w:eastAsia="ro-RO"/>
        </w:rPr>
        <w:t>delegare</w:t>
      </w:r>
      <w:proofErr w:type="spellEnd"/>
      <w:r w:rsidRPr="0039420E">
        <w:rPr>
          <w:rFonts w:eastAsia="Times New Roman"/>
          <w:iCs/>
          <w:lang w:eastAsia="ro-RO"/>
        </w:rPr>
        <w:t xml:space="preserve"> a </w:t>
      </w:r>
      <w:proofErr w:type="spellStart"/>
      <w:r w:rsidRPr="0039420E">
        <w:rPr>
          <w:rFonts w:eastAsia="Times New Roman"/>
          <w:iCs/>
          <w:lang w:eastAsia="ro-RO"/>
        </w:rPr>
        <w:t>gestiunii</w:t>
      </w:r>
      <w:proofErr w:type="spellEnd"/>
      <w:r w:rsidRPr="0039420E">
        <w:rPr>
          <w:rFonts w:eastAsia="Times New Roman"/>
          <w:iCs/>
          <w:lang w:eastAsia="ro-RO"/>
        </w:rPr>
        <w:t xml:space="preserve"> </w:t>
      </w:r>
      <w:proofErr w:type="spellStart"/>
      <w:r w:rsidRPr="0039420E">
        <w:rPr>
          <w:rFonts w:eastAsia="Times New Roman"/>
          <w:iCs/>
          <w:lang w:eastAsia="ro-RO"/>
        </w:rPr>
        <w:t>serviciului</w:t>
      </w:r>
      <w:proofErr w:type="spellEnd"/>
      <w:r w:rsidRPr="0039420E">
        <w:rPr>
          <w:rFonts w:eastAsia="Times New Roman"/>
          <w:iCs/>
          <w:lang w:eastAsia="ro-RO"/>
        </w:rPr>
        <w:t xml:space="preserve"> de transport public de </w:t>
      </w:r>
      <w:proofErr w:type="spellStart"/>
      <w:r w:rsidRPr="0039420E">
        <w:rPr>
          <w:rFonts w:eastAsia="Times New Roman"/>
          <w:iCs/>
          <w:lang w:eastAsia="ro-RO"/>
        </w:rPr>
        <w:t>călători</w:t>
      </w:r>
      <w:proofErr w:type="spellEnd"/>
      <w:r w:rsidRPr="0039420E">
        <w:rPr>
          <w:rFonts w:eastAsia="Times New Roman"/>
          <w:iCs/>
          <w:lang w:eastAsia="ro-RO"/>
        </w:rPr>
        <w:t>/</w:t>
      </w:r>
      <w:proofErr w:type="spellStart"/>
      <w:r w:rsidRPr="0039420E">
        <w:rPr>
          <w:rFonts w:eastAsia="Times New Roman"/>
          <w:iCs/>
          <w:lang w:eastAsia="ro-RO"/>
        </w:rPr>
        <w:t>hotărâre</w:t>
      </w:r>
      <w:proofErr w:type="spellEnd"/>
      <w:r w:rsidRPr="0039420E">
        <w:rPr>
          <w:rFonts w:eastAsia="Times New Roman"/>
          <w:iCs/>
          <w:lang w:eastAsia="ro-RO"/>
        </w:rPr>
        <w:t xml:space="preserve"> </w:t>
      </w:r>
      <w:r w:rsidRPr="0039420E">
        <w:rPr>
          <w:rFonts w:eastAsia="Times New Roman"/>
          <w:bCs/>
          <w:iCs/>
          <w:lang w:eastAsia="ro-RO"/>
        </w:rPr>
        <w:t xml:space="preserve">de dare </w:t>
      </w:r>
      <w:proofErr w:type="spellStart"/>
      <w:r w:rsidRPr="0039420E">
        <w:rPr>
          <w:rFonts w:eastAsia="Times New Roman"/>
          <w:bCs/>
          <w:iCs/>
          <w:lang w:eastAsia="ro-RO"/>
        </w:rPr>
        <w:t>în</w:t>
      </w:r>
      <w:proofErr w:type="spellEnd"/>
      <w:r w:rsidRPr="0039420E">
        <w:rPr>
          <w:rFonts w:eastAsia="Times New Roman"/>
          <w:bCs/>
          <w:iCs/>
          <w:lang w:eastAsia="ro-RO"/>
        </w:rPr>
        <w:t xml:space="preserve"> </w:t>
      </w:r>
      <w:proofErr w:type="spellStart"/>
      <w:r w:rsidRPr="0039420E">
        <w:rPr>
          <w:rFonts w:eastAsia="Times New Roman"/>
          <w:bCs/>
          <w:iCs/>
          <w:lang w:eastAsia="ro-RO"/>
        </w:rPr>
        <w:t>administrare</w:t>
      </w:r>
      <w:proofErr w:type="spellEnd"/>
      <w:r w:rsidRPr="0039420E">
        <w:rPr>
          <w:rFonts w:eastAsia="Times New Roman"/>
          <w:bCs/>
          <w:iCs/>
          <w:lang w:eastAsia="ro-RO"/>
        </w:rPr>
        <w:t xml:space="preserve"> a </w:t>
      </w:r>
      <w:proofErr w:type="spellStart"/>
      <w:r w:rsidRPr="0039420E">
        <w:rPr>
          <w:rFonts w:eastAsia="Times New Roman"/>
          <w:bCs/>
          <w:iCs/>
          <w:lang w:eastAsia="ro-RO"/>
        </w:rPr>
        <w:t>furnizării</w:t>
      </w:r>
      <w:proofErr w:type="spellEnd"/>
      <w:r w:rsidRPr="0039420E">
        <w:rPr>
          <w:rFonts w:eastAsia="Times New Roman"/>
          <w:bCs/>
          <w:iCs/>
          <w:lang w:eastAsia="ro-RO"/>
        </w:rPr>
        <w:t>/</w:t>
      </w:r>
      <w:proofErr w:type="spellStart"/>
      <w:r w:rsidRPr="0039420E">
        <w:rPr>
          <w:rFonts w:eastAsia="Times New Roman"/>
          <w:bCs/>
          <w:iCs/>
          <w:lang w:eastAsia="ro-RO"/>
        </w:rPr>
        <w:t>prestării</w:t>
      </w:r>
      <w:proofErr w:type="spellEnd"/>
      <w:r w:rsidRPr="0039420E">
        <w:rPr>
          <w:rFonts w:eastAsia="Times New Roman"/>
          <w:bCs/>
          <w:iCs/>
          <w:lang w:eastAsia="ro-RO"/>
        </w:rPr>
        <w:t xml:space="preserve"> </w:t>
      </w:r>
      <w:proofErr w:type="spellStart"/>
      <w:r w:rsidRPr="0039420E">
        <w:rPr>
          <w:rFonts w:eastAsia="Times New Roman"/>
          <w:bCs/>
          <w:iCs/>
          <w:lang w:eastAsia="ro-RO"/>
        </w:rPr>
        <w:t>serviciului</w:t>
      </w:r>
      <w:proofErr w:type="spellEnd"/>
      <w:r w:rsidRPr="0039420E">
        <w:rPr>
          <w:rFonts w:eastAsia="Times New Roman"/>
          <w:iCs/>
          <w:lang w:eastAsia="ro-RO"/>
        </w:rPr>
        <w:t xml:space="preserve"> </w:t>
      </w:r>
      <w:proofErr w:type="spellStart"/>
      <w:r w:rsidRPr="0039420E">
        <w:rPr>
          <w:rFonts w:eastAsia="Times New Roman"/>
          <w:iCs/>
          <w:lang w:eastAsia="ro-RO"/>
        </w:rPr>
        <w:t>aliniat</w:t>
      </w:r>
      <w:proofErr w:type="spellEnd"/>
      <w:r w:rsidRPr="0039420E">
        <w:rPr>
          <w:rFonts w:eastAsia="Times New Roman"/>
          <w:iCs/>
          <w:lang w:eastAsia="ro-RO"/>
        </w:rPr>
        <w:t xml:space="preserve">(ă) la </w:t>
      </w:r>
      <w:proofErr w:type="spellStart"/>
      <w:r w:rsidRPr="0039420E">
        <w:rPr>
          <w:rFonts w:eastAsia="Times New Roman"/>
          <w:iCs/>
          <w:lang w:eastAsia="ro-RO"/>
        </w:rPr>
        <w:t>cerințele</w:t>
      </w:r>
      <w:proofErr w:type="spellEnd"/>
      <w:r w:rsidRPr="0039420E">
        <w:rPr>
          <w:rFonts w:eastAsia="Times New Roman"/>
          <w:iCs/>
          <w:lang w:eastAsia="ro-RO"/>
        </w:rPr>
        <w:t xml:space="preserve"> </w:t>
      </w:r>
      <w:proofErr w:type="spellStart"/>
      <w:r w:rsidRPr="0039420E">
        <w:rPr>
          <w:rFonts w:eastAsia="Times New Roman"/>
          <w:iCs/>
          <w:lang w:eastAsia="ro-RO"/>
        </w:rPr>
        <w:t>Regulamentului</w:t>
      </w:r>
      <w:proofErr w:type="spellEnd"/>
      <w:r w:rsidRPr="0039420E">
        <w:rPr>
          <w:rFonts w:eastAsia="Times New Roman"/>
          <w:iCs/>
          <w:lang w:eastAsia="ro-RO"/>
        </w:rPr>
        <w:t xml:space="preserve"> (CE) nr. 1370/2007 </w:t>
      </w:r>
      <w:proofErr w:type="spellStart"/>
      <w:r w:rsidRPr="0039420E">
        <w:rPr>
          <w:rFonts w:eastAsia="Times New Roman"/>
          <w:iCs/>
          <w:lang w:eastAsia="ro-RO"/>
        </w:rPr>
        <w:t>în</w:t>
      </w:r>
      <w:proofErr w:type="spellEnd"/>
      <w:r w:rsidRPr="0039420E">
        <w:rPr>
          <w:rFonts w:eastAsia="Times New Roman"/>
          <w:iCs/>
          <w:lang w:eastAsia="ro-RO"/>
        </w:rPr>
        <w:t xml:space="preserve"> </w:t>
      </w:r>
      <w:proofErr w:type="spellStart"/>
      <w:r w:rsidRPr="0039420E">
        <w:rPr>
          <w:rFonts w:eastAsia="Times New Roman"/>
          <w:iCs/>
          <w:lang w:eastAsia="ro-RO"/>
        </w:rPr>
        <w:t>termenul</w:t>
      </w:r>
      <w:proofErr w:type="spellEnd"/>
      <w:r w:rsidRPr="0039420E">
        <w:rPr>
          <w:rFonts w:eastAsia="Times New Roman"/>
          <w:iCs/>
          <w:lang w:eastAsia="ro-RO"/>
        </w:rPr>
        <w:t xml:space="preserve"> </w:t>
      </w:r>
      <w:proofErr w:type="spellStart"/>
      <w:r w:rsidRPr="0039420E">
        <w:rPr>
          <w:rFonts w:eastAsia="Times New Roman"/>
          <w:iCs/>
          <w:lang w:eastAsia="ro-RO"/>
        </w:rPr>
        <w:t>aplicabil</w:t>
      </w:r>
      <w:proofErr w:type="spellEnd"/>
      <w:r w:rsidRPr="0039420E">
        <w:rPr>
          <w:rFonts w:eastAsia="Times New Roman"/>
          <w:iCs/>
          <w:lang w:eastAsia="ro-RO"/>
        </w:rPr>
        <w:t xml:space="preserve"> din </w:t>
      </w:r>
      <w:proofErr w:type="spellStart"/>
      <w:r w:rsidRPr="0039420E">
        <w:rPr>
          <w:rFonts w:eastAsia="Times New Roman"/>
          <w:iCs/>
          <w:lang w:eastAsia="ro-RO"/>
        </w:rPr>
        <w:t>secţiunea</w:t>
      </w:r>
      <w:proofErr w:type="spellEnd"/>
      <w:r w:rsidRPr="0039420E">
        <w:rPr>
          <w:rFonts w:eastAsia="Times New Roman"/>
          <w:iCs/>
          <w:lang w:eastAsia="ro-RO"/>
        </w:rPr>
        <w:t xml:space="preserve"> </w:t>
      </w:r>
      <w:r w:rsidR="00A1061B" w:rsidRPr="0039420E">
        <w:rPr>
          <w:rFonts w:eastAsia="Times New Roman"/>
          <w:iCs/>
          <w:lang w:eastAsia="ro-RO"/>
        </w:rPr>
        <w:t>7.4</w:t>
      </w:r>
      <w:r w:rsidRPr="0039420E">
        <w:rPr>
          <w:rFonts w:eastAsia="Times New Roman"/>
          <w:iCs/>
          <w:lang w:eastAsia="ro-RO"/>
        </w:rPr>
        <w:t xml:space="preserve">, </w:t>
      </w:r>
      <w:proofErr w:type="spellStart"/>
      <w:r w:rsidRPr="0039420E">
        <w:rPr>
          <w:rFonts w:eastAsia="Times New Roman"/>
          <w:iCs/>
          <w:lang w:eastAsia="ro-RO"/>
        </w:rPr>
        <w:t>punctul</w:t>
      </w:r>
      <w:proofErr w:type="spellEnd"/>
      <w:r w:rsidRPr="0039420E">
        <w:rPr>
          <w:rFonts w:eastAsia="Times New Roman"/>
          <w:iCs/>
          <w:lang w:eastAsia="ro-RO"/>
        </w:rPr>
        <w:t xml:space="preserve"> 1</w:t>
      </w:r>
      <w:r w:rsidR="00A1061B" w:rsidRPr="0039420E">
        <w:rPr>
          <w:rFonts w:eastAsia="Times New Roman"/>
          <w:iCs/>
          <w:lang w:eastAsia="ro-RO"/>
        </w:rPr>
        <w:t>6</w:t>
      </w:r>
      <w:r w:rsidRPr="0039420E">
        <w:rPr>
          <w:rFonts w:eastAsia="Times New Roman"/>
          <w:iCs/>
          <w:lang w:eastAsia="ro-RO"/>
        </w:rPr>
        <w:t xml:space="preserve">.2, de la data </w:t>
      </w:r>
      <w:proofErr w:type="spellStart"/>
      <w:r w:rsidRPr="0039420E">
        <w:rPr>
          <w:rFonts w:eastAsia="Times New Roman"/>
          <w:iCs/>
          <w:lang w:eastAsia="ro-RO"/>
        </w:rPr>
        <w:t>intrării</w:t>
      </w:r>
      <w:proofErr w:type="spellEnd"/>
      <w:r w:rsidRPr="0039420E">
        <w:rPr>
          <w:rFonts w:eastAsia="Times New Roman"/>
          <w:iCs/>
          <w:lang w:eastAsia="ro-RO"/>
        </w:rPr>
        <w:t xml:space="preserve"> </w:t>
      </w:r>
      <w:proofErr w:type="spellStart"/>
      <w:r w:rsidRPr="0039420E">
        <w:rPr>
          <w:rFonts w:eastAsia="Times New Roman"/>
          <w:iCs/>
          <w:lang w:eastAsia="ro-RO"/>
        </w:rPr>
        <w:t>în</w:t>
      </w:r>
      <w:proofErr w:type="spellEnd"/>
      <w:r w:rsidRPr="0039420E">
        <w:rPr>
          <w:rFonts w:eastAsia="Times New Roman"/>
          <w:iCs/>
          <w:lang w:eastAsia="ro-RO"/>
        </w:rPr>
        <w:t xml:space="preserve"> </w:t>
      </w:r>
      <w:proofErr w:type="spellStart"/>
      <w:r w:rsidRPr="0039420E">
        <w:rPr>
          <w:rFonts w:eastAsia="Times New Roman"/>
          <w:iCs/>
          <w:lang w:eastAsia="ro-RO"/>
        </w:rPr>
        <w:t>vigoare</w:t>
      </w:r>
      <w:proofErr w:type="spellEnd"/>
      <w:r w:rsidRPr="0039420E">
        <w:rPr>
          <w:rFonts w:eastAsia="Times New Roman"/>
          <w:iCs/>
          <w:lang w:eastAsia="ro-RO"/>
        </w:rPr>
        <w:t xml:space="preserve"> a </w:t>
      </w:r>
      <w:proofErr w:type="spellStart"/>
      <w:r w:rsidRPr="0039420E">
        <w:rPr>
          <w:rFonts w:eastAsia="Times New Roman"/>
          <w:iCs/>
          <w:lang w:eastAsia="ro-RO"/>
        </w:rPr>
        <w:t>contractului</w:t>
      </w:r>
      <w:proofErr w:type="spellEnd"/>
      <w:r w:rsidRPr="0039420E">
        <w:rPr>
          <w:rFonts w:eastAsia="Times New Roman"/>
          <w:iCs/>
          <w:lang w:eastAsia="ro-RO"/>
        </w:rPr>
        <w:t xml:space="preserve"> de </w:t>
      </w:r>
      <w:proofErr w:type="spellStart"/>
      <w:r w:rsidRPr="0039420E">
        <w:rPr>
          <w:rFonts w:eastAsia="Times New Roman"/>
          <w:iCs/>
          <w:lang w:eastAsia="ro-RO"/>
        </w:rPr>
        <w:t>finanțare</w:t>
      </w:r>
      <w:proofErr w:type="spellEnd"/>
      <w:r w:rsidRPr="0039420E">
        <w:rPr>
          <w:rFonts w:eastAsia="Times New Roman"/>
          <w:iCs/>
          <w:lang w:eastAsia="ro-RO"/>
        </w:rPr>
        <w:t xml:space="preserve">, </w:t>
      </w:r>
      <w:proofErr w:type="spellStart"/>
      <w:r w:rsidRPr="0039420E">
        <w:rPr>
          <w:rFonts w:eastAsia="Times New Roman"/>
          <w:iCs/>
          <w:lang w:eastAsia="ro-RO"/>
        </w:rPr>
        <w:t>în</w:t>
      </w:r>
      <w:proofErr w:type="spellEnd"/>
      <w:r w:rsidRPr="0039420E">
        <w:rPr>
          <w:rFonts w:eastAsia="Times New Roman"/>
          <w:iCs/>
          <w:lang w:eastAsia="ro-RO"/>
        </w:rPr>
        <w:t xml:space="preserve"> </w:t>
      </w:r>
      <w:proofErr w:type="spellStart"/>
      <w:r w:rsidRPr="0039420E">
        <w:rPr>
          <w:rFonts w:eastAsia="Times New Roman"/>
          <w:iCs/>
          <w:lang w:eastAsia="ro-RO"/>
        </w:rPr>
        <w:t>caz</w:t>
      </w:r>
      <w:proofErr w:type="spellEnd"/>
      <w:r w:rsidRPr="0039420E">
        <w:rPr>
          <w:rFonts w:eastAsia="Times New Roman"/>
          <w:iCs/>
          <w:lang w:eastAsia="ro-RO"/>
        </w:rPr>
        <w:t xml:space="preserve"> </w:t>
      </w:r>
      <w:proofErr w:type="spellStart"/>
      <w:r w:rsidRPr="0039420E">
        <w:rPr>
          <w:rFonts w:eastAsia="Times New Roman"/>
          <w:iCs/>
          <w:lang w:eastAsia="ro-RO"/>
        </w:rPr>
        <w:t>contrar</w:t>
      </w:r>
      <w:proofErr w:type="spellEnd"/>
      <w:r w:rsidRPr="0039420E">
        <w:rPr>
          <w:rFonts w:eastAsia="Times New Roman"/>
          <w:iCs/>
          <w:lang w:eastAsia="ro-RO"/>
        </w:rPr>
        <w:t xml:space="preserve">, </w:t>
      </w:r>
      <w:proofErr w:type="spellStart"/>
      <w:r w:rsidRPr="0039420E">
        <w:rPr>
          <w:rFonts w:eastAsia="Times New Roman"/>
          <w:iCs/>
          <w:lang w:eastAsia="ro-RO"/>
        </w:rPr>
        <w:t>contractul</w:t>
      </w:r>
      <w:proofErr w:type="spellEnd"/>
      <w:r w:rsidRPr="0039420E">
        <w:rPr>
          <w:rFonts w:eastAsia="Times New Roman"/>
          <w:iCs/>
          <w:lang w:eastAsia="ro-RO"/>
        </w:rPr>
        <w:t xml:space="preserve"> de </w:t>
      </w:r>
      <w:proofErr w:type="spellStart"/>
      <w:r w:rsidRPr="0039420E">
        <w:rPr>
          <w:rFonts w:eastAsia="Times New Roman"/>
          <w:iCs/>
          <w:lang w:eastAsia="ro-RO"/>
        </w:rPr>
        <w:t>finanţare</w:t>
      </w:r>
      <w:proofErr w:type="spellEnd"/>
      <w:r w:rsidRPr="0039420E">
        <w:rPr>
          <w:rFonts w:eastAsia="Times New Roman"/>
          <w:iCs/>
          <w:lang w:eastAsia="ro-RO"/>
        </w:rPr>
        <w:t xml:space="preserve"> </w:t>
      </w:r>
      <w:proofErr w:type="spellStart"/>
      <w:r w:rsidRPr="0039420E">
        <w:rPr>
          <w:rFonts w:eastAsia="Times New Roman"/>
          <w:iCs/>
          <w:lang w:eastAsia="ro-RO"/>
        </w:rPr>
        <w:t>încheiat</w:t>
      </w:r>
      <w:proofErr w:type="spellEnd"/>
      <w:r w:rsidRPr="0039420E">
        <w:rPr>
          <w:rFonts w:eastAsia="Times New Roman"/>
          <w:iCs/>
          <w:lang w:eastAsia="ro-RO"/>
        </w:rPr>
        <w:t xml:space="preserve"> cu AM</w:t>
      </w:r>
      <w:r w:rsidR="00425D23" w:rsidRPr="0039420E">
        <w:rPr>
          <w:rFonts w:eastAsia="Times New Roman"/>
          <w:iCs/>
          <w:lang w:eastAsia="ro-RO"/>
        </w:rPr>
        <w:t xml:space="preserve"> </w:t>
      </w:r>
      <w:proofErr w:type="spellStart"/>
      <w:r w:rsidRPr="0039420E">
        <w:rPr>
          <w:rFonts w:eastAsia="Times New Roman"/>
          <w:iCs/>
          <w:lang w:eastAsia="ro-RO"/>
        </w:rPr>
        <w:t>va</w:t>
      </w:r>
      <w:proofErr w:type="spellEnd"/>
      <w:r w:rsidRPr="0039420E">
        <w:rPr>
          <w:rFonts w:eastAsia="Times New Roman"/>
          <w:iCs/>
          <w:lang w:eastAsia="ro-RO"/>
        </w:rPr>
        <w:t xml:space="preserve"> fi </w:t>
      </w:r>
      <w:proofErr w:type="spellStart"/>
      <w:r w:rsidRPr="0039420E">
        <w:rPr>
          <w:rFonts w:eastAsia="Times New Roman"/>
          <w:iCs/>
          <w:lang w:eastAsia="ro-RO"/>
        </w:rPr>
        <w:t>reziliat</w:t>
      </w:r>
      <w:proofErr w:type="spellEnd"/>
      <w:r w:rsidRPr="0039420E">
        <w:rPr>
          <w:rFonts w:eastAsia="Times New Roman"/>
          <w:iCs/>
          <w:lang w:eastAsia="ro-RO"/>
        </w:rPr>
        <w:t>;</w:t>
      </w:r>
    </w:p>
    <w:p w14:paraId="4FB766CB" w14:textId="2AEBE8F6" w:rsidR="008E1A6A" w:rsidRPr="0039420E" w:rsidRDefault="008E1A6A" w:rsidP="008E1A6A">
      <w:pPr>
        <w:jc w:val="both"/>
        <w:rPr>
          <w:rFonts w:eastAsia="Times New Roman"/>
          <w:iCs/>
          <w:lang w:eastAsia="ro-RO"/>
        </w:rPr>
      </w:pPr>
      <w:proofErr w:type="spellStart"/>
      <w:r w:rsidRPr="0039420E">
        <w:rPr>
          <w:rFonts w:eastAsia="Times New Roman"/>
          <w:iCs/>
          <w:lang w:eastAsia="ro-RO"/>
        </w:rPr>
        <w:t>Şi</w:t>
      </w:r>
      <w:proofErr w:type="spellEnd"/>
      <w:r w:rsidRPr="0039420E">
        <w:rPr>
          <w:rFonts w:eastAsia="Times New Roman"/>
          <w:iCs/>
          <w:lang w:eastAsia="ro-RO"/>
        </w:rPr>
        <w:t xml:space="preserve">, </w:t>
      </w:r>
      <w:proofErr w:type="spellStart"/>
      <w:r w:rsidRPr="0039420E">
        <w:rPr>
          <w:rFonts w:eastAsia="Times New Roman"/>
          <w:iCs/>
          <w:lang w:eastAsia="ro-RO"/>
        </w:rPr>
        <w:t>după</w:t>
      </w:r>
      <w:proofErr w:type="spellEnd"/>
      <w:r w:rsidRPr="0039420E">
        <w:rPr>
          <w:rFonts w:eastAsia="Times New Roman"/>
          <w:iCs/>
          <w:lang w:eastAsia="ro-RO"/>
        </w:rPr>
        <w:t xml:space="preserve"> </w:t>
      </w:r>
      <w:proofErr w:type="spellStart"/>
      <w:r w:rsidRPr="0039420E">
        <w:rPr>
          <w:rFonts w:eastAsia="Times New Roman"/>
          <w:iCs/>
          <w:lang w:eastAsia="ro-RO"/>
        </w:rPr>
        <w:t>caz</w:t>
      </w:r>
      <w:proofErr w:type="spellEnd"/>
      <w:r w:rsidRPr="0039420E">
        <w:rPr>
          <w:rFonts w:eastAsia="Times New Roman"/>
          <w:iCs/>
          <w:lang w:eastAsia="ro-RO"/>
        </w:rPr>
        <w:t xml:space="preserve"> (</w:t>
      </w:r>
      <w:proofErr w:type="spellStart"/>
      <w:r w:rsidRPr="0039420E">
        <w:rPr>
          <w:rFonts w:eastAsia="Times New Roman"/>
          <w:iCs/>
          <w:lang w:eastAsia="ro-RO"/>
        </w:rPr>
        <w:t>situaţia</w:t>
      </w:r>
      <w:proofErr w:type="spellEnd"/>
      <w:r w:rsidRPr="0039420E">
        <w:rPr>
          <w:rFonts w:eastAsia="Times New Roman"/>
          <w:iCs/>
          <w:lang w:eastAsia="ro-RO"/>
        </w:rPr>
        <w:t xml:space="preserve"> de la </w:t>
      </w:r>
      <w:proofErr w:type="spellStart"/>
      <w:r w:rsidRPr="0039420E">
        <w:rPr>
          <w:rFonts w:eastAsia="Times New Roman"/>
          <w:iCs/>
          <w:lang w:eastAsia="ro-RO"/>
        </w:rPr>
        <w:t>secţiunea</w:t>
      </w:r>
      <w:proofErr w:type="spellEnd"/>
      <w:r w:rsidRPr="0039420E">
        <w:rPr>
          <w:rFonts w:eastAsia="Times New Roman"/>
          <w:iCs/>
          <w:lang w:eastAsia="ro-RO"/>
        </w:rPr>
        <w:t xml:space="preserve"> </w:t>
      </w:r>
      <w:r w:rsidR="00D32333" w:rsidRPr="0039420E">
        <w:rPr>
          <w:rFonts w:eastAsia="Times New Roman"/>
          <w:iCs/>
          <w:lang w:eastAsia="ro-RO"/>
        </w:rPr>
        <w:t>7.4</w:t>
      </w:r>
      <w:r w:rsidRPr="0039420E">
        <w:rPr>
          <w:rFonts w:eastAsia="Times New Roman"/>
          <w:iCs/>
          <w:lang w:eastAsia="ro-RO"/>
        </w:rPr>
        <w:t>)</w:t>
      </w:r>
    </w:p>
    <w:p w14:paraId="49EF6A4A" w14:textId="77777777" w:rsidR="008E1A6A" w:rsidRPr="0039420E" w:rsidRDefault="008E1A6A" w:rsidP="00253D67">
      <w:pPr>
        <w:numPr>
          <w:ilvl w:val="0"/>
          <w:numId w:val="42"/>
        </w:numPr>
        <w:spacing w:line="259" w:lineRule="auto"/>
        <w:jc w:val="both"/>
        <w:rPr>
          <w:rFonts w:eastAsia="Times New Roman"/>
          <w:iCs/>
          <w:lang w:eastAsia="ro-RO"/>
        </w:rPr>
      </w:pPr>
      <w:proofErr w:type="spellStart"/>
      <w:r w:rsidRPr="0039420E">
        <w:rPr>
          <w:rFonts w:eastAsia="Times New Roman"/>
          <w:iCs/>
          <w:lang w:eastAsia="ro-RO"/>
        </w:rPr>
        <w:t>Dovada</w:t>
      </w:r>
      <w:proofErr w:type="spellEnd"/>
      <w:r w:rsidRPr="0039420E">
        <w:rPr>
          <w:rFonts w:eastAsia="Times New Roman"/>
          <w:iCs/>
          <w:lang w:eastAsia="ro-RO"/>
        </w:rPr>
        <w:t xml:space="preserve"> </w:t>
      </w:r>
      <w:proofErr w:type="spellStart"/>
      <w:r w:rsidRPr="0039420E">
        <w:rPr>
          <w:rFonts w:eastAsia="Times New Roman"/>
          <w:iCs/>
          <w:lang w:eastAsia="ro-RO"/>
        </w:rPr>
        <w:t>publicării</w:t>
      </w:r>
      <w:proofErr w:type="spellEnd"/>
      <w:r w:rsidRPr="0039420E">
        <w:rPr>
          <w:rFonts w:eastAsia="Times New Roman"/>
          <w:iCs/>
          <w:lang w:eastAsia="ro-RO"/>
        </w:rPr>
        <w:t xml:space="preserve"> </w:t>
      </w:r>
      <w:proofErr w:type="spellStart"/>
      <w:r w:rsidRPr="0039420E">
        <w:rPr>
          <w:rFonts w:eastAsia="Times New Roman"/>
          <w:iCs/>
          <w:lang w:eastAsia="ro-RO"/>
        </w:rPr>
        <w:t>anunţului</w:t>
      </w:r>
      <w:proofErr w:type="spellEnd"/>
      <w:r w:rsidRPr="0039420E">
        <w:rPr>
          <w:rFonts w:eastAsia="Times New Roman"/>
          <w:iCs/>
          <w:lang w:eastAsia="ro-RO"/>
        </w:rPr>
        <w:t xml:space="preserve"> de </w:t>
      </w:r>
      <w:proofErr w:type="spellStart"/>
      <w:r w:rsidRPr="0039420E">
        <w:rPr>
          <w:rFonts w:eastAsia="Times New Roman"/>
          <w:iCs/>
          <w:lang w:eastAsia="ro-RO"/>
        </w:rPr>
        <w:t>intenţie</w:t>
      </w:r>
      <w:proofErr w:type="spellEnd"/>
      <w:r w:rsidRPr="0039420E">
        <w:rPr>
          <w:rFonts w:eastAsia="Times New Roman"/>
          <w:iCs/>
          <w:lang w:eastAsia="ro-RO"/>
        </w:rPr>
        <w:t xml:space="preserve"> </w:t>
      </w:r>
      <w:proofErr w:type="spellStart"/>
      <w:r w:rsidRPr="0039420E">
        <w:rPr>
          <w:rFonts w:eastAsia="Times New Roman"/>
          <w:iCs/>
          <w:lang w:eastAsia="ro-RO"/>
        </w:rPr>
        <w:t>în</w:t>
      </w:r>
      <w:proofErr w:type="spellEnd"/>
      <w:r w:rsidRPr="0039420E">
        <w:rPr>
          <w:rFonts w:eastAsia="Times New Roman"/>
          <w:iCs/>
          <w:lang w:eastAsia="ro-RO"/>
        </w:rPr>
        <w:t xml:space="preserve"> JOUE </w:t>
      </w:r>
      <w:proofErr w:type="spellStart"/>
      <w:r w:rsidRPr="0039420E">
        <w:rPr>
          <w:rFonts w:eastAsia="Times New Roman"/>
          <w:iCs/>
          <w:lang w:eastAsia="ro-RO"/>
        </w:rPr>
        <w:t>sau</w:t>
      </w:r>
      <w:proofErr w:type="spellEnd"/>
      <w:r w:rsidRPr="0039420E">
        <w:rPr>
          <w:rFonts w:eastAsia="Times New Roman"/>
          <w:iCs/>
          <w:lang w:eastAsia="ro-RO"/>
        </w:rPr>
        <w:t xml:space="preserve"> o </w:t>
      </w:r>
      <w:proofErr w:type="spellStart"/>
      <w:r w:rsidRPr="0039420E">
        <w:rPr>
          <w:rFonts w:eastAsia="Times New Roman"/>
          <w:iCs/>
          <w:lang w:eastAsia="ro-RO"/>
        </w:rPr>
        <w:t>declaraţie</w:t>
      </w:r>
      <w:proofErr w:type="spellEnd"/>
      <w:r w:rsidRPr="0039420E">
        <w:rPr>
          <w:rFonts w:eastAsia="Times New Roman"/>
          <w:iCs/>
          <w:lang w:eastAsia="ro-RO"/>
        </w:rPr>
        <w:t xml:space="preserve"> a </w:t>
      </w:r>
      <w:proofErr w:type="spellStart"/>
      <w:r w:rsidRPr="0039420E">
        <w:rPr>
          <w:rFonts w:eastAsia="Times New Roman"/>
          <w:iCs/>
          <w:lang w:eastAsia="ro-RO"/>
        </w:rPr>
        <w:t>reprezentantului</w:t>
      </w:r>
      <w:proofErr w:type="spellEnd"/>
      <w:r w:rsidRPr="0039420E">
        <w:rPr>
          <w:rFonts w:eastAsia="Times New Roman"/>
          <w:iCs/>
          <w:lang w:eastAsia="ro-RO"/>
        </w:rPr>
        <w:t xml:space="preserve"> legal </w:t>
      </w:r>
      <w:proofErr w:type="spellStart"/>
      <w:r w:rsidRPr="0039420E">
        <w:rPr>
          <w:rFonts w:eastAsia="Times New Roman"/>
          <w:iCs/>
          <w:lang w:eastAsia="ro-RO"/>
        </w:rPr>
        <w:t>şi</w:t>
      </w:r>
      <w:proofErr w:type="spellEnd"/>
      <w:r w:rsidRPr="0039420E">
        <w:rPr>
          <w:rFonts w:eastAsia="Times New Roman"/>
          <w:iCs/>
          <w:lang w:eastAsia="ro-RO"/>
        </w:rPr>
        <w:t xml:space="preserve"> </w:t>
      </w:r>
      <w:proofErr w:type="spellStart"/>
      <w:r w:rsidRPr="0039420E">
        <w:rPr>
          <w:rFonts w:eastAsia="Times New Roman"/>
          <w:iCs/>
          <w:lang w:eastAsia="ro-RO"/>
        </w:rPr>
        <w:t>dovezile</w:t>
      </w:r>
      <w:proofErr w:type="spellEnd"/>
      <w:r w:rsidRPr="0039420E">
        <w:rPr>
          <w:rFonts w:eastAsia="Times New Roman"/>
          <w:iCs/>
          <w:lang w:eastAsia="ro-RO"/>
        </w:rPr>
        <w:t xml:space="preserve"> </w:t>
      </w:r>
      <w:proofErr w:type="spellStart"/>
      <w:r w:rsidRPr="0039420E">
        <w:rPr>
          <w:rFonts w:eastAsia="Times New Roman"/>
          <w:iCs/>
          <w:lang w:eastAsia="ro-RO"/>
        </w:rPr>
        <w:t>aferente</w:t>
      </w:r>
      <w:proofErr w:type="spellEnd"/>
      <w:r w:rsidRPr="0039420E">
        <w:rPr>
          <w:rFonts w:eastAsia="Times New Roman"/>
          <w:iCs/>
          <w:lang w:eastAsia="ro-RO"/>
        </w:rPr>
        <w:t xml:space="preserve"> </w:t>
      </w:r>
      <w:proofErr w:type="spellStart"/>
      <w:r w:rsidRPr="0039420E">
        <w:rPr>
          <w:rFonts w:eastAsia="Times New Roman"/>
          <w:iCs/>
          <w:lang w:eastAsia="ro-RO"/>
        </w:rPr>
        <w:t>privind</w:t>
      </w:r>
      <w:proofErr w:type="spellEnd"/>
      <w:r w:rsidRPr="0039420E">
        <w:rPr>
          <w:rFonts w:eastAsia="Times New Roman"/>
          <w:iCs/>
          <w:lang w:eastAsia="ro-RO"/>
        </w:rPr>
        <w:t xml:space="preserve"> </w:t>
      </w:r>
      <w:proofErr w:type="spellStart"/>
      <w:r w:rsidRPr="0039420E">
        <w:rPr>
          <w:rFonts w:eastAsia="Times New Roman"/>
          <w:iCs/>
          <w:lang w:eastAsia="ro-RO"/>
        </w:rPr>
        <w:t>prestaţia</w:t>
      </w:r>
      <w:proofErr w:type="spellEnd"/>
      <w:r w:rsidRPr="0039420E">
        <w:rPr>
          <w:rFonts w:eastAsia="Times New Roman"/>
          <w:iCs/>
          <w:lang w:eastAsia="ro-RO"/>
        </w:rPr>
        <w:t xml:space="preserve"> </w:t>
      </w:r>
      <w:proofErr w:type="spellStart"/>
      <w:r w:rsidRPr="0039420E">
        <w:rPr>
          <w:rFonts w:eastAsia="Times New Roman"/>
          <w:iCs/>
          <w:lang w:eastAsia="ro-RO"/>
        </w:rPr>
        <w:t>anuală</w:t>
      </w:r>
      <w:proofErr w:type="spellEnd"/>
      <w:r w:rsidRPr="0039420E">
        <w:rPr>
          <w:rFonts w:eastAsia="Times New Roman"/>
          <w:iCs/>
          <w:lang w:eastAsia="ro-RO"/>
        </w:rPr>
        <w:t xml:space="preserve"> a </w:t>
      </w:r>
      <w:proofErr w:type="spellStart"/>
      <w:r w:rsidRPr="0039420E">
        <w:rPr>
          <w:rFonts w:eastAsia="Times New Roman"/>
          <w:iCs/>
          <w:lang w:eastAsia="ro-RO"/>
        </w:rPr>
        <w:t>contractului</w:t>
      </w:r>
      <w:proofErr w:type="spellEnd"/>
      <w:r w:rsidRPr="0039420E">
        <w:rPr>
          <w:rFonts w:eastAsia="Times New Roman"/>
          <w:iCs/>
          <w:lang w:eastAsia="ro-RO"/>
        </w:rPr>
        <w:t xml:space="preserve"> de </w:t>
      </w:r>
      <w:proofErr w:type="spellStart"/>
      <w:r w:rsidRPr="0039420E">
        <w:rPr>
          <w:rFonts w:eastAsia="Times New Roman"/>
          <w:iCs/>
          <w:lang w:eastAsia="ro-RO"/>
        </w:rPr>
        <w:t>servicii</w:t>
      </w:r>
      <w:proofErr w:type="spellEnd"/>
      <w:r w:rsidRPr="0039420E">
        <w:rPr>
          <w:rFonts w:eastAsia="Times New Roman"/>
          <w:iCs/>
          <w:lang w:eastAsia="ro-RO"/>
        </w:rPr>
        <w:t xml:space="preserve"> </w:t>
      </w:r>
      <w:proofErr w:type="spellStart"/>
      <w:r w:rsidRPr="0039420E">
        <w:rPr>
          <w:rFonts w:eastAsia="Times New Roman"/>
          <w:iCs/>
          <w:lang w:eastAsia="ro-RO"/>
        </w:rPr>
        <w:t>publice</w:t>
      </w:r>
      <w:proofErr w:type="spellEnd"/>
      <w:r w:rsidRPr="0039420E">
        <w:rPr>
          <w:rFonts w:eastAsia="Times New Roman"/>
          <w:iCs/>
          <w:lang w:eastAsia="ro-RO"/>
        </w:rPr>
        <w:t xml:space="preserve"> </w:t>
      </w:r>
      <w:proofErr w:type="spellStart"/>
      <w:r w:rsidRPr="0039420E">
        <w:rPr>
          <w:rFonts w:eastAsia="Times New Roman"/>
          <w:iCs/>
          <w:lang w:eastAsia="ro-RO"/>
        </w:rPr>
        <w:t>mai</w:t>
      </w:r>
      <w:proofErr w:type="spellEnd"/>
      <w:r w:rsidRPr="0039420E">
        <w:rPr>
          <w:rFonts w:eastAsia="Times New Roman"/>
          <w:iCs/>
          <w:lang w:eastAsia="ro-RO"/>
        </w:rPr>
        <w:t xml:space="preserve"> </w:t>
      </w:r>
      <w:proofErr w:type="spellStart"/>
      <w:r w:rsidRPr="0039420E">
        <w:rPr>
          <w:rFonts w:eastAsia="Times New Roman"/>
          <w:iCs/>
          <w:lang w:eastAsia="ro-RO"/>
        </w:rPr>
        <w:t>mică</w:t>
      </w:r>
      <w:proofErr w:type="spellEnd"/>
      <w:r w:rsidRPr="0039420E">
        <w:rPr>
          <w:rFonts w:eastAsia="Times New Roman"/>
          <w:iCs/>
          <w:lang w:eastAsia="ro-RO"/>
        </w:rPr>
        <w:t xml:space="preserve"> de 50.000 km;</w:t>
      </w:r>
    </w:p>
    <w:p w14:paraId="63B44084" w14:textId="7C39A114" w:rsidR="008E1A6A" w:rsidRPr="0039420E" w:rsidRDefault="008E1A6A" w:rsidP="00155E3A">
      <w:pPr>
        <w:jc w:val="both"/>
        <w:rPr>
          <w:rFonts w:eastAsia="Times New Roman"/>
          <w:iCs/>
          <w:lang w:eastAsia="ro-RO"/>
        </w:rPr>
      </w:pPr>
      <w:r w:rsidRPr="0039420E">
        <w:rPr>
          <w:rFonts w:eastAsia="Times New Roman"/>
          <w:iCs/>
          <w:lang w:eastAsia="ro-RO"/>
        </w:rPr>
        <w:t xml:space="preserve">De </w:t>
      </w:r>
      <w:proofErr w:type="spellStart"/>
      <w:r w:rsidRPr="0039420E">
        <w:rPr>
          <w:rFonts w:eastAsia="Times New Roman"/>
          <w:iCs/>
          <w:lang w:eastAsia="ro-RO"/>
        </w:rPr>
        <w:t>asemenea</w:t>
      </w:r>
      <w:proofErr w:type="spellEnd"/>
      <w:r w:rsidRPr="0039420E">
        <w:rPr>
          <w:rFonts w:eastAsia="Times New Roman"/>
          <w:iCs/>
          <w:lang w:eastAsia="ro-RO"/>
        </w:rPr>
        <w:t xml:space="preserve">, </w:t>
      </w:r>
      <w:proofErr w:type="spellStart"/>
      <w:r w:rsidRPr="0039420E">
        <w:rPr>
          <w:rFonts w:eastAsia="Times New Roman"/>
          <w:iCs/>
          <w:lang w:eastAsia="ro-RO"/>
        </w:rPr>
        <w:t>dacă</w:t>
      </w:r>
      <w:proofErr w:type="spellEnd"/>
      <w:r w:rsidRPr="0039420E">
        <w:rPr>
          <w:rFonts w:eastAsia="Times New Roman"/>
          <w:iCs/>
          <w:lang w:eastAsia="ro-RO"/>
        </w:rPr>
        <w:t xml:space="preserve"> </w:t>
      </w:r>
      <w:proofErr w:type="spellStart"/>
      <w:r w:rsidRPr="0039420E">
        <w:rPr>
          <w:rFonts w:eastAsia="Times New Roman"/>
          <w:iCs/>
          <w:lang w:eastAsia="ro-RO"/>
        </w:rPr>
        <w:t>este</w:t>
      </w:r>
      <w:proofErr w:type="spellEnd"/>
      <w:r w:rsidRPr="0039420E">
        <w:rPr>
          <w:rFonts w:eastAsia="Times New Roman"/>
          <w:iCs/>
          <w:lang w:eastAsia="ro-RO"/>
        </w:rPr>
        <w:t xml:space="preserve"> </w:t>
      </w:r>
      <w:proofErr w:type="spellStart"/>
      <w:r w:rsidRPr="0039420E">
        <w:rPr>
          <w:rFonts w:eastAsia="Times New Roman"/>
          <w:iCs/>
          <w:lang w:eastAsia="ro-RO"/>
        </w:rPr>
        <w:t>cazul</w:t>
      </w:r>
      <w:proofErr w:type="spellEnd"/>
      <w:r w:rsidRPr="0039420E">
        <w:rPr>
          <w:rFonts w:eastAsia="Times New Roman"/>
          <w:iCs/>
          <w:lang w:eastAsia="ro-RO"/>
        </w:rPr>
        <w:t xml:space="preserve">, </w:t>
      </w:r>
      <w:proofErr w:type="spellStart"/>
      <w:r w:rsidRPr="0039420E">
        <w:rPr>
          <w:rFonts w:eastAsia="Times New Roman"/>
          <w:iCs/>
          <w:lang w:eastAsia="ro-RO"/>
        </w:rPr>
        <w:t>solicitantul</w:t>
      </w:r>
      <w:proofErr w:type="spellEnd"/>
      <w:r w:rsidRPr="0039420E">
        <w:rPr>
          <w:rFonts w:eastAsia="Times New Roman"/>
          <w:iCs/>
          <w:lang w:eastAsia="ro-RO"/>
        </w:rPr>
        <w:t xml:space="preserve"> care se </w:t>
      </w:r>
      <w:proofErr w:type="spellStart"/>
      <w:r w:rsidRPr="0039420E">
        <w:rPr>
          <w:rFonts w:eastAsia="Times New Roman"/>
          <w:bCs/>
          <w:iCs/>
          <w:lang w:eastAsia="ro-RO"/>
        </w:rPr>
        <w:t>încadrează</w:t>
      </w:r>
      <w:proofErr w:type="spellEnd"/>
      <w:r w:rsidRPr="0039420E">
        <w:rPr>
          <w:rFonts w:eastAsia="Times New Roman"/>
          <w:bCs/>
          <w:iCs/>
          <w:lang w:eastAsia="ro-RO"/>
        </w:rPr>
        <w:t xml:space="preserve"> </w:t>
      </w:r>
      <w:proofErr w:type="spellStart"/>
      <w:r w:rsidRPr="0039420E">
        <w:rPr>
          <w:rFonts w:eastAsia="Times New Roman"/>
          <w:bCs/>
          <w:iCs/>
          <w:lang w:eastAsia="ro-RO"/>
        </w:rPr>
        <w:t>în</w:t>
      </w:r>
      <w:proofErr w:type="spellEnd"/>
      <w:r w:rsidRPr="0039420E">
        <w:rPr>
          <w:rFonts w:eastAsia="Times New Roman"/>
          <w:bCs/>
          <w:iCs/>
          <w:lang w:eastAsia="ro-RO"/>
        </w:rPr>
        <w:t xml:space="preserve"> </w:t>
      </w:r>
      <w:proofErr w:type="spellStart"/>
      <w:r w:rsidRPr="0039420E">
        <w:rPr>
          <w:rFonts w:eastAsia="Times New Roman"/>
          <w:bCs/>
          <w:iCs/>
          <w:lang w:eastAsia="ro-RO"/>
        </w:rPr>
        <w:t>situaţia</w:t>
      </w:r>
      <w:proofErr w:type="spellEnd"/>
      <w:r w:rsidRPr="0039420E">
        <w:rPr>
          <w:rFonts w:eastAsia="Times New Roman"/>
          <w:iCs/>
          <w:lang w:eastAsia="ro-RO"/>
        </w:rPr>
        <w:t xml:space="preserve"> </w:t>
      </w:r>
      <w:r w:rsidRPr="0039420E">
        <w:rPr>
          <w:rFonts w:eastAsia="Times New Roman"/>
          <w:b/>
          <w:iCs/>
          <w:lang w:eastAsia="ro-RO"/>
        </w:rPr>
        <w:t>1</w:t>
      </w:r>
      <w:r w:rsidR="00155E3A" w:rsidRPr="0039420E">
        <w:rPr>
          <w:rFonts w:eastAsia="Times New Roman"/>
          <w:b/>
          <w:iCs/>
          <w:lang w:eastAsia="ro-RO"/>
        </w:rPr>
        <w:t>6</w:t>
      </w:r>
      <w:r w:rsidRPr="0039420E">
        <w:rPr>
          <w:rFonts w:eastAsia="Times New Roman"/>
          <w:b/>
          <w:iCs/>
          <w:lang w:eastAsia="ro-RO"/>
        </w:rPr>
        <w:t xml:space="preserve">.2 din </w:t>
      </w:r>
      <w:proofErr w:type="spellStart"/>
      <w:r w:rsidRPr="0039420E">
        <w:rPr>
          <w:rFonts w:eastAsia="Times New Roman"/>
          <w:b/>
          <w:iCs/>
          <w:lang w:eastAsia="ro-RO"/>
        </w:rPr>
        <w:t>secţiunea</w:t>
      </w:r>
      <w:proofErr w:type="spellEnd"/>
      <w:r w:rsidRPr="0039420E">
        <w:rPr>
          <w:rFonts w:eastAsia="Times New Roman"/>
          <w:b/>
          <w:iCs/>
          <w:lang w:eastAsia="ro-RO"/>
        </w:rPr>
        <w:t xml:space="preserve"> </w:t>
      </w:r>
      <w:r w:rsidR="00A1061B" w:rsidRPr="0039420E">
        <w:rPr>
          <w:rFonts w:eastAsia="Times New Roman"/>
          <w:b/>
          <w:iCs/>
          <w:lang w:eastAsia="ro-RO"/>
        </w:rPr>
        <w:t>7.4</w:t>
      </w:r>
      <w:r w:rsidRPr="0039420E">
        <w:rPr>
          <w:rFonts w:eastAsia="Times New Roman"/>
          <w:b/>
          <w:iCs/>
          <w:lang w:eastAsia="ro-RO"/>
        </w:rPr>
        <w:t xml:space="preserve"> </w:t>
      </w:r>
      <w:proofErr w:type="spellStart"/>
      <w:r w:rsidRPr="0039420E">
        <w:rPr>
          <w:rFonts w:eastAsia="Times New Roman"/>
          <w:iCs/>
          <w:lang w:eastAsia="ro-RO"/>
        </w:rPr>
        <w:t>poate</w:t>
      </w:r>
      <w:proofErr w:type="spellEnd"/>
      <w:r w:rsidRPr="0039420E">
        <w:rPr>
          <w:rFonts w:eastAsia="Times New Roman"/>
          <w:iCs/>
          <w:lang w:eastAsia="ro-RO"/>
        </w:rPr>
        <w:t xml:space="preserve"> </w:t>
      </w:r>
      <w:proofErr w:type="spellStart"/>
      <w:r w:rsidRPr="0039420E">
        <w:rPr>
          <w:rFonts w:eastAsia="Times New Roman"/>
          <w:iCs/>
          <w:lang w:eastAsia="ro-RO"/>
        </w:rPr>
        <w:t>prezenta</w:t>
      </w:r>
      <w:proofErr w:type="spellEnd"/>
      <w:r w:rsidRPr="0039420E">
        <w:rPr>
          <w:rFonts w:eastAsia="Times New Roman"/>
          <w:iCs/>
          <w:lang w:eastAsia="ro-RO"/>
        </w:rPr>
        <w:t xml:space="preserve"> </w:t>
      </w:r>
      <w:proofErr w:type="spellStart"/>
      <w:r w:rsidRPr="0039420E">
        <w:rPr>
          <w:rFonts w:eastAsia="Times New Roman"/>
          <w:iCs/>
          <w:lang w:eastAsia="ro-RO"/>
        </w:rPr>
        <w:t>în</w:t>
      </w:r>
      <w:proofErr w:type="spellEnd"/>
      <w:r w:rsidRPr="0039420E">
        <w:rPr>
          <w:rFonts w:eastAsia="Times New Roman"/>
          <w:iCs/>
          <w:lang w:eastAsia="ro-RO"/>
        </w:rPr>
        <w:t xml:space="preserve"> </w:t>
      </w:r>
      <w:proofErr w:type="spellStart"/>
      <w:r w:rsidRPr="0039420E">
        <w:rPr>
          <w:rFonts w:eastAsia="Times New Roman"/>
          <w:iCs/>
          <w:lang w:eastAsia="ro-RO"/>
        </w:rPr>
        <w:t>această</w:t>
      </w:r>
      <w:proofErr w:type="spellEnd"/>
      <w:r w:rsidRPr="0039420E">
        <w:rPr>
          <w:rFonts w:eastAsia="Times New Roman"/>
          <w:iCs/>
          <w:lang w:eastAsia="ro-RO"/>
        </w:rPr>
        <w:t xml:space="preserve"> </w:t>
      </w:r>
      <w:proofErr w:type="spellStart"/>
      <w:r w:rsidRPr="0039420E">
        <w:rPr>
          <w:rFonts w:eastAsia="Times New Roman"/>
          <w:iCs/>
          <w:lang w:eastAsia="ro-RO"/>
        </w:rPr>
        <w:t>etapă</w:t>
      </w:r>
      <w:proofErr w:type="spellEnd"/>
      <w:r w:rsidRPr="0039420E">
        <w:rPr>
          <w:rFonts w:eastAsia="Times New Roman"/>
          <w:iCs/>
          <w:lang w:eastAsia="ro-RO"/>
        </w:rPr>
        <w:t xml:space="preserve"> </w:t>
      </w:r>
      <w:proofErr w:type="spellStart"/>
      <w:r w:rsidRPr="0039420E">
        <w:rPr>
          <w:rFonts w:eastAsia="Times New Roman"/>
          <w:iCs/>
          <w:lang w:eastAsia="ro-RO"/>
        </w:rPr>
        <w:t>dovada</w:t>
      </w:r>
      <w:proofErr w:type="spellEnd"/>
      <w:r w:rsidRPr="0039420E">
        <w:rPr>
          <w:rFonts w:eastAsia="Times New Roman"/>
          <w:iCs/>
          <w:lang w:eastAsia="ro-RO"/>
        </w:rPr>
        <w:t xml:space="preserve"> </w:t>
      </w:r>
      <w:proofErr w:type="spellStart"/>
      <w:r w:rsidRPr="0039420E">
        <w:rPr>
          <w:rFonts w:eastAsia="Times New Roman"/>
          <w:iCs/>
          <w:lang w:eastAsia="ro-RO"/>
        </w:rPr>
        <w:t>actualizată</w:t>
      </w:r>
      <w:proofErr w:type="spellEnd"/>
      <w:r w:rsidRPr="0039420E">
        <w:rPr>
          <w:rFonts w:eastAsia="Times New Roman"/>
          <w:iCs/>
          <w:lang w:eastAsia="ro-RO"/>
        </w:rPr>
        <w:t>/</w:t>
      </w:r>
      <w:proofErr w:type="spellStart"/>
      <w:r w:rsidRPr="0039420E">
        <w:rPr>
          <w:rFonts w:eastAsia="Times New Roman"/>
          <w:iCs/>
          <w:lang w:eastAsia="ro-RO"/>
        </w:rPr>
        <w:t>corectată</w:t>
      </w:r>
      <w:proofErr w:type="spellEnd"/>
      <w:r w:rsidRPr="0039420E">
        <w:rPr>
          <w:rFonts w:eastAsia="Times New Roman"/>
          <w:iCs/>
          <w:lang w:eastAsia="ro-RO"/>
        </w:rPr>
        <w:t xml:space="preserve"> a </w:t>
      </w:r>
      <w:proofErr w:type="spellStart"/>
      <w:r w:rsidRPr="0039420E">
        <w:rPr>
          <w:rFonts w:eastAsia="Times New Roman"/>
          <w:iCs/>
          <w:lang w:eastAsia="ro-RO"/>
        </w:rPr>
        <w:t>publicării</w:t>
      </w:r>
      <w:proofErr w:type="spellEnd"/>
      <w:r w:rsidRPr="0039420E">
        <w:rPr>
          <w:rFonts w:eastAsia="Times New Roman"/>
          <w:iCs/>
          <w:lang w:eastAsia="ro-RO"/>
        </w:rPr>
        <w:t xml:space="preserve"> </w:t>
      </w:r>
      <w:proofErr w:type="spellStart"/>
      <w:r w:rsidRPr="0039420E">
        <w:rPr>
          <w:rFonts w:eastAsia="Times New Roman"/>
          <w:iCs/>
          <w:lang w:eastAsia="ro-RO"/>
        </w:rPr>
        <w:t>informaţiilor</w:t>
      </w:r>
      <w:proofErr w:type="spellEnd"/>
      <w:r w:rsidRPr="0039420E">
        <w:rPr>
          <w:rFonts w:eastAsia="Times New Roman"/>
          <w:iCs/>
          <w:lang w:eastAsia="ro-RO"/>
        </w:rPr>
        <w:t xml:space="preserve"> solicitate la art. 7 </w:t>
      </w:r>
      <w:proofErr w:type="spellStart"/>
      <w:r w:rsidRPr="0039420E">
        <w:rPr>
          <w:rFonts w:eastAsia="Times New Roman"/>
          <w:iCs/>
          <w:lang w:eastAsia="ro-RO"/>
        </w:rPr>
        <w:t>alin</w:t>
      </w:r>
      <w:proofErr w:type="spellEnd"/>
      <w:r w:rsidRPr="0039420E">
        <w:rPr>
          <w:rFonts w:eastAsia="Times New Roman"/>
          <w:iCs/>
          <w:lang w:eastAsia="ro-RO"/>
        </w:rPr>
        <w:t xml:space="preserve">. (2) din </w:t>
      </w:r>
      <w:proofErr w:type="spellStart"/>
      <w:r w:rsidRPr="0039420E">
        <w:rPr>
          <w:rFonts w:eastAsia="Times New Roman"/>
          <w:iCs/>
          <w:lang w:eastAsia="ro-RO"/>
        </w:rPr>
        <w:t>Regulamentul</w:t>
      </w:r>
      <w:proofErr w:type="spellEnd"/>
      <w:r w:rsidRPr="0039420E">
        <w:rPr>
          <w:rFonts w:eastAsia="Times New Roman"/>
          <w:iCs/>
          <w:lang w:eastAsia="ro-RO"/>
        </w:rPr>
        <w:t xml:space="preserve"> (CE) nr. 1370/2007.</w:t>
      </w:r>
    </w:p>
    <w:p w14:paraId="59AB7318" w14:textId="77777777" w:rsidR="00155E3A" w:rsidRPr="0039420E" w:rsidRDefault="00155E3A" w:rsidP="00155E3A">
      <w:pPr>
        <w:jc w:val="both"/>
        <w:rPr>
          <w:rFonts w:eastAsia="Times New Roman"/>
          <w:iCs/>
          <w:lang w:eastAsia="ro-RO"/>
        </w:rPr>
      </w:pPr>
    </w:p>
    <w:p w14:paraId="151BFAF9" w14:textId="4781B263" w:rsidR="008E1A6A" w:rsidRPr="0039420E" w:rsidRDefault="008E1A6A" w:rsidP="00541A64">
      <w:pPr>
        <w:tabs>
          <w:tab w:val="left" w:pos="567"/>
        </w:tabs>
        <w:jc w:val="both"/>
        <w:rPr>
          <w:rFonts w:eastAsia="Times New Roman"/>
          <w:b/>
          <w:bCs/>
          <w:iCs/>
          <w:snapToGrid w:val="0"/>
        </w:rPr>
      </w:pPr>
      <w:r w:rsidRPr="0039420E">
        <w:rPr>
          <w:rFonts w:eastAsia="Times New Roman"/>
          <w:b/>
          <w:bCs/>
          <w:iCs/>
          <w:snapToGrid w:val="0"/>
        </w:rPr>
        <w:t>1</w:t>
      </w:r>
      <w:r w:rsidR="00161D27" w:rsidRPr="0039420E">
        <w:rPr>
          <w:rFonts w:eastAsia="Times New Roman"/>
          <w:b/>
          <w:bCs/>
          <w:iCs/>
          <w:snapToGrid w:val="0"/>
        </w:rPr>
        <w:t>3</w:t>
      </w:r>
      <w:r w:rsidRPr="0039420E">
        <w:rPr>
          <w:rFonts w:eastAsia="Times New Roman"/>
          <w:b/>
          <w:bCs/>
          <w:iCs/>
          <w:snapToGrid w:val="0"/>
        </w:rPr>
        <w:t xml:space="preserve">.   </w:t>
      </w:r>
      <w:proofErr w:type="spellStart"/>
      <w:r w:rsidRPr="0039420E">
        <w:rPr>
          <w:rFonts w:eastAsia="Times New Roman"/>
          <w:b/>
          <w:bCs/>
          <w:iCs/>
          <w:snapToGrid w:val="0"/>
        </w:rPr>
        <w:t>Ȋn</w:t>
      </w:r>
      <w:proofErr w:type="spellEnd"/>
      <w:r w:rsidRPr="0039420E">
        <w:rPr>
          <w:rFonts w:eastAsia="Times New Roman"/>
          <w:b/>
          <w:bCs/>
          <w:iCs/>
          <w:snapToGrid w:val="0"/>
        </w:rPr>
        <w:t xml:space="preserve"> </w:t>
      </w:r>
      <w:proofErr w:type="spellStart"/>
      <w:r w:rsidRPr="0039420E">
        <w:rPr>
          <w:rFonts w:eastAsia="Times New Roman"/>
          <w:b/>
          <w:bCs/>
          <w:iCs/>
          <w:snapToGrid w:val="0"/>
        </w:rPr>
        <w:t>cazul</w:t>
      </w:r>
      <w:proofErr w:type="spellEnd"/>
      <w:r w:rsidRPr="0039420E">
        <w:rPr>
          <w:rFonts w:eastAsia="Times New Roman"/>
          <w:b/>
          <w:bCs/>
          <w:iCs/>
          <w:snapToGrid w:val="0"/>
        </w:rPr>
        <w:t xml:space="preserve"> </w:t>
      </w:r>
      <w:proofErr w:type="spellStart"/>
      <w:r w:rsidRPr="0039420E">
        <w:rPr>
          <w:rFonts w:eastAsia="Times New Roman"/>
          <w:b/>
          <w:bCs/>
          <w:iCs/>
          <w:snapToGrid w:val="0"/>
        </w:rPr>
        <w:t>investițiilor</w:t>
      </w:r>
      <w:proofErr w:type="spellEnd"/>
      <w:r w:rsidRPr="0039420E">
        <w:rPr>
          <w:rFonts w:eastAsia="Times New Roman"/>
          <w:b/>
          <w:bCs/>
          <w:iCs/>
          <w:snapToGrid w:val="0"/>
        </w:rPr>
        <w:t xml:space="preserve"> </w:t>
      </w:r>
      <w:proofErr w:type="spellStart"/>
      <w:r w:rsidRPr="0039420E">
        <w:rPr>
          <w:rFonts w:eastAsia="Times New Roman"/>
          <w:b/>
          <w:bCs/>
          <w:iCs/>
          <w:snapToGrid w:val="0"/>
        </w:rPr>
        <w:t>în</w:t>
      </w:r>
      <w:proofErr w:type="spellEnd"/>
      <w:r w:rsidRPr="0039420E">
        <w:rPr>
          <w:rFonts w:eastAsia="Times New Roman"/>
          <w:b/>
          <w:bCs/>
          <w:iCs/>
          <w:snapToGrid w:val="0"/>
        </w:rPr>
        <w:t xml:space="preserve"> </w:t>
      </w:r>
      <w:proofErr w:type="spellStart"/>
      <w:r w:rsidRPr="0039420E">
        <w:rPr>
          <w:rFonts w:eastAsia="Times New Roman"/>
          <w:b/>
          <w:bCs/>
          <w:iCs/>
          <w:snapToGrid w:val="0"/>
        </w:rPr>
        <w:t>sistemele</w:t>
      </w:r>
      <w:proofErr w:type="spellEnd"/>
      <w:r w:rsidRPr="0039420E">
        <w:rPr>
          <w:rFonts w:eastAsia="Times New Roman"/>
          <w:b/>
          <w:bCs/>
          <w:iCs/>
          <w:snapToGrid w:val="0"/>
        </w:rPr>
        <w:t xml:space="preserve"> de transport public, </w:t>
      </w:r>
      <w:proofErr w:type="spellStart"/>
      <w:r w:rsidRPr="0039420E">
        <w:rPr>
          <w:rFonts w:eastAsia="Times New Roman"/>
          <w:b/>
          <w:bCs/>
          <w:iCs/>
          <w:snapToGrid w:val="0"/>
        </w:rPr>
        <w:t>Avizul</w:t>
      </w:r>
      <w:proofErr w:type="spellEnd"/>
      <w:r w:rsidRPr="0039420E">
        <w:rPr>
          <w:rFonts w:eastAsia="Times New Roman"/>
          <w:b/>
          <w:bCs/>
          <w:iCs/>
          <w:snapToGrid w:val="0"/>
        </w:rPr>
        <w:t xml:space="preserve"> </w:t>
      </w:r>
      <w:proofErr w:type="spellStart"/>
      <w:r w:rsidRPr="0039420E">
        <w:rPr>
          <w:rFonts w:eastAsia="Times New Roman"/>
          <w:b/>
          <w:bCs/>
          <w:iCs/>
          <w:snapToGrid w:val="0"/>
        </w:rPr>
        <w:t>operatorului</w:t>
      </w:r>
      <w:proofErr w:type="spellEnd"/>
      <w:r w:rsidRPr="0039420E">
        <w:rPr>
          <w:rFonts w:eastAsia="Times New Roman"/>
          <w:b/>
          <w:bCs/>
          <w:iCs/>
          <w:snapToGrid w:val="0"/>
        </w:rPr>
        <w:t xml:space="preserve"> de transport public cu </w:t>
      </w:r>
      <w:proofErr w:type="spellStart"/>
      <w:r w:rsidRPr="0039420E">
        <w:rPr>
          <w:rFonts w:eastAsia="Times New Roman"/>
          <w:b/>
          <w:bCs/>
          <w:iCs/>
          <w:snapToGrid w:val="0"/>
        </w:rPr>
        <w:t>privire</w:t>
      </w:r>
      <w:proofErr w:type="spellEnd"/>
      <w:r w:rsidRPr="0039420E">
        <w:rPr>
          <w:rFonts w:eastAsia="Times New Roman"/>
          <w:b/>
          <w:bCs/>
          <w:iCs/>
          <w:snapToGrid w:val="0"/>
        </w:rPr>
        <w:t xml:space="preserve"> la </w:t>
      </w:r>
      <w:proofErr w:type="spellStart"/>
      <w:r w:rsidRPr="0039420E">
        <w:rPr>
          <w:rFonts w:eastAsia="Times New Roman"/>
          <w:b/>
          <w:bCs/>
          <w:iCs/>
          <w:snapToGrid w:val="0"/>
        </w:rPr>
        <w:t>investiţiile</w:t>
      </w:r>
      <w:proofErr w:type="spellEnd"/>
      <w:r w:rsidRPr="0039420E">
        <w:rPr>
          <w:rFonts w:eastAsia="Times New Roman"/>
          <w:b/>
          <w:bCs/>
          <w:iCs/>
          <w:snapToGrid w:val="0"/>
        </w:rPr>
        <w:t xml:space="preserve"> </w:t>
      </w:r>
      <w:proofErr w:type="spellStart"/>
      <w:r w:rsidRPr="0039420E">
        <w:rPr>
          <w:rFonts w:eastAsia="Times New Roman"/>
          <w:b/>
          <w:bCs/>
          <w:iCs/>
          <w:snapToGrid w:val="0"/>
        </w:rPr>
        <w:t>ce</w:t>
      </w:r>
      <w:proofErr w:type="spellEnd"/>
      <w:r w:rsidRPr="0039420E">
        <w:rPr>
          <w:rFonts w:eastAsia="Times New Roman"/>
          <w:b/>
          <w:bCs/>
          <w:iCs/>
          <w:snapToGrid w:val="0"/>
        </w:rPr>
        <w:t xml:space="preserve"> </w:t>
      </w:r>
      <w:proofErr w:type="spellStart"/>
      <w:r w:rsidRPr="0039420E">
        <w:rPr>
          <w:rFonts w:eastAsia="Times New Roman"/>
          <w:b/>
          <w:bCs/>
          <w:iCs/>
          <w:snapToGrid w:val="0"/>
        </w:rPr>
        <w:t>vor</w:t>
      </w:r>
      <w:proofErr w:type="spellEnd"/>
      <w:r w:rsidRPr="0039420E">
        <w:rPr>
          <w:rFonts w:eastAsia="Times New Roman"/>
          <w:b/>
          <w:bCs/>
          <w:iCs/>
          <w:snapToGrid w:val="0"/>
        </w:rPr>
        <w:t xml:space="preserve"> fi </w:t>
      </w:r>
      <w:proofErr w:type="spellStart"/>
      <w:r w:rsidRPr="0039420E">
        <w:rPr>
          <w:rFonts w:eastAsia="Times New Roman"/>
          <w:b/>
          <w:bCs/>
          <w:iCs/>
          <w:snapToGrid w:val="0"/>
        </w:rPr>
        <w:t>realizate</w:t>
      </w:r>
      <w:proofErr w:type="spellEnd"/>
      <w:r w:rsidRPr="0039420E">
        <w:rPr>
          <w:rFonts w:eastAsia="Times New Roman"/>
          <w:b/>
          <w:bCs/>
          <w:iCs/>
          <w:snapToGrid w:val="0"/>
        </w:rPr>
        <w:t xml:space="preserve"> de </w:t>
      </w:r>
      <w:proofErr w:type="spellStart"/>
      <w:r w:rsidRPr="0039420E">
        <w:rPr>
          <w:rFonts w:eastAsia="Times New Roman"/>
          <w:b/>
          <w:bCs/>
          <w:iCs/>
          <w:snapToGrid w:val="0"/>
        </w:rPr>
        <w:t>solicitant</w:t>
      </w:r>
      <w:proofErr w:type="spellEnd"/>
      <w:r w:rsidRPr="0039420E">
        <w:rPr>
          <w:rFonts w:eastAsia="Times New Roman"/>
          <w:b/>
          <w:bCs/>
          <w:iCs/>
          <w:snapToGrid w:val="0"/>
        </w:rPr>
        <w:t xml:space="preserve"> </w:t>
      </w:r>
      <w:proofErr w:type="spellStart"/>
      <w:r w:rsidRPr="0039420E">
        <w:rPr>
          <w:rFonts w:eastAsia="Times New Roman"/>
          <w:b/>
          <w:bCs/>
          <w:iCs/>
          <w:snapToGrid w:val="0"/>
        </w:rPr>
        <w:t>prin</w:t>
      </w:r>
      <w:proofErr w:type="spellEnd"/>
      <w:r w:rsidRPr="0039420E">
        <w:rPr>
          <w:rFonts w:eastAsia="Times New Roman"/>
          <w:b/>
          <w:bCs/>
          <w:iCs/>
          <w:snapToGrid w:val="0"/>
        </w:rPr>
        <w:t xml:space="preserve"> </w:t>
      </w:r>
      <w:proofErr w:type="spellStart"/>
      <w:r w:rsidRPr="0039420E">
        <w:rPr>
          <w:rFonts w:eastAsia="Times New Roman"/>
          <w:b/>
          <w:bCs/>
          <w:iCs/>
          <w:snapToGrid w:val="0"/>
        </w:rPr>
        <w:t>proiect</w:t>
      </w:r>
      <w:proofErr w:type="spellEnd"/>
      <w:r w:rsidRPr="0039420E">
        <w:rPr>
          <w:rFonts w:eastAsia="Times New Roman"/>
          <w:b/>
          <w:bCs/>
          <w:iCs/>
          <w:snapToGrid w:val="0"/>
        </w:rPr>
        <w:t xml:space="preserve"> </w:t>
      </w:r>
      <w:proofErr w:type="spellStart"/>
      <w:r w:rsidRPr="0039420E">
        <w:rPr>
          <w:rFonts w:eastAsia="Times New Roman"/>
          <w:b/>
          <w:bCs/>
          <w:iCs/>
          <w:snapToGrid w:val="0"/>
        </w:rPr>
        <w:t>asupra</w:t>
      </w:r>
      <w:proofErr w:type="spellEnd"/>
      <w:r w:rsidRPr="0039420E">
        <w:rPr>
          <w:rFonts w:eastAsia="Times New Roman"/>
          <w:b/>
          <w:bCs/>
          <w:iCs/>
          <w:snapToGrid w:val="0"/>
        </w:rPr>
        <w:t xml:space="preserve"> </w:t>
      </w:r>
      <w:proofErr w:type="spellStart"/>
      <w:r w:rsidRPr="0039420E">
        <w:rPr>
          <w:rFonts w:eastAsia="Times New Roman"/>
          <w:b/>
          <w:bCs/>
          <w:iCs/>
          <w:snapToGrid w:val="0"/>
        </w:rPr>
        <w:t>componentelor</w:t>
      </w:r>
      <w:proofErr w:type="spellEnd"/>
      <w:r w:rsidRPr="0039420E">
        <w:rPr>
          <w:rFonts w:eastAsia="Times New Roman"/>
          <w:b/>
          <w:bCs/>
          <w:iCs/>
          <w:snapToGrid w:val="0"/>
        </w:rPr>
        <w:t xml:space="preserve"> </w:t>
      </w:r>
      <w:proofErr w:type="spellStart"/>
      <w:r w:rsidRPr="0039420E">
        <w:rPr>
          <w:rFonts w:eastAsia="Times New Roman"/>
          <w:b/>
          <w:bCs/>
          <w:iCs/>
          <w:snapToGrid w:val="0"/>
        </w:rPr>
        <w:t>sistemului</w:t>
      </w:r>
      <w:proofErr w:type="spellEnd"/>
      <w:r w:rsidRPr="0039420E">
        <w:rPr>
          <w:rFonts w:eastAsia="Times New Roman"/>
          <w:b/>
          <w:bCs/>
          <w:iCs/>
          <w:snapToGrid w:val="0"/>
        </w:rPr>
        <w:t xml:space="preserve"> de transport public </w:t>
      </w:r>
      <w:proofErr w:type="spellStart"/>
      <w:r w:rsidRPr="0039420E">
        <w:rPr>
          <w:rFonts w:eastAsia="Times New Roman"/>
          <w:b/>
          <w:bCs/>
          <w:iCs/>
          <w:snapToGrid w:val="0"/>
        </w:rPr>
        <w:t>puse</w:t>
      </w:r>
      <w:proofErr w:type="spellEnd"/>
      <w:r w:rsidRPr="0039420E">
        <w:rPr>
          <w:rFonts w:eastAsia="Times New Roman"/>
          <w:b/>
          <w:bCs/>
          <w:iCs/>
          <w:snapToGrid w:val="0"/>
        </w:rPr>
        <w:t xml:space="preserve"> la </w:t>
      </w:r>
      <w:proofErr w:type="spellStart"/>
      <w:r w:rsidRPr="0039420E">
        <w:rPr>
          <w:rFonts w:eastAsia="Times New Roman"/>
          <w:b/>
          <w:bCs/>
          <w:iCs/>
          <w:snapToGrid w:val="0"/>
        </w:rPr>
        <w:t>dispoziţia</w:t>
      </w:r>
      <w:proofErr w:type="spellEnd"/>
      <w:r w:rsidRPr="0039420E">
        <w:rPr>
          <w:rFonts w:eastAsia="Times New Roman"/>
          <w:b/>
          <w:bCs/>
          <w:iCs/>
          <w:snapToGrid w:val="0"/>
        </w:rPr>
        <w:t xml:space="preserve"> </w:t>
      </w:r>
      <w:proofErr w:type="spellStart"/>
      <w:r w:rsidRPr="0039420E">
        <w:rPr>
          <w:rFonts w:eastAsia="Times New Roman"/>
          <w:b/>
          <w:bCs/>
          <w:iCs/>
          <w:snapToGrid w:val="0"/>
        </w:rPr>
        <w:t>sa</w:t>
      </w:r>
      <w:proofErr w:type="spellEnd"/>
    </w:p>
    <w:p w14:paraId="6D77DA6D" w14:textId="77777777" w:rsidR="008E1A6A" w:rsidRPr="0039420E" w:rsidRDefault="008E1A6A" w:rsidP="00541A64">
      <w:pPr>
        <w:widowControl w:val="0"/>
        <w:jc w:val="both"/>
        <w:rPr>
          <w:rFonts w:eastAsia="Times New Roman"/>
          <w:iCs/>
        </w:rPr>
      </w:pPr>
    </w:p>
    <w:p w14:paraId="2A037BBD" w14:textId="77777777" w:rsidR="008E1A6A" w:rsidRPr="0039420E" w:rsidRDefault="008E1A6A" w:rsidP="00541A64">
      <w:pPr>
        <w:widowControl w:val="0"/>
        <w:jc w:val="both"/>
        <w:rPr>
          <w:rFonts w:eastAsia="Times New Roman"/>
          <w:iCs/>
        </w:rPr>
      </w:pP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cazul</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care la </w:t>
      </w:r>
      <w:proofErr w:type="spellStart"/>
      <w:r w:rsidRPr="0039420E">
        <w:rPr>
          <w:rFonts w:eastAsia="Times New Roman"/>
          <w:iCs/>
        </w:rPr>
        <w:t>momentul</w:t>
      </w:r>
      <w:proofErr w:type="spellEnd"/>
      <w:r w:rsidRPr="0039420E">
        <w:rPr>
          <w:rFonts w:eastAsia="Times New Roman"/>
          <w:iCs/>
        </w:rPr>
        <w:t xml:space="preserve"> </w:t>
      </w:r>
      <w:proofErr w:type="spellStart"/>
      <w:r w:rsidRPr="0039420E">
        <w:rPr>
          <w:rFonts w:eastAsia="Times New Roman"/>
          <w:iCs/>
        </w:rPr>
        <w:t>precontractării</w:t>
      </w:r>
      <w:proofErr w:type="spellEnd"/>
      <w:r w:rsidRPr="0039420E">
        <w:rPr>
          <w:rFonts w:eastAsia="Times New Roman"/>
          <w:iCs/>
        </w:rPr>
        <w:t xml:space="preserve"> </w:t>
      </w:r>
      <w:proofErr w:type="spellStart"/>
      <w:r w:rsidRPr="0039420E">
        <w:rPr>
          <w:rFonts w:eastAsia="Times New Roman"/>
          <w:iCs/>
        </w:rPr>
        <w:t>cererii</w:t>
      </w:r>
      <w:proofErr w:type="spellEnd"/>
      <w:r w:rsidRPr="0039420E">
        <w:rPr>
          <w:rFonts w:eastAsia="Times New Roman"/>
          <w:iCs/>
        </w:rPr>
        <w:t xml:space="preserve"> de </w:t>
      </w:r>
      <w:proofErr w:type="spellStart"/>
      <w:r w:rsidRPr="0039420E">
        <w:rPr>
          <w:rFonts w:eastAsia="Times New Roman"/>
          <w:iCs/>
        </w:rPr>
        <w:t>finanţare</w:t>
      </w:r>
      <w:proofErr w:type="spellEnd"/>
      <w:r w:rsidRPr="0039420E">
        <w:rPr>
          <w:rFonts w:eastAsia="Times New Roman"/>
          <w:iCs/>
        </w:rPr>
        <w:t xml:space="preserve">, </w:t>
      </w:r>
      <w:proofErr w:type="spellStart"/>
      <w:r w:rsidRPr="0039420E">
        <w:rPr>
          <w:rFonts w:eastAsia="Times New Roman"/>
          <w:iCs/>
        </w:rPr>
        <w:t>operatorul</w:t>
      </w:r>
      <w:proofErr w:type="spellEnd"/>
      <w:r w:rsidRPr="0039420E">
        <w:rPr>
          <w:rFonts w:eastAsia="Times New Roman"/>
          <w:iCs/>
        </w:rPr>
        <w:t xml:space="preserve"> nu </w:t>
      </w:r>
      <w:proofErr w:type="spellStart"/>
      <w:r w:rsidRPr="0039420E">
        <w:rPr>
          <w:rFonts w:eastAsia="Times New Roman"/>
          <w:iCs/>
        </w:rPr>
        <w:t>este</w:t>
      </w:r>
      <w:proofErr w:type="spellEnd"/>
      <w:r w:rsidRPr="0039420E">
        <w:rPr>
          <w:rFonts w:eastAsia="Times New Roman"/>
          <w:iCs/>
        </w:rPr>
        <w:t xml:space="preserve"> </w:t>
      </w:r>
      <w:proofErr w:type="spellStart"/>
      <w:r w:rsidRPr="0039420E">
        <w:rPr>
          <w:rFonts w:eastAsia="Times New Roman"/>
          <w:iCs/>
        </w:rPr>
        <w:t>selectat</w:t>
      </w:r>
      <w:proofErr w:type="spellEnd"/>
      <w:r w:rsidRPr="0039420E">
        <w:rPr>
          <w:rFonts w:eastAsia="Times New Roman"/>
          <w:iCs/>
        </w:rPr>
        <w:t>/</w:t>
      </w:r>
      <w:proofErr w:type="spellStart"/>
      <w:r w:rsidRPr="0039420E">
        <w:rPr>
          <w:rFonts w:eastAsia="Times New Roman"/>
          <w:iCs/>
        </w:rPr>
        <w:t>înfiinţat</w:t>
      </w:r>
      <w:proofErr w:type="spellEnd"/>
      <w:r w:rsidRPr="0039420E">
        <w:rPr>
          <w:rFonts w:eastAsia="Times New Roman"/>
          <w:iCs/>
        </w:rPr>
        <w:t>/</w:t>
      </w:r>
      <w:proofErr w:type="spellStart"/>
      <w:r w:rsidRPr="0039420E">
        <w:rPr>
          <w:rFonts w:eastAsia="Times New Roman"/>
          <w:iCs/>
        </w:rPr>
        <w:t>urmează</w:t>
      </w:r>
      <w:proofErr w:type="spellEnd"/>
      <w:r w:rsidRPr="0039420E">
        <w:rPr>
          <w:rFonts w:eastAsia="Times New Roman"/>
          <w:iCs/>
        </w:rPr>
        <w:t xml:space="preserve"> a fi </w:t>
      </w:r>
      <w:proofErr w:type="spellStart"/>
      <w:r w:rsidRPr="0039420E">
        <w:rPr>
          <w:rFonts w:eastAsia="Times New Roman"/>
          <w:iCs/>
        </w:rPr>
        <w:t>reorganizat</w:t>
      </w:r>
      <w:proofErr w:type="spellEnd"/>
      <w:r w:rsidRPr="0039420E">
        <w:rPr>
          <w:rFonts w:eastAsia="Times New Roman"/>
          <w:iCs/>
        </w:rPr>
        <w:t xml:space="preserve">, </w:t>
      </w:r>
      <w:proofErr w:type="spellStart"/>
      <w:r w:rsidRPr="0039420E">
        <w:rPr>
          <w:rFonts w:eastAsia="Times New Roman"/>
          <w:iCs/>
        </w:rPr>
        <w:t>acest</w:t>
      </w:r>
      <w:proofErr w:type="spellEnd"/>
      <w:r w:rsidRPr="0039420E">
        <w:rPr>
          <w:rFonts w:eastAsia="Times New Roman"/>
          <w:iCs/>
        </w:rPr>
        <w:t xml:space="preserve"> </w:t>
      </w:r>
      <w:proofErr w:type="spellStart"/>
      <w:r w:rsidRPr="0039420E">
        <w:rPr>
          <w:rFonts w:eastAsia="Times New Roman"/>
          <w:iCs/>
        </w:rPr>
        <w:t>aviz</w:t>
      </w:r>
      <w:proofErr w:type="spellEnd"/>
      <w:r w:rsidRPr="0039420E">
        <w:rPr>
          <w:rFonts w:eastAsia="Times New Roman"/>
          <w:iCs/>
        </w:rPr>
        <w:t xml:space="preserve"> se </w:t>
      </w:r>
      <w:proofErr w:type="spellStart"/>
      <w:r w:rsidRPr="0039420E">
        <w:rPr>
          <w:rFonts w:eastAsia="Times New Roman"/>
          <w:iCs/>
        </w:rPr>
        <w:t>va</w:t>
      </w:r>
      <w:proofErr w:type="spellEnd"/>
      <w:r w:rsidRPr="0039420E">
        <w:rPr>
          <w:rFonts w:eastAsia="Times New Roman"/>
          <w:iCs/>
        </w:rPr>
        <w:t xml:space="preserve"> </w:t>
      </w:r>
      <w:proofErr w:type="spellStart"/>
      <w:r w:rsidRPr="0039420E">
        <w:rPr>
          <w:rFonts w:eastAsia="Times New Roman"/>
          <w:iCs/>
        </w:rPr>
        <w:t>aduce</w:t>
      </w:r>
      <w:proofErr w:type="spellEnd"/>
      <w:r w:rsidRPr="0039420E">
        <w:rPr>
          <w:rFonts w:eastAsia="Times New Roman"/>
          <w:iCs/>
        </w:rPr>
        <w:t xml:space="preserve"> </w:t>
      </w:r>
      <w:proofErr w:type="spellStart"/>
      <w:r w:rsidRPr="0039420E">
        <w:rPr>
          <w:rFonts w:eastAsia="Times New Roman"/>
          <w:iCs/>
        </w:rPr>
        <w:t>odată</w:t>
      </w:r>
      <w:proofErr w:type="spellEnd"/>
      <w:r w:rsidRPr="0039420E">
        <w:rPr>
          <w:rFonts w:eastAsia="Times New Roman"/>
          <w:iCs/>
        </w:rPr>
        <w:t xml:space="preserve"> cu </w:t>
      </w:r>
      <w:proofErr w:type="spellStart"/>
      <w:r w:rsidRPr="0039420E">
        <w:rPr>
          <w:rFonts w:eastAsia="Times New Roman"/>
          <w:iCs/>
        </w:rPr>
        <w:t>contractul</w:t>
      </w:r>
      <w:proofErr w:type="spellEnd"/>
      <w:r w:rsidRPr="0039420E">
        <w:rPr>
          <w:rFonts w:eastAsia="Times New Roman"/>
          <w:iCs/>
        </w:rPr>
        <w:t xml:space="preserve"> de </w:t>
      </w:r>
      <w:proofErr w:type="spellStart"/>
      <w:r w:rsidRPr="0039420E">
        <w:rPr>
          <w:rFonts w:eastAsia="Times New Roman"/>
          <w:iCs/>
        </w:rPr>
        <w:t>servicii</w:t>
      </w:r>
      <w:proofErr w:type="spellEnd"/>
      <w:r w:rsidRPr="0039420E">
        <w:rPr>
          <w:rFonts w:eastAsia="Times New Roman"/>
          <w:iCs/>
        </w:rPr>
        <w:t xml:space="preserve"> </w:t>
      </w:r>
      <w:proofErr w:type="spellStart"/>
      <w:r w:rsidRPr="0039420E">
        <w:rPr>
          <w:rFonts w:eastAsia="Times New Roman"/>
          <w:iCs/>
        </w:rPr>
        <w:t>publice</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etapa</w:t>
      </w:r>
      <w:proofErr w:type="spellEnd"/>
      <w:r w:rsidRPr="0039420E">
        <w:rPr>
          <w:rFonts w:eastAsia="Times New Roman"/>
          <w:iCs/>
        </w:rPr>
        <w:t xml:space="preserve"> de </w:t>
      </w:r>
      <w:proofErr w:type="spellStart"/>
      <w:r w:rsidRPr="0039420E">
        <w:rPr>
          <w:rFonts w:eastAsia="Times New Roman"/>
          <w:iCs/>
        </w:rPr>
        <w:t>implementare</w:t>
      </w:r>
      <w:proofErr w:type="spellEnd"/>
      <w:r w:rsidRPr="0039420E">
        <w:rPr>
          <w:rFonts w:eastAsia="Times New Roman"/>
          <w:iCs/>
        </w:rPr>
        <w:t>.</w:t>
      </w:r>
    </w:p>
    <w:p w14:paraId="62AECA1D" w14:textId="77777777" w:rsidR="008E1A6A" w:rsidRPr="0039420E" w:rsidRDefault="008E1A6A" w:rsidP="00541A64">
      <w:pPr>
        <w:widowControl w:val="0"/>
        <w:jc w:val="both"/>
        <w:rPr>
          <w:rFonts w:eastAsia="Times New Roman"/>
          <w:iCs/>
        </w:rPr>
      </w:pP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acest</w:t>
      </w:r>
      <w:proofErr w:type="spellEnd"/>
      <w:r w:rsidRPr="0039420E">
        <w:rPr>
          <w:rFonts w:eastAsia="Times New Roman"/>
          <w:iCs/>
        </w:rPr>
        <w:t xml:space="preserve"> </w:t>
      </w:r>
      <w:proofErr w:type="spellStart"/>
      <w:r w:rsidRPr="0039420E">
        <w:rPr>
          <w:rFonts w:eastAsia="Times New Roman"/>
          <w:iCs/>
        </w:rPr>
        <w:t>aviz</w:t>
      </w:r>
      <w:proofErr w:type="spellEnd"/>
      <w:r w:rsidRPr="0039420E">
        <w:rPr>
          <w:rFonts w:eastAsia="Times New Roman"/>
          <w:iCs/>
        </w:rPr>
        <w:t xml:space="preserve">, </w:t>
      </w:r>
      <w:proofErr w:type="spellStart"/>
      <w:r w:rsidRPr="0039420E">
        <w:rPr>
          <w:rFonts w:eastAsia="Times New Roman"/>
          <w:iCs/>
        </w:rPr>
        <w:t>operatorul</w:t>
      </w:r>
      <w:proofErr w:type="spellEnd"/>
      <w:r w:rsidRPr="0039420E">
        <w:rPr>
          <w:rFonts w:eastAsia="Times New Roman"/>
          <w:iCs/>
        </w:rPr>
        <w:t xml:space="preserve"> </w:t>
      </w:r>
      <w:proofErr w:type="spellStart"/>
      <w:r w:rsidRPr="0039420E">
        <w:rPr>
          <w:rFonts w:eastAsia="Times New Roman"/>
          <w:iCs/>
        </w:rPr>
        <w:t>îşi</w:t>
      </w:r>
      <w:proofErr w:type="spellEnd"/>
      <w:r w:rsidRPr="0039420E">
        <w:rPr>
          <w:rFonts w:eastAsia="Times New Roman"/>
          <w:iCs/>
        </w:rPr>
        <w:t xml:space="preserve"> </w:t>
      </w:r>
      <w:proofErr w:type="spellStart"/>
      <w:r w:rsidRPr="0039420E">
        <w:rPr>
          <w:rFonts w:eastAsia="Times New Roman"/>
          <w:iCs/>
        </w:rPr>
        <w:t>va</w:t>
      </w:r>
      <w:proofErr w:type="spellEnd"/>
      <w:r w:rsidRPr="0039420E">
        <w:rPr>
          <w:rFonts w:eastAsia="Times New Roman"/>
          <w:iCs/>
        </w:rPr>
        <w:t xml:space="preserve"> da </w:t>
      </w:r>
      <w:proofErr w:type="spellStart"/>
      <w:r w:rsidRPr="0039420E">
        <w:rPr>
          <w:rFonts w:eastAsia="Times New Roman"/>
          <w:iCs/>
        </w:rPr>
        <w:t>acordul</w:t>
      </w:r>
      <w:proofErr w:type="spellEnd"/>
      <w:r w:rsidRPr="0039420E">
        <w:rPr>
          <w:rFonts w:eastAsia="Times New Roman"/>
          <w:iCs/>
        </w:rPr>
        <w:t xml:space="preserve"> cu </w:t>
      </w:r>
      <w:proofErr w:type="spellStart"/>
      <w:r w:rsidRPr="0039420E">
        <w:rPr>
          <w:rFonts w:eastAsia="Times New Roman"/>
          <w:iCs/>
        </w:rPr>
        <w:t>privire</w:t>
      </w:r>
      <w:proofErr w:type="spellEnd"/>
      <w:r w:rsidRPr="0039420E">
        <w:rPr>
          <w:rFonts w:eastAsia="Times New Roman"/>
          <w:iCs/>
        </w:rPr>
        <w:t xml:space="preserve"> la </w:t>
      </w:r>
      <w:proofErr w:type="spellStart"/>
      <w:r w:rsidRPr="0039420E">
        <w:rPr>
          <w:rFonts w:eastAsia="Times New Roman"/>
          <w:iCs/>
        </w:rPr>
        <w:t>investiţiile</w:t>
      </w:r>
      <w:proofErr w:type="spellEnd"/>
      <w:r w:rsidRPr="0039420E">
        <w:rPr>
          <w:rFonts w:eastAsia="Times New Roman"/>
          <w:iCs/>
        </w:rPr>
        <w:t xml:space="preserve"> </w:t>
      </w:r>
      <w:proofErr w:type="spellStart"/>
      <w:r w:rsidRPr="0039420E">
        <w:rPr>
          <w:rFonts w:eastAsia="Times New Roman"/>
          <w:iCs/>
        </w:rPr>
        <w:t>realizate</w:t>
      </w:r>
      <w:proofErr w:type="spellEnd"/>
      <w:r w:rsidRPr="0039420E">
        <w:rPr>
          <w:rFonts w:eastAsia="Times New Roman"/>
          <w:iCs/>
        </w:rPr>
        <w:t xml:space="preserve"> </w:t>
      </w:r>
      <w:proofErr w:type="spellStart"/>
      <w:r w:rsidRPr="0039420E">
        <w:rPr>
          <w:rFonts w:eastAsia="Times New Roman"/>
          <w:iCs/>
        </w:rPr>
        <w:t>prin</w:t>
      </w:r>
      <w:proofErr w:type="spellEnd"/>
      <w:r w:rsidRPr="0039420E">
        <w:rPr>
          <w:rFonts w:eastAsia="Times New Roman"/>
          <w:iCs/>
        </w:rPr>
        <w:t xml:space="preserve"> </w:t>
      </w:r>
      <w:proofErr w:type="spellStart"/>
      <w:r w:rsidRPr="0039420E">
        <w:rPr>
          <w:rFonts w:eastAsia="Times New Roman"/>
          <w:iCs/>
        </w:rPr>
        <w:t>proiect</w:t>
      </w:r>
      <w:proofErr w:type="spellEnd"/>
      <w:r w:rsidRPr="0039420E">
        <w:rPr>
          <w:rFonts w:eastAsia="Times New Roman"/>
          <w:iCs/>
        </w:rPr>
        <w:t xml:space="preserve"> </w:t>
      </w:r>
      <w:proofErr w:type="spellStart"/>
      <w:r w:rsidRPr="0039420E">
        <w:rPr>
          <w:rFonts w:eastAsia="Times New Roman"/>
          <w:iCs/>
        </w:rPr>
        <w:t>şi</w:t>
      </w:r>
      <w:proofErr w:type="spellEnd"/>
      <w:r w:rsidRPr="0039420E">
        <w:rPr>
          <w:rFonts w:eastAsia="Times New Roman"/>
          <w:iCs/>
        </w:rPr>
        <w:t xml:space="preserve"> </w:t>
      </w:r>
      <w:proofErr w:type="spellStart"/>
      <w:r w:rsidRPr="0039420E">
        <w:rPr>
          <w:rFonts w:eastAsia="Times New Roman"/>
          <w:iCs/>
        </w:rPr>
        <w:t>puse</w:t>
      </w:r>
      <w:proofErr w:type="spellEnd"/>
      <w:r w:rsidRPr="0039420E">
        <w:rPr>
          <w:rFonts w:eastAsia="Times New Roman"/>
          <w:iCs/>
        </w:rPr>
        <w:t xml:space="preserve"> la </w:t>
      </w:r>
      <w:proofErr w:type="spellStart"/>
      <w:r w:rsidRPr="0039420E">
        <w:rPr>
          <w:rFonts w:eastAsia="Times New Roman"/>
          <w:iCs/>
        </w:rPr>
        <w:t>dispoziţia</w:t>
      </w:r>
      <w:proofErr w:type="spellEnd"/>
      <w:r w:rsidRPr="0039420E">
        <w:rPr>
          <w:rFonts w:eastAsia="Times New Roman"/>
          <w:iCs/>
        </w:rPr>
        <w:t xml:space="preserve"> </w:t>
      </w:r>
      <w:proofErr w:type="spellStart"/>
      <w:r w:rsidRPr="0039420E">
        <w:rPr>
          <w:rFonts w:eastAsia="Times New Roman"/>
          <w:iCs/>
        </w:rPr>
        <w:t>sa</w:t>
      </w:r>
      <w:proofErr w:type="spellEnd"/>
      <w:r w:rsidRPr="0039420E">
        <w:rPr>
          <w:rFonts w:eastAsia="Times New Roman"/>
          <w:iCs/>
        </w:rPr>
        <w:t xml:space="preserve">, </w:t>
      </w:r>
      <w:proofErr w:type="spellStart"/>
      <w:r w:rsidRPr="0039420E">
        <w:rPr>
          <w:rFonts w:eastAsia="Times New Roman"/>
          <w:iCs/>
        </w:rPr>
        <w:t>prin</w:t>
      </w:r>
      <w:proofErr w:type="spellEnd"/>
      <w:r w:rsidRPr="0039420E">
        <w:rPr>
          <w:rFonts w:eastAsia="Times New Roman"/>
          <w:iCs/>
        </w:rPr>
        <w:t xml:space="preserve"> </w:t>
      </w:r>
      <w:proofErr w:type="spellStart"/>
      <w:r w:rsidRPr="0039420E">
        <w:rPr>
          <w:rFonts w:eastAsia="Times New Roman"/>
          <w:iCs/>
        </w:rPr>
        <w:t>contractul</w:t>
      </w:r>
      <w:proofErr w:type="spellEnd"/>
      <w:r w:rsidRPr="0039420E">
        <w:rPr>
          <w:rFonts w:eastAsia="Times New Roman"/>
          <w:iCs/>
        </w:rPr>
        <w:t xml:space="preserve"> de </w:t>
      </w:r>
      <w:proofErr w:type="spellStart"/>
      <w:r w:rsidRPr="0039420E">
        <w:rPr>
          <w:rFonts w:eastAsia="Times New Roman"/>
          <w:iCs/>
        </w:rPr>
        <w:t>delegare</w:t>
      </w:r>
      <w:proofErr w:type="spellEnd"/>
      <w:r w:rsidRPr="0039420E">
        <w:rPr>
          <w:rFonts w:eastAsia="Times New Roman"/>
          <w:iCs/>
        </w:rPr>
        <w:t xml:space="preserve"> a </w:t>
      </w:r>
      <w:proofErr w:type="spellStart"/>
      <w:r w:rsidRPr="0039420E">
        <w:rPr>
          <w:rFonts w:eastAsia="Times New Roman"/>
          <w:iCs/>
        </w:rPr>
        <w:t>gestiunii</w:t>
      </w:r>
      <w:proofErr w:type="spellEnd"/>
      <w:r w:rsidRPr="0039420E">
        <w:rPr>
          <w:rFonts w:eastAsia="Times New Roman"/>
          <w:iCs/>
        </w:rPr>
        <w:t>/</w:t>
      </w:r>
      <w:proofErr w:type="spellStart"/>
      <w:r w:rsidRPr="0039420E">
        <w:rPr>
          <w:rFonts w:eastAsia="Times New Roman"/>
          <w:iCs/>
        </w:rPr>
        <w:t>hotărârea</w:t>
      </w:r>
      <w:proofErr w:type="spellEnd"/>
      <w:r w:rsidRPr="0039420E">
        <w:rPr>
          <w:rFonts w:eastAsia="Times New Roman"/>
          <w:iCs/>
        </w:rPr>
        <w:t xml:space="preserve"> de dare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administrare</w:t>
      </w:r>
      <w:proofErr w:type="spellEnd"/>
      <w:r w:rsidRPr="0039420E">
        <w:rPr>
          <w:rFonts w:eastAsia="Times New Roman"/>
          <w:iCs/>
        </w:rPr>
        <w:t xml:space="preserve"> a </w:t>
      </w:r>
      <w:proofErr w:type="spellStart"/>
      <w:r w:rsidRPr="0039420E">
        <w:rPr>
          <w:rFonts w:eastAsia="Times New Roman"/>
          <w:iCs/>
        </w:rPr>
        <w:t>furnizării</w:t>
      </w:r>
      <w:proofErr w:type="spellEnd"/>
      <w:r w:rsidRPr="0039420E">
        <w:rPr>
          <w:rFonts w:eastAsia="Times New Roman"/>
          <w:iCs/>
        </w:rPr>
        <w:t>/</w:t>
      </w:r>
      <w:proofErr w:type="spellStart"/>
      <w:r w:rsidRPr="0039420E">
        <w:rPr>
          <w:rFonts w:eastAsia="Times New Roman"/>
          <w:iCs/>
        </w:rPr>
        <w:t>prestării</w:t>
      </w:r>
      <w:proofErr w:type="spellEnd"/>
      <w:r w:rsidRPr="0039420E">
        <w:rPr>
          <w:rFonts w:eastAsia="Times New Roman"/>
          <w:iCs/>
        </w:rPr>
        <w:t xml:space="preserve"> </w:t>
      </w:r>
      <w:proofErr w:type="spellStart"/>
      <w:r w:rsidRPr="0039420E">
        <w:rPr>
          <w:rFonts w:eastAsia="Times New Roman"/>
          <w:iCs/>
        </w:rPr>
        <w:t>serviciului</w:t>
      </w:r>
      <w:proofErr w:type="spellEnd"/>
      <w:r w:rsidRPr="0039420E">
        <w:rPr>
          <w:rFonts w:eastAsia="Times New Roman"/>
          <w:iCs/>
        </w:rPr>
        <w:t xml:space="preserve"> de transport public. </w:t>
      </w:r>
      <w:proofErr w:type="spellStart"/>
      <w:r w:rsidRPr="0039420E">
        <w:rPr>
          <w:rFonts w:eastAsia="Times New Roman"/>
          <w:iCs/>
        </w:rPr>
        <w:t>Aceste</w:t>
      </w:r>
      <w:proofErr w:type="spellEnd"/>
      <w:r w:rsidRPr="0039420E">
        <w:rPr>
          <w:rFonts w:eastAsia="Times New Roman"/>
          <w:iCs/>
        </w:rPr>
        <w:t xml:space="preserve"> </w:t>
      </w:r>
      <w:proofErr w:type="spellStart"/>
      <w:r w:rsidRPr="0039420E">
        <w:rPr>
          <w:rFonts w:eastAsia="Times New Roman"/>
          <w:iCs/>
        </w:rPr>
        <w:t>investiţii</w:t>
      </w:r>
      <w:proofErr w:type="spellEnd"/>
      <w:r w:rsidRPr="0039420E">
        <w:rPr>
          <w:rFonts w:eastAsia="Times New Roman"/>
          <w:iCs/>
        </w:rPr>
        <w:t xml:space="preserve"> </w:t>
      </w:r>
      <w:proofErr w:type="spellStart"/>
      <w:r w:rsidRPr="0039420E">
        <w:rPr>
          <w:rFonts w:eastAsia="Times New Roman"/>
          <w:iCs/>
        </w:rPr>
        <w:t>propuse</w:t>
      </w:r>
      <w:proofErr w:type="spellEnd"/>
      <w:r w:rsidRPr="0039420E">
        <w:rPr>
          <w:rFonts w:eastAsia="Times New Roman"/>
          <w:iCs/>
        </w:rPr>
        <w:t xml:space="preserve"> se </w:t>
      </w:r>
      <w:proofErr w:type="spellStart"/>
      <w:r w:rsidRPr="0039420E">
        <w:rPr>
          <w:rFonts w:eastAsia="Times New Roman"/>
          <w:iCs/>
        </w:rPr>
        <w:t>vor</w:t>
      </w:r>
      <w:proofErr w:type="spellEnd"/>
      <w:r w:rsidRPr="0039420E">
        <w:rPr>
          <w:rFonts w:eastAsia="Times New Roman"/>
          <w:iCs/>
        </w:rPr>
        <w:t xml:space="preserve"> </w:t>
      </w:r>
      <w:proofErr w:type="spellStart"/>
      <w:r w:rsidRPr="0039420E">
        <w:rPr>
          <w:rFonts w:eastAsia="Times New Roman"/>
          <w:iCs/>
        </w:rPr>
        <w:t>regăsi</w:t>
      </w:r>
      <w:proofErr w:type="spellEnd"/>
      <w:r w:rsidRPr="0039420E">
        <w:rPr>
          <w:rFonts w:eastAsia="Times New Roman"/>
          <w:iCs/>
        </w:rPr>
        <w:t xml:space="preserve"> </w:t>
      </w:r>
      <w:proofErr w:type="spellStart"/>
      <w:r w:rsidRPr="0039420E">
        <w:rPr>
          <w:rFonts w:eastAsia="Times New Roman"/>
          <w:iCs/>
        </w:rPr>
        <w:t>şi</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contractul</w:t>
      </w:r>
      <w:proofErr w:type="spellEnd"/>
      <w:r w:rsidRPr="0039420E">
        <w:rPr>
          <w:rFonts w:eastAsia="Times New Roman"/>
          <w:iCs/>
        </w:rPr>
        <w:t xml:space="preserve"> de </w:t>
      </w:r>
      <w:proofErr w:type="spellStart"/>
      <w:r w:rsidRPr="0039420E">
        <w:rPr>
          <w:rFonts w:eastAsia="Times New Roman"/>
          <w:iCs/>
        </w:rPr>
        <w:t>delegare</w:t>
      </w:r>
      <w:proofErr w:type="spellEnd"/>
      <w:r w:rsidRPr="0039420E">
        <w:rPr>
          <w:rFonts w:eastAsia="Times New Roman"/>
          <w:iCs/>
        </w:rPr>
        <w:t xml:space="preserve"> a </w:t>
      </w:r>
      <w:proofErr w:type="spellStart"/>
      <w:r w:rsidRPr="0039420E">
        <w:rPr>
          <w:rFonts w:eastAsia="Times New Roman"/>
          <w:iCs/>
        </w:rPr>
        <w:t>gestiunii</w:t>
      </w:r>
      <w:proofErr w:type="spellEnd"/>
      <w:r w:rsidRPr="0039420E">
        <w:rPr>
          <w:rFonts w:eastAsia="Times New Roman"/>
          <w:iCs/>
        </w:rPr>
        <w:t xml:space="preserve"> </w:t>
      </w:r>
      <w:proofErr w:type="spellStart"/>
      <w:r w:rsidRPr="0039420E">
        <w:rPr>
          <w:rFonts w:eastAsia="Times New Roman"/>
          <w:iCs/>
        </w:rPr>
        <w:t>serviciului</w:t>
      </w:r>
      <w:proofErr w:type="spellEnd"/>
      <w:r w:rsidRPr="0039420E">
        <w:rPr>
          <w:rFonts w:eastAsia="Times New Roman"/>
          <w:iCs/>
        </w:rPr>
        <w:t>/</w:t>
      </w:r>
      <w:proofErr w:type="spellStart"/>
      <w:r w:rsidRPr="0039420E">
        <w:rPr>
          <w:rFonts w:eastAsia="Times New Roman"/>
          <w:iCs/>
        </w:rPr>
        <w:t>hotărârii</w:t>
      </w:r>
      <w:proofErr w:type="spellEnd"/>
      <w:r w:rsidRPr="0039420E">
        <w:rPr>
          <w:rFonts w:eastAsia="Times New Roman"/>
          <w:iCs/>
        </w:rPr>
        <w:t xml:space="preserve"> de </w:t>
      </w:r>
      <w:proofErr w:type="spellStart"/>
      <w:r w:rsidRPr="0039420E">
        <w:rPr>
          <w:rFonts w:eastAsia="Times New Roman"/>
          <w:iCs/>
        </w:rPr>
        <w:t>administrare</w:t>
      </w:r>
      <w:proofErr w:type="spellEnd"/>
      <w:r w:rsidRPr="0039420E">
        <w:rPr>
          <w:rFonts w:eastAsia="Times New Roman"/>
          <w:iCs/>
        </w:rPr>
        <w:t>.</w:t>
      </w:r>
    </w:p>
    <w:p w14:paraId="668CAD2C" w14:textId="77777777" w:rsidR="008E1A6A" w:rsidRPr="0039420E" w:rsidRDefault="008E1A6A" w:rsidP="00541A64">
      <w:pPr>
        <w:widowControl w:val="0"/>
        <w:jc w:val="both"/>
        <w:rPr>
          <w:rFonts w:eastAsia="Times New Roman"/>
          <w:iCs/>
        </w:rPr>
      </w:pPr>
    </w:p>
    <w:p w14:paraId="3DDC6DBE" w14:textId="44BD96A3" w:rsidR="008E1A6A" w:rsidRPr="0039420E" w:rsidRDefault="008E1A6A" w:rsidP="00541A64">
      <w:pPr>
        <w:tabs>
          <w:tab w:val="left" w:pos="567"/>
        </w:tabs>
        <w:jc w:val="both"/>
        <w:rPr>
          <w:rFonts w:eastAsia="Times New Roman"/>
          <w:b/>
          <w:bCs/>
          <w:iCs/>
          <w:snapToGrid w:val="0"/>
        </w:rPr>
      </w:pPr>
      <w:r w:rsidRPr="0039420E">
        <w:rPr>
          <w:rFonts w:eastAsia="Times New Roman"/>
          <w:b/>
          <w:bCs/>
          <w:iCs/>
          <w:snapToGrid w:val="0"/>
        </w:rPr>
        <w:t>1</w:t>
      </w:r>
      <w:r w:rsidR="00161D27" w:rsidRPr="0039420E">
        <w:rPr>
          <w:rFonts w:eastAsia="Times New Roman"/>
          <w:b/>
          <w:bCs/>
          <w:iCs/>
          <w:snapToGrid w:val="0"/>
        </w:rPr>
        <w:t>4</w:t>
      </w:r>
      <w:r w:rsidRPr="0039420E">
        <w:rPr>
          <w:rFonts w:eastAsia="Times New Roman"/>
          <w:b/>
          <w:bCs/>
          <w:iCs/>
          <w:snapToGrid w:val="0"/>
        </w:rPr>
        <w:t xml:space="preserve">.   </w:t>
      </w:r>
      <w:proofErr w:type="spellStart"/>
      <w:r w:rsidRPr="0039420E">
        <w:rPr>
          <w:rFonts w:eastAsia="Times New Roman"/>
          <w:b/>
          <w:bCs/>
          <w:iCs/>
          <w:snapToGrid w:val="0"/>
        </w:rPr>
        <w:t>Avizul</w:t>
      </w:r>
      <w:proofErr w:type="spellEnd"/>
      <w:r w:rsidRPr="0039420E">
        <w:rPr>
          <w:rFonts w:eastAsia="Times New Roman"/>
          <w:b/>
          <w:bCs/>
          <w:iCs/>
          <w:snapToGrid w:val="0"/>
        </w:rPr>
        <w:t xml:space="preserve"> </w:t>
      </w:r>
      <w:proofErr w:type="spellStart"/>
      <w:r w:rsidRPr="0039420E">
        <w:rPr>
          <w:rFonts w:eastAsia="Times New Roman"/>
          <w:b/>
          <w:bCs/>
          <w:iCs/>
          <w:snapToGrid w:val="0"/>
        </w:rPr>
        <w:t>operatorilor</w:t>
      </w:r>
      <w:proofErr w:type="spellEnd"/>
      <w:r w:rsidRPr="0039420E">
        <w:rPr>
          <w:rFonts w:eastAsia="Times New Roman"/>
          <w:b/>
          <w:bCs/>
          <w:iCs/>
          <w:snapToGrid w:val="0"/>
        </w:rPr>
        <w:t xml:space="preserve"> de </w:t>
      </w:r>
      <w:proofErr w:type="spellStart"/>
      <w:r w:rsidRPr="0039420E">
        <w:rPr>
          <w:rFonts w:eastAsia="Times New Roman"/>
          <w:b/>
          <w:bCs/>
          <w:iCs/>
          <w:snapToGrid w:val="0"/>
        </w:rPr>
        <w:t>utilităţi</w:t>
      </w:r>
      <w:proofErr w:type="spellEnd"/>
      <w:r w:rsidRPr="0039420E">
        <w:rPr>
          <w:rFonts w:eastAsia="Times New Roman"/>
          <w:b/>
          <w:bCs/>
          <w:iCs/>
          <w:snapToGrid w:val="0"/>
        </w:rPr>
        <w:t xml:space="preserve"> </w:t>
      </w:r>
      <w:proofErr w:type="spellStart"/>
      <w:r w:rsidRPr="0039420E">
        <w:rPr>
          <w:rFonts w:eastAsia="Times New Roman"/>
          <w:b/>
          <w:bCs/>
          <w:iCs/>
          <w:snapToGrid w:val="0"/>
        </w:rPr>
        <w:t>publice</w:t>
      </w:r>
      <w:proofErr w:type="spellEnd"/>
      <w:r w:rsidRPr="0039420E">
        <w:rPr>
          <w:rFonts w:eastAsia="Times New Roman"/>
          <w:b/>
          <w:bCs/>
          <w:iCs/>
          <w:snapToGrid w:val="0"/>
        </w:rPr>
        <w:t xml:space="preserve"> (</w:t>
      </w:r>
      <w:proofErr w:type="spellStart"/>
      <w:r w:rsidRPr="0039420E">
        <w:rPr>
          <w:rFonts w:eastAsia="Times New Roman"/>
          <w:b/>
          <w:bCs/>
          <w:iCs/>
          <w:snapToGrid w:val="0"/>
        </w:rPr>
        <w:t>dacă</w:t>
      </w:r>
      <w:proofErr w:type="spellEnd"/>
      <w:r w:rsidRPr="0039420E">
        <w:rPr>
          <w:rFonts w:eastAsia="Times New Roman"/>
          <w:b/>
          <w:bCs/>
          <w:iCs/>
          <w:snapToGrid w:val="0"/>
        </w:rPr>
        <w:t xml:space="preserve"> </w:t>
      </w:r>
      <w:proofErr w:type="spellStart"/>
      <w:r w:rsidRPr="0039420E">
        <w:rPr>
          <w:rFonts w:eastAsia="Times New Roman"/>
          <w:b/>
          <w:bCs/>
          <w:iCs/>
          <w:snapToGrid w:val="0"/>
        </w:rPr>
        <w:t>este</w:t>
      </w:r>
      <w:proofErr w:type="spellEnd"/>
      <w:r w:rsidRPr="0039420E">
        <w:rPr>
          <w:rFonts w:eastAsia="Times New Roman"/>
          <w:b/>
          <w:bCs/>
          <w:iCs/>
          <w:snapToGrid w:val="0"/>
        </w:rPr>
        <w:t xml:space="preserve"> </w:t>
      </w:r>
      <w:proofErr w:type="spellStart"/>
      <w:r w:rsidRPr="0039420E">
        <w:rPr>
          <w:rFonts w:eastAsia="Times New Roman"/>
          <w:b/>
          <w:bCs/>
          <w:iCs/>
          <w:snapToGrid w:val="0"/>
        </w:rPr>
        <w:t>cazul</w:t>
      </w:r>
      <w:proofErr w:type="spellEnd"/>
      <w:r w:rsidRPr="0039420E">
        <w:rPr>
          <w:rFonts w:eastAsia="Times New Roman"/>
          <w:b/>
          <w:bCs/>
          <w:iCs/>
          <w:snapToGrid w:val="0"/>
        </w:rPr>
        <w:t xml:space="preserve">), </w:t>
      </w:r>
      <w:proofErr w:type="spellStart"/>
      <w:r w:rsidRPr="0039420E">
        <w:rPr>
          <w:rFonts w:eastAsia="Times New Roman"/>
          <w:b/>
          <w:bCs/>
          <w:iCs/>
          <w:snapToGrid w:val="0"/>
        </w:rPr>
        <w:t>pentru</w:t>
      </w:r>
      <w:proofErr w:type="spellEnd"/>
      <w:r w:rsidRPr="0039420E">
        <w:rPr>
          <w:rFonts w:eastAsia="Times New Roman"/>
          <w:b/>
          <w:bCs/>
          <w:iCs/>
          <w:snapToGrid w:val="0"/>
        </w:rPr>
        <w:t xml:space="preserve"> </w:t>
      </w:r>
      <w:proofErr w:type="spellStart"/>
      <w:r w:rsidRPr="0039420E">
        <w:rPr>
          <w:rFonts w:eastAsia="Times New Roman"/>
          <w:b/>
          <w:bCs/>
          <w:iCs/>
          <w:snapToGrid w:val="0"/>
        </w:rPr>
        <w:t>investiţii</w:t>
      </w:r>
      <w:proofErr w:type="spellEnd"/>
      <w:r w:rsidRPr="0039420E">
        <w:rPr>
          <w:rFonts w:eastAsia="Times New Roman"/>
          <w:b/>
          <w:bCs/>
          <w:iCs/>
          <w:snapToGrid w:val="0"/>
        </w:rPr>
        <w:t xml:space="preserve"> </w:t>
      </w:r>
      <w:proofErr w:type="spellStart"/>
      <w:r w:rsidRPr="0039420E">
        <w:rPr>
          <w:rFonts w:eastAsia="Times New Roman"/>
          <w:b/>
          <w:bCs/>
          <w:iCs/>
          <w:snapToGrid w:val="0"/>
        </w:rPr>
        <w:t>privind</w:t>
      </w:r>
      <w:proofErr w:type="spellEnd"/>
      <w:r w:rsidRPr="0039420E">
        <w:rPr>
          <w:rFonts w:eastAsia="Times New Roman"/>
          <w:b/>
          <w:bCs/>
          <w:iCs/>
          <w:snapToGrid w:val="0"/>
        </w:rPr>
        <w:t xml:space="preserve"> </w:t>
      </w:r>
      <w:proofErr w:type="spellStart"/>
      <w:r w:rsidRPr="0039420E">
        <w:rPr>
          <w:rFonts w:eastAsia="Times New Roman"/>
          <w:b/>
          <w:bCs/>
          <w:iCs/>
          <w:snapToGrid w:val="0"/>
        </w:rPr>
        <w:t>reţelele</w:t>
      </w:r>
      <w:proofErr w:type="spellEnd"/>
      <w:r w:rsidRPr="0039420E">
        <w:rPr>
          <w:rFonts w:eastAsia="Times New Roman"/>
          <w:b/>
          <w:bCs/>
          <w:iCs/>
          <w:snapToGrid w:val="0"/>
        </w:rPr>
        <w:t xml:space="preserve"> </w:t>
      </w:r>
      <w:proofErr w:type="spellStart"/>
      <w:r w:rsidRPr="0039420E">
        <w:rPr>
          <w:rFonts w:eastAsia="Times New Roman"/>
          <w:b/>
          <w:bCs/>
          <w:iCs/>
          <w:snapToGrid w:val="0"/>
        </w:rPr>
        <w:t>sistemelor</w:t>
      </w:r>
      <w:proofErr w:type="spellEnd"/>
      <w:r w:rsidRPr="0039420E">
        <w:rPr>
          <w:rFonts w:eastAsia="Times New Roman"/>
          <w:b/>
          <w:bCs/>
          <w:iCs/>
          <w:snapToGrid w:val="0"/>
        </w:rPr>
        <w:t xml:space="preserve"> de </w:t>
      </w:r>
      <w:proofErr w:type="spellStart"/>
      <w:r w:rsidRPr="0039420E">
        <w:rPr>
          <w:rFonts w:eastAsia="Times New Roman"/>
          <w:b/>
          <w:bCs/>
          <w:iCs/>
          <w:snapToGrid w:val="0"/>
        </w:rPr>
        <w:t>alimentare</w:t>
      </w:r>
      <w:proofErr w:type="spellEnd"/>
      <w:r w:rsidRPr="0039420E">
        <w:rPr>
          <w:rFonts w:eastAsia="Times New Roman"/>
          <w:b/>
          <w:bCs/>
          <w:iCs/>
          <w:snapToGrid w:val="0"/>
        </w:rPr>
        <w:t xml:space="preserve"> cu </w:t>
      </w:r>
      <w:proofErr w:type="spellStart"/>
      <w:r w:rsidRPr="0039420E">
        <w:rPr>
          <w:rFonts w:eastAsia="Times New Roman"/>
          <w:b/>
          <w:bCs/>
          <w:iCs/>
          <w:snapToGrid w:val="0"/>
        </w:rPr>
        <w:t>apă</w:t>
      </w:r>
      <w:proofErr w:type="spellEnd"/>
      <w:r w:rsidRPr="0039420E">
        <w:rPr>
          <w:rFonts w:eastAsia="Times New Roman"/>
          <w:b/>
          <w:bCs/>
          <w:iCs/>
          <w:snapToGrid w:val="0"/>
        </w:rPr>
        <w:t xml:space="preserve">/de </w:t>
      </w:r>
      <w:proofErr w:type="spellStart"/>
      <w:r w:rsidRPr="0039420E">
        <w:rPr>
          <w:rFonts w:eastAsia="Times New Roman"/>
          <w:b/>
          <w:bCs/>
          <w:iCs/>
          <w:snapToGrid w:val="0"/>
        </w:rPr>
        <w:t>canalizare</w:t>
      </w:r>
      <w:proofErr w:type="spellEnd"/>
      <w:r w:rsidRPr="0039420E">
        <w:rPr>
          <w:rFonts w:eastAsia="Times New Roman"/>
          <w:b/>
          <w:bCs/>
          <w:iCs/>
          <w:snapToGrid w:val="0"/>
        </w:rPr>
        <w:t xml:space="preserve"> </w:t>
      </w:r>
      <w:proofErr w:type="gramStart"/>
      <w:r w:rsidRPr="0039420E">
        <w:rPr>
          <w:rFonts w:eastAsia="Times New Roman"/>
          <w:b/>
          <w:bCs/>
          <w:iCs/>
          <w:snapToGrid w:val="0"/>
        </w:rPr>
        <w:t>a</w:t>
      </w:r>
      <w:proofErr w:type="gramEnd"/>
      <w:r w:rsidRPr="0039420E">
        <w:rPr>
          <w:rFonts w:eastAsia="Times New Roman"/>
          <w:b/>
          <w:bCs/>
          <w:iCs/>
          <w:snapToGrid w:val="0"/>
        </w:rPr>
        <w:t xml:space="preserve"> </w:t>
      </w:r>
      <w:proofErr w:type="spellStart"/>
      <w:r w:rsidRPr="0039420E">
        <w:rPr>
          <w:rFonts w:eastAsia="Times New Roman"/>
          <w:b/>
          <w:bCs/>
          <w:iCs/>
          <w:snapToGrid w:val="0"/>
        </w:rPr>
        <w:t>apelor</w:t>
      </w:r>
      <w:proofErr w:type="spellEnd"/>
      <w:r w:rsidRPr="0039420E">
        <w:rPr>
          <w:rFonts w:eastAsia="Times New Roman"/>
          <w:b/>
          <w:bCs/>
          <w:iCs/>
          <w:snapToGrid w:val="0"/>
        </w:rPr>
        <w:t xml:space="preserve"> </w:t>
      </w:r>
      <w:proofErr w:type="spellStart"/>
      <w:r w:rsidRPr="0039420E">
        <w:rPr>
          <w:rFonts w:eastAsia="Times New Roman"/>
          <w:b/>
          <w:bCs/>
          <w:iCs/>
          <w:snapToGrid w:val="0"/>
        </w:rPr>
        <w:t>uzate</w:t>
      </w:r>
      <w:proofErr w:type="spellEnd"/>
      <w:r w:rsidRPr="0039420E">
        <w:rPr>
          <w:rFonts w:eastAsia="Times New Roman"/>
          <w:b/>
          <w:bCs/>
          <w:iCs/>
          <w:snapToGrid w:val="0"/>
        </w:rPr>
        <w:t xml:space="preserve"> </w:t>
      </w:r>
      <w:proofErr w:type="spellStart"/>
      <w:r w:rsidRPr="0039420E">
        <w:rPr>
          <w:rFonts w:eastAsia="Times New Roman"/>
          <w:b/>
          <w:bCs/>
          <w:iCs/>
          <w:snapToGrid w:val="0"/>
        </w:rPr>
        <w:t>şi</w:t>
      </w:r>
      <w:proofErr w:type="spellEnd"/>
      <w:r w:rsidRPr="0039420E">
        <w:rPr>
          <w:rFonts w:eastAsia="Times New Roman"/>
          <w:b/>
          <w:bCs/>
          <w:iCs/>
          <w:snapToGrid w:val="0"/>
        </w:rPr>
        <w:t xml:space="preserve"> a </w:t>
      </w:r>
      <w:proofErr w:type="spellStart"/>
      <w:r w:rsidRPr="0039420E">
        <w:rPr>
          <w:rFonts w:eastAsia="Times New Roman"/>
          <w:b/>
          <w:bCs/>
          <w:iCs/>
          <w:snapToGrid w:val="0"/>
        </w:rPr>
        <w:t>apelor</w:t>
      </w:r>
      <w:proofErr w:type="spellEnd"/>
      <w:r w:rsidRPr="0039420E">
        <w:rPr>
          <w:rFonts w:eastAsia="Times New Roman"/>
          <w:b/>
          <w:bCs/>
          <w:iCs/>
          <w:snapToGrid w:val="0"/>
        </w:rPr>
        <w:t xml:space="preserve"> </w:t>
      </w:r>
      <w:proofErr w:type="spellStart"/>
      <w:r w:rsidRPr="0039420E">
        <w:rPr>
          <w:rFonts w:eastAsia="Times New Roman"/>
          <w:b/>
          <w:bCs/>
          <w:iCs/>
          <w:snapToGrid w:val="0"/>
        </w:rPr>
        <w:t>pluviale</w:t>
      </w:r>
      <w:proofErr w:type="spellEnd"/>
      <w:r w:rsidRPr="0039420E">
        <w:rPr>
          <w:rFonts w:eastAsia="Times New Roman"/>
          <w:b/>
          <w:bCs/>
          <w:iCs/>
          <w:snapToGrid w:val="0"/>
        </w:rPr>
        <w:t xml:space="preserve">/de </w:t>
      </w:r>
      <w:proofErr w:type="spellStart"/>
      <w:r w:rsidRPr="0039420E">
        <w:rPr>
          <w:rFonts w:eastAsia="Times New Roman"/>
          <w:b/>
          <w:bCs/>
          <w:iCs/>
          <w:snapToGrid w:val="0"/>
        </w:rPr>
        <w:t>iluminat</w:t>
      </w:r>
      <w:proofErr w:type="spellEnd"/>
      <w:r w:rsidRPr="0039420E">
        <w:rPr>
          <w:rFonts w:eastAsia="Times New Roman"/>
          <w:b/>
          <w:bCs/>
          <w:iCs/>
          <w:snapToGrid w:val="0"/>
        </w:rPr>
        <w:t xml:space="preserve"> public</w:t>
      </w:r>
    </w:p>
    <w:p w14:paraId="4C6AD60F" w14:textId="72A178CB" w:rsidR="008E1A6A" w:rsidRPr="0039420E" w:rsidRDefault="008E1A6A" w:rsidP="008E1A6A">
      <w:pPr>
        <w:jc w:val="both"/>
        <w:rPr>
          <w:rFonts w:eastAsia="SimSun"/>
          <w:iCs/>
        </w:rPr>
      </w:pPr>
      <w:proofErr w:type="spellStart"/>
      <w:r w:rsidRPr="0039420E">
        <w:rPr>
          <w:rFonts w:eastAsia="SimSun"/>
          <w:iCs/>
        </w:rPr>
        <w:t>Acest</w:t>
      </w:r>
      <w:proofErr w:type="spellEnd"/>
      <w:r w:rsidRPr="0039420E">
        <w:rPr>
          <w:rFonts w:eastAsia="SimSun"/>
          <w:iCs/>
        </w:rPr>
        <w:t xml:space="preserve"> </w:t>
      </w:r>
      <w:proofErr w:type="spellStart"/>
      <w:r w:rsidRPr="0039420E">
        <w:rPr>
          <w:rFonts w:eastAsia="SimSun"/>
          <w:iCs/>
        </w:rPr>
        <w:t>aviz</w:t>
      </w:r>
      <w:proofErr w:type="spellEnd"/>
      <w:r w:rsidRPr="0039420E">
        <w:rPr>
          <w:rFonts w:eastAsia="SimSun"/>
          <w:iCs/>
        </w:rPr>
        <w:t xml:space="preserve"> se </w:t>
      </w:r>
      <w:proofErr w:type="spellStart"/>
      <w:r w:rsidRPr="0039420E">
        <w:rPr>
          <w:rFonts w:eastAsia="SimSun"/>
          <w:iCs/>
        </w:rPr>
        <w:t>solicită</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a se </w:t>
      </w:r>
      <w:proofErr w:type="spellStart"/>
      <w:r w:rsidRPr="0039420E">
        <w:rPr>
          <w:rFonts w:eastAsia="SimSun"/>
          <w:iCs/>
        </w:rPr>
        <w:t>asigura</w:t>
      </w:r>
      <w:proofErr w:type="spellEnd"/>
      <w:r w:rsidRPr="0039420E">
        <w:rPr>
          <w:rFonts w:eastAsia="SimSun"/>
          <w:iCs/>
        </w:rPr>
        <w:t xml:space="preserve"> </w:t>
      </w:r>
      <w:proofErr w:type="spellStart"/>
      <w:r w:rsidRPr="0039420E">
        <w:rPr>
          <w:rFonts w:eastAsia="SimSun"/>
          <w:iCs/>
        </w:rPr>
        <w:t>conformitatea</w:t>
      </w:r>
      <w:proofErr w:type="spellEnd"/>
      <w:r w:rsidRPr="0039420E">
        <w:rPr>
          <w:rFonts w:eastAsia="SimSun"/>
          <w:iCs/>
        </w:rPr>
        <w:t xml:space="preserve"> </w:t>
      </w:r>
      <w:proofErr w:type="spellStart"/>
      <w:r w:rsidRPr="0039420E">
        <w:rPr>
          <w:rFonts w:eastAsia="SimSun"/>
          <w:iCs/>
        </w:rPr>
        <w:t>soluţiilor</w:t>
      </w:r>
      <w:proofErr w:type="spellEnd"/>
      <w:r w:rsidRPr="0039420E">
        <w:rPr>
          <w:rFonts w:eastAsia="SimSun"/>
          <w:iCs/>
        </w:rPr>
        <w:t xml:space="preserve"> </w:t>
      </w:r>
      <w:proofErr w:type="spellStart"/>
      <w:r w:rsidRPr="0039420E">
        <w:rPr>
          <w:rFonts w:eastAsia="SimSun"/>
          <w:iCs/>
        </w:rPr>
        <w:t>tehnice</w:t>
      </w:r>
      <w:proofErr w:type="spellEnd"/>
      <w:r w:rsidRPr="0039420E">
        <w:rPr>
          <w:rFonts w:eastAsia="SimSun"/>
          <w:iCs/>
        </w:rPr>
        <w:t xml:space="preserve"> din </w:t>
      </w:r>
      <w:proofErr w:type="spellStart"/>
      <w:r w:rsidRPr="0039420E">
        <w:rPr>
          <w:rFonts w:eastAsia="SimSun"/>
          <w:iCs/>
        </w:rPr>
        <w:t>proiect</w:t>
      </w:r>
      <w:proofErr w:type="spellEnd"/>
      <w:r w:rsidRPr="0039420E">
        <w:rPr>
          <w:rFonts w:eastAsia="SimSun"/>
          <w:iCs/>
        </w:rPr>
        <w:t xml:space="preserve"> cu </w:t>
      </w:r>
      <w:proofErr w:type="spellStart"/>
      <w:r w:rsidRPr="0039420E">
        <w:rPr>
          <w:rFonts w:eastAsia="SimSun"/>
          <w:iCs/>
        </w:rPr>
        <w:t>soluţia</w:t>
      </w:r>
      <w:proofErr w:type="spellEnd"/>
      <w:r w:rsidRPr="0039420E">
        <w:rPr>
          <w:rFonts w:eastAsia="SimSun"/>
          <w:iCs/>
        </w:rPr>
        <w:t xml:space="preserve"> </w:t>
      </w:r>
      <w:proofErr w:type="spellStart"/>
      <w:r w:rsidRPr="0039420E">
        <w:rPr>
          <w:rFonts w:eastAsia="SimSun"/>
          <w:iCs/>
        </w:rPr>
        <w:t>tehnică</w:t>
      </w:r>
      <w:proofErr w:type="spellEnd"/>
      <w:r w:rsidRPr="0039420E">
        <w:rPr>
          <w:rFonts w:eastAsia="SimSun"/>
          <w:iCs/>
        </w:rPr>
        <w:t xml:space="preserve"> </w:t>
      </w:r>
      <w:proofErr w:type="spellStart"/>
      <w:r w:rsidRPr="0039420E">
        <w:rPr>
          <w:rFonts w:eastAsia="SimSun"/>
          <w:iCs/>
        </w:rPr>
        <w:t>existentă</w:t>
      </w:r>
      <w:proofErr w:type="spellEnd"/>
      <w:r w:rsidRPr="0039420E">
        <w:rPr>
          <w:rFonts w:eastAsia="SimSun"/>
          <w:iCs/>
        </w:rPr>
        <w:t xml:space="preserve"> </w:t>
      </w:r>
      <w:proofErr w:type="spellStart"/>
      <w:r w:rsidRPr="0039420E">
        <w:rPr>
          <w:rFonts w:eastAsia="SimSun"/>
          <w:iCs/>
        </w:rPr>
        <w:t>sau</w:t>
      </w:r>
      <w:proofErr w:type="spellEnd"/>
      <w:r w:rsidRPr="0039420E">
        <w:rPr>
          <w:rFonts w:eastAsia="SimSun"/>
          <w:iCs/>
        </w:rPr>
        <w:t xml:space="preserve"> </w:t>
      </w:r>
      <w:proofErr w:type="spellStart"/>
      <w:r w:rsidRPr="0039420E">
        <w:rPr>
          <w:rFonts w:eastAsia="SimSun"/>
          <w:iCs/>
        </w:rPr>
        <w:t>propusă</w:t>
      </w:r>
      <w:proofErr w:type="spellEnd"/>
      <w:r w:rsidRPr="0039420E">
        <w:rPr>
          <w:rFonts w:eastAsia="SimSun"/>
          <w:iCs/>
        </w:rPr>
        <w:t xml:space="preserve"> </w:t>
      </w:r>
      <w:proofErr w:type="spellStart"/>
      <w:r w:rsidRPr="0039420E">
        <w:rPr>
          <w:rFonts w:eastAsia="SimSun"/>
          <w:iCs/>
        </w:rPr>
        <w:t>în</w:t>
      </w:r>
      <w:proofErr w:type="spellEnd"/>
      <w:r w:rsidRPr="0039420E">
        <w:rPr>
          <w:rFonts w:eastAsia="SimSun"/>
          <w:iCs/>
        </w:rPr>
        <w:t xml:space="preserve"> </w:t>
      </w:r>
      <w:proofErr w:type="spellStart"/>
      <w:r w:rsidRPr="0039420E">
        <w:rPr>
          <w:rFonts w:eastAsia="SimSun"/>
          <w:iCs/>
        </w:rPr>
        <w:t>alte</w:t>
      </w:r>
      <w:proofErr w:type="spellEnd"/>
      <w:r w:rsidRPr="0039420E">
        <w:rPr>
          <w:rFonts w:eastAsia="SimSun"/>
          <w:iCs/>
        </w:rPr>
        <w:t xml:space="preserve"> proiecte de </w:t>
      </w:r>
      <w:proofErr w:type="spellStart"/>
      <w:r w:rsidRPr="0039420E">
        <w:rPr>
          <w:rFonts w:eastAsia="SimSun"/>
          <w:iCs/>
        </w:rPr>
        <w:t>investiţii</w:t>
      </w:r>
      <w:proofErr w:type="spellEnd"/>
      <w:r w:rsidRPr="0039420E">
        <w:rPr>
          <w:rFonts w:eastAsia="SimSun"/>
          <w:iCs/>
        </w:rPr>
        <w:t xml:space="preserve">, precum </w:t>
      </w:r>
      <w:proofErr w:type="spellStart"/>
      <w:r w:rsidRPr="0039420E">
        <w:rPr>
          <w:rFonts w:eastAsia="SimSun"/>
          <w:iCs/>
        </w:rPr>
        <w:t>şi</w:t>
      </w:r>
      <w:proofErr w:type="spellEnd"/>
      <w:r w:rsidRPr="0039420E">
        <w:rPr>
          <w:rFonts w:eastAsia="SimSun"/>
          <w:iCs/>
        </w:rPr>
        <w:t xml:space="preserve"> </w:t>
      </w:r>
      <w:proofErr w:type="spellStart"/>
      <w:r w:rsidRPr="0039420E">
        <w:rPr>
          <w:rFonts w:eastAsia="SimSun"/>
          <w:iCs/>
        </w:rPr>
        <w:t>pentru</w:t>
      </w:r>
      <w:proofErr w:type="spellEnd"/>
      <w:r w:rsidRPr="0039420E">
        <w:rPr>
          <w:rFonts w:eastAsia="SimSun"/>
          <w:iCs/>
        </w:rPr>
        <w:t xml:space="preserve"> a se </w:t>
      </w:r>
      <w:proofErr w:type="spellStart"/>
      <w:r w:rsidRPr="0039420E">
        <w:rPr>
          <w:rFonts w:eastAsia="SimSun"/>
          <w:iCs/>
        </w:rPr>
        <w:t>confirma</w:t>
      </w:r>
      <w:proofErr w:type="spellEnd"/>
      <w:r w:rsidRPr="0039420E">
        <w:rPr>
          <w:rFonts w:eastAsia="SimSun"/>
          <w:iCs/>
        </w:rPr>
        <w:t xml:space="preserve"> </w:t>
      </w:r>
      <w:proofErr w:type="spellStart"/>
      <w:r w:rsidRPr="0039420E">
        <w:rPr>
          <w:rFonts w:eastAsia="SimSun"/>
          <w:iCs/>
        </w:rPr>
        <w:t>că</w:t>
      </w:r>
      <w:proofErr w:type="spellEnd"/>
      <w:r w:rsidRPr="0039420E">
        <w:rPr>
          <w:rFonts w:eastAsia="SimSun"/>
          <w:iCs/>
        </w:rPr>
        <w:t xml:space="preserve"> </w:t>
      </w:r>
      <w:proofErr w:type="spellStart"/>
      <w:r w:rsidRPr="0039420E">
        <w:rPr>
          <w:rFonts w:eastAsia="SimSun"/>
          <w:iCs/>
        </w:rPr>
        <w:t>respectivele</w:t>
      </w:r>
      <w:proofErr w:type="spellEnd"/>
      <w:r w:rsidRPr="0039420E">
        <w:rPr>
          <w:rFonts w:eastAsia="SimSun"/>
          <w:iCs/>
        </w:rPr>
        <w:t xml:space="preserve"> </w:t>
      </w:r>
      <w:proofErr w:type="spellStart"/>
      <w:r w:rsidRPr="0039420E">
        <w:rPr>
          <w:rFonts w:eastAsia="SimSun"/>
          <w:iCs/>
        </w:rPr>
        <w:t>lucrări</w:t>
      </w:r>
      <w:proofErr w:type="spellEnd"/>
      <w:r w:rsidRPr="0039420E">
        <w:rPr>
          <w:rFonts w:eastAsia="SimSun"/>
          <w:iCs/>
        </w:rPr>
        <w:t xml:space="preserve"> </w:t>
      </w:r>
      <w:proofErr w:type="spellStart"/>
      <w:r w:rsidRPr="0039420E">
        <w:rPr>
          <w:rFonts w:eastAsia="SimSun"/>
          <w:iCs/>
        </w:rPr>
        <w:t>privind</w:t>
      </w:r>
      <w:proofErr w:type="spellEnd"/>
      <w:r w:rsidRPr="0039420E">
        <w:rPr>
          <w:rFonts w:eastAsia="SimSun"/>
          <w:iCs/>
        </w:rPr>
        <w:t xml:space="preserve"> </w:t>
      </w:r>
      <w:proofErr w:type="spellStart"/>
      <w:r w:rsidRPr="0039420E">
        <w:rPr>
          <w:rFonts w:eastAsia="SimSun"/>
          <w:iCs/>
        </w:rPr>
        <w:t>utilităţile</w:t>
      </w:r>
      <w:proofErr w:type="spellEnd"/>
      <w:r w:rsidRPr="0039420E">
        <w:rPr>
          <w:rFonts w:eastAsia="SimSun"/>
          <w:iCs/>
        </w:rPr>
        <w:t xml:space="preserve"> nu sunt </w:t>
      </w:r>
      <w:proofErr w:type="spellStart"/>
      <w:r w:rsidRPr="0039420E">
        <w:rPr>
          <w:rFonts w:eastAsia="SimSun"/>
          <w:iCs/>
        </w:rPr>
        <w:t>incluse</w:t>
      </w:r>
      <w:proofErr w:type="spellEnd"/>
      <w:r w:rsidRPr="0039420E">
        <w:rPr>
          <w:rFonts w:eastAsia="SimSun"/>
          <w:iCs/>
        </w:rPr>
        <w:t xml:space="preserve"> </w:t>
      </w:r>
      <w:proofErr w:type="spellStart"/>
      <w:r w:rsidRPr="0039420E">
        <w:rPr>
          <w:rFonts w:eastAsia="SimSun"/>
          <w:iCs/>
        </w:rPr>
        <w:t>în</w:t>
      </w:r>
      <w:proofErr w:type="spellEnd"/>
      <w:r w:rsidRPr="0039420E">
        <w:rPr>
          <w:rFonts w:eastAsia="SimSun"/>
          <w:iCs/>
        </w:rPr>
        <w:t xml:space="preserve"> proiecte </w:t>
      </w:r>
      <w:proofErr w:type="spellStart"/>
      <w:r w:rsidRPr="0039420E">
        <w:rPr>
          <w:rFonts w:eastAsia="SimSun"/>
          <w:iCs/>
        </w:rPr>
        <w:t>finanţabile</w:t>
      </w:r>
      <w:proofErr w:type="spellEnd"/>
      <w:r w:rsidRPr="0039420E">
        <w:rPr>
          <w:rFonts w:eastAsia="SimSun"/>
          <w:iCs/>
        </w:rPr>
        <w:t xml:space="preserve"> din </w:t>
      </w:r>
      <w:proofErr w:type="spellStart"/>
      <w:r w:rsidRPr="0039420E">
        <w:rPr>
          <w:rFonts w:eastAsia="SimSun"/>
          <w:iCs/>
        </w:rPr>
        <w:t>alte</w:t>
      </w:r>
      <w:proofErr w:type="spellEnd"/>
      <w:r w:rsidRPr="0039420E">
        <w:rPr>
          <w:rFonts w:eastAsia="SimSun"/>
          <w:iCs/>
        </w:rPr>
        <w:t xml:space="preserve"> </w:t>
      </w:r>
      <w:proofErr w:type="spellStart"/>
      <w:r w:rsidRPr="0039420E">
        <w:rPr>
          <w:rFonts w:eastAsia="SimSun"/>
          <w:iCs/>
        </w:rPr>
        <w:t>programe</w:t>
      </w:r>
      <w:proofErr w:type="spellEnd"/>
      <w:r w:rsidRPr="0039420E">
        <w:rPr>
          <w:rFonts w:eastAsia="SimSun"/>
          <w:iCs/>
        </w:rPr>
        <w:t>/</w:t>
      </w:r>
      <w:proofErr w:type="spellStart"/>
      <w:r w:rsidRPr="0039420E">
        <w:rPr>
          <w:rFonts w:eastAsia="SimSun"/>
          <w:iCs/>
        </w:rPr>
        <w:t>sursele</w:t>
      </w:r>
      <w:proofErr w:type="spellEnd"/>
      <w:r w:rsidRPr="0039420E">
        <w:rPr>
          <w:rFonts w:eastAsia="SimSun"/>
          <w:iCs/>
        </w:rPr>
        <w:t xml:space="preserve"> </w:t>
      </w:r>
      <w:proofErr w:type="spellStart"/>
      <w:r w:rsidRPr="0039420E">
        <w:rPr>
          <w:rFonts w:eastAsia="SimSun"/>
          <w:iCs/>
        </w:rPr>
        <w:t>proprii</w:t>
      </w:r>
      <w:proofErr w:type="spellEnd"/>
      <w:r w:rsidRPr="0039420E">
        <w:rPr>
          <w:rFonts w:eastAsia="SimSun"/>
          <w:iCs/>
        </w:rPr>
        <w:t xml:space="preserve"> ale </w:t>
      </w:r>
      <w:proofErr w:type="spellStart"/>
      <w:r w:rsidRPr="0039420E">
        <w:rPr>
          <w:rFonts w:eastAsia="SimSun"/>
          <w:iCs/>
        </w:rPr>
        <w:t>operatorului</w:t>
      </w:r>
      <w:proofErr w:type="spellEnd"/>
      <w:r w:rsidRPr="0039420E">
        <w:rPr>
          <w:rFonts w:eastAsia="SimSun"/>
          <w:iCs/>
        </w:rPr>
        <w:t xml:space="preserve"> etc. </w:t>
      </w:r>
    </w:p>
    <w:p w14:paraId="6844BB34" w14:textId="77777777" w:rsidR="00386747" w:rsidRPr="0039420E" w:rsidRDefault="00386747" w:rsidP="00386747">
      <w:pPr>
        <w:jc w:val="both"/>
        <w:rPr>
          <w:rFonts w:eastAsia="SimSun"/>
        </w:rPr>
      </w:pPr>
      <w:proofErr w:type="spellStart"/>
      <w:r w:rsidRPr="0039420E">
        <w:rPr>
          <w:rFonts w:eastAsia="SimSun"/>
        </w:rPr>
        <w:t>Pentru</w:t>
      </w:r>
      <w:proofErr w:type="spellEnd"/>
      <w:r w:rsidRPr="0039420E">
        <w:rPr>
          <w:rFonts w:eastAsia="SimSun"/>
        </w:rPr>
        <w:t xml:space="preserve"> </w:t>
      </w:r>
      <w:proofErr w:type="spellStart"/>
      <w:r w:rsidRPr="0039420E">
        <w:rPr>
          <w:rFonts w:eastAsia="SimSun"/>
        </w:rPr>
        <w:t>subactivitatea</w:t>
      </w:r>
      <w:proofErr w:type="spellEnd"/>
      <w:r w:rsidRPr="0039420E">
        <w:rPr>
          <w:rFonts w:eastAsia="SimSun"/>
        </w:rPr>
        <w:t xml:space="preserve"> </w:t>
      </w:r>
      <w:proofErr w:type="spellStart"/>
      <w:r w:rsidRPr="0039420E">
        <w:rPr>
          <w:rFonts w:eastAsia="SimSun"/>
        </w:rPr>
        <w:t>referitoare</w:t>
      </w:r>
      <w:proofErr w:type="spellEnd"/>
      <w:r w:rsidRPr="0039420E">
        <w:rPr>
          <w:rFonts w:eastAsia="SimSun"/>
        </w:rPr>
        <w:t xml:space="preserve"> la</w:t>
      </w:r>
      <w:r w:rsidRPr="0039420E">
        <w:rPr>
          <w:rFonts w:eastAsia="Times New Roman"/>
        </w:rPr>
        <w:t xml:space="preserve"> </w:t>
      </w:r>
      <w:proofErr w:type="spellStart"/>
      <w:r w:rsidRPr="0039420E">
        <w:rPr>
          <w:rFonts w:eastAsia="SimSun"/>
        </w:rPr>
        <w:t>construirea</w:t>
      </w:r>
      <w:proofErr w:type="spellEnd"/>
      <w:r w:rsidRPr="0039420E">
        <w:rPr>
          <w:rFonts w:eastAsia="SimSun"/>
        </w:rPr>
        <w:t>/</w:t>
      </w:r>
      <w:proofErr w:type="spellStart"/>
      <w:r w:rsidRPr="0039420E">
        <w:rPr>
          <w:rFonts w:eastAsia="SimSun"/>
        </w:rPr>
        <w:t>extinderea</w:t>
      </w:r>
      <w:proofErr w:type="spellEnd"/>
      <w:r w:rsidRPr="0039420E">
        <w:rPr>
          <w:rFonts w:eastAsia="SimSun"/>
        </w:rPr>
        <w:t>/</w:t>
      </w:r>
      <w:proofErr w:type="spellStart"/>
      <w:r w:rsidRPr="0039420E">
        <w:rPr>
          <w:rFonts w:eastAsia="SimSun"/>
        </w:rPr>
        <w:t>modernizarea</w:t>
      </w:r>
      <w:proofErr w:type="spellEnd"/>
      <w:r w:rsidRPr="0039420E">
        <w:rPr>
          <w:rFonts w:eastAsia="SimSun"/>
        </w:rPr>
        <w:t>/</w:t>
      </w:r>
      <w:proofErr w:type="spellStart"/>
      <w:r w:rsidRPr="0039420E">
        <w:rPr>
          <w:rFonts w:eastAsia="SimSun"/>
        </w:rPr>
        <w:t>reabilitarea</w:t>
      </w:r>
      <w:proofErr w:type="spellEnd"/>
      <w:r w:rsidRPr="0039420E">
        <w:rPr>
          <w:rFonts w:eastAsia="SimSun"/>
        </w:rPr>
        <w:t xml:space="preserve"> </w:t>
      </w:r>
      <w:proofErr w:type="spellStart"/>
      <w:r w:rsidRPr="0039420E">
        <w:rPr>
          <w:rFonts w:eastAsia="SimSun"/>
        </w:rPr>
        <w:t>reţelelor</w:t>
      </w:r>
      <w:proofErr w:type="spellEnd"/>
      <w:r w:rsidRPr="0039420E">
        <w:rPr>
          <w:rFonts w:eastAsia="SimSun"/>
        </w:rPr>
        <w:t xml:space="preserve"> </w:t>
      </w:r>
      <w:proofErr w:type="spellStart"/>
      <w:r w:rsidRPr="0039420E">
        <w:rPr>
          <w:rFonts w:eastAsia="SimSun"/>
        </w:rPr>
        <w:t>sistemelor</w:t>
      </w:r>
      <w:proofErr w:type="spellEnd"/>
      <w:r w:rsidRPr="0039420E">
        <w:rPr>
          <w:rFonts w:eastAsia="SimSun"/>
        </w:rPr>
        <w:t xml:space="preserve"> de </w:t>
      </w:r>
      <w:proofErr w:type="spellStart"/>
      <w:r w:rsidRPr="0039420E">
        <w:rPr>
          <w:rFonts w:eastAsia="SimSun"/>
        </w:rPr>
        <w:t>alimentare</w:t>
      </w:r>
      <w:proofErr w:type="spellEnd"/>
      <w:r w:rsidRPr="0039420E">
        <w:rPr>
          <w:rFonts w:eastAsia="SimSun"/>
        </w:rPr>
        <w:t xml:space="preserve"> cu </w:t>
      </w:r>
      <w:proofErr w:type="spellStart"/>
      <w:r w:rsidRPr="0039420E">
        <w:rPr>
          <w:rFonts w:eastAsia="SimSun"/>
        </w:rPr>
        <w:t>apă</w:t>
      </w:r>
      <w:proofErr w:type="spellEnd"/>
      <w:r w:rsidRPr="0039420E">
        <w:rPr>
          <w:rFonts w:eastAsia="SimSun"/>
        </w:rPr>
        <w:t xml:space="preserve">, de </w:t>
      </w:r>
      <w:proofErr w:type="spellStart"/>
      <w:r w:rsidRPr="0039420E">
        <w:rPr>
          <w:rFonts w:eastAsia="SimSun"/>
        </w:rPr>
        <w:t>canalizare</w:t>
      </w:r>
      <w:proofErr w:type="spellEnd"/>
      <w:r w:rsidRPr="0039420E">
        <w:rPr>
          <w:rFonts w:eastAsia="SimSun"/>
        </w:rPr>
        <w:t xml:space="preserve"> </w:t>
      </w:r>
      <w:proofErr w:type="gramStart"/>
      <w:r w:rsidRPr="0039420E">
        <w:rPr>
          <w:rFonts w:eastAsia="SimSun"/>
        </w:rPr>
        <w:t>a</w:t>
      </w:r>
      <w:proofErr w:type="gramEnd"/>
      <w:r w:rsidRPr="0039420E">
        <w:rPr>
          <w:rFonts w:eastAsia="SimSun"/>
        </w:rPr>
        <w:t xml:space="preserve"> </w:t>
      </w:r>
      <w:proofErr w:type="spellStart"/>
      <w:r w:rsidRPr="0039420E">
        <w:rPr>
          <w:rFonts w:eastAsia="SimSun"/>
        </w:rPr>
        <w:t>apelor</w:t>
      </w:r>
      <w:proofErr w:type="spellEnd"/>
      <w:r w:rsidRPr="0039420E">
        <w:rPr>
          <w:rFonts w:eastAsia="SimSun"/>
        </w:rPr>
        <w:t xml:space="preserve"> </w:t>
      </w:r>
      <w:proofErr w:type="spellStart"/>
      <w:r w:rsidRPr="0039420E">
        <w:rPr>
          <w:rFonts w:eastAsia="SimSun"/>
        </w:rPr>
        <w:t>uzate</w:t>
      </w:r>
      <w:proofErr w:type="spellEnd"/>
      <w:r w:rsidRPr="0039420E">
        <w:rPr>
          <w:rFonts w:eastAsia="SimSun"/>
        </w:rPr>
        <w:t xml:space="preserve"> </w:t>
      </w:r>
      <w:proofErr w:type="spellStart"/>
      <w:r w:rsidRPr="0039420E">
        <w:rPr>
          <w:rFonts w:eastAsia="SimSun"/>
        </w:rPr>
        <w:t>şi</w:t>
      </w:r>
      <w:proofErr w:type="spellEnd"/>
      <w:r w:rsidRPr="0039420E">
        <w:rPr>
          <w:rFonts w:eastAsia="SimSun"/>
        </w:rPr>
        <w:t xml:space="preserve"> a </w:t>
      </w:r>
      <w:proofErr w:type="spellStart"/>
      <w:r w:rsidRPr="0039420E">
        <w:rPr>
          <w:rFonts w:eastAsia="SimSun"/>
        </w:rPr>
        <w:t>apelor</w:t>
      </w:r>
      <w:proofErr w:type="spellEnd"/>
      <w:r w:rsidRPr="0039420E">
        <w:rPr>
          <w:rFonts w:eastAsia="SimSun"/>
        </w:rPr>
        <w:t xml:space="preserve"> </w:t>
      </w:r>
      <w:proofErr w:type="spellStart"/>
      <w:r w:rsidRPr="0039420E">
        <w:rPr>
          <w:rFonts w:eastAsia="SimSun"/>
        </w:rPr>
        <w:t>pluviale</w:t>
      </w:r>
      <w:proofErr w:type="spellEnd"/>
      <w:r w:rsidRPr="0039420E">
        <w:rPr>
          <w:rFonts w:eastAsia="SimSun"/>
        </w:rPr>
        <w:t xml:space="preserve">, situate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lastRenderedPageBreak/>
        <w:t>amplasamentul</w:t>
      </w:r>
      <w:proofErr w:type="spellEnd"/>
      <w:r w:rsidRPr="0039420E">
        <w:rPr>
          <w:rFonts w:eastAsia="SimSun"/>
        </w:rPr>
        <w:t xml:space="preserve"> </w:t>
      </w:r>
      <w:proofErr w:type="spellStart"/>
      <w:r w:rsidRPr="0039420E">
        <w:rPr>
          <w:rFonts w:eastAsia="SimSun"/>
        </w:rPr>
        <w:t>proiectului</w:t>
      </w:r>
      <w:proofErr w:type="spellEnd"/>
      <w:r w:rsidRPr="0039420E">
        <w:rPr>
          <w:rFonts w:eastAsia="SimSun"/>
        </w:rPr>
        <w:t xml:space="preserve"> (</w:t>
      </w:r>
      <w:proofErr w:type="spellStart"/>
      <w:r w:rsidRPr="0039420E">
        <w:rPr>
          <w:rFonts w:eastAsia="SimSun"/>
        </w:rPr>
        <w:t>limitat</w:t>
      </w:r>
      <w:proofErr w:type="spellEnd"/>
      <w:r w:rsidRPr="0039420E">
        <w:rPr>
          <w:rFonts w:eastAsia="SimSun"/>
        </w:rPr>
        <w:t xml:space="preserve"> la </w:t>
      </w:r>
      <w:proofErr w:type="spellStart"/>
      <w:r w:rsidRPr="0039420E">
        <w:rPr>
          <w:rFonts w:eastAsia="SimSun"/>
        </w:rPr>
        <w:t>investiţiile</w:t>
      </w:r>
      <w:proofErr w:type="spellEnd"/>
      <w:r w:rsidRPr="0039420E">
        <w:rPr>
          <w:rFonts w:eastAsia="SimSun"/>
        </w:rPr>
        <w:t xml:space="preserve"> </w:t>
      </w:r>
      <w:proofErr w:type="spellStart"/>
      <w:r w:rsidRPr="0039420E">
        <w:rPr>
          <w:rFonts w:eastAsia="SimSun"/>
        </w:rPr>
        <w:t>aferente</w:t>
      </w:r>
      <w:proofErr w:type="spellEnd"/>
      <w:r w:rsidRPr="0039420E">
        <w:rPr>
          <w:rFonts w:eastAsia="SimSun"/>
        </w:rPr>
        <w:t xml:space="preserve"> </w:t>
      </w:r>
      <w:proofErr w:type="spellStart"/>
      <w:r w:rsidRPr="0039420E">
        <w:rPr>
          <w:rFonts w:eastAsia="SimSun"/>
        </w:rPr>
        <w:t>activităţilor</w:t>
      </w:r>
      <w:proofErr w:type="spellEnd"/>
      <w:r w:rsidRPr="0039420E">
        <w:rPr>
          <w:rFonts w:eastAsia="SimSun"/>
        </w:rPr>
        <w:t xml:space="preserve"> </w:t>
      </w:r>
      <w:proofErr w:type="spellStart"/>
      <w:r w:rsidRPr="0039420E">
        <w:rPr>
          <w:rFonts w:eastAsia="SimSun"/>
        </w:rPr>
        <w:t>eligibile</w:t>
      </w:r>
      <w:proofErr w:type="spellEnd"/>
      <w:r w:rsidRPr="0039420E">
        <w:rPr>
          <w:rFonts w:eastAsia="SimSun"/>
        </w:rPr>
        <w:t xml:space="preserve"> </w:t>
      </w:r>
      <w:proofErr w:type="spellStart"/>
      <w:r w:rsidRPr="0039420E">
        <w:rPr>
          <w:rFonts w:eastAsia="SimSun"/>
        </w:rPr>
        <w:t>menţionate</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t>paragraful</w:t>
      </w:r>
      <w:proofErr w:type="spellEnd"/>
      <w:r w:rsidRPr="0039420E">
        <w:rPr>
          <w:rFonts w:eastAsia="SimSun"/>
        </w:rPr>
        <w:t xml:space="preserve"> anterior), </w:t>
      </w:r>
      <w:proofErr w:type="spellStart"/>
      <w:r w:rsidRPr="0039420E">
        <w:rPr>
          <w:rFonts w:eastAsia="SimSun"/>
        </w:rPr>
        <w:t>este</w:t>
      </w:r>
      <w:proofErr w:type="spellEnd"/>
      <w:r w:rsidRPr="0039420E">
        <w:rPr>
          <w:rFonts w:eastAsia="SimSun"/>
        </w:rPr>
        <w:t xml:space="preserve"> </w:t>
      </w:r>
      <w:proofErr w:type="spellStart"/>
      <w:r w:rsidRPr="0039420E">
        <w:rPr>
          <w:rFonts w:eastAsia="SimSun"/>
        </w:rPr>
        <w:t>obligatorie</w:t>
      </w:r>
      <w:proofErr w:type="spellEnd"/>
      <w:r w:rsidRPr="0039420E">
        <w:rPr>
          <w:rFonts w:eastAsia="SimSun"/>
        </w:rPr>
        <w:t xml:space="preserve"> </w:t>
      </w:r>
      <w:proofErr w:type="spellStart"/>
      <w:r w:rsidRPr="0039420E">
        <w:rPr>
          <w:rFonts w:eastAsia="SimSun"/>
        </w:rPr>
        <w:t>prezentarea</w:t>
      </w:r>
      <w:proofErr w:type="spellEnd"/>
      <w:r w:rsidRPr="0039420E">
        <w:rPr>
          <w:rFonts w:eastAsia="SimSun"/>
        </w:rPr>
        <w:t xml:space="preserve"> </w:t>
      </w:r>
      <w:proofErr w:type="spellStart"/>
      <w:r w:rsidRPr="0039420E">
        <w:rPr>
          <w:rFonts w:eastAsia="SimSun"/>
        </w:rPr>
        <w:t>avizului</w:t>
      </w:r>
      <w:proofErr w:type="spellEnd"/>
      <w:r w:rsidRPr="0039420E">
        <w:rPr>
          <w:rFonts w:eastAsia="SimSun"/>
        </w:rPr>
        <w:t xml:space="preserve"> </w:t>
      </w:r>
      <w:proofErr w:type="spellStart"/>
      <w:r w:rsidRPr="0039420E">
        <w:rPr>
          <w:rFonts w:eastAsia="SimSun"/>
        </w:rPr>
        <w:t>operatorului</w:t>
      </w:r>
      <w:proofErr w:type="spellEnd"/>
      <w:r w:rsidRPr="0039420E">
        <w:rPr>
          <w:rFonts w:eastAsia="SimSun"/>
        </w:rPr>
        <w:t xml:space="preserve"> de </w:t>
      </w:r>
      <w:proofErr w:type="spellStart"/>
      <w:r w:rsidRPr="0039420E">
        <w:rPr>
          <w:rFonts w:eastAsia="SimSun"/>
        </w:rPr>
        <w:t>utilităţi</w:t>
      </w:r>
      <w:proofErr w:type="spellEnd"/>
      <w:r w:rsidRPr="0039420E">
        <w:rPr>
          <w:rFonts w:eastAsia="SimSun"/>
        </w:rPr>
        <w:t xml:space="preserve"> </w:t>
      </w:r>
      <w:proofErr w:type="spellStart"/>
      <w:r w:rsidRPr="0039420E">
        <w:rPr>
          <w:rFonts w:eastAsia="SimSun"/>
        </w:rPr>
        <w:t>publice</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t>etapa</w:t>
      </w:r>
      <w:proofErr w:type="spellEnd"/>
      <w:r w:rsidRPr="0039420E">
        <w:rPr>
          <w:rFonts w:eastAsia="SimSun"/>
        </w:rPr>
        <w:t xml:space="preserve"> </w:t>
      </w:r>
      <w:proofErr w:type="spellStart"/>
      <w:r w:rsidRPr="0039420E">
        <w:rPr>
          <w:rFonts w:eastAsia="SimSun"/>
        </w:rPr>
        <w:t>contractuală</w:t>
      </w:r>
      <w:proofErr w:type="spellEnd"/>
      <w:r w:rsidRPr="0039420E">
        <w:rPr>
          <w:rFonts w:eastAsia="SimSun"/>
        </w:rPr>
        <w:t xml:space="preserve">. </w:t>
      </w:r>
      <w:proofErr w:type="spellStart"/>
      <w:r w:rsidRPr="0039420E">
        <w:rPr>
          <w:rFonts w:eastAsia="SimSun"/>
        </w:rPr>
        <w:t>Acest</w:t>
      </w:r>
      <w:proofErr w:type="spellEnd"/>
      <w:r w:rsidRPr="0039420E">
        <w:rPr>
          <w:rFonts w:eastAsia="SimSun"/>
        </w:rPr>
        <w:t xml:space="preserve"> </w:t>
      </w:r>
      <w:proofErr w:type="spellStart"/>
      <w:r w:rsidRPr="0039420E">
        <w:rPr>
          <w:rFonts w:eastAsia="SimSun"/>
        </w:rPr>
        <w:t>aviz</w:t>
      </w:r>
      <w:proofErr w:type="spellEnd"/>
      <w:r w:rsidRPr="0039420E">
        <w:rPr>
          <w:rFonts w:eastAsia="SimSun"/>
        </w:rPr>
        <w:t xml:space="preserve"> se </w:t>
      </w:r>
      <w:proofErr w:type="spellStart"/>
      <w:r w:rsidRPr="0039420E">
        <w:rPr>
          <w:rFonts w:eastAsia="SimSun"/>
        </w:rPr>
        <w:t>solicită</w:t>
      </w:r>
      <w:proofErr w:type="spellEnd"/>
      <w:r w:rsidRPr="0039420E">
        <w:rPr>
          <w:rFonts w:eastAsia="SimSun"/>
        </w:rPr>
        <w:t xml:space="preserve"> </w:t>
      </w:r>
      <w:proofErr w:type="spellStart"/>
      <w:r w:rsidRPr="0039420E">
        <w:rPr>
          <w:rFonts w:eastAsia="SimSun"/>
        </w:rPr>
        <w:t>pentru</w:t>
      </w:r>
      <w:proofErr w:type="spellEnd"/>
      <w:r w:rsidRPr="0039420E">
        <w:rPr>
          <w:rFonts w:eastAsia="SimSun"/>
        </w:rPr>
        <w:t xml:space="preserve"> a se </w:t>
      </w:r>
      <w:proofErr w:type="spellStart"/>
      <w:r w:rsidRPr="0039420E">
        <w:rPr>
          <w:rFonts w:eastAsia="SimSun"/>
        </w:rPr>
        <w:t>asigura</w:t>
      </w:r>
      <w:proofErr w:type="spellEnd"/>
      <w:r w:rsidRPr="0039420E">
        <w:rPr>
          <w:rFonts w:eastAsia="SimSun"/>
        </w:rPr>
        <w:t xml:space="preserve"> </w:t>
      </w:r>
      <w:proofErr w:type="spellStart"/>
      <w:r w:rsidRPr="0039420E">
        <w:rPr>
          <w:rFonts w:eastAsia="SimSun"/>
        </w:rPr>
        <w:t>conformitatea</w:t>
      </w:r>
      <w:proofErr w:type="spellEnd"/>
      <w:r w:rsidRPr="0039420E">
        <w:rPr>
          <w:rFonts w:eastAsia="SimSun"/>
        </w:rPr>
        <w:t xml:space="preserve"> </w:t>
      </w:r>
      <w:proofErr w:type="spellStart"/>
      <w:r w:rsidRPr="0039420E">
        <w:rPr>
          <w:rFonts w:eastAsia="SimSun"/>
        </w:rPr>
        <w:t>soluţiilor</w:t>
      </w:r>
      <w:proofErr w:type="spellEnd"/>
      <w:r w:rsidRPr="0039420E">
        <w:rPr>
          <w:rFonts w:eastAsia="SimSun"/>
        </w:rPr>
        <w:t xml:space="preserve"> </w:t>
      </w:r>
      <w:proofErr w:type="spellStart"/>
      <w:r w:rsidRPr="0039420E">
        <w:rPr>
          <w:rFonts w:eastAsia="SimSun"/>
        </w:rPr>
        <w:t>tehnice</w:t>
      </w:r>
      <w:proofErr w:type="spellEnd"/>
      <w:r w:rsidRPr="0039420E">
        <w:rPr>
          <w:rFonts w:eastAsia="SimSun"/>
        </w:rPr>
        <w:t xml:space="preserve"> din </w:t>
      </w:r>
      <w:proofErr w:type="spellStart"/>
      <w:r w:rsidRPr="0039420E">
        <w:rPr>
          <w:rFonts w:eastAsia="SimSun"/>
        </w:rPr>
        <w:t>proiect</w:t>
      </w:r>
      <w:proofErr w:type="spellEnd"/>
      <w:r w:rsidRPr="0039420E">
        <w:rPr>
          <w:rFonts w:eastAsia="SimSun"/>
        </w:rPr>
        <w:t xml:space="preserve"> cu </w:t>
      </w:r>
      <w:proofErr w:type="spellStart"/>
      <w:r w:rsidRPr="0039420E">
        <w:rPr>
          <w:rFonts w:eastAsia="SimSun"/>
        </w:rPr>
        <w:t>soluţia</w:t>
      </w:r>
      <w:proofErr w:type="spellEnd"/>
      <w:r w:rsidRPr="0039420E">
        <w:rPr>
          <w:rFonts w:eastAsia="SimSun"/>
        </w:rPr>
        <w:t xml:space="preserve"> </w:t>
      </w:r>
      <w:proofErr w:type="spellStart"/>
      <w:r w:rsidRPr="0039420E">
        <w:rPr>
          <w:rFonts w:eastAsia="SimSun"/>
        </w:rPr>
        <w:t>tehnică</w:t>
      </w:r>
      <w:proofErr w:type="spellEnd"/>
      <w:r w:rsidRPr="0039420E">
        <w:rPr>
          <w:rFonts w:eastAsia="SimSun"/>
        </w:rPr>
        <w:t xml:space="preserve"> </w:t>
      </w:r>
      <w:proofErr w:type="spellStart"/>
      <w:r w:rsidRPr="0039420E">
        <w:rPr>
          <w:rFonts w:eastAsia="SimSun"/>
        </w:rPr>
        <w:t>existentă</w:t>
      </w:r>
      <w:proofErr w:type="spellEnd"/>
      <w:r w:rsidRPr="0039420E">
        <w:rPr>
          <w:rFonts w:eastAsia="SimSun"/>
        </w:rPr>
        <w:t xml:space="preserve"> </w:t>
      </w:r>
      <w:proofErr w:type="spellStart"/>
      <w:r w:rsidRPr="0039420E">
        <w:rPr>
          <w:rFonts w:eastAsia="SimSun"/>
        </w:rPr>
        <w:t>sau</w:t>
      </w:r>
      <w:proofErr w:type="spellEnd"/>
      <w:r w:rsidRPr="0039420E">
        <w:rPr>
          <w:rFonts w:eastAsia="SimSun"/>
        </w:rPr>
        <w:t xml:space="preserve"> </w:t>
      </w:r>
      <w:proofErr w:type="spellStart"/>
      <w:r w:rsidRPr="0039420E">
        <w:rPr>
          <w:rFonts w:eastAsia="SimSun"/>
        </w:rPr>
        <w:t>propusă</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t>alte</w:t>
      </w:r>
      <w:proofErr w:type="spellEnd"/>
      <w:r w:rsidRPr="0039420E">
        <w:rPr>
          <w:rFonts w:eastAsia="SimSun"/>
        </w:rPr>
        <w:t xml:space="preserve"> proiecte de </w:t>
      </w:r>
      <w:proofErr w:type="spellStart"/>
      <w:r w:rsidRPr="0039420E">
        <w:rPr>
          <w:rFonts w:eastAsia="SimSun"/>
        </w:rPr>
        <w:t>investiţii</w:t>
      </w:r>
      <w:proofErr w:type="spellEnd"/>
      <w:r w:rsidRPr="0039420E">
        <w:rPr>
          <w:rFonts w:eastAsia="SimSun"/>
        </w:rPr>
        <w:t xml:space="preserve">, precum </w:t>
      </w:r>
      <w:proofErr w:type="spellStart"/>
      <w:r w:rsidRPr="0039420E">
        <w:rPr>
          <w:rFonts w:eastAsia="SimSun"/>
        </w:rPr>
        <w:t>şi</w:t>
      </w:r>
      <w:proofErr w:type="spellEnd"/>
      <w:r w:rsidRPr="0039420E">
        <w:rPr>
          <w:rFonts w:eastAsia="SimSun"/>
        </w:rPr>
        <w:t xml:space="preserve"> </w:t>
      </w:r>
      <w:proofErr w:type="spellStart"/>
      <w:r w:rsidRPr="0039420E">
        <w:rPr>
          <w:rFonts w:eastAsia="SimSun"/>
        </w:rPr>
        <w:t>pentru</w:t>
      </w:r>
      <w:proofErr w:type="spellEnd"/>
      <w:r w:rsidRPr="0039420E">
        <w:rPr>
          <w:rFonts w:eastAsia="SimSun"/>
        </w:rPr>
        <w:t xml:space="preserve"> a se </w:t>
      </w:r>
      <w:proofErr w:type="spellStart"/>
      <w:r w:rsidRPr="0039420E">
        <w:rPr>
          <w:rFonts w:eastAsia="SimSun"/>
        </w:rPr>
        <w:t>confirma</w:t>
      </w:r>
      <w:proofErr w:type="spellEnd"/>
      <w:r w:rsidRPr="0039420E">
        <w:rPr>
          <w:rFonts w:eastAsia="SimSun"/>
        </w:rPr>
        <w:t xml:space="preserve"> </w:t>
      </w:r>
      <w:proofErr w:type="spellStart"/>
      <w:r w:rsidRPr="0039420E">
        <w:rPr>
          <w:rFonts w:eastAsia="SimSun"/>
        </w:rPr>
        <w:t>că</w:t>
      </w:r>
      <w:proofErr w:type="spellEnd"/>
      <w:r w:rsidRPr="0039420E">
        <w:rPr>
          <w:rFonts w:eastAsia="SimSun"/>
        </w:rPr>
        <w:t xml:space="preserve"> </w:t>
      </w:r>
      <w:proofErr w:type="spellStart"/>
      <w:r w:rsidRPr="0039420E">
        <w:rPr>
          <w:rFonts w:eastAsia="SimSun"/>
        </w:rPr>
        <w:t>respectivele</w:t>
      </w:r>
      <w:proofErr w:type="spellEnd"/>
      <w:r w:rsidRPr="0039420E">
        <w:rPr>
          <w:rFonts w:eastAsia="SimSun"/>
        </w:rPr>
        <w:t xml:space="preserve"> </w:t>
      </w:r>
      <w:proofErr w:type="spellStart"/>
      <w:r w:rsidRPr="0039420E">
        <w:rPr>
          <w:rFonts w:eastAsia="SimSun"/>
        </w:rPr>
        <w:t>lucrări</w:t>
      </w:r>
      <w:proofErr w:type="spellEnd"/>
      <w:r w:rsidRPr="0039420E">
        <w:rPr>
          <w:rFonts w:eastAsia="SimSun"/>
        </w:rPr>
        <w:t xml:space="preserve"> </w:t>
      </w:r>
      <w:proofErr w:type="spellStart"/>
      <w:r w:rsidRPr="0039420E">
        <w:rPr>
          <w:rFonts w:eastAsia="SimSun"/>
        </w:rPr>
        <w:t>privind</w:t>
      </w:r>
      <w:proofErr w:type="spellEnd"/>
      <w:r w:rsidRPr="0039420E">
        <w:rPr>
          <w:rFonts w:eastAsia="SimSun"/>
        </w:rPr>
        <w:t xml:space="preserve"> </w:t>
      </w:r>
      <w:proofErr w:type="spellStart"/>
      <w:r w:rsidRPr="0039420E">
        <w:rPr>
          <w:rFonts w:eastAsia="SimSun"/>
        </w:rPr>
        <w:t>utilităţile</w:t>
      </w:r>
      <w:proofErr w:type="spellEnd"/>
      <w:r w:rsidRPr="0039420E">
        <w:rPr>
          <w:rFonts w:eastAsia="SimSun"/>
        </w:rPr>
        <w:t xml:space="preserve"> nu sunt </w:t>
      </w:r>
      <w:proofErr w:type="spellStart"/>
      <w:r w:rsidRPr="0039420E">
        <w:rPr>
          <w:rFonts w:eastAsia="SimSun"/>
        </w:rPr>
        <w:t>incluse</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proiecte </w:t>
      </w:r>
      <w:proofErr w:type="spellStart"/>
      <w:r w:rsidRPr="0039420E">
        <w:rPr>
          <w:rFonts w:eastAsia="SimSun"/>
        </w:rPr>
        <w:t>finanţabile</w:t>
      </w:r>
      <w:proofErr w:type="spellEnd"/>
      <w:r w:rsidRPr="0039420E">
        <w:rPr>
          <w:rFonts w:eastAsia="SimSun"/>
        </w:rPr>
        <w:t xml:space="preserve"> din </w:t>
      </w:r>
      <w:proofErr w:type="spellStart"/>
      <w:r w:rsidRPr="0039420E">
        <w:rPr>
          <w:rFonts w:eastAsia="SimSun"/>
        </w:rPr>
        <w:t>alte</w:t>
      </w:r>
      <w:proofErr w:type="spellEnd"/>
      <w:r w:rsidRPr="0039420E">
        <w:rPr>
          <w:rFonts w:eastAsia="SimSun"/>
        </w:rPr>
        <w:t xml:space="preserve"> </w:t>
      </w:r>
      <w:proofErr w:type="spellStart"/>
      <w:r w:rsidRPr="0039420E">
        <w:rPr>
          <w:rFonts w:eastAsia="SimSun"/>
        </w:rPr>
        <w:t>programe</w:t>
      </w:r>
      <w:proofErr w:type="spellEnd"/>
      <w:r w:rsidRPr="0039420E">
        <w:rPr>
          <w:rFonts w:eastAsia="SimSun"/>
        </w:rPr>
        <w:t>/</w:t>
      </w:r>
      <w:proofErr w:type="spellStart"/>
      <w:r w:rsidRPr="0039420E">
        <w:rPr>
          <w:rFonts w:eastAsia="SimSun"/>
        </w:rPr>
        <w:t>sursele</w:t>
      </w:r>
      <w:proofErr w:type="spellEnd"/>
      <w:r w:rsidRPr="0039420E">
        <w:rPr>
          <w:rFonts w:eastAsia="SimSun"/>
        </w:rPr>
        <w:t xml:space="preserve"> </w:t>
      </w:r>
      <w:proofErr w:type="spellStart"/>
      <w:r w:rsidRPr="0039420E">
        <w:rPr>
          <w:rFonts w:eastAsia="SimSun"/>
        </w:rPr>
        <w:t>proprii</w:t>
      </w:r>
      <w:proofErr w:type="spellEnd"/>
      <w:r w:rsidRPr="0039420E">
        <w:rPr>
          <w:rFonts w:eastAsia="SimSun"/>
        </w:rPr>
        <w:t xml:space="preserve"> ale </w:t>
      </w:r>
      <w:proofErr w:type="spellStart"/>
      <w:r w:rsidRPr="0039420E">
        <w:rPr>
          <w:rFonts w:eastAsia="SimSun"/>
        </w:rPr>
        <w:t>operatorului</w:t>
      </w:r>
      <w:proofErr w:type="spellEnd"/>
      <w:r w:rsidRPr="0039420E">
        <w:rPr>
          <w:rFonts w:eastAsia="SimSun"/>
        </w:rPr>
        <w:t xml:space="preserve"> etc. </w:t>
      </w:r>
    </w:p>
    <w:p w14:paraId="39A2D497" w14:textId="2C6EB363" w:rsidR="008E1A6A" w:rsidRPr="0039420E" w:rsidRDefault="00386747" w:rsidP="00155E3A">
      <w:pPr>
        <w:jc w:val="both"/>
        <w:rPr>
          <w:rFonts w:eastAsia="SimSun"/>
        </w:rPr>
      </w:pPr>
      <w:r w:rsidRPr="0039420E">
        <w:rPr>
          <w:rFonts w:eastAsia="SimSun"/>
        </w:rPr>
        <w:t xml:space="preserve">De </w:t>
      </w:r>
      <w:proofErr w:type="spellStart"/>
      <w:r w:rsidRPr="0039420E">
        <w:rPr>
          <w:rFonts w:eastAsia="SimSun"/>
        </w:rPr>
        <w:t>asemenea</w:t>
      </w:r>
      <w:proofErr w:type="spellEnd"/>
      <w:r w:rsidRPr="0039420E">
        <w:rPr>
          <w:rFonts w:eastAsia="SimSun"/>
        </w:rPr>
        <w:t xml:space="preserve">, </w:t>
      </w:r>
      <w:proofErr w:type="spellStart"/>
      <w:r w:rsidRPr="0039420E">
        <w:rPr>
          <w:rFonts w:eastAsia="SimSun"/>
        </w:rPr>
        <w:t>dacă</w:t>
      </w:r>
      <w:proofErr w:type="spellEnd"/>
      <w:r w:rsidRPr="0039420E">
        <w:rPr>
          <w:rFonts w:eastAsia="SimSun"/>
        </w:rPr>
        <w:t xml:space="preserve"> </w:t>
      </w:r>
      <w:proofErr w:type="spellStart"/>
      <w:r w:rsidRPr="0039420E">
        <w:rPr>
          <w:rFonts w:eastAsia="SimSun"/>
        </w:rPr>
        <w:t>prin</w:t>
      </w:r>
      <w:proofErr w:type="spellEnd"/>
      <w:r w:rsidRPr="0039420E">
        <w:rPr>
          <w:rFonts w:eastAsia="SimSun"/>
        </w:rPr>
        <w:t xml:space="preserve"> </w:t>
      </w:r>
      <w:proofErr w:type="spellStart"/>
      <w:r w:rsidRPr="0039420E">
        <w:rPr>
          <w:rFonts w:eastAsia="SimSun"/>
        </w:rPr>
        <w:t>proiect</w:t>
      </w:r>
      <w:proofErr w:type="spellEnd"/>
      <w:r w:rsidRPr="0039420E">
        <w:rPr>
          <w:rFonts w:eastAsia="SimSun"/>
        </w:rPr>
        <w:t xml:space="preserve"> se </w:t>
      </w:r>
      <w:proofErr w:type="spellStart"/>
      <w:r w:rsidRPr="0039420E">
        <w:rPr>
          <w:rFonts w:eastAsia="SimSun"/>
        </w:rPr>
        <w:t>realizează</w:t>
      </w:r>
      <w:proofErr w:type="spellEnd"/>
      <w:r w:rsidRPr="0039420E">
        <w:rPr>
          <w:rFonts w:eastAsia="SimSun"/>
        </w:rPr>
        <w:t xml:space="preserve"> </w:t>
      </w:r>
      <w:proofErr w:type="spellStart"/>
      <w:r w:rsidRPr="0039420E">
        <w:rPr>
          <w:rFonts w:eastAsia="SimSun"/>
        </w:rPr>
        <w:t>investiţii</w:t>
      </w:r>
      <w:proofErr w:type="spellEnd"/>
      <w:r w:rsidRPr="0039420E">
        <w:rPr>
          <w:rFonts w:eastAsia="SimSun"/>
        </w:rPr>
        <w:t xml:space="preserve"> </w:t>
      </w:r>
      <w:proofErr w:type="spellStart"/>
      <w:r w:rsidRPr="0039420E">
        <w:rPr>
          <w:rFonts w:eastAsia="SimSun"/>
        </w:rPr>
        <w:t>în</w:t>
      </w:r>
      <w:proofErr w:type="spellEnd"/>
      <w:r w:rsidRPr="0039420E">
        <w:rPr>
          <w:rFonts w:eastAsia="SimSun"/>
        </w:rPr>
        <w:t xml:space="preserve"> </w:t>
      </w:r>
      <w:proofErr w:type="spellStart"/>
      <w:r w:rsidRPr="0039420E">
        <w:rPr>
          <w:rFonts w:eastAsia="SimSun"/>
        </w:rPr>
        <w:t>sistemul</w:t>
      </w:r>
      <w:proofErr w:type="spellEnd"/>
      <w:r w:rsidRPr="0039420E">
        <w:rPr>
          <w:rFonts w:eastAsia="SimSun"/>
        </w:rPr>
        <w:t xml:space="preserve"> de </w:t>
      </w:r>
      <w:proofErr w:type="spellStart"/>
      <w:r w:rsidRPr="0039420E">
        <w:rPr>
          <w:rFonts w:eastAsia="SimSun"/>
        </w:rPr>
        <w:t>iluminat</w:t>
      </w:r>
      <w:proofErr w:type="spellEnd"/>
      <w:r w:rsidRPr="0039420E">
        <w:rPr>
          <w:rFonts w:eastAsia="SimSun"/>
        </w:rPr>
        <w:t xml:space="preserve"> public, se </w:t>
      </w:r>
      <w:proofErr w:type="spellStart"/>
      <w:r w:rsidRPr="0039420E">
        <w:rPr>
          <w:rFonts w:eastAsia="SimSun"/>
        </w:rPr>
        <w:t>va</w:t>
      </w:r>
      <w:proofErr w:type="spellEnd"/>
      <w:r w:rsidRPr="0039420E">
        <w:rPr>
          <w:rFonts w:eastAsia="SimSun"/>
        </w:rPr>
        <w:t xml:space="preserve"> </w:t>
      </w:r>
      <w:proofErr w:type="spellStart"/>
      <w:r w:rsidRPr="0039420E">
        <w:rPr>
          <w:rFonts w:eastAsia="SimSun"/>
        </w:rPr>
        <w:t>solicita</w:t>
      </w:r>
      <w:proofErr w:type="spellEnd"/>
      <w:r w:rsidRPr="0039420E">
        <w:rPr>
          <w:rFonts w:eastAsia="SimSun"/>
        </w:rPr>
        <w:t xml:space="preserve"> un Aviz de </w:t>
      </w:r>
      <w:proofErr w:type="spellStart"/>
      <w:r w:rsidRPr="0039420E">
        <w:rPr>
          <w:rFonts w:eastAsia="SimSun"/>
        </w:rPr>
        <w:t>conformitate</w:t>
      </w:r>
      <w:proofErr w:type="spellEnd"/>
      <w:r w:rsidRPr="0039420E">
        <w:rPr>
          <w:rFonts w:eastAsia="SimSun"/>
        </w:rPr>
        <w:t xml:space="preserve"> </w:t>
      </w:r>
      <w:proofErr w:type="spellStart"/>
      <w:r w:rsidRPr="0039420E">
        <w:rPr>
          <w:rFonts w:eastAsia="SimSun"/>
        </w:rPr>
        <w:t>inclusiv</w:t>
      </w:r>
      <w:proofErr w:type="spellEnd"/>
      <w:r w:rsidRPr="0039420E">
        <w:rPr>
          <w:rFonts w:eastAsia="SimSun"/>
        </w:rPr>
        <w:t xml:space="preserve"> de la </w:t>
      </w:r>
      <w:proofErr w:type="spellStart"/>
      <w:r w:rsidRPr="0039420E">
        <w:rPr>
          <w:rFonts w:eastAsia="SimSun"/>
        </w:rPr>
        <w:t>operatorului</w:t>
      </w:r>
      <w:proofErr w:type="spellEnd"/>
      <w:r w:rsidRPr="0039420E">
        <w:rPr>
          <w:rFonts w:eastAsia="SimSun"/>
        </w:rPr>
        <w:t xml:space="preserve"> de </w:t>
      </w:r>
      <w:proofErr w:type="spellStart"/>
      <w:r w:rsidRPr="0039420E">
        <w:rPr>
          <w:rFonts w:eastAsia="SimSun"/>
        </w:rPr>
        <w:t>iluminat</w:t>
      </w:r>
      <w:proofErr w:type="spellEnd"/>
      <w:r w:rsidRPr="0039420E">
        <w:rPr>
          <w:rFonts w:eastAsia="SimSun"/>
        </w:rPr>
        <w:t xml:space="preserve"> public, care </w:t>
      </w:r>
      <w:proofErr w:type="spellStart"/>
      <w:r w:rsidRPr="0039420E">
        <w:rPr>
          <w:rFonts w:eastAsia="SimSun"/>
        </w:rPr>
        <w:t>să</w:t>
      </w:r>
      <w:proofErr w:type="spellEnd"/>
      <w:r w:rsidRPr="0039420E">
        <w:rPr>
          <w:rFonts w:eastAsia="SimSun"/>
        </w:rPr>
        <w:t xml:space="preserve"> </w:t>
      </w:r>
      <w:proofErr w:type="spellStart"/>
      <w:r w:rsidRPr="0039420E">
        <w:rPr>
          <w:rFonts w:eastAsia="SimSun"/>
        </w:rPr>
        <w:t>certifice</w:t>
      </w:r>
      <w:proofErr w:type="spellEnd"/>
      <w:r w:rsidRPr="0039420E">
        <w:rPr>
          <w:rFonts w:eastAsia="SimSun"/>
        </w:rPr>
        <w:t xml:space="preserve"> </w:t>
      </w:r>
      <w:proofErr w:type="spellStart"/>
      <w:r w:rsidRPr="0039420E">
        <w:rPr>
          <w:rFonts w:eastAsia="SimSun"/>
        </w:rPr>
        <w:t>cele</w:t>
      </w:r>
      <w:proofErr w:type="spellEnd"/>
      <w:r w:rsidRPr="0039420E">
        <w:rPr>
          <w:rFonts w:eastAsia="SimSun"/>
        </w:rPr>
        <w:t xml:space="preserve"> </w:t>
      </w:r>
      <w:proofErr w:type="spellStart"/>
      <w:r w:rsidRPr="0039420E">
        <w:rPr>
          <w:rFonts w:eastAsia="SimSun"/>
        </w:rPr>
        <w:t>menţionate</w:t>
      </w:r>
      <w:proofErr w:type="spellEnd"/>
      <w:r w:rsidRPr="0039420E">
        <w:rPr>
          <w:rFonts w:eastAsia="SimSun"/>
        </w:rPr>
        <w:t xml:space="preserve"> </w:t>
      </w:r>
      <w:proofErr w:type="spellStart"/>
      <w:r w:rsidRPr="0039420E">
        <w:rPr>
          <w:rFonts w:eastAsia="SimSun"/>
        </w:rPr>
        <w:t>mai</w:t>
      </w:r>
      <w:proofErr w:type="spellEnd"/>
      <w:r w:rsidRPr="0039420E">
        <w:rPr>
          <w:rFonts w:eastAsia="SimSun"/>
        </w:rPr>
        <w:t xml:space="preserve"> sus.</w:t>
      </w:r>
    </w:p>
    <w:p w14:paraId="2DE49F0E" w14:textId="77777777" w:rsidR="00155E3A" w:rsidRPr="0039420E" w:rsidRDefault="00155E3A" w:rsidP="00155E3A">
      <w:pPr>
        <w:jc w:val="both"/>
        <w:rPr>
          <w:rFonts w:eastAsia="SimSun"/>
        </w:rPr>
      </w:pPr>
    </w:p>
    <w:p w14:paraId="36C28836" w14:textId="58A2F3F1" w:rsidR="008E1A6A" w:rsidRPr="0039420E" w:rsidRDefault="008E1A6A" w:rsidP="00541A64">
      <w:pPr>
        <w:jc w:val="both"/>
        <w:rPr>
          <w:rFonts w:eastAsia="Times New Roman"/>
          <w:b/>
          <w:bCs/>
          <w:iCs/>
          <w:snapToGrid w:val="0"/>
        </w:rPr>
      </w:pPr>
      <w:r w:rsidRPr="0039420E">
        <w:rPr>
          <w:rFonts w:eastAsia="Times New Roman"/>
          <w:b/>
          <w:bCs/>
          <w:iCs/>
          <w:snapToGrid w:val="0"/>
        </w:rPr>
        <w:t>1</w:t>
      </w:r>
      <w:r w:rsidR="00161D27" w:rsidRPr="0039420E">
        <w:rPr>
          <w:rFonts w:eastAsia="Times New Roman"/>
          <w:b/>
          <w:bCs/>
          <w:iCs/>
          <w:snapToGrid w:val="0"/>
        </w:rPr>
        <w:t>5</w:t>
      </w:r>
      <w:r w:rsidRPr="0039420E">
        <w:rPr>
          <w:rFonts w:eastAsia="Times New Roman"/>
          <w:b/>
          <w:bCs/>
          <w:iCs/>
          <w:snapToGrid w:val="0"/>
        </w:rPr>
        <w:t xml:space="preserve">. </w:t>
      </w:r>
      <w:proofErr w:type="spellStart"/>
      <w:r w:rsidRPr="0039420E">
        <w:rPr>
          <w:rFonts w:eastAsia="Times New Roman"/>
          <w:b/>
          <w:bCs/>
          <w:iCs/>
          <w:snapToGrid w:val="0"/>
        </w:rPr>
        <w:t>Dacă</w:t>
      </w:r>
      <w:proofErr w:type="spellEnd"/>
      <w:r w:rsidRPr="0039420E">
        <w:rPr>
          <w:rFonts w:eastAsia="Times New Roman"/>
          <w:b/>
          <w:bCs/>
          <w:iCs/>
          <w:snapToGrid w:val="0"/>
        </w:rPr>
        <w:t xml:space="preserve"> </w:t>
      </w:r>
      <w:proofErr w:type="spellStart"/>
      <w:r w:rsidRPr="0039420E">
        <w:rPr>
          <w:rFonts w:eastAsia="Times New Roman"/>
          <w:b/>
          <w:bCs/>
          <w:iCs/>
          <w:snapToGrid w:val="0"/>
        </w:rPr>
        <w:t>este</w:t>
      </w:r>
      <w:proofErr w:type="spellEnd"/>
      <w:r w:rsidRPr="0039420E">
        <w:rPr>
          <w:rFonts w:eastAsia="Times New Roman"/>
          <w:b/>
          <w:bCs/>
          <w:iCs/>
          <w:snapToGrid w:val="0"/>
        </w:rPr>
        <w:t xml:space="preserve"> </w:t>
      </w:r>
      <w:proofErr w:type="spellStart"/>
      <w:r w:rsidRPr="0039420E">
        <w:rPr>
          <w:rFonts w:eastAsia="Times New Roman"/>
          <w:b/>
          <w:bCs/>
          <w:iCs/>
          <w:snapToGrid w:val="0"/>
        </w:rPr>
        <w:t>cazul</w:t>
      </w:r>
      <w:proofErr w:type="spellEnd"/>
      <w:r w:rsidRPr="0039420E">
        <w:rPr>
          <w:rFonts w:eastAsia="Times New Roman"/>
          <w:b/>
          <w:bCs/>
          <w:iCs/>
          <w:snapToGrid w:val="0"/>
        </w:rPr>
        <w:t>, Acord-</w:t>
      </w:r>
      <w:proofErr w:type="spellStart"/>
      <w:r w:rsidRPr="0039420E">
        <w:rPr>
          <w:rFonts w:eastAsia="Times New Roman"/>
          <w:b/>
          <w:bCs/>
          <w:iCs/>
          <w:snapToGrid w:val="0"/>
        </w:rPr>
        <w:t>cadru</w:t>
      </w:r>
      <w:proofErr w:type="spellEnd"/>
      <w:r w:rsidRPr="0039420E">
        <w:rPr>
          <w:rFonts w:eastAsia="Times New Roman"/>
          <w:b/>
          <w:bCs/>
          <w:iCs/>
          <w:snapToGrid w:val="0"/>
        </w:rPr>
        <w:t xml:space="preserve"> de </w:t>
      </w:r>
      <w:proofErr w:type="spellStart"/>
      <w:r w:rsidRPr="0039420E">
        <w:rPr>
          <w:rFonts w:eastAsia="Times New Roman"/>
          <w:b/>
          <w:bCs/>
          <w:iCs/>
          <w:snapToGrid w:val="0"/>
        </w:rPr>
        <w:t>parteneriat</w:t>
      </w:r>
      <w:proofErr w:type="spellEnd"/>
      <w:r w:rsidRPr="0039420E">
        <w:rPr>
          <w:rFonts w:eastAsia="Times New Roman"/>
          <w:b/>
          <w:bCs/>
          <w:iCs/>
          <w:snapToGrid w:val="0"/>
        </w:rPr>
        <w:t xml:space="preserve"> </w:t>
      </w:r>
      <w:proofErr w:type="spellStart"/>
      <w:r w:rsidRPr="0039420E">
        <w:rPr>
          <w:rFonts w:eastAsia="Times New Roman"/>
          <w:b/>
          <w:bCs/>
          <w:iCs/>
          <w:snapToGrid w:val="0"/>
        </w:rPr>
        <w:t>privind</w:t>
      </w:r>
      <w:proofErr w:type="spellEnd"/>
      <w:r w:rsidRPr="0039420E">
        <w:rPr>
          <w:rFonts w:eastAsia="Times New Roman"/>
          <w:b/>
          <w:bCs/>
          <w:iCs/>
          <w:snapToGrid w:val="0"/>
        </w:rPr>
        <w:t xml:space="preserve"> </w:t>
      </w:r>
      <w:proofErr w:type="spellStart"/>
      <w:r w:rsidRPr="0039420E">
        <w:rPr>
          <w:rFonts w:eastAsia="Times New Roman"/>
          <w:b/>
          <w:bCs/>
          <w:iCs/>
          <w:snapToGrid w:val="0"/>
        </w:rPr>
        <w:t>colaborarea</w:t>
      </w:r>
      <w:proofErr w:type="spellEnd"/>
      <w:r w:rsidRPr="0039420E">
        <w:rPr>
          <w:rFonts w:eastAsia="Times New Roman"/>
          <w:b/>
          <w:bCs/>
          <w:iCs/>
          <w:snapToGrid w:val="0"/>
        </w:rPr>
        <w:t xml:space="preserve"> </w:t>
      </w:r>
      <w:proofErr w:type="spellStart"/>
      <w:r w:rsidRPr="0039420E">
        <w:rPr>
          <w:rFonts w:eastAsia="Times New Roman"/>
          <w:b/>
          <w:bCs/>
          <w:iCs/>
          <w:snapToGrid w:val="0"/>
        </w:rPr>
        <w:t>dintre</w:t>
      </w:r>
      <w:proofErr w:type="spellEnd"/>
      <w:r w:rsidRPr="0039420E">
        <w:rPr>
          <w:rFonts w:eastAsia="Times New Roman"/>
          <w:b/>
          <w:bCs/>
          <w:iCs/>
          <w:snapToGrid w:val="0"/>
        </w:rPr>
        <w:t xml:space="preserve"> </w:t>
      </w:r>
      <w:proofErr w:type="spellStart"/>
      <w:r w:rsidRPr="0039420E">
        <w:rPr>
          <w:rFonts w:eastAsia="Times New Roman"/>
          <w:b/>
          <w:bCs/>
          <w:iCs/>
          <w:snapToGrid w:val="0"/>
        </w:rPr>
        <w:t>administraţiile</w:t>
      </w:r>
      <w:proofErr w:type="spellEnd"/>
      <w:r w:rsidRPr="0039420E">
        <w:rPr>
          <w:rFonts w:eastAsia="Times New Roman"/>
          <w:b/>
          <w:bCs/>
          <w:iCs/>
          <w:snapToGrid w:val="0"/>
        </w:rPr>
        <w:t xml:space="preserve"> </w:t>
      </w:r>
      <w:proofErr w:type="spellStart"/>
      <w:r w:rsidRPr="0039420E">
        <w:rPr>
          <w:rFonts w:eastAsia="Times New Roman"/>
          <w:b/>
          <w:bCs/>
          <w:iCs/>
          <w:snapToGrid w:val="0"/>
        </w:rPr>
        <w:t>bazinale</w:t>
      </w:r>
      <w:proofErr w:type="spellEnd"/>
      <w:r w:rsidRPr="0039420E">
        <w:rPr>
          <w:rFonts w:eastAsia="Times New Roman"/>
          <w:b/>
          <w:bCs/>
          <w:iCs/>
          <w:snapToGrid w:val="0"/>
        </w:rPr>
        <w:t xml:space="preserve"> de </w:t>
      </w:r>
      <w:proofErr w:type="spellStart"/>
      <w:r w:rsidRPr="0039420E">
        <w:rPr>
          <w:rFonts w:eastAsia="Times New Roman"/>
          <w:b/>
          <w:bCs/>
          <w:iCs/>
          <w:snapToGrid w:val="0"/>
        </w:rPr>
        <w:t>apă</w:t>
      </w:r>
      <w:proofErr w:type="spellEnd"/>
      <w:r w:rsidRPr="0039420E">
        <w:rPr>
          <w:rFonts w:eastAsia="Times New Roman"/>
          <w:b/>
          <w:bCs/>
          <w:iCs/>
          <w:snapToGrid w:val="0"/>
        </w:rPr>
        <w:t xml:space="preserve"> </w:t>
      </w:r>
      <w:proofErr w:type="spellStart"/>
      <w:r w:rsidRPr="0039420E">
        <w:rPr>
          <w:rFonts w:eastAsia="Times New Roman"/>
          <w:b/>
          <w:bCs/>
          <w:iCs/>
          <w:snapToGrid w:val="0"/>
        </w:rPr>
        <w:t>şi</w:t>
      </w:r>
      <w:proofErr w:type="spellEnd"/>
      <w:r w:rsidRPr="0039420E">
        <w:rPr>
          <w:rFonts w:eastAsia="Times New Roman"/>
          <w:b/>
          <w:bCs/>
          <w:iCs/>
          <w:snapToGrid w:val="0"/>
        </w:rPr>
        <w:t xml:space="preserve"> UAT </w:t>
      </w:r>
      <w:proofErr w:type="spellStart"/>
      <w:r w:rsidRPr="0039420E">
        <w:rPr>
          <w:rFonts w:eastAsia="Times New Roman"/>
          <w:b/>
          <w:bCs/>
          <w:iCs/>
          <w:snapToGrid w:val="0"/>
        </w:rPr>
        <w:t>Oraşul</w:t>
      </w:r>
      <w:proofErr w:type="spellEnd"/>
      <w:r w:rsidRPr="0039420E">
        <w:rPr>
          <w:rFonts w:eastAsia="Times New Roman"/>
          <w:b/>
          <w:bCs/>
          <w:iCs/>
          <w:snapToGrid w:val="0"/>
        </w:rPr>
        <w:t>/</w:t>
      </w:r>
      <w:proofErr w:type="spellStart"/>
      <w:r w:rsidRPr="0039420E">
        <w:rPr>
          <w:rFonts w:eastAsia="Times New Roman"/>
          <w:b/>
          <w:bCs/>
          <w:iCs/>
          <w:snapToGrid w:val="0"/>
        </w:rPr>
        <w:t>Municipiul</w:t>
      </w:r>
      <w:proofErr w:type="spellEnd"/>
      <w:r w:rsidRPr="0039420E">
        <w:rPr>
          <w:rFonts w:eastAsia="Times New Roman"/>
          <w:b/>
          <w:bCs/>
          <w:iCs/>
          <w:snapToGrid w:val="0"/>
        </w:rPr>
        <w:t>/</w:t>
      </w:r>
      <w:proofErr w:type="spellStart"/>
      <w:r w:rsidRPr="0039420E">
        <w:rPr>
          <w:rFonts w:eastAsia="Times New Roman"/>
          <w:b/>
          <w:bCs/>
          <w:iCs/>
          <w:snapToGrid w:val="0"/>
        </w:rPr>
        <w:t>Judeţul</w:t>
      </w:r>
      <w:proofErr w:type="spellEnd"/>
      <w:r w:rsidRPr="0039420E">
        <w:rPr>
          <w:rFonts w:eastAsia="Times New Roman"/>
          <w:b/>
          <w:bCs/>
          <w:iCs/>
          <w:snapToGrid w:val="0"/>
        </w:rPr>
        <w:t>/</w:t>
      </w:r>
      <w:proofErr w:type="spellStart"/>
      <w:r w:rsidRPr="0039420E">
        <w:rPr>
          <w:rFonts w:eastAsia="Times New Roman"/>
          <w:b/>
          <w:bCs/>
          <w:iCs/>
          <w:snapToGrid w:val="0"/>
        </w:rPr>
        <w:t>Comuna</w:t>
      </w:r>
      <w:proofErr w:type="spellEnd"/>
    </w:p>
    <w:p w14:paraId="5FF053E9" w14:textId="77777777" w:rsidR="008E1A6A" w:rsidRPr="0039420E" w:rsidRDefault="008E1A6A" w:rsidP="00541A64">
      <w:pPr>
        <w:widowControl w:val="0"/>
        <w:tabs>
          <w:tab w:val="num" w:pos="851"/>
        </w:tabs>
        <w:ind w:left="851"/>
        <w:jc w:val="both"/>
        <w:rPr>
          <w:rFonts w:eastAsia="Times New Roman"/>
          <w:iCs/>
        </w:rPr>
      </w:pPr>
    </w:p>
    <w:p w14:paraId="21CFF8BF" w14:textId="3A31CE2C" w:rsidR="008E1A6A" w:rsidRPr="0039420E" w:rsidRDefault="008E1A6A" w:rsidP="00541A64">
      <w:pPr>
        <w:widowControl w:val="0"/>
        <w:jc w:val="both"/>
        <w:rPr>
          <w:rFonts w:eastAsia="Times New Roman"/>
          <w:iCs/>
        </w:rPr>
      </w:pPr>
      <w:r w:rsidRPr="0039420E">
        <w:rPr>
          <w:rFonts w:eastAsia="Times New Roman"/>
          <w:iCs/>
        </w:rPr>
        <w:t xml:space="preserve">Se </w:t>
      </w:r>
      <w:proofErr w:type="spellStart"/>
      <w:r w:rsidRPr="0039420E">
        <w:rPr>
          <w:rFonts w:eastAsia="Times New Roman"/>
          <w:iCs/>
        </w:rPr>
        <w:t>va</w:t>
      </w:r>
      <w:proofErr w:type="spellEnd"/>
      <w:r w:rsidRPr="0039420E">
        <w:rPr>
          <w:rFonts w:eastAsia="Times New Roman"/>
          <w:iCs/>
        </w:rPr>
        <w:t xml:space="preserve"> </w:t>
      </w:r>
      <w:proofErr w:type="spellStart"/>
      <w:r w:rsidRPr="0039420E">
        <w:rPr>
          <w:rFonts w:eastAsia="Times New Roman"/>
          <w:iCs/>
        </w:rPr>
        <w:t>avexa</w:t>
      </w:r>
      <w:proofErr w:type="spellEnd"/>
      <w:r w:rsidRPr="0039420E">
        <w:rPr>
          <w:rFonts w:eastAsia="Times New Roman"/>
          <w:iCs/>
        </w:rPr>
        <w:t xml:space="preserve"> </w:t>
      </w:r>
      <w:proofErr w:type="spellStart"/>
      <w:r w:rsidRPr="0039420E">
        <w:rPr>
          <w:rFonts w:eastAsia="Times New Roman"/>
          <w:iCs/>
        </w:rPr>
        <w:t>acest</w:t>
      </w:r>
      <w:proofErr w:type="spellEnd"/>
      <w:r w:rsidRPr="0039420E">
        <w:rPr>
          <w:rFonts w:eastAsia="Times New Roman"/>
          <w:iCs/>
        </w:rPr>
        <w:t xml:space="preserve"> document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situaţia</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care sunt </w:t>
      </w:r>
      <w:proofErr w:type="spellStart"/>
      <w:r w:rsidRPr="0039420E">
        <w:rPr>
          <w:rFonts w:eastAsia="Times New Roman"/>
          <w:iCs/>
        </w:rPr>
        <w:t>executate</w:t>
      </w:r>
      <w:proofErr w:type="spellEnd"/>
      <w:r w:rsidRPr="0039420E">
        <w:rPr>
          <w:rFonts w:eastAsia="Times New Roman"/>
          <w:iCs/>
        </w:rPr>
        <w:t xml:space="preserve"> </w:t>
      </w:r>
      <w:proofErr w:type="spellStart"/>
      <w:r w:rsidRPr="0039420E">
        <w:rPr>
          <w:rFonts w:eastAsia="Times New Roman"/>
          <w:iCs/>
        </w:rPr>
        <w:t>lucrări</w:t>
      </w:r>
      <w:proofErr w:type="spellEnd"/>
      <w:r w:rsidRPr="0039420E">
        <w:rPr>
          <w:rFonts w:eastAsia="Times New Roman"/>
          <w:iCs/>
        </w:rPr>
        <w:t xml:space="preserve"> de </w:t>
      </w:r>
      <w:proofErr w:type="spellStart"/>
      <w:r w:rsidRPr="0039420E">
        <w:rPr>
          <w:rFonts w:eastAsia="Times New Roman"/>
          <w:iCs/>
        </w:rPr>
        <w:t>construire</w:t>
      </w:r>
      <w:proofErr w:type="spellEnd"/>
      <w:r w:rsidRPr="0039420E">
        <w:rPr>
          <w:rFonts w:eastAsia="Times New Roman"/>
          <w:iCs/>
        </w:rPr>
        <w:t xml:space="preserve"> pe </w:t>
      </w:r>
      <w:proofErr w:type="spellStart"/>
      <w:r w:rsidRPr="0039420E">
        <w:rPr>
          <w:rFonts w:eastAsia="Times New Roman"/>
          <w:iCs/>
        </w:rPr>
        <w:t>albiile</w:t>
      </w:r>
      <w:proofErr w:type="spellEnd"/>
      <w:r w:rsidRPr="0039420E">
        <w:rPr>
          <w:rFonts w:eastAsia="Times New Roman"/>
          <w:iCs/>
        </w:rPr>
        <w:t xml:space="preserve"> </w:t>
      </w:r>
      <w:proofErr w:type="spellStart"/>
      <w:r w:rsidRPr="0039420E">
        <w:rPr>
          <w:rFonts w:eastAsia="Times New Roman"/>
          <w:iCs/>
        </w:rPr>
        <w:t>şi</w:t>
      </w:r>
      <w:proofErr w:type="spellEnd"/>
      <w:r w:rsidRPr="0039420E">
        <w:rPr>
          <w:rFonts w:eastAsia="Times New Roman"/>
          <w:iCs/>
        </w:rPr>
        <w:t>/</w:t>
      </w:r>
      <w:proofErr w:type="spellStart"/>
      <w:r w:rsidRPr="0039420E">
        <w:rPr>
          <w:rFonts w:eastAsia="Times New Roman"/>
          <w:iCs/>
        </w:rPr>
        <w:t>sau</w:t>
      </w:r>
      <w:proofErr w:type="spellEnd"/>
      <w:r w:rsidRPr="0039420E">
        <w:rPr>
          <w:rFonts w:eastAsia="Times New Roman"/>
          <w:iCs/>
        </w:rPr>
        <w:t xml:space="preserve"> </w:t>
      </w:r>
      <w:proofErr w:type="spellStart"/>
      <w:r w:rsidRPr="0039420E">
        <w:rPr>
          <w:rFonts w:eastAsia="Times New Roman"/>
          <w:iCs/>
        </w:rPr>
        <w:t>malurile</w:t>
      </w:r>
      <w:proofErr w:type="spellEnd"/>
      <w:r w:rsidRPr="0039420E">
        <w:rPr>
          <w:rFonts w:eastAsia="Times New Roman"/>
          <w:iCs/>
        </w:rPr>
        <w:t xml:space="preserve"> </w:t>
      </w:r>
      <w:proofErr w:type="spellStart"/>
      <w:r w:rsidRPr="0039420E">
        <w:rPr>
          <w:rFonts w:eastAsia="Times New Roman"/>
          <w:iCs/>
        </w:rPr>
        <w:t>râurilor</w:t>
      </w:r>
      <w:proofErr w:type="spellEnd"/>
      <w:r w:rsidRPr="0039420E">
        <w:rPr>
          <w:rFonts w:eastAsia="Times New Roman"/>
          <w:iCs/>
        </w:rPr>
        <w:t xml:space="preserve">, </w:t>
      </w:r>
      <w:proofErr w:type="spellStart"/>
      <w:r w:rsidRPr="0039420E">
        <w:rPr>
          <w:rFonts w:eastAsia="Times New Roman"/>
          <w:iCs/>
        </w:rPr>
        <w:t>aflate</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administrarea</w:t>
      </w:r>
      <w:proofErr w:type="spellEnd"/>
      <w:r w:rsidRPr="0039420E">
        <w:rPr>
          <w:rFonts w:eastAsia="Times New Roman"/>
          <w:iCs/>
        </w:rPr>
        <w:t xml:space="preserve"> </w:t>
      </w:r>
      <w:proofErr w:type="spellStart"/>
      <w:r w:rsidRPr="0039420E">
        <w:rPr>
          <w:rFonts w:eastAsia="Times New Roman"/>
          <w:iCs/>
        </w:rPr>
        <w:t>administraţiile</w:t>
      </w:r>
      <w:proofErr w:type="spellEnd"/>
      <w:r w:rsidRPr="0039420E">
        <w:rPr>
          <w:rFonts w:eastAsia="Times New Roman"/>
          <w:iCs/>
        </w:rPr>
        <w:t xml:space="preserve"> </w:t>
      </w:r>
      <w:proofErr w:type="spellStart"/>
      <w:r w:rsidRPr="0039420E">
        <w:rPr>
          <w:rFonts w:eastAsia="Times New Roman"/>
          <w:iCs/>
        </w:rPr>
        <w:t>bazinale</w:t>
      </w:r>
      <w:proofErr w:type="spellEnd"/>
      <w:r w:rsidRPr="0039420E">
        <w:rPr>
          <w:rFonts w:eastAsia="Times New Roman"/>
          <w:iCs/>
        </w:rPr>
        <w:t xml:space="preserve"> de </w:t>
      </w:r>
      <w:proofErr w:type="spellStart"/>
      <w:r w:rsidRPr="0039420E">
        <w:rPr>
          <w:rFonts w:eastAsia="Times New Roman"/>
          <w:iCs/>
        </w:rPr>
        <w:t>apă</w:t>
      </w:r>
      <w:proofErr w:type="spellEnd"/>
      <w:r w:rsidRPr="0039420E">
        <w:rPr>
          <w:rFonts w:eastAsia="Times New Roman"/>
          <w:iCs/>
        </w:rPr>
        <w:t xml:space="preserve">. </w:t>
      </w:r>
      <w:proofErr w:type="spellStart"/>
      <w:r w:rsidRPr="0039420E">
        <w:rPr>
          <w:rFonts w:eastAsia="Times New Roman"/>
          <w:iCs/>
        </w:rPr>
        <w:t>În</w:t>
      </w:r>
      <w:proofErr w:type="spellEnd"/>
      <w:r w:rsidRPr="0039420E">
        <w:rPr>
          <w:rFonts w:eastAsia="Times New Roman"/>
          <w:iCs/>
        </w:rPr>
        <w:t xml:space="preserve"> </w:t>
      </w:r>
      <w:proofErr w:type="spellStart"/>
      <w:r w:rsidRPr="0039420E">
        <w:rPr>
          <w:rFonts w:eastAsia="Times New Roman"/>
          <w:iCs/>
        </w:rPr>
        <w:t>cadrul</w:t>
      </w:r>
      <w:proofErr w:type="spellEnd"/>
      <w:r w:rsidRPr="0039420E">
        <w:rPr>
          <w:rFonts w:eastAsia="Times New Roman"/>
          <w:iCs/>
        </w:rPr>
        <w:t xml:space="preserve"> </w:t>
      </w:r>
      <w:proofErr w:type="spellStart"/>
      <w:r w:rsidRPr="0039420E">
        <w:rPr>
          <w:rFonts w:eastAsia="Times New Roman"/>
          <w:iCs/>
        </w:rPr>
        <w:t>acestui</w:t>
      </w:r>
      <w:proofErr w:type="spellEnd"/>
      <w:r w:rsidRPr="0039420E">
        <w:rPr>
          <w:rFonts w:eastAsia="Times New Roman"/>
          <w:iCs/>
        </w:rPr>
        <w:t xml:space="preserve"> </w:t>
      </w:r>
      <w:proofErr w:type="spellStart"/>
      <w:r w:rsidRPr="0039420E">
        <w:rPr>
          <w:rFonts w:eastAsia="Times New Roman"/>
          <w:iCs/>
        </w:rPr>
        <w:t>acord</w:t>
      </w:r>
      <w:proofErr w:type="spellEnd"/>
      <w:r w:rsidRPr="0039420E">
        <w:rPr>
          <w:rFonts w:eastAsia="Times New Roman"/>
          <w:iCs/>
        </w:rPr>
        <w:t xml:space="preserve"> se </w:t>
      </w:r>
      <w:proofErr w:type="spellStart"/>
      <w:r w:rsidRPr="0039420E">
        <w:rPr>
          <w:rFonts w:eastAsia="Times New Roman"/>
          <w:iCs/>
        </w:rPr>
        <w:t>vor</w:t>
      </w:r>
      <w:proofErr w:type="spellEnd"/>
      <w:r w:rsidRPr="0039420E">
        <w:rPr>
          <w:rFonts w:eastAsia="Times New Roman"/>
          <w:iCs/>
        </w:rPr>
        <w:t xml:space="preserve"> </w:t>
      </w:r>
      <w:proofErr w:type="spellStart"/>
      <w:r w:rsidRPr="0039420E">
        <w:rPr>
          <w:rFonts w:eastAsia="Times New Roman"/>
          <w:iCs/>
        </w:rPr>
        <w:t>identifica</w:t>
      </w:r>
      <w:proofErr w:type="spellEnd"/>
      <w:r w:rsidRPr="0039420E">
        <w:rPr>
          <w:rFonts w:eastAsia="Times New Roman"/>
          <w:iCs/>
        </w:rPr>
        <w:t xml:space="preserve"> </w:t>
      </w:r>
      <w:proofErr w:type="spellStart"/>
      <w:r w:rsidRPr="0039420E">
        <w:rPr>
          <w:rFonts w:eastAsia="Times New Roman"/>
          <w:iCs/>
        </w:rPr>
        <w:t>investiţiile</w:t>
      </w:r>
      <w:proofErr w:type="spellEnd"/>
      <w:r w:rsidRPr="0039420E">
        <w:rPr>
          <w:rFonts w:eastAsia="Times New Roman"/>
          <w:iCs/>
        </w:rPr>
        <w:t xml:space="preserve"> </w:t>
      </w:r>
      <w:proofErr w:type="spellStart"/>
      <w:r w:rsidRPr="0039420E">
        <w:rPr>
          <w:rFonts w:eastAsia="Times New Roman"/>
          <w:iCs/>
        </w:rPr>
        <w:t>realizate</w:t>
      </w:r>
      <w:proofErr w:type="spellEnd"/>
      <w:r w:rsidRPr="0039420E">
        <w:rPr>
          <w:rFonts w:eastAsia="Times New Roman"/>
          <w:iCs/>
        </w:rPr>
        <w:t xml:space="preserve"> </w:t>
      </w:r>
      <w:proofErr w:type="spellStart"/>
      <w:r w:rsidRPr="0039420E">
        <w:rPr>
          <w:rFonts w:eastAsia="Times New Roman"/>
          <w:iCs/>
        </w:rPr>
        <w:t>prin</w:t>
      </w:r>
      <w:proofErr w:type="spellEnd"/>
      <w:r w:rsidRPr="0039420E">
        <w:rPr>
          <w:rFonts w:eastAsia="Times New Roman"/>
          <w:iCs/>
        </w:rPr>
        <w:t xml:space="preserve"> </w:t>
      </w:r>
      <w:proofErr w:type="spellStart"/>
      <w:r w:rsidRPr="0039420E">
        <w:rPr>
          <w:rFonts w:eastAsia="Times New Roman"/>
          <w:iCs/>
        </w:rPr>
        <w:t>proiect</w:t>
      </w:r>
      <w:proofErr w:type="spellEnd"/>
      <w:r w:rsidR="00EC3BA8" w:rsidRPr="0039420E">
        <w:rPr>
          <w:rFonts w:eastAsia="Times New Roman"/>
          <w:iCs/>
        </w:rPr>
        <w:t>.</w:t>
      </w:r>
    </w:p>
    <w:p w14:paraId="23BF4281" w14:textId="25C53C7A" w:rsidR="007D3B39" w:rsidRPr="0039420E" w:rsidRDefault="007D3B39" w:rsidP="00541A64">
      <w:pPr>
        <w:widowControl w:val="0"/>
        <w:jc w:val="both"/>
        <w:rPr>
          <w:rFonts w:eastAsia="Times New Roman"/>
          <w:iCs/>
          <w:strike/>
        </w:rPr>
      </w:pPr>
    </w:p>
    <w:p w14:paraId="2254C25E" w14:textId="24CD7478" w:rsidR="007D3B39" w:rsidRPr="0039420E" w:rsidRDefault="007D3B39" w:rsidP="007D3B39">
      <w:pPr>
        <w:jc w:val="both"/>
      </w:pPr>
      <w:bookmarkStart w:id="177" w:name="_Hlk152585596"/>
      <w:r w:rsidRPr="0039420E">
        <w:rPr>
          <w:b/>
          <w:bCs/>
        </w:rPr>
        <w:t xml:space="preserve">16. </w:t>
      </w:r>
      <w:proofErr w:type="spellStart"/>
      <w:r w:rsidRPr="0039420E">
        <w:rPr>
          <w:b/>
          <w:bCs/>
        </w:rPr>
        <w:t>Decizia</w:t>
      </w:r>
      <w:proofErr w:type="spellEnd"/>
      <w:r w:rsidRPr="0039420E">
        <w:rPr>
          <w:b/>
          <w:bCs/>
        </w:rPr>
        <w:t>/</w:t>
      </w:r>
      <w:proofErr w:type="spellStart"/>
      <w:r w:rsidRPr="0039420E">
        <w:rPr>
          <w:b/>
          <w:bCs/>
        </w:rPr>
        <w:t>deciziile</w:t>
      </w:r>
      <w:proofErr w:type="spellEnd"/>
      <w:r w:rsidRPr="0039420E">
        <w:rPr>
          <w:b/>
          <w:bCs/>
        </w:rPr>
        <w:t xml:space="preserve"> </w:t>
      </w:r>
      <w:proofErr w:type="spellStart"/>
      <w:r w:rsidRPr="0039420E">
        <w:rPr>
          <w:b/>
          <w:bCs/>
        </w:rPr>
        <w:t>etapei</w:t>
      </w:r>
      <w:proofErr w:type="spellEnd"/>
      <w:r w:rsidRPr="0039420E">
        <w:rPr>
          <w:b/>
          <w:bCs/>
        </w:rPr>
        <w:t xml:space="preserve"> de </w:t>
      </w:r>
      <w:proofErr w:type="spellStart"/>
      <w:r w:rsidRPr="0039420E">
        <w:rPr>
          <w:b/>
          <w:bCs/>
        </w:rPr>
        <w:t>încadrare</w:t>
      </w:r>
      <w:proofErr w:type="spellEnd"/>
      <w:r w:rsidRPr="0039420E">
        <w:rPr>
          <w:b/>
          <w:bCs/>
        </w:rPr>
        <w:t xml:space="preserve"> a </w:t>
      </w:r>
      <w:proofErr w:type="spellStart"/>
      <w:r w:rsidRPr="0039420E">
        <w:rPr>
          <w:b/>
          <w:bCs/>
        </w:rPr>
        <w:t>proiectului</w:t>
      </w:r>
      <w:proofErr w:type="spellEnd"/>
      <w:r w:rsidRPr="0039420E">
        <w:rPr>
          <w:b/>
          <w:bCs/>
        </w:rPr>
        <w:t xml:space="preserve"> </w:t>
      </w:r>
      <w:proofErr w:type="spellStart"/>
      <w:r w:rsidRPr="0039420E">
        <w:rPr>
          <w:b/>
          <w:bCs/>
        </w:rPr>
        <w:t>în</w:t>
      </w:r>
      <w:proofErr w:type="spellEnd"/>
      <w:r w:rsidRPr="0039420E">
        <w:rPr>
          <w:b/>
          <w:bCs/>
        </w:rPr>
        <w:t xml:space="preserve"> </w:t>
      </w:r>
      <w:proofErr w:type="spellStart"/>
      <w:r w:rsidRPr="0039420E">
        <w:rPr>
          <w:b/>
          <w:bCs/>
        </w:rPr>
        <w:t>procedura</w:t>
      </w:r>
      <w:proofErr w:type="spellEnd"/>
      <w:r w:rsidRPr="0039420E">
        <w:rPr>
          <w:b/>
          <w:bCs/>
        </w:rPr>
        <w:t xml:space="preserve"> de </w:t>
      </w:r>
      <w:proofErr w:type="spellStart"/>
      <w:r w:rsidRPr="0039420E">
        <w:rPr>
          <w:b/>
          <w:bCs/>
        </w:rPr>
        <w:t>evaluare</w:t>
      </w:r>
      <w:proofErr w:type="spellEnd"/>
      <w:r w:rsidRPr="0039420E">
        <w:rPr>
          <w:b/>
          <w:bCs/>
        </w:rPr>
        <w:t xml:space="preserve"> </w:t>
      </w:r>
      <w:proofErr w:type="gramStart"/>
      <w:r w:rsidRPr="0039420E">
        <w:rPr>
          <w:b/>
          <w:bCs/>
        </w:rPr>
        <w:t>a</w:t>
      </w:r>
      <w:proofErr w:type="gramEnd"/>
      <w:r w:rsidRPr="0039420E">
        <w:rPr>
          <w:b/>
          <w:bCs/>
        </w:rPr>
        <w:t xml:space="preserve"> </w:t>
      </w:r>
      <w:proofErr w:type="spellStart"/>
      <w:r w:rsidRPr="0039420E">
        <w:rPr>
          <w:b/>
          <w:bCs/>
        </w:rPr>
        <w:t>impactului</w:t>
      </w:r>
      <w:proofErr w:type="spellEnd"/>
      <w:r w:rsidRPr="0039420E">
        <w:rPr>
          <w:b/>
          <w:bCs/>
        </w:rPr>
        <w:t xml:space="preserve"> </w:t>
      </w:r>
      <w:proofErr w:type="spellStart"/>
      <w:r w:rsidRPr="0039420E">
        <w:rPr>
          <w:b/>
          <w:bCs/>
        </w:rPr>
        <w:t>asupra</w:t>
      </w:r>
      <w:proofErr w:type="spellEnd"/>
      <w:r w:rsidRPr="0039420E">
        <w:rPr>
          <w:b/>
          <w:bCs/>
        </w:rPr>
        <w:t xml:space="preserve"> </w:t>
      </w:r>
      <w:proofErr w:type="spellStart"/>
      <w:r w:rsidRPr="0039420E">
        <w:rPr>
          <w:b/>
          <w:bCs/>
        </w:rPr>
        <w:t>mediului</w:t>
      </w:r>
      <w:proofErr w:type="spellEnd"/>
      <w:r w:rsidRPr="0039420E">
        <w:rPr>
          <w:b/>
          <w:bCs/>
        </w:rPr>
        <w:t xml:space="preserve">, </w:t>
      </w:r>
      <w:proofErr w:type="spellStart"/>
      <w:r w:rsidRPr="0039420E">
        <w:rPr>
          <w:b/>
          <w:bCs/>
        </w:rPr>
        <w:t>sau</w:t>
      </w:r>
      <w:proofErr w:type="spellEnd"/>
      <w:r w:rsidRPr="0039420E">
        <w:rPr>
          <w:b/>
          <w:bCs/>
        </w:rPr>
        <w:t xml:space="preserve"> </w:t>
      </w:r>
      <w:proofErr w:type="spellStart"/>
      <w:r w:rsidRPr="0039420E">
        <w:rPr>
          <w:b/>
          <w:bCs/>
        </w:rPr>
        <w:t>Clasarea</w:t>
      </w:r>
      <w:proofErr w:type="spellEnd"/>
      <w:r w:rsidRPr="0039420E">
        <w:rPr>
          <w:b/>
          <w:bCs/>
        </w:rPr>
        <w:t xml:space="preserve"> </w:t>
      </w:r>
      <w:proofErr w:type="spellStart"/>
      <w:r w:rsidRPr="0039420E">
        <w:rPr>
          <w:b/>
          <w:bCs/>
        </w:rPr>
        <w:t>notificarii</w:t>
      </w:r>
      <w:proofErr w:type="spellEnd"/>
      <w:r w:rsidRPr="0039420E">
        <w:rPr>
          <w:b/>
          <w:bCs/>
        </w:rPr>
        <w:t xml:space="preserve"> </w:t>
      </w:r>
      <w:proofErr w:type="spellStart"/>
      <w:r w:rsidRPr="0039420E">
        <w:t>emisă</w:t>
      </w:r>
      <w:proofErr w:type="spellEnd"/>
      <w:r w:rsidRPr="0039420E">
        <w:t xml:space="preserve"> de </w:t>
      </w:r>
      <w:proofErr w:type="spellStart"/>
      <w:r w:rsidRPr="0039420E">
        <w:t>autoritatea</w:t>
      </w:r>
      <w:proofErr w:type="spellEnd"/>
      <w:r w:rsidRPr="0039420E">
        <w:t xml:space="preserve"> </w:t>
      </w:r>
      <w:proofErr w:type="spellStart"/>
      <w:r w:rsidRPr="0039420E">
        <w:t>pentru</w:t>
      </w:r>
      <w:proofErr w:type="spellEnd"/>
      <w:r w:rsidRPr="0039420E">
        <w:t xml:space="preserve"> </w:t>
      </w:r>
      <w:proofErr w:type="spellStart"/>
      <w:r w:rsidRPr="0039420E">
        <w:t>protecția</w:t>
      </w:r>
      <w:proofErr w:type="spellEnd"/>
      <w:r w:rsidRPr="0039420E">
        <w:t xml:space="preserve"> </w:t>
      </w:r>
      <w:proofErr w:type="spellStart"/>
      <w:r w:rsidRPr="0039420E">
        <w:t>mediului</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legislaţia</w:t>
      </w:r>
      <w:proofErr w:type="spellEnd"/>
      <w:r w:rsidRPr="0039420E">
        <w:t xml:space="preserve"> </w:t>
      </w:r>
      <w:proofErr w:type="spellStart"/>
      <w:r w:rsidRPr="0039420E">
        <w:t>naţională</w:t>
      </w:r>
      <w:proofErr w:type="spellEnd"/>
      <w:r w:rsidRPr="0039420E">
        <w:t xml:space="preserve"> </w:t>
      </w:r>
      <w:proofErr w:type="spellStart"/>
      <w:r w:rsidRPr="0039420E">
        <w:t>aplicabilă</w:t>
      </w:r>
      <w:proofErr w:type="spellEnd"/>
      <w:r w:rsidRPr="0039420E">
        <w:t xml:space="preserve"> </w:t>
      </w:r>
      <w:proofErr w:type="spellStart"/>
      <w:r w:rsidRPr="0039420E">
        <w:t>privind</w:t>
      </w:r>
      <w:proofErr w:type="spellEnd"/>
      <w:r w:rsidRPr="0039420E">
        <w:t xml:space="preserve"> </w:t>
      </w:r>
      <w:proofErr w:type="spellStart"/>
      <w:r w:rsidRPr="0039420E">
        <w:t>evaluarea</w:t>
      </w:r>
      <w:proofErr w:type="spellEnd"/>
      <w:r w:rsidRPr="0039420E">
        <w:t xml:space="preserve"> </w:t>
      </w:r>
      <w:proofErr w:type="spellStart"/>
      <w:r w:rsidRPr="0039420E">
        <w:t>impactului</w:t>
      </w:r>
      <w:proofErr w:type="spellEnd"/>
      <w:r w:rsidRPr="0039420E">
        <w:t xml:space="preserve"> </w:t>
      </w:r>
      <w:proofErr w:type="spellStart"/>
      <w:r w:rsidRPr="0039420E">
        <w:t>anumitor</w:t>
      </w:r>
      <w:proofErr w:type="spellEnd"/>
      <w:r w:rsidRPr="0039420E">
        <w:t xml:space="preserve"> proiecte </w:t>
      </w:r>
      <w:proofErr w:type="spellStart"/>
      <w:r w:rsidRPr="0039420E">
        <w:t>publice</w:t>
      </w:r>
      <w:proofErr w:type="spellEnd"/>
      <w:r w:rsidRPr="0039420E">
        <w:t xml:space="preserve"> </w:t>
      </w:r>
      <w:proofErr w:type="spellStart"/>
      <w:r w:rsidRPr="0039420E">
        <w:t>şi</w:t>
      </w:r>
      <w:proofErr w:type="spellEnd"/>
      <w:r w:rsidRPr="0039420E">
        <w:t xml:space="preserve"> private </w:t>
      </w:r>
      <w:proofErr w:type="spellStart"/>
      <w:r w:rsidRPr="0039420E">
        <w:t>asupra</w:t>
      </w:r>
      <w:proofErr w:type="spellEnd"/>
      <w:r w:rsidRPr="0039420E">
        <w:t xml:space="preserve"> </w:t>
      </w:r>
      <w:proofErr w:type="spellStart"/>
      <w:r w:rsidRPr="0039420E">
        <w:t>mediului</w:t>
      </w:r>
      <w:proofErr w:type="spellEnd"/>
      <w:r w:rsidRPr="0039420E">
        <w:t xml:space="preserve">, cu </w:t>
      </w:r>
      <w:proofErr w:type="spellStart"/>
      <w:r w:rsidRPr="0039420E">
        <w:t>completările</w:t>
      </w:r>
      <w:proofErr w:type="spellEnd"/>
      <w:r w:rsidRPr="0039420E">
        <w:t xml:space="preserve"> </w:t>
      </w:r>
      <w:proofErr w:type="spellStart"/>
      <w:r w:rsidRPr="0039420E">
        <w:t>şi</w:t>
      </w:r>
      <w:proofErr w:type="spellEnd"/>
      <w:r w:rsidRPr="0039420E">
        <w:t xml:space="preserve"> </w:t>
      </w:r>
      <w:proofErr w:type="spellStart"/>
      <w:r w:rsidRPr="0039420E">
        <w:t>modificările</w:t>
      </w:r>
      <w:proofErr w:type="spellEnd"/>
      <w:r w:rsidRPr="0039420E">
        <w:t xml:space="preserve"> </w:t>
      </w:r>
      <w:proofErr w:type="spellStart"/>
      <w:r w:rsidRPr="0039420E">
        <w:t>ulterioare</w:t>
      </w:r>
      <w:proofErr w:type="spellEnd"/>
      <w:r w:rsidRPr="0039420E">
        <w:t>.</w:t>
      </w:r>
    </w:p>
    <w:p w14:paraId="28B15921" w14:textId="77777777" w:rsidR="007D3B39" w:rsidRPr="0039420E" w:rsidRDefault="007D3B39" w:rsidP="007D3B39">
      <w:pPr>
        <w:contextualSpacing/>
        <w:jc w:val="both"/>
        <w:rPr>
          <w:b/>
          <w:bCs/>
        </w:rPr>
      </w:pPr>
      <w:r w:rsidRPr="0039420E">
        <w:rPr>
          <w:b/>
          <w:bCs/>
        </w:rPr>
        <w:t xml:space="preserve">Sau </w:t>
      </w:r>
    </w:p>
    <w:p w14:paraId="36B51DAE" w14:textId="77777777" w:rsidR="007D3B39" w:rsidRPr="0039420E" w:rsidRDefault="007D3B39" w:rsidP="007D3B39">
      <w:pPr>
        <w:contextualSpacing/>
        <w:jc w:val="both"/>
      </w:pPr>
      <w:proofErr w:type="spellStart"/>
      <w:r w:rsidRPr="0039420E">
        <w:rPr>
          <w:b/>
          <w:bCs/>
        </w:rPr>
        <w:t>Decizia</w:t>
      </w:r>
      <w:proofErr w:type="spellEnd"/>
      <w:r w:rsidRPr="0039420E">
        <w:rPr>
          <w:b/>
          <w:bCs/>
        </w:rPr>
        <w:t>/</w:t>
      </w:r>
      <w:proofErr w:type="spellStart"/>
      <w:r w:rsidRPr="0039420E">
        <w:rPr>
          <w:b/>
          <w:bCs/>
        </w:rPr>
        <w:t>deciziile</w:t>
      </w:r>
      <w:proofErr w:type="spellEnd"/>
      <w:r w:rsidRPr="0039420E">
        <w:rPr>
          <w:b/>
          <w:bCs/>
        </w:rPr>
        <w:t xml:space="preserve"> </w:t>
      </w:r>
      <w:proofErr w:type="spellStart"/>
      <w:r w:rsidRPr="0039420E">
        <w:rPr>
          <w:b/>
          <w:bCs/>
        </w:rPr>
        <w:t>finală</w:t>
      </w:r>
      <w:proofErr w:type="spellEnd"/>
      <w:r w:rsidRPr="0039420E">
        <w:rPr>
          <w:b/>
          <w:bCs/>
        </w:rPr>
        <w:t xml:space="preserve">/e </w:t>
      </w:r>
      <w:proofErr w:type="spellStart"/>
      <w:r w:rsidRPr="0039420E">
        <w:rPr>
          <w:b/>
          <w:bCs/>
        </w:rPr>
        <w:t>emisă</w:t>
      </w:r>
      <w:proofErr w:type="spellEnd"/>
      <w:r w:rsidRPr="0039420E">
        <w:rPr>
          <w:b/>
          <w:bCs/>
        </w:rPr>
        <w:t xml:space="preserve"> de </w:t>
      </w:r>
      <w:proofErr w:type="spellStart"/>
      <w:r w:rsidRPr="0039420E">
        <w:rPr>
          <w:b/>
          <w:bCs/>
        </w:rPr>
        <w:t>autoritatea</w:t>
      </w:r>
      <w:proofErr w:type="spellEnd"/>
      <w:r w:rsidRPr="0039420E">
        <w:rPr>
          <w:b/>
          <w:bCs/>
        </w:rPr>
        <w:t xml:space="preserve"> </w:t>
      </w:r>
      <w:proofErr w:type="spellStart"/>
      <w:r w:rsidRPr="0039420E">
        <w:rPr>
          <w:b/>
          <w:bCs/>
        </w:rPr>
        <w:t>competentă</w:t>
      </w:r>
      <w:proofErr w:type="spellEnd"/>
      <w:r w:rsidRPr="0039420E">
        <w:rPr>
          <w:b/>
          <w:bCs/>
        </w:rPr>
        <w:t xml:space="preserve"> </w:t>
      </w:r>
      <w:proofErr w:type="spellStart"/>
      <w:r w:rsidRPr="0039420E">
        <w:rPr>
          <w:b/>
          <w:bCs/>
        </w:rPr>
        <w:t>privind</w:t>
      </w:r>
      <w:proofErr w:type="spellEnd"/>
      <w:r w:rsidRPr="0039420E">
        <w:rPr>
          <w:b/>
          <w:bCs/>
        </w:rPr>
        <w:t xml:space="preserve"> </w:t>
      </w:r>
      <w:proofErr w:type="spellStart"/>
      <w:r w:rsidRPr="0039420E">
        <w:rPr>
          <w:b/>
          <w:bCs/>
        </w:rPr>
        <w:t>evaluarea</w:t>
      </w:r>
      <w:proofErr w:type="spellEnd"/>
      <w:r w:rsidRPr="0039420E">
        <w:rPr>
          <w:b/>
          <w:bCs/>
        </w:rPr>
        <w:t xml:space="preserve"> </w:t>
      </w:r>
      <w:proofErr w:type="spellStart"/>
      <w:r w:rsidRPr="0039420E">
        <w:rPr>
          <w:b/>
          <w:bCs/>
        </w:rPr>
        <w:t>impactului</w:t>
      </w:r>
      <w:proofErr w:type="spellEnd"/>
      <w:r w:rsidRPr="0039420E">
        <w:rPr>
          <w:b/>
          <w:bCs/>
        </w:rPr>
        <w:t xml:space="preserve"> </w:t>
      </w:r>
      <w:proofErr w:type="spellStart"/>
      <w:r w:rsidRPr="0039420E">
        <w:rPr>
          <w:b/>
          <w:bCs/>
        </w:rPr>
        <w:t>asupra</w:t>
      </w:r>
      <w:proofErr w:type="spellEnd"/>
      <w:r w:rsidRPr="0039420E">
        <w:rPr>
          <w:b/>
          <w:bCs/>
        </w:rPr>
        <w:t xml:space="preserve"> </w:t>
      </w:r>
      <w:proofErr w:type="spellStart"/>
      <w:r w:rsidRPr="0039420E">
        <w:rPr>
          <w:b/>
          <w:bCs/>
        </w:rPr>
        <w:t>mediului</w:t>
      </w:r>
      <w:proofErr w:type="spellEnd"/>
      <w:r w:rsidRPr="0039420E">
        <w:rPr>
          <w:b/>
          <w:bCs/>
        </w:rPr>
        <w:t xml:space="preserve"> </w:t>
      </w:r>
      <w:r w:rsidRPr="0039420E">
        <w:t>(</w:t>
      </w:r>
      <w:proofErr w:type="spellStart"/>
      <w:r w:rsidRPr="0039420E">
        <w:t>pentru</w:t>
      </w:r>
      <w:proofErr w:type="spellEnd"/>
      <w:r w:rsidRPr="0039420E">
        <w:t xml:space="preserve"> </w:t>
      </w:r>
      <w:proofErr w:type="spellStart"/>
      <w:r w:rsidRPr="0039420E">
        <w:t>proiectele</w:t>
      </w:r>
      <w:proofErr w:type="spellEnd"/>
      <w:r w:rsidRPr="0039420E">
        <w:t xml:space="preserve"> de </w:t>
      </w:r>
      <w:proofErr w:type="spellStart"/>
      <w:r w:rsidRPr="0039420E">
        <w:t>investiţii</w:t>
      </w:r>
      <w:proofErr w:type="spellEnd"/>
      <w:r w:rsidRPr="0039420E">
        <w:t xml:space="preserve"> </w:t>
      </w:r>
      <w:proofErr w:type="spellStart"/>
      <w:r w:rsidRPr="0039420E">
        <w:t>pentru</w:t>
      </w:r>
      <w:proofErr w:type="spellEnd"/>
      <w:r w:rsidRPr="0039420E">
        <w:t xml:space="preserve"> care </w:t>
      </w:r>
      <w:proofErr w:type="spellStart"/>
      <w:r w:rsidRPr="0039420E">
        <w:t>execuţia</w:t>
      </w:r>
      <w:proofErr w:type="spellEnd"/>
      <w:r w:rsidRPr="0039420E">
        <w:t xml:space="preserve"> de </w:t>
      </w:r>
      <w:proofErr w:type="spellStart"/>
      <w:r w:rsidRPr="0039420E">
        <w:t>lucrări</w:t>
      </w:r>
      <w:proofErr w:type="spellEnd"/>
      <w:r w:rsidRPr="0039420E">
        <w:t xml:space="preserve"> a </w:t>
      </w:r>
      <w:proofErr w:type="spellStart"/>
      <w:r w:rsidRPr="0039420E">
        <w:t>fost</w:t>
      </w:r>
      <w:proofErr w:type="spellEnd"/>
      <w:r w:rsidRPr="0039420E">
        <w:t xml:space="preserve"> </w:t>
      </w:r>
      <w:proofErr w:type="spellStart"/>
      <w:r w:rsidRPr="0039420E">
        <w:t>demarată</w:t>
      </w:r>
      <w:proofErr w:type="spellEnd"/>
      <w:r w:rsidRPr="0039420E">
        <w:t xml:space="preserve"> </w:t>
      </w:r>
      <w:proofErr w:type="spellStart"/>
      <w:r w:rsidRPr="0039420E">
        <w:t>și</w:t>
      </w:r>
      <w:proofErr w:type="spellEnd"/>
      <w:r w:rsidRPr="0039420E">
        <w:t xml:space="preserve"> care nu au </w:t>
      </w:r>
      <w:proofErr w:type="spellStart"/>
      <w:r w:rsidRPr="0039420E">
        <w:t>fost</w:t>
      </w:r>
      <w:proofErr w:type="spellEnd"/>
      <w:r w:rsidRPr="0039420E">
        <w:t xml:space="preserve"> </w:t>
      </w:r>
      <w:proofErr w:type="spellStart"/>
      <w:r w:rsidRPr="0039420E">
        <w:t>încheiate</w:t>
      </w:r>
      <w:proofErr w:type="spellEnd"/>
      <w:r w:rsidRPr="0039420E">
        <w:t xml:space="preserve"> </w:t>
      </w:r>
      <w:proofErr w:type="spellStart"/>
      <w:r w:rsidRPr="0039420E">
        <w:t>în</w:t>
      </w:r>
      <w:proofErr w:type="spellEnd"/>
      <w:r w:rsidRPr="0039420E">
        <w:t xml:space="preserve"> mod </w:t>
      </w:r>
      <w:proofErr w:type="spellStart"/>
      <w:r w:rsidRPr="0039420E">
        <w:t>fizic</w:t>
      </w:r>
      <w:proofErr w:type="spellEnd"/>
      <w:r w:rsidRPr="0039420E">
        <w:t xml:space="preserve"> </w:t>
      </w:r>
      <w:proofErr w:type="spellStart"/>
      <w:r w:rsidRPr="0039420E">
        <w:t>sau</w:t>
      </w:r>
      <w:proofErr w:type="spellEnd"/>
      <w:r w:rsidRPr="0039420E">
        <w:t xml:space="preserve"> </w:t>
      </w:r>
      <w:proofErr w:type="spellStart"/>
      <w:r w:rsidRPr="0039420E">
        <w:t>financiar</w:t>
      </w:r>
      <w:proofErr w:type="spellEnd"/>
      <w:r w:rsidRPr="0039420E">
        <w:t xml:space="preserve"> </w:t>
      </w:r>
      <w:proofErr w:type="spellStart"/>
      <w:r w:rsidRPr="0039420E">
        <w:t>înainte</w:t>
      </w:r>
      <w:proofErr w:type="spellEnd"/>
      <w:r w:rsidRPr="0039420E">
        <w:t xml:space="preserve"> de </w:t>
      </w:r>
      <w:proofErr w:type="spellStart"/>
      <w:proofErr w:type="gramStart"/>
      <w:r w:rsidRPr="0039420E">
        <w:t>depunerea</w:t>
      </w:r>
      <w:proofErr w:type="spellEnd"/>
      <w:r w:rsidRPr="0039420E">
        <w:t xml:space="preserve">  </w:t>
      </w:r>
      <w:proofErr w:type="spellStart"/>
      <w:r w:rsidRPr="0039420E">
        <w:t>cererii</w:t>
      </w:r>
      <w:proofErr w:type="spellEnd"/>
      <w:proofErr w:type="gramEnd"/>
      <w:r w:rsidRPr="0039420E">
        <w:t xml:space="preserve"> de </w:t>
      </w:r>
      <w:proofErr w:type="spellStart"/>
      <w:r w:rsidRPr="0039420E">
        <w:t>finanțare</w:t>
      </w:r>
      <w:proofErr w:type="spellEnd"/>
      <w:r w:rsidRPr="0039420E">
        <w:t>)</w:t>
      </w:r>
    </w:p>
    <w:bookmarkEnd w:id="177"/>
    <w:p w14:paraId="5ADB1F5D" w14:textId="77777777" w:rsidR="008E1A6A" w:rsidRPr="0039420E" w:rsidRDefault="008E1A6A" w:rsidP="008E1A6A">
      <w:pPr>
        <w:autoSpaceDE w:val="0"/>
        <w:autoSpaceDN w:val="0"/>
        <w:adjustRightInd w:val="0"/>
        <w:jc w:val="both"/>
        <w:rPr>
          <w:b/>
          <w:bCs/>
        </w:rPr>
      </w:pPr>
    </w:p>
    <w:p w14:paraId="234F2427" w14:textId="78544F5D" w:rsidR="008E1A6A" w:rsidRPr="0039420E" w:rsidRDefault="007D3B39" w:rsidP="007D3B39">
      <w:pPr>
        <w:jc w:val="both"/>
        <w:rPr>
          <w:b/>
        </w:rPr>
      </w:pPr>
      <w:r w:rsidRPr="0039420E">
        <w:rPr>
          <w:b/>
        </w:rPr>
        <w:t>17.</w:t>
      </w:r>
      <w:r w:rsidR="008E1A6A" w:rsidRPr="0039420E">
        <w:rPr>
          <w:b/>
        </w:rPr>
        <w:t xml:space="preserve">Alte </w:t>
      </w:r>
      <w:proofErr w:type="spellStart"/>
      <w:r w:rsidR="008E1A6A" w:rsidRPr="0039420E">
        <w:rPr>
          <w:b/>
        </w:rPr>
        <w:t>documente</w:t>
      </w:r>
      <w:proofErr w:type="spellEnd"/>
      <w:r w:rsidR="008E1A6A" w:rsidRPr="0039420E">
        <w:rPr>
          <w:b/>
        </w:rPr>
        <w:t xml:space="preserve"> solicitate </w:t>
      </w:r>
    </w:p>
    <w:p w14:paraId="2E2ABF31" w14:textId="77777777" w:rsidR="008E1A6A" w:rsidRPr="0039420E" w:rsidRDefault="008E1A6A" w:rsidP="008E1A6A">
      <w:pPr>
        <w:pStyle w:val="ListParagraph"/>
        <w:spacing w:before="0" w:after="0"/>
        <w:ind w:left="0"/>
        <w:rPr>
          <w:rFonts w:ascii="Calibri" w:hAnsi="Calibri"/>
          <w:sz w:val="22"/>
          <w:szCs w:val="22"/>
        </w:rPr>
      </w:pPr>
    </w:p>
    <w:p w14:paraId="38F5782B" w14:textId="37622E88" w:rsidR="008E1A6A" w:rsidRPr="0039420E" w:rsidRDefault="008E1A6A" w:rsidP="008E1A6A">
      <w:pPr>
        <w:pStyle w:val="ListParagraph"/>
        <w:widowControl w:val="0"/>
        <w:numPr>
          <w:ilvl w:val="0"/>
          <w:numId w:val="2"/>
        </w:numPr>
        <w:tabs>
          <w:tab w:val="left" w:pos="284"/>
        </w:tabs>
        <w:spacing w:after="0"/>
        <w:ind w:left="0"/>
        <w:jc w:val="both"/>
        <w:rPr>
          <w:rFonts w:ascii="Calibri" w:eastAsia="Times New Roman" w:hAnsi="Calibri"/>
          <w:sz w:val="22"/>
          <w:szCs w:val="22"/>
        </w:rPr>
      </w:pPr>
      <w:r w:rsidRPr="0039420E">
        <w:rPr>
          <w:rFonts w:ascii="Calibri" w:eastAsia="Times New Roman" w:hAnsi="Calibri"/>
          <w:sz w:val="22"/>
          <w:szCs w:val="22"/>
        </w:rPr>
        <w:t xml:space="preserve">Documente din care să reiasă că solicitantul/ membrii parteneriatului, în cazul în care au fost stabilite debite în sarcina lor, ca urmare a măsurilor legale întreprinse de </w:t>
      </w:r>
      <w:r w:rsidR="00064FEF" w:rsidRPr="0039420E">
        <w:rPr>
          <w:rFonts w:ascii="Calibri" w:eastAsia="Times New Roman" w:hAnsi="Calibri"/>
          <w:sz w:val="22"/>
          <w:szCs w:val="22"/>
        </w:rPr>
        <w:t>AM</w:t>
      </w:r>
      <w:r w:rsidRPr="0039420E">
        <w:rPr>
          <w:rFonts w:ascii="Calibri" w:eastAsia="Times New Roman" w:hAnsi="Calibri"/>
          <w:sz w:val="22"/>
          <w:szCs w:val="22"/>
        </w:rPr>
        <w:t>, au fost achitate integral, ataşând dovezi în acest sens, dacă este cazul;</w:t>
      </w:r>
    </w:p>
    <w:p w14:paraId="3C0FDA65" w14:textId="77777777" w:rsidR="008E1A6A" w:rsidRPr="0039420E" w:rsidRDefault="008E1A6A" w:rsidP="008E1A6A">
      <w:pPr>
        <w:pStyle w:val="ListParagraph"/>
        <w:numPr>
          <w:ilvl w:val="0"/>
          <w:numId w:val="2"/>
        </w:numPr>
        <w:tabs>
          <w:tab w:val="left" w:pos="284"/>
        </w:tabs>
        <w:spacing w:before="0" w:after="0"/>
        <w:ind w:left="0"/>
        <w:contextualSpacing w:val="0"/>
        <w:jc w:val="both"/>
        <w:rPr>
          <w:rFonts w:ascii="Calibri" w:hAnsi="Calibri"/>
          <w:bCs/>
          <w:sz w:val="22"/>
          <w:szCs w:val="22"/>
        </w:rPr>
      </w:pPr>
      <w:r w:rsidRPr="0039420E">
        <w:rPr>
          <w:rFonts w:ascii="Calibri" w:hAnsi="Calibri"/>
          <w:bCs/>
          <w:sz w:val="22"/>
          <w:szCs w:val="22"/>
        </w:rPr>
        <w:t>CV</w:t>
      </w:r>
      <w:r w:rsidRPr="0039420E">
        <w:rPr>
          <w:rFonts w:ascii="Calibri" w:hAnsi="Calibri"/>
          <w:b/>
          <w:sz w:val="22"/>
          <w:szCs w:val="22"/>
        </w:rPr>
        <w:t>-</w:t>
      </w:r>
      <w:r w:rsidRPr="0039420E">
        <w:rPr>
          <w:rFonts w:ascii="Calibri" w:hAnsi="Calibri"/>
          <w:sz w:val="22"/>
          <w:szCs w:val="22"/>
        </w:rPr>
        <w:t xml:space="preserve">urile membrilor echipei de proiect şi fişele de post (în cazul în care echipa de proiect a fost stabilită), </w:t>
      </w:r>
      <w:r w:rsidRPr="0039420E">
        <w:rPr>
          <w:rFonts w:ascii="Calibri" w:hAnsi="Calibri"/>
          <w:bCs/>
          <w:sz w:val="22"/>
          <w:szCs w:val="22"/>
        </w:rPr>
        <w:t>doar dacă informațiile nu se regăsesc completate în modelul standard al cererii de finanțare, secțiunea dedicate.</w:t>
      </w:r>
    </w:p>
    <w:p w14:paraId="473A2730" w14:textId="4D65D03B" w:rsidR="008E1A6A" w:rsidRPr="0039420E" w:rsidRDefault="008E1A6A" w:rsidP="008E1A6A">
      <w:pPr>
        <w:pStyle w:val="ListParagraph"/>
        <w:numPr>
          <w:ilvl w:val="0"/>
          <w:numId w:val="2"/>
        </w:numPr>
        <w:tabs>
          <w:tab w:val="left" w:pos="284"/>
        </w:tabs>
        <w:spacing w:before="0" w:after="0"/>
        <w:ind w:left="0"/>
        <w:contextualSpacing w:val="0"/>
        <w:jc w:val="both"/>
        <w:rPr>
          <w:rFonts w:ascii="Calibri" w:hAnsi="Calibri"/>
          <w:sz w:val="22"/>
          <w:szCs w:val="22"/>
        </w:rPr>
      </w:pPr>
      <w:r w:rsidRPr="0039420E">
        <w:rPr>
          <w:rFonts w:ascii="Calibri" w:hAnsi="Calibri"/>
          <w:sz w:val="22"/>
          <w:szCs w:val="22"/>
        </w:rPr>
        <w:t>Orice alte documente care se consideră a fi necesare pentru demonstrarea criteriilor de eligibilitate</w:t>
      </w:r>
      <w:r w:rsidR="009D12AB" w:rsidRPr="0039420E">
        <w:rPr>
          <w:rFonts w:ascii="Calibri" w:hAnsi="Calibri"/>
          <w:sz w:val="22"/>
          <w:szCs w:val="22"/>
        </w:rPr>
        <w:t xml:space="preserve"> si selectie</w:t>
      </w:r>
      <w:r w:rsidRPr="0039420E">
        <w:rPr>
          <w:rFonts w:ascii="Calibri" w:hAnsi="Calibri"/>
          <w:sz w:val="22"/>
          <w:szCs w:val="22"/>
        </w:rPr>
        <w:t>.</w:t>
      </w:r>
    </w:p>
    <w:p w14:paraId="7FA36D4A" w14:textId="2511C8BA" w:rsidR="00D91A14" w:rsidRPr="0039420E" w:rsidRDefault="00D91A14" w:rsidP="00D91A14">
      <w:pPr>
        <w:autoSpaceDE w:val="0"/>
        <w:autoSpaceDN w:val="0"/>
        <w:adjustRightInd w:val="0"/>
        <w:rPr>
          <w:rFonts w:asciiTheme="minorHAnsi" w:hAnsiTheme="minorHAnsi" w:cstheme="minorHAnsi"/>
          <w:lang w:eastAsia="ro-RO"/>
        </w:rPr>
      </w:pPr>
      <w:r w:rsidRPr="0039420E">
        <w:rPr>
          <w:lang w:eastAsia="ro-RO"/>
        </w:rPr>
        <w:t xml:space="preserve">-    Se </w:t>
      </w:r>
      <w:proofErr w:type="spellStart"/>
      <w:r w:rsidRPr="0039420E">
        <w:rPr>
          <w:lang w:eastAsia="ro-RO"/>
        </w:rPr>
        <w:t>vor</w:t>
      </w:r>
      <w:proofErr w:type="spellEnd"/>
      <w:r w:rsidRPr="0039420E">
        <w:rPr>
          <w:lang w:eastAsia="ro-RO"/>
        </w:rPr>
        <w:t xml:space="preserve"> </w:t>
      </w:r>
      <w:proofErr w:type="spellStart"/>
      <w:r w:rsidRPr="0039420E">
        <w:rPr>
          <w:rFonts w:asciiTheme="minorHAnsi" w:hAnsiTheme="minorHAnsi" w:cstheme="minorHAnsi"/>
          <w:lang w:eastAsia="ro-RO"/>
        </w:rPr>
        <w:t>prezenta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în</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etapa</w:t>
      </w:r>
      <w:proofErr w:type="spellEnd"/>
      <w:r w:rsidRPr="0039420E">
        <w:rPr>
          <w:rFonts w:asciiTheme="minorHAnsi" w:hAnsiTheme="minorHAnsi" w:cstheme="minorHAnsi"/>
          <w:lang w:eastAsia="ro-RO"/>
        </w:rPr>
        <w:t xml:space="preserve"> de </w:t>
      </w:r>
      <w:proofErr w:type="spellStart"/>
      <w:r w:rsidRPr="0039420E">
        <w:rPr>
          <w:rFonts w:asciiTheme="minorHAnsi" w:hAnsiTheme="minorHAnsi" w:cstheme="minorHAnsi"/>
          <w:lang w:eastAsia="ro-RO"/>
        </w:rPr>
        <w:t>contractare</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inclusiv</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în</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vederea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susținerii</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celor</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asumate</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prin</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Declarația</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unică</w:t>
      </w:r>
      <w:proofErr w:type="spellEnd"/>
      <w:r w:rsidRPr="0039420E">
        <w:rPr>
          <w:rFonts w:asciiTheme="minorHAnsi" w:hAnsiTheme="minorHAnsi" w:cstheme="minorHAnsi"/>
          <w:lang w:eastAsia="ro-RO"/>
        </w:rPr>
        <w:t xml:space="preserve">, </w:t>
      </w:r>
      <w:proofErr w:type="spellStart"/>
      <w:r w:rsidRPr="0039420E">
        <w:rPr>
          <w:rFonts w:asciiTheme="minorHAnsi" w:hAnsiTheme="minorHAnsi" w:cstheme="minorHAnsi"/>
          <w:lang w:eastAsia="ro-RO"/>
        </w:rPr>
        <w:t>secțiunile</w:t>
      </w:r>
      <w:proofErr w:type="spellEnd"/>
      <w:r w:rsidRPr="0039420E">
        <w:rPr>
          <w:rFonts w:asciiTheme="minorHAnsi" w:hAnsiTheme="minorHAnsi" w:cstheme="minorHAnsi"/>
          <w:lang w:eastAsia="ro-RO"/>
        </w:rPr>
        <w:t xml:space="preserve"> B1 </w:t>
      </w:r>
      <w:proofErr w:type="spellStart"/>
      <w:r w:rsidRPr="0039420E">
        <w:rPr>
          <w:rFonts w:asciiTheme="minorHAnsi" w:hAnsiTheme="minorHAnsi" w:cstheme="minorHAnsi"/>
          <w:lang w:eastAsia="ro-RO"/>
        </w:rPr>
        <w:t>și</w:t>
      </w:r>
      <w:proofErr w:type="spellEnd"/>
      <w:r w:rsidRPr="0039420E">
        <w:rPr>
          <w:rFonts w:asciiTheme="minorHAnsi" w:hAnsiTheme="minorHAnsi" w:cstheme="minorHAnsi"/>
          <w:lang w:eastAsia="ro-RO"/>
        </w:rPr>
        <w:t xml:space="preserve"> B2:</w:t>
      </w:r>
    </w:p>
    <w:p w14:paraId="6C205054" w14:textId="0BB45772" w:rsidR="00874640" w:rsidRPr="0039420E" w:rsidRDefault="00874640" w:rsidP="005A0A39">
      <w:pPr>
        <w:autoSpaceDE w:val="0"/>
        <w:autoSpaceDN w:val="0"/>
        <w:adjustRightInd w:val="0"/>
        <w:ind w:left="1416"/>
        <w:jc w:val="both"/>
        <w:rPr>
          <w:rFonts w:eastAsia="Calibri"/>
          <w:lang w:val="ro-RO"/>
        </w:rPr>
      </w:pPr>
      <w:r w:rsidRPr="0039420E">
        <w:rPr>
          <w:rFonts w:eastAsia="Calibri"/>
          <w:lang w:val="ro-RO"/>
        </w:rPr>
        <w:t>- Cazierul judiciar al solicitantului/partenerilor, dacă este cazul;</w:t>
      </w:r>
    </w:p>
    <w:p w14:paraId="2EB69C3B" w14:textId="25DD5F40" w:rsidR="00874640" w:rsidRPr="0039420E" w:rsidRDefault="00874640" w:rsidP="005A0A39">
      <w:pPr>
        <w:autoSpaceDE w:val="0"/>
        <w:autoSpaceDN w:val="0"/>
        <w:adjustRightInd w:val="0"/>
        <w:ind w:left="1416"/>
        <w:jc w:val="both"/>
        <w:rPr>
          <w:rFonts w:eastAsia="Calibri"/>
          <w:lang w:val="ro-RO"/>
        </w:rPr>
      </w:pPr>
      <w:r w:rsidRPr="0039420E">
        <w:rPr>
          <w:rFonts w:eastAsia="Calibri"/>
          <w:lang w:val="ro-RO"/>
        </w:rPr>
        <w:t>-</w:t>
      </w:r>
      <w:r w:rsidR="00F46794" w:rsidRPr="0039420E">
        <w:rPr>
          <w:rFonts w:eastAsia="Calibri"/>
          <w:lang w:val="ro-RO"/>
        </w:rPr>
        <w:t xml:space="preserve"> </w:t>
      </w:r>
      <w:r w:rsidRPr="0039420E">
        <w:rPr>
          <w:rFonts w:eastAsia="Calibri"/>
          <w:lang w:val="ro-RO"/>
        </w:rPr>
        <w:t>Cazierul judiciar al reprezentantului legal.  În cazul parteneriatelor toți membrii parteneriatului vor prezenta acest document.</w:t>
      </w:r>
    </w:p>
    <w:p w14:paraId="4EF638D3" w14:textId="77777777" w:rsidR="00D91A14" w:rsidRPr="0039420E" w:rsidRDefault="00D91A14" w:rsidP="008E1A6A">
      <w:pPr>
        <w:pStyle w:val="ListParagraph"/>
        <w:tabs>
          <w:tab w:val="left" w:pos="284"/>
        </w:tabs>
        <w:spacing w:before="0" w:after="0"/>
        <w:ind w:left="0"/>
        <w:contextualSpacing w:val="0"/>
        <w:jc w:val="both"/>
        <w:rPr>
          <w:rFonts w:asciiTheme="minorHAnsi" w:hAnsiTheme="minorHAnsi" w:cstheme="minorHAnsi"/>
          <w:sz w:val="22"/>
          <w:szCs w:val="22"/>
        </w:rPr>
      </w:pPr>
    </w:p>
    <w:p w14:paraId="5F60F45E" w14:textId="7C61D088" w:rsidR="008E1A6A" w:rsidRPr="0039420E" w:rsidRDefault="007D3B39" w:rsidP="007D3B39">
      <w:pPr>
        <w:jc w:val="both"/>
        <w:rPr>
          <w:rFonts w:asciiTheme="minorHAnsi" w:hAnsiTheme="minorHAnsi" w:cstheme="minorHAnsi"/>
          <w:b/>
          <w:bCs/>
          <w:snapToGrid w:val="0"/>
        </w:rPr>
      </w:pPr>
      <w:bookmarkStart w:id="178" w:name="_Hlk92803607"/>
      <w:r w:rsidRPr="0039420E">
        <w:rPr>
          <w:rFonts w:asciiTheme="minorHAnsi" w:hAnsiTheme="minorHAnsi" w:cstheme="minorHAnsi"/>
          <w:b/>
          <w:bCs/>
        </w:rPr>
        <w:t>18.</w:t>
      </w:r>
      <w:r w:rsidR="008E1A6A" w:rsidRPr="0039420E">
        <w:rPr>
          <w:rFonts w:asciiTheme="minorHAnsi" w:hAnsiTheme="minorHAnsi" w:cstheme="minorHAnsi"/>
          <w:b/>
          <w:bCs/>
        </w:rPr>
        <w:t xml:space="preserve">Plan de </w:t>
      </w:r>
      <w:proofErr w:type="spellStart"/>
      <w:r w:rsidR="008E1A6A" w:rsidRPr="0039420E">
        <w:rPr>
          <w:rFonts w:asciiTheme="minorHAnsi" w:hAnsiTheme="minorHAnsi" w:cstheme="minorHAnsi"/>
          <w:b/>
          <w:bCs/>
        </w:rPr>
        <w:t>monitorizare</w:t>
      </w:r>
      <w:proofErr w:type="spellEnd"/>
      <w:r w:rsidR="008E1A6A" w:rsidRPr="0039420E">
        <w:rPr>
          <w:rFonts w:asciiTheme="minorHAnsi" w:hAnsiTheme="minorHAnsi" w:cstheme="minorHAnsi"/>
          <w:b/>
          <w:bCs/>
        </w:rPr>
        <w:t xml:space="preserve"> a </w:t>
      </w:r>
      <w:proofErr w:type="spellStart"/>
      <w:r w:rsidR="008E1A6A" w:rsidRPr="0039420E">
        <w:rPr>
          <w:rFonts w:asciiTheme="minorHAnsi" w:hAnsiTheme="minorHAnsi" w:cstheme="minorHAnsi"/>
          <w:b/>
          <w:bCs/>
        </w:rPr>
        <w:t>proiectului</w:t>
      </w:r>
      <w:proofErr w:type="spellEnd"/>
      <w:r w:rsidR="008E1A6A" w:rsidRPr="0039420E">
        <w:rPr>
          <w:rFonts w:asciiTheme="minorHAnsi" w:hAnsiTheme="minorHAnsi" w:cstheme="minorHAnsi"/>
          <w:b/>
          <w:bCs/>
        </w:rPr>
        <w:t xml:space="preserve"> (</w:t>
      </w:r>
      <w:proofErr w:type="spellStart"/>
      <w:r w:rsidR="008E1A6A" w:rsidRPr="0039420E">
        <w:rPr>
          <w:rFonts w:asciiTheme="minorHAnsi" w:hAnsiTheme="minorHAnsi" w:cstheme="minorHAnsi"/>
          <w:b/>
          <w:bCs/>
          <w:snapToGrid w:val="0"/>
        </w:rPr>
        <w:t>Anexa</w:t>
      </w:r>
      <w:proofErr w:type="spellEnd"/>
      <w:r w:rsidR="008E1A6A" w:rsidRPr="0039420E">
        <w:rPr>
          <w:rFonts w:asciiTheme="minorHAnsi" w:hAnsiTheme="minorHAnsi" w:cstheme="minorHAnsi"/>
          <w:b/>
          <w:bCs/>
          <w:snapToGrid w:val="0"/>
        </w:rPr>
        <w:t xml:space="preserve"> 2)</w:t>
      </w:r>
    </w:p>
    <w:bookmarkEnd w:id="178"/>
    <w:p w14:paraId="258BB063" w14:textId="77777777" w:rsidR="008E1A6A" w:rsidRPr="0039420E" w:rsidRDefault="008E1A6A" w:rsidP="008E1A6A">
      <w:pPr>
        <w:autoSpaceDE w:val="0"/>
        <w:autoSpaceDN w:val="0"/>
        <w:adjustRightInd w:val="0"/>
        <w:rPr>
          <w:b/>
          <w:bCs/>
        </w:rPr>
      </w:pPr>
    </w:p>
    <w:p w14:paraId="7AFA9190" w14:textId="79323BF3" w:rsidR="008E1A6A" w:rsidRPr="0039420E" w:rsidRDefault="007D3B39" w:rsidP="007D3B39">
      <w:pPr>
        <w:pStyle w:val="ListParagraph"/>
        <w:tabs>
          <w:tab w:val="left" w:pos="426"/>
        </w:tabs>
        <w:autoSpaceDE w:val="0"/>
        <w:autoSpaceDN w:val="0"/>
        <w:adjustRightInd w:val="0"/>
        <w:spacing w:before="0" w:after="0"/>
        <w:ind w:left="0"/>
        <w:jc w:val="both"/>
        <w:rPr>
          <w:rFonts w:ascii="Calibri" w:hAnsi="Calibri"/>
          <w:sz w:val="22"/>
          <w:szCs w:val="22"/>
          <w:lang w:eastAsia="en-GB"/>
        </w:rPr>
      </w:pPr>
      <w:r w:rsidRPr="0039420E">
        <w:rPr>
          <w:rFonts w:ascii="Calibri" w:hAnsi="Calibri"/>
          <w:b/>
          <w:bCs/>
          <w:sz w:val="22"/>
          <w:szCs w:val="22"/>
          <w:lang w:eastAsia="en-GB"/>
        </w:rPr>
        <w:lastRenderedPageBreak/>
        <w:t xml:space="preserve">19. </w:t>
      </w:r>
      <w:r w:rsidR="008E1A6A" w:rsidRPr="0039420E">
        <w:rPr>
          <w:rFonts w:ascii="Calibri" w:hAnsi="Calibri"/>
          <w:b/>
          <w:bCs/>
          <w:sz w:val="22"/>
          <w:szCs w:val="22"/>
          <w:lang w:eastAsia="en-GB"/>
        </w:rPr>
        <w:t xml:space="preserve">Orice alt document din lista celor anexate la formularul cererii de finanțare, actualizat, </w:t>
      </w:r>
      <w:r w:rsidR="008E1A6A" w:rsidRPr="0039420E">
        <w:rPr>
          <w:rFonts w:ascii="Calibri" w:hAnsi="Calibri"/>
          <w:b/>
          <w:sz w:val="22"/>
          <w:szCs w:val="22"/>
          <w:lang w:eastAsia="en-GB"/>
        </w:rPr>
        <w:t>dacă au intervenit modificări</w:t>
      </w:r>
      <w:r w:rsidR="008E1A6A" w:rsidRPr="0039420E">
        <w:rPr>
          <w:rFonts w:ascii="Calibri" w:hAnsi="Calibri"/>
          <w:sz w:val="22"/>
          <w:szCs w:val="22"/>
          <w:lang w:eastAsia="en-GB"/>
        </w:rPr>
        <w:t xml:space="preserve"> </w:t>
      </w:r>
    </w:p>
    <w:p w14:paraId="79AF4C14" w14:textId="77777777" w:rsidR="008E1A6A" w:rsidRPr="0039420E" w:rsidRDefault="008E1A6A" w:rsidP="008E1A6A">
      <w:pPr>
        <w:pStyle w:val="ListParagraph"/>
        <w:spacing w:before="0" w:after="0"/>
        <w:ind w:left="0"/>
        <w:jc w:val="both"/>
        <w:rPr>
          <w:rFonts w:ascii="Calibri" w:hAnsi="Calibri"/>
          <w:b/>
          <w:bCs/>
          <w:sz w:val="22"/>
          <w:szCs w:val="22"/>
          <w:lang w:eastAsia="en-GB"/>
        </w:rPr>
      </w:pPr>
    </w:p>
    <w:p w14:paraId="55068464" w14:textId="31AD0E19" w:rsidR="008E1A6A" w:rsidRPr="0039420E" w:rsidRDefault="008E1A6A" w:rsidP="008E1A6A">
      <w:pPr>
        <w:pStyle w:val="ListParagraph"/>
        <w:spacing w:before="0" w:after="0"/>
        <w:ind w:left="0"/>
        <w:jc w:val="both"/>
        <w:rPr>
          <w:rFonts w:ascii="Calibri" w:hAnsi="Calibri"/>
          <w:b/>
          <w:sz w:val="22"/>
          <w:szCs w:val="22"/>
        </w:rPr>
      </w:pPr>
      <w:r w:rsidRPr="0039420E">
        <w:rPr>
          <w:rFonts w:ascii="Calibri" w:hAnsi="Calibri"/>
          <w:b/>
          <w:bCs/>
          <w:sz w:val="22"/>
          <w:szCs w:val="22"/>
          <w:lang w:eastAsia="en-GB"/>
        </w:rPr>
        <w:t xml:space="preserve">Netransmiterea, în etapa contractuală, a oricărui document obligatoriu, în termenul solicitat, </w:t>
      </w:r>
      <w:r w:rsidR="0083395D" w:rsidRPr="0039420E">
        <w:rPr>
          <w:rFonts w:ascii="Calibri" w:hAnsi="Calibri"/>
          <w:b/>
          <w:bCs/>
          <w:sz w:val="22"/>
          <w:szCs w:val="22"/>
          <w:lang w:eastAsia="en-GB"/>
        </w:rPr>
        <w:t xml:space="preserve">poate </w:t>
      </w:r>
      <w:r w:rsidRPr="0039420E">
        <w:rPr>
          <w:rFonts w:ascii="Calibri" w:hAnsi="Calibri"/>
          <w:b/>
          <w:bCs/>
          <w:sz w:val="22"/>
          <w:szCs w:val="22"/>
          <w:lang w:eastAsia="en-GB"/>
        </w:rPr>
        <w:t>conduce la respingerea cererii de finanțare.</w:t>
      </w:r>
    </w:p>
    <w:p w14:paraId="531A8C02" w14:textId="77777777" w:rsidR="001355B5" w:rsidRPr="0039420E" w:rsidRDefault="001355B5" w:rsidP="00181E8F">
      <w:pPr>
        <w:jc w:val="both"/>
      </w:pPr>
      <w:bookmarkStart w:id="179" w:name="_Hlk92808191"/>
      <w:bookmarkStart w:id="180" w:name="_Hlk100149422"/>
    </w:p>
    <w:p w14:paraId="6E783EF9" w14:textId="77777777" w:rsidR="00933811" w:rsidRPr="0039420E" w:rsidRDefault="00933811" w:rsidP="00253D67">
      <w:pPr>
        <w:pStyle w:val="Heading2"/>
        <w:numPr>
          <w:ilvl w:val="1"/>
          <w:numId w:val="44"/>
        </w:numPr>
        <w:rPr>
          <w:rFonts w:ascii="Calibri" w:hAnsi="Calibri" w:cs="Calibri"/>
          <w:sz w:val="22"/>
          <w:szCs w:val="22"/>
        </w:rPr>
      </w:pPr>
      <w:bookmarkStart w:id="181" w:name="_Toc172803043"/>
      <w:r w:rsidRPr="0039420E">
        <w:rPr>
          <w:rFonts w:ascii="Calibri" w:hAnsi="Calibri" w:cs="Calibri"/>
          <w:sz w:val="22"/>
          <w:szCs w:val="22"/>
        </w:rPr>
        <w:t>Renunțarea la cererea de finanțare</w:t>
      </w:r>
      <w:bookmarkEnd w:id="181"/>
    </w:p>
    <w:p w14:paraId="1614D144" w14:textId="63466C71" w:rsidR="00933811" w:rsidRPr="0039420E" w:rsidRDefault="00933811" w:rsidP="00933811">
      <w:pPr>
        <w:jc w:val="both"/>
      </w:pPr>
      <w:proofErr w:type="spellStart"/>
      <w:r w:rsidRPr="0039420E">
        <w:t>În</w:t>
      </w:r>
      <w:proofErr w:type="spellEnd"/>
      <w:r w:rsidRPr="0039420E">
        <w:t xml:space="preserve"> </w:t>
      </w:r>
      <w:proofErr w:type="spellStart"/>
      <w:r w:rsidRPr="0039420E">
        <w:t>situaţia</w:t>
      </w:r>
      <w:proofErr w:type="spellEnd"/>
      <w:r w:rsidRPr="0039420E">
        <w:t xml:space="preserve"> </w:t>
      </w:r>
      <w:proofErr w:type="spellStart"/>
      <w:r w:rsidRPr="0039420E">
        <w:t>renunțării</w:t>
      </w:r>
      <w:proofErr w:type="spellEnd"/>
      <w:r w:rsidRPr="0039420E">
        <w:t xml:space="preserve"> la </w:t>
      </w:r>
      <w:proofErr w:type="spellStart"/>
      <w:r w:rsidRPr="0039420E">
        <w:t>solicitarea</w:t>
      </w:r>
      <w:proofErr w:type="spellEnd"/>
      <w:r w:rsidRPr="0039420E">
        <w:t xml:space="preserve"> </w:t>
      </w:r>
      <w:proofErr w:type="spellStart"/>
      <w:r w:rsidRPr="0039420E">
        <w:t>finanțării</w:t>
      </w:r>
      <w:proofErr w:type="spellEnd"/>
      <w:r w:rsidRPr="0039420E">
        <w:t xml:space="preserve">, </w:t>
      </w: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trebui</w:t>
      </w:r>
      <w:proofErr w:type="spellEnd"/>
      <w:r w:rsidRPr="0039420E">
        <w:t xml:space="preserve"> </w:t>
      </w:r>
      <w:proofErr w:type="spellStart"/>
      <w:r w:rsidRPr="0039420E">
        <w:t>să</w:t>
      </w:r>
      <w:proofErr w:type="spellEnd"/>
      <w:r w:rsidRPr="0039420E">
        <w:t xml:space="preserve"> </w:t>
      </w:r>
      <w:proofErr w:type="spellStart"/>
      <w:r w:rsidRPr="0039420E">
        <w:t>transmit</w:t>
      </w:r>
      <w:r w:rsidR="00E13FCF" w:rsidRPr="0039420E">
        <w:t>a</w:t>
      </w:r>
      <w:proofErr w:type="spellEnd"/>
      <w:r w:rsidR="00E13FCF" w:rsidRPr="0039420E">
        <w:t xml:space="preserve"> o </w:t>
      </w:r>
      <w:proofErr w:type="spellStart"/>
      <w:r w:rsidR="00E13FCF" w:rsidRPr="0039420E">
        <w:t>cerere</w:t>
      </w:r>
      <w:proofErr w:type="spellEnd"/>
      <w:r w:rsidRPr="0039420E">
        <w:t xml:space="preserve"> </w:t>
      </w:r>
      <w:proofErr w:type="spellStart"/>
      <w:r w:rsidRPr="0039420E">
        <w:t>către</w:t>
      </w:r>
      <w:proofErr w:type="spellEnd"/>
      <w:r w:rsidRPr="0039420E">
        <w:t xml:space="preserve"> AM. </w:t>
      </w:r>
      <w:proofErr w:type="spellStart"/>
      <w:r w:rsidRPr="0039420E">
        <w:t>Renunțarea</w:t>
      </w:r>
      <w:proofErr w:type="spellEnd"/>
      <w:r w:rsidRPr="0039420E">
        <w:t xml:space="preserve"> la </w:t>
      </w:r>
      <w:proofErr w:type="spellStart"/>
      <w:r w:rsidRPr="0039420E">
        <w:t>cererea</w:t>
      </w:r>
      <w:proofErr w:type="spellEnd"/>
      <w:r w:rsidRPr="0039420E">
        <w:t xml:space="preserve"> de </w:t>
      </w:r>
      <w:proofErr w:type="spellStart"/>
      <w:r w:rsidRPr="0039420E">
        <w:t>finanțare</w:t>
      </w:r>
      <w:proofErr w:type="spellEnd"/>
      <w:r w:rsidRPr="0039420E">
        <w:t xml:space="preserve"> se </w:t>
      </w:r>
      <w:proofErr w:type="spellStart"/>
      <w:r w:rsidRPr="0039420E">
        <w:t>va</w:t>
      </w:r>
      <w:proofErr w:type="spellEnd"/>
      <w:r w:rsidRPr="0039420E">
        <w:t xml:space="preserve"> face </w:t>
      </w:r>
      <w:proofErr w:type="spellStart"/>
      <w:r w:rsidRPr="0039420E">
        <w:t>numai</w:t>
      </w:r>
      <w:proofErr w:type="spellEnd"/>
      <w:r w:rsidRPr="0039420E">
        <w:t xml:space="preserve"> de </w:t>
      </w:r>
      <w:proofErr w:type="spellStart"/>
      <w:r w:rsidRPr="0039420E">
        <w:t>către</w:t>
      </w:r>
      <w:proofErr w:type="spellEnd"/>
      <w:r w:rsidRPr="0039420E">
        <w:t xml:space="preserve"> </w:t>
      </w:r>
      <w:proofErr w:type="spellStart"/>
      <w:r w:rsidRPr="0039420E">
        <w:t>reprezentantul</w:t>
      </w:r>
      <w:proofErr w:type="spellEnd"/>
      <w:r w:rsidRPr="0039420E">
        <w:t xml:space="preserve"> legal/ </w:t>
      </w:r>
      <w:proofErr w:type="spellStart"/>
      <w:r w:rsidRPr="0039420E">
        <w:t>persoana</w:t>
      </w:r>
      <w:proofErr w:type="spellEnd"/>
      <w:r w:rsidRPr="0039420E">
        <w:t xml:space="preserve"> </w:t>
      </w:r>
      <w:proofErr w:type="spellStart"/>
      <w:r w:rsidRPr="0039420E">
        <w:t>împuternicită</w:t>
      </w:r>
      <w:proofErr w:type="spellEnd"/>
      <w:r w:rsidRPr="0039420E">
        <w:t xml:space="preserve"> al/a </w:t>
      </w:r>
      <w:proofErr w:type="spellStart"/>
      <w:r w:rsidRPr="0039420E">
        <w:t>solicitantului</w:t>
      </w:r>
      <w:proofErr w:type="spellEnd"/>
      <w:r w:rsidRPr="0039420E">
        <w:t xml:space="preserve"> </w:t>
      </w:r>
      <w:proofErr w:type="spellStart"/>
      <w:r w:rsidRPr="0039420E">
        <w:t>în</w:t>
      </w:r>
      <w:proofErr w:type="spellEnd"/>
      <w:r w:rsidRPr="0039420E">
        <w:t xml:space="preserve"> mod </w:t>
      </w:r>
      <w:proofErr w:type="spellStart"/>
      <w:r w:rsidRPr="0039420E">
        <w:t>expres</w:t>
      </w:r>
      <w:proofErr w:type="spellEnd"/>
      <w:r w:rsidRPr="0039420E">
        <w:t xml:space="preserve"> </w:t>
      </w:r>
      <w:proofErr w:type="spellStart"/>
      <w:r w:rsidRPr="0039420E">
        <w:t>prin</w:t>
      </w:r>
      <w:proofErr w:type="spellEnd"/>
      <w:r w:rsidRPr="0039420E">
        <w:t xml:space="preserve"> </w:t>
      </w:r>
      <w:proofErr w:type="spellStart"/>
      <w:r w:rsidRPr="0039420E">
        <w:t>mandat</w:t>
      </w:r>
      <w:proofErr w:type="spellEnd"/>
      <w:r w:rsidRPr="0039420E">
        <w:t xml:space="preserve"> special/</w:t>
      </w:r>
      <w:proofErr w:type="spellStart"/>
      <w:r w:rsidRPr="0039420E">
        <w:t>împuternicire</w:t>
      </w:r>
      <w:proofErr w:type="spellEnd"/>
      <w:r w:rsidRPr="0039420E">
        <w:t xml:space="preserve"> </w:t>
      </w:r>
      <w:proofErr w:type="spellStart"/>
      <w:r w:rsidRPr="0039420E">
        <w:t>specială</w:t>
      </w:r>
      <w:proofErr w:type="spellEnd"/>
      <w:r w:rsidRPr="0039420E">
        <w:t xml:space="preserve"> </w:t>
      </w:r>
      <w:proofErr w:type="spellStart"/>
      <w:r w:rsidRPr="0039420E">
        <w:t>prin</w:t>
      </w:r>
      <w:proofErr w:type="spellEnd"/>
      <w:r w:rsidRPr="0039420E">
        <w:t xml:space="preserve"> </w:t>
      </w:r>
      <w:proofErr w:type="spellStart"/>
      <w:r w:rsidRPr="0039420E">
        <w:t>completarea</w:t>
      </w:r>
      <w:proofErr w:type="spellEnd"/>
      <w:r w:rsidRPr="0039420E">
        <w:t xml:space="preserve"> </w:t>
      </w:r>
      <w:proofErr w:type="spellStart"/>
      <w:r w:rsidRPr="0039420E">
        <w:t>unei</w:t>
      </w:r>
      <w:proofErr w:type="spellEnd"/>
      <w:r w:rsidRPr="0039420E">
        <w:t xml:space="preserve"> </w:t>
      </w:r>
      <w:proofErr w:type="spellStart"/>
      <w:r w:rsidRPr="0039420E">
        <w:t>adrese</w:t>
      </w:r>
      <w:proofErr w:type="spellEnd"/>
      <w:r w:rsidRPr="0039420E">
        <w:t xml:space="preserve">/ </w:t>
      </w:r>
      <w:proofErr w:type="spellStart"/>
      <w:r w:rsidRPr="0039420E">
        <w:t>cereri</w:t>
      </w:r>
      <w:proofErr w:type="spellEnd"/>
      <w:r w:rsidRPr="0039420E">
        <w:t xml:space="preserve"> de </w:t>
      </w:r>
      <w:proofErr w:type="spellStart"/>
      <w:r w:rsidRPr="0039420E">
        <w:t>renunțare</w:t>
      </w:r>
      <w:proofErr w:type="spellEnd"/>
      <w:r w:rsidRPr="0039420E">
        <w:t xml:space="preserve"> care </w:t>
      </w:r>
      <w:proofErr w:type="spellStart"/>
      <w:r w:rsidRPr="0039420E">
        <w:t>trebuie</w:t>
      </w:r>
      <w:proofErr w:type="spellEnd"/>
      <w:r w:rsidRPr="0039420E">
        <w:t xml:space="preserve"> </w:t>
      </w:r>
      <w:proofErr w:type="spellStart"/>
      <w:r w:rsidRPr="0039420E">
        <w:t>să</w:t>
      </w:r>
      <w:proofErr w:type="spellEnd"/>
      <w:r w:rsidRPr="0039420E">
        <w:t xml:space="preserve"> </w:t>
      </w:r>
      <w:proofErr w:type="spellStart"/>
      <w:r w:rsidRPr="0039420E">
        <w:t>conțină</w:t>
      </w:r>
      <w:proofErr w:type="spellEnd"/>
      <w:r w:rsidRPr="0039420E">
        <w:t xml:space="preserve">, </w:t>
      </w:r>
      <w:proofErr w:type="spellStart"/>
      <w:r w:rsidRPr="0039420E">
        <w:t>cel</w:t>
      </w:r>
      <w:proofErr w:type="spellEnd"/>
      <w:r w:rsidRPr="0039420E">
        <w:t xml:space="preserve"> </w:t>
      </w:r>
      <w:proofErr w:type="spellStart"/>
      <w:r w:rsidRPr="0039420E">
        <w:t>puțin</w:t>
      </w:r>
      <w:proofErr w:type="spellEnd"/>
      <w:r w:rsidRPr="0039420E">
        <w:t xml:space="preserve">, </w:t>
      </w:r>
      <w:proofErr w:type="spellStart"/>
      <w:r w:rsidRPr="0039420E">
        <w:t>următoarele</w:t>
      </w:r>
      <w:proofErr w:type="spellEnd"/>
      <w:r w:rsidRPr="0039420E">
        <w:t xml:space="preserve"> </w:t>
      </w:r>
      <w:proofErr w:type="spellStart"/>
      <w:r w:rsidRPr="0039420E">
        <w:t>elemente</w:t>
      </w:r>
      <w:proofErr w:type="spellEnd"/>
      <w:r w:rsidRPr="0039420E">
        <w:t xml:space="preserve">: </w:t>
      </w:r>
      <w:proofErr w:type="spellStart"/>
      <w:r w:rsidRPr="0039420E">
        <w:t>denumirea</w:t>
      </w:r>
      <w:proofErr w:type="spellEnd"/>
      <w:r w:rsidRPr="0039420E">
        <w:t xml:space="preserve"> </w:t>
      </w:r>
      <w:proofErr w:type="spellStart"/>
      <w:r w:rsidRPr="0039420E">
        <w:t>solicitantului</w:t>
      </w:r>
      <w:proofErr w:type="spellEnd"/>
      <w:r w:rsidRPr="0039420E">
        <w:t xml:space="preserve">, </w:t>
      </w:r>
      <w:proofErr w:type="spellStart"/>
      <w:r w:rsidRPr="0039420E">
        <w:t>numele</w:t>
      </w:r>
      <w:proofErr w:type="spellEnd"/>
      <w:r w:rsidRPr="0039420E">
        <w:t xml:space="preserve"> </w:t>
      </w:r>
      <w:proofErr w:type="spellStart"/>
      <w:r w:rsidRPr="0039420E">
        <w:t>reprezentantului</w:t>
      </w:r>
      <w:proofErr w:type="spellEnd"/>
      <w:r w:rsidRPr="0039420E">
        <w:t xml:space="preserve"> legal/ </w:t>
      </w:r>
      <w:proofErr w:type="spellStart"/>
      <w:r w:rsidRPr="0039420E">
        <w:t>persoanei</w:t>
      </w:r>
      <w:proofErr w:type="spellEnd"/>
      <w:r w:rsidRPr="0039420E">
        <w:t xml:space="preserve"> </w:t>
      </w:r>
      <w:proofErr w:type="spellStart"/>
      <w:r w:rsidRPr="0039420E">
        <w:t>împuternicite</w:t>
      </w:r>
      <w:proofErr w:type="spellEnd"/>
      <w:r w:rsidRPr="0039420E">
        <w:t xml:space="preserve">, </w:t>
      </w:r>
      <w:proofErr w:type="spellStart"/>
      <w:r w:rsidRPr="0039420E">
        <w:t>serie</w:t>
      </w:r>
      <w:proofErr w:type="spellEnd"/>
      <w:r w:rsidRPr="0039420E">
        <w:t xml:space="preserve"> </w:t>
      </w:r>
      <w:proofErr w:type="spellStart"/>
      <w:r w:rsidRPr="0039420E">
        <w:t>și</w:t>
      </w:r>
      <w:proofErr w:type="spellEnd"/>
      <w:r w:rsidRPr="0039420E">
        <w:t xml:space="preserve"> nr B.I/ C.I, </w:t>
      </w:r>
      <w:proofErr w:type="spellStart"/>
      <w:r w:rsidRPr="0039420E">
        <w:t>codul</w:t>
      </w:r>
      <w:proofErr w:type="spellEnd"/>
      <w:r w:rsidRPr="0039420E">
        <w:t xml:space="preserve"> SMIS al </w:t>
      </w:r>
      <w:proofErr w:type="spellStart"/>
      <w:r w:rsidRPr="0039420E">
        <w:t>cererii</w:t>
      </w:r>
      <w:proofErr w:type="spellEnd"/>
      <w:r w:rsidRPr="0039420E">
        <w:t xml:space="preserve"> de </w:t>
      </w:r>
      <w:proofErr w:type="spellStart"/>
      <w:r w:rsidRPr="0039420E">
        <w:t>finanţare</w:t>
      </w:r>
      <w:proofErr w:type="spellEnd"/>
      <w:r w:rsidRPr="0039420E">
        <w:t xml:space="preserve">. </w:t>
      </w:r>
      <w:proofErr w:type="spellStart"/>
      <w:r w:rsidR="00F50003" w:rsidRPr="0039420E">
        <w:t>Solicitantul</w:t>
      </w:r>
      <w:proofErr w:type="spellEnd"/>
      <w:r w:rsidR="00F50003" w:rsidRPr="0039420E">
        <w:t xml:space="preserve"> </w:t>
      </w:r>
      <w:proofErr w:type="spellStart"/>
      <w:r w:rsidR="00F50003" w:rsidRPr="0039420E">
        <w:t>va</w:t>
      </w:r>
      <w:proofErr w:type="spellEnd"/>
      <w:r w:rsidR="00F50003" w:rsidRPr="0039420E">
        <w:t xml:space="preserve"> </w:t>
      </w:r>
      <w:proofErr w:type="spellStart"/>
      <w:r w:rsidR="00F50003" w:rsidRPr="0039420E">
        <w:t>completa</w:t>
      </w:r>
      <w:proofErr w:type="spellEnd"/>
      <w:r w:rsidR="00F50003" w:rsidRPr="0039420E">
        <w:t xml:space="preserve"> </w:t>
      </w:r>
      <w:proofErr w:type="spellStart"/>
      <w:r w:rsidR="00F50003" w:rsidRPr="0039420E">
        <w:t>Anexa</w:t>
      </w:r>
      <w:proofErr w:type="spellEnd"/>
      <w:r w:rsidR="00F50003" w:rsidRPr="0039420E">
        <w:t xml:space="preserve"> 22 </w:t>
      </w:r>
      <w:proofErr w:type="spellStart"/>
      <w:r w:rsidR="00F50003" w:rsidRPr="0039420E">
        <w:t>Formularul</w:t>
      </w:r>
      <w:proofErr w:type="spellEnd"/>
      <w:r w:rsidR="00F50003" w:rsidRPr="0039420E">
        <w:t xml:space="preserve"> de </w:t>
      </w:r>
      <w:proofErr w:type="spellStart"/>
      <w:r w:rsidR="00F50003" w:rsidRPr="0039420E">
        <w:t>retragere</w:t>
      </w:r>
      <w:proofErr w:type="spellEnd"/>
      <w:r w:rsidR="00F50003" w:rsidRPr="0039420E">
        <w:t xml:space="preserve"> de la </w:t>
      </w:r>
      <w:proofErr w:type="spellStart"/>
      <w:r w:rsidR="00F50003" w:rsidRPr="0039420E">
        <w:t>finantare</w:t>
      </w:r>
      <w:proofErr w:type="spellEnd"/>
      <w:r w:rsidR="00F50003" w:rsidRPr="0039420E">
        <w:t xml:space="preserve"> a </w:t>
      </w:r>
      <w:proofErr w:type="spellStart"/>
      <w:r w:rsidR="00F50003" w:rsidRPr="0039420E">
        <w:t>proiectului</w:t>
      </w:r>
      <w:proofErr w:type="spellEnd"/>
      <w:r w:rsidR="00F50003" w:rsidRPr="0039420E">
        <w:t>.</w:t>
      </w:r>
    </w:p>
    <w:p w14:paraId="37ACEC74" w14:textId="77777777" w:rsidR="00933811" w:rsidRPr="0039420E" w:rsidRDefault="00933811" w:rsidP="00933811">
      <w:pPr>
        <w:jc w:val="both"/>
      </w:pPr>
    </w:p>
    <w:p w14:paraId="7FF7F44E" w14:textId="041C5D93" w:rsidR="00933811" w:rsidRPr="0039420E" w:rsidRDefault="00933811" w:rsidP="00933811">
      <w:pPr>
        <w:jc w:val="both"/>
      </w:pPr>
      <w:proofErr w:type="spellStart"/>
      <w:r w:rsidRPr="0039420E">
        <w:t>Retragerea</w:t>
      </w:r>
      <w:proofErr w:type="spellEnd"/>
      <w:r w:rsidRPr="0039420E">
        <w:t xml:space="preserve"> </w:t>
      </w:r>
      <w:proofErr w:type="spellStart"/>
      <w:r w:rsidRPr="0039420E">
        <w:t>solicitării</w:t>
      </w:r>
      <w:proofErr w:type="spellEnd"/>
      <w:r w:rsidRPr="0039420E">
        <w:t xml:space="preserve"> de </w:t>
      </w:r>
      <w:proofErr w:type="spellStart"/>
      <w:r w:rsidRPr="0039420E">
        <w:t>finanțare</w:t>
      </w:r>
      <w:proofErr w:type="spellEnd"/>
      <w:r w:rsidRPr="0039420E">
        <w:t xml:space="preserve"> </w:t>
      </w:r>
      <w:proofErr w:type="spellStart"/>
      <w:r w:rsidRPr="0039420E">
        <w:t>depuse</w:t>
      </w:r>
      <w:proofErr w:type="spellEnd"/>
      <w:r w:rsidRPr="0039420E">
        <w:t xml:space="preserve"> se </w:t>
      </w:r>
      <w:proofErr w:type="spellStart"/>
      <w:r w:rsidRPr="0039420E">
        <w:t>va</w:t>
      </w:r>
      <w:proofErr w:type="spellEnd"/>
      <w:r w:rsidRPr="0039420E">
        <w:t xml:space="preserve"> </w:t>
      </w:r>
      <w:proofErr w:type="spellStart"/>
      <w:r w:rsidRPr="0039420E">
        <w:t>realiza</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w:t>
      </w:r>
      <w:proofErr w:type="spellStart"/>
      <w:r w:rsidRPr="0039420E">
        <w:t>prin</w:t>
      </w:r>
      <w:proofErr w:type="spellEnd"/>
      <w:r w:rsidRPr="0039420E">
        <w:t xml:space="preserve"> care </w:t>
      </w:r>
      <w:proofErr w:type="spellStart"/>
      <w:r w:rsidRPr="0039420E">
        <w:t>cererea</w:t>
      </w:r>
      <w:proofErr w:type="spellEnd"/>
      <w:r w:rsidRPr="0039420E">
        <w:t xml:space="preserve"> de </w:t>
      </w:r>
      <w:proofErr w:type="spellStart"/>
      <w:r w:rsidRPr="0039420E">
        <w:t>finanțare</w:t>
      </w:r>
      <w:proofErr w:type="spellEnd"/>
      <w:r w:rsidRPr="0039420E">
        <w:t xml:space="preserve"> a </w:t>
      </w:r>
      <w:proofErr w:type="spellStart"/>
      <w:r w:rsidRPr="0039420E">
        <w:t>fost</w:t>
      </w:r>
      <w:proofErr w:type="spellEnd"/>
      <w:r w:rsidRPr="0039420E">
        <w:t xml:space="preserve"> </w:t>
      </w:r>
      <w:proofErr w:type="spellStart"/>
      <w:r w:rsidRPr="0039420E">
        <w:t>depusă</w:t>
      </w:r>
      <w:proofErr w:type="spellEnd"/>
      <w:r w:rsidRPr="0039420E">
        <w:t xml:space="preserve"> </w:t>
      </w:r>
      <w:proofErr w:type="spellStart"/>
      <w:r w:rsidRPr="0039420E">
        <w:t>și</w:t>
      </w:r>
      <w:proofErr w:type="spellEnd"/>
      <w:r w:rsidRPr="0039420E">
        <w:t xml:space="preserve"> pe </w:t>
      </w:r>
      <w:proofErr w:type="spellStart"/>
      <w:r w:rsidRPr="0039420E">
        <w:t>baza</w:t>
      </w:r>
      <w:proofErr w:type="spellEnd"/>
      <w:r w:rsidRPr="0039420E">
        <w:t xml:space="preserve"> </w:t>
      </w:r>
      <w:proofErr w:type="spellStart"/>
      <w:r w:rsidRPr="0039420E">
        <w:t>acesteia</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va</w:t>
      </w:r>
      <w:proofErr w:type="spellEnd"/>
      <w:r w:rsidRPr="0039420E">
        <w:t xml:space="preserve"> fi </w:t>
      </w:r>
      <w:proofErr w:type="spellStart"/>
      <w:r w:rsidRPr="0039420E">
        <w:t>exclusă</w:t>
      </w:r>
      <w:proofErr w:type="spellEnd"/>
      <w:r w:rsidRPr="0039420E">
        <w:t xml:space="preserve"> din </w:t>
      </w:r>
      <w:proofErr w:type="spellStart"/>
      <w:r w:rsidRPr="0039420E">
        <w:t>procesul</w:t>
      </w:r>
      <w:proofErr w:type="spellEnd"/>
      <w:r w:rsidRPr="0039420E">
        <w:t xml:space="preserve"> de </w:t>
      </w:r>
      <w:proofErr w:type="spellStart"/>
      <w:r w:rsidRPr="0039420E">
        <w:t>evaluare</w:t>
      </w:r>
      <w:proofErr w:type="spellEnd"/>
      <w:r w:rsidRPr="0039420E">
        <w:t xml:space="preserve">, </w:t>
      </w:r>
      <w:proofErr w:type="spellStart"/>
      <w:r w:rsidRPr="0039420E">
        <w:t>iar</w:t>
      </w:r>
      <w:proofErr w:type="spellEnd"/>
      <w:r w:rsidRPr="0039420E">
        <w:t xml:space="preserve"> </w:t>
      </w:r>
      <w:proofErr w:type="spellStart"/>
      <w:r w:rsidRPr="0039420E">
        <w:t>documentele</w:t>
      </w:r>
      <w:proofErr w:type="spellEnd"/>
      <w:r w:rsidRPr="0039420E">
        <w:t xml:space="preserve"> </w:t>
      </w:r>
      <w:proofErr w:type="spellStart"/>
      <w:r w:rsidRPr="0039420E">
        <w:t>aferente</w:t>
      </w:r>
      <w:proofErr w:type="spellEnd"/>
      <w:r w:rsidRPr="0039420E">
        <w:t xml:space="preserve"> </w:t>
      </w:r>
      <w:proofErr w:type="spellStart"/>
      <w:r w:rsidRPr="0039420E">
        <w:t>cererii</w:t>
      </w:r>
      <w:proofErr w:type="spellEnd"/>
      <w:r w:rsidRPr="0039420E">
        <w:t xml:space="preserve"> de </w:t>
      </w:r>
      <w:proofErr w:type="spellStart"/>
      <w:r w:rsidRPr="0039420E">
        <w:t>finantare</w:t>
      </w:r>
      <w:proofErr w:type="spellEnd"/>
      <w:r w:rsidRPr="0039420E">
        <w:t xml:space="preserve"> </w:t>
      </w:r>
      <w:proofErr w:type="spellStart"/>
      <w:r w:rsidRPr="0039420E">
        <w:t>vor</w:t>
      </w:r>
      <w:proofErr w:type="spellEnd"/>
      <w:r w:rsidRPr="0039420E">
        <w:t xml:space="preserve"> fi </w:t>
      </w:r>
      <w:proofErr w:type="spellStart"/>
      <w:r w:rsidRPr="0039420E">
        <w:t>arhivate</w:t>
      </w:r>
      <w:proofErr w:type="spellEnd"/>
      <w:r w:rsidRPr="0039420E">
        <w:t xml:space="preserve"> </w:t>
      </w:r>
      <w:proofErr w:type="spellStart"/>
      <w:r w:rsidRPr="0039420E">
        <w:t>corespunzător</w:t>
      </w:r>
      <w:proofErr w:type="spellEnd"/>
      <w:r w:rsidRPr="0039420E">
        <w:t xml:space="preserve">. </w:t>
      </w:r>
      <w:proofErr w:type="spellStart"/>
      <w:r w:rsidRPr="0039420E">
        <w:t>Procedura</w:t>
      </w:r>
      <w:proofErr w:type="spellEnd"/>
      <w:r w:rsidRPr="0039420E">
        <w:t xml:space="preserve"> de </w:t>
      </w:r>
      <w:proofErr w:type="spellStart"/>
      <w:r w:rsidRPr="0039420E">
        <w:t>renunțare</w:t>
      </w:r>
      <w:proofErr w:type="spellEnd"/>
      <w:r w:rsidRPr="0039420E">
        <w:t xml:space="preserve"> la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depusă</w:t>
      </w:r>
      <w:proofErr w:type="spellEnd"/>
      <w:r w:rsidRPr="0039420E">
        <w:t xml:space="preserve">, anterior </w:t>
      </w:r>
      <w:proofErr w:type="spellStart"/>
      <w:r w:rsidRPr="0039420E">
        <w:t>menţionată</w:t>
      </w:r>
      <w:proofErr w:type="spellEnd"/>
      <w:r w:rsidRPr="0039420E">
        <w:t xml:space="preserve">, se </w:t>
      </w:r>
      <w:proofErr w:type="spellStart"/>
      <w:r w:rsidRPr="0039420E">
        <w:t>aplică</w:t>
      </w:r>
      <w:proofErr w:type="spellEnd"/>
      <w:r w:rsidRPr="0039420E">
        <w:t xml:space="preserve"> </w:t>
      </w:r>
      <w:proofErr w:type="spellStart"/>
      <w:r w:rsidRPr="0039420E">
        <w:t>pentru</w:t>
      </w:r>
      <w:proofErr w:type="spellEnd"/>
      <w:r w:rsidRPr="0039420E">
        <w:t xml:space="preserve"> </w:t>
      </w:r>
      <w:proofErr w:type="spellStart"/>
      <w:r w:rsidRPr="0039420E">
        <w:t>toate</w:t>
      </w:r>
      <w:proofErr w:type="spellEnd"/>
      <w:r w:rsidRPr="0039420E">
        <w:t xml:space="preserve"> </w:t>
      </w:r>
      <w:proofErr w:type="spellStart"/>
      <w:r w:rsidRPr="0039420E">
        <w:t>etapele</w:t>
      </w:r>
      <w:proofErr w:type="spellEnd"/>
      <w:r w:rsidRPr="0039420E">
        <w:t xml:space="preserve"> </w:t>
      </w:r>
      <w:proofErr w:type="spellStart"/>
      <w:r w:rsidRPr="0039420E">
        <w:t>procesului</w:t>
      </w:r>
      <w:proofErr w:type="spellEnd"/>
      <w:r w:rsidRPr="0039420E">
        <w:t xml:space="preserve"> de </w:t>
      </w:r>
      <w:proofErr w:type="spellStart"/>
      <w:r w:rsidRPr="0039420E">
        <w:t>evaluare</w:t>
      </w:r>
      <w:proofErr w:type="spellEnd"/>
      <w:r w:rsidRPr="0039420E">
        <w:t xml:space="preserve">, </w:t>
      </w:r>
      <w:proofErr w:type="spellStart"/>
      <w:r w:rsidRPr="0039420E">
        <w:t>selecție</w:t>
      </w:r>
      <w:proofErr w:type="spellEnd"/>
      <w:r w:rsidRPr="0039420E">
        <w:t xml:space="preserve"> </w:t>
      </w:r>
      <w:proofErr w:type="spellStart"/>
      <w:r w:rsidRPr="0039420E">
        <w:t>și</w:t>
      </w:r>
      <w:proofErr w:type="spellEnd"/>
      <w:r w:rsidRPr="0039420E">
        <w:t xml:space="preserve"> </w:t>
      </w:r>
      <w:proofErr w:type="spellStart"/>
      <w:r w:rsidRPr="0039420E">
        <w:t>contractare</w:t>
      </w:r>
      <w:proofErr w:type="spellEnd"/>
      <w:r w:rsidRPr="0039420E">
        <w:t>.</w:t>
      </w:r>
      <w:r w:rsidR="00572CC7" w:rsidRPr="0039420E">
        <w:t xml:space="preserve"> </w:t>
      </w:r>
    </w:p>
    <w:p w14:paraId="5DE9D409" w14:textId="3677D0EC" w:rsidR="00933811" w:rsidRPr="0039420E" w:rsidRDefault="00933811" w:rsidP="00181E8F">
      <w:pPr>
        <w:jc w:val="both"/>
      </w:pPr>
      <w:r w:rsidRPr="0039420E">
        <w:t xml:space="preserve">Un </w:t>
      </w:r>
      <w:proofErr w:type="spellStart"/>
      <w:r w:rsidRPr="0039420E">
        <w:t>proiect</w:t>
      </w:r>
      <w:proofErr w:type="spellEnd"/>
      <w:r w:rsidRPr="0039420E">
        <w:t xml:space="preserve"> </w:t>
      </w:r>
      <w:proofErr w:type="spellStart"/>
      <w:r w:rsidRPr="0039420E">
        <w:t>retras</w:t>
      </w:r>
      <w:proofErr w:type="spellEnd"/>
      <w:r w:rsidRPr="0039420E">
        <w:t xml:space="preserve"> de la </w:t>
      </w:r>
      <w:proofErr w:type="spellStart"/>
      <w:r w:rsidRPr="0039420E">
        <w:t>finanțare</w:t>
      </w:r>
      <w:proofErr w:type="spellEnd"/>
      <w:r w:rsidRPr="0039420E">
        <w:t xml:space="preserve"> </w:t>
      </w:r>
      <w:proofErr w:type="spellStart"/>
      <w:r w:rsidRPr="0039420E">
        <w:t>poate</w:t>
      </w:r>
      <w:proofErr w:type="spellEnd"/>
      <w:r w:rsidRPr="0039420E">
        <w:t xml:space="preserve"> fi </w:t>
      </w:r>
      <w:proofErr w:type="spellStart"/>
      <w:r w:rsidRPr="0039420E">
        <w:t>redepus</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aceluiași</w:t>
      </w:r>
      <w:proofErr w:type="spellEnd"/>
      <w:r w:rsidRPr="0039420E">
        <w:t xml:space="preserve"> </w:t>
      </w:r>
      <w:proofErr w:type="spellStart"/>
      <w:r w:rsidRPr="0039420E">
        <w:t>apel</w:t>
      </w:r>
      <w:proofErr w:type="spellEnd"/>
      <w:r w:rsidRPr="0039420E">
        <w:t xml:space="preserve"> de proiecte </w:t>
      </w:r>
      <w:proofErr w:type="spellStart"/>
      <w:r w:rsidRPr="0039420E">
        <w:t>în</w:t>
      </w:r>
      <w:proofErr w:type="spellEnd"/>
      <w:r w:rsidRPr="0039420E">
        <w:t xml:space="preserve"> </w:t>
      </w:r>
      <w:proofErr w:type="spellStart"/>
      <w:r w:rsidRPr="0039420E">
        <w:t>condițiile</w:t>
      </w:r>
      <w:proofErr w:type="spellEnd"/>
      <w:r w:rsidRPr="0039420E">
        <w:t xml:space="preserve"> </w:t>
      </w:r>
      <w:proofErr w:type="spellStart"/>
      <w:r w:rsidRPr="0039420E">
        <w:t>în</w:t>
      </w:r>
      <w:proofErr w:type="spellEnd"/>
      <w:r w:rsidRPr="0039420E">
        <w:t xml:space="preserve"> care </w:t>
      </w:r>
      <w:proofErr w:type="spellStart"/>
      <w:r w:rsidRPr="0039420E">
        <w:t>acesta</w:t>
      </w:r>
      <w:proofErr w:type="spellEnd"/>
      <w:r w:rsidRPr="0039420E">
        <w:t xml:space="preserve"> </w:t>
      </w:r>
      <w:proofErr w:type="spellStart"/>
      <w:r w:rsidRPr="0039420E">
        <w:t>este</w:t>
      </w:r>
      <w:proofErr w:type="spellEnd"/>
      <w:r w:rsidRPr="0039420E">
        <w:t xml:space="preserve"> </w:t>
      </w:r>
      <w:proofErr w:type="spellStart"/>
      <w:r w:rsidRPr="0039420E">
        <w:t>deschis</w:t>
      </w:r>
      <w:proofErr w:type="spellEnd"/>
      <w:r w:rsidRPr="0039420E">
        <w:t xml:space="preserve">, conform </w:t>
      </w:r>
      <w:proofErr w:type="spellStart"/>
      <w:r w:rsidRPr="0039420E">
        <w:t>termenelor</w:t>
      </w:r>
      <w:proofErr w:type="spellEnd"/>
      <w:r w:rsidRPr="0039420E">
        <w:t xml:space="preserve"> </w:t>
      </w:r>
      <w:proofErr w:type="spellStart"/>
      <w:r w:rsidRPr="0039420E">
        <w:t>precizate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ghidului</w:t>
      </w:r>
      <w:proofErr w:type="spellEnd"/>
      <w:r w:rsidRPr="0039420E">
        <w:t xml:space="preserve"> </w:t>
      </w:r>
      <w:proofErr w:type="spellStart"/>
      <w:r w:rsidRPr="0039420E">
        <w:t>solicitantului</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va</w:t>
      </w:r>
      <w:proofErr w:type="spellEnd"/>
      <w:r w:rsidRPr="0039420E">
        <w:t xml:space="preserve"> fi </w:t>
      </w:r>
      <w:proofErr w:type="spellStart"/>
      <w:r w:rsidRPr="0039420E">
        <w:t>tratat</w:t>
      </w:r>
      <w:proofErr w:type="spellEnd"/>
      <w:r w:rsidRPr="0039420E">
        <w:t xml:space="preserve"> ca un </w:t>
      </w:r>
      <w:proofErr w:type="spellStart"/>
      <w:r w:rsidRPr="0039420E">
        <w:t>proiect</w:t>
      </w:r>
      <w:proofErr w:type="spellEnd"/>
      <w:r w:rsidRPr="0039420E">
        <w:t xml:space="preserve"> </w:t>
      </w:r>
      <w:proofErr w:type="spellStart"/>
      <w:r w:rsidRPr="0039420E">
        <w:t>nou</w:t>
      </w:r>
      <w:proofErr w:type="spellEnd"/>
      <w:r w:rsidRPr="0039420E">
        <w:t>.</w:t>
      </w:r>
    </w:p>
    <w:p w14:paraId="193B4659" w14:textId="522D5219" w:rsidR="00181E8F" w:rsidRPr="0039420E" w:rsidRDefault="00541A64" w:rsidP="00253D67">
      <w:pPr>
        <w:pStyle w:val="Heading1"/>
        <w:numPr>
          <w:ilvl w:val="0"/>
          <w:numId w:val="44"/>
        </w:numPr>
        <w:rPr>
          <w:rFonts w:ascii="Calibri" w:hAnsi="Calibri" w:cs="Calibri"/>
          <w:sz w:val="22"/>
          <w:szCs w:val="22"/>
        </w:rPr>
      </w:pPr>
      <w:bookmarkStart w:id="182" w:name="_Toc172803044"/>
      <w:bookmarkEnd w:id="179"/>
      <w:bookmarkEnd w:id="180"/>
      <w:r w:rsidRPr="0039420E">
        <w:rPr>
          <w:rFonts w:ascii="Calibri" w:hAnsi="Calibri" w:cs="Calibri"/>
          <w:sz w:val="22"/>
          <w:szCs w:val="22"/>
        </w:rPr>
        <w:t>Procesul de evaluare, selecție și contractare a proiectelor</w:t>
      </w:r>
      <w:bookmarkEnd w:id="182"/>
    </w:p>
    <w:p w14:paraId="75953F8E" w14:textId="47551AC1" w:rsidR="00933811" w:rsidRPr="0039420E" w:rsidRDefault="00933811" w:rsidP="00253D67">
      <w:pPr>
        <w:pStyle w:val="Heading2"/>
        <w:numPr>
          <w:ilvl w:val="1"/>
          <w:numId w:val="51"/>
        </w:numPr>
        <w:rPr>
          <w:rFonts w:ascii="Calibri" w:hAnsi="Calibri" w:cs="Calibri"/>
          <w:sz w:val="22"/>
          <w:szCs w:val="22"/>
        </w:rPr>
      </w:pPr>
      <w:bookmarkStart w:id="183" w:name="_Toc172803045"/>
      <w:r w:rsidRPr="0039420E">
        <w:rPr>
          <w:rFonts w:ascii="Calibri" w:hAnsi="Calibri" w:cs="Calibri"/>
          <w:sz w:val="22"/>
          <w:szCs w:val="22"/>
        </w:rPr>
        <w:t>Principalele etape ale procesului de evaluare, selecție și contractare</w:t>
      </w:r>
      <w:bookmarkEnd w:id="183"/>
    </w:p>
    <w:p w14:paraId="64504DCA" w14:textId="2D96AB67" w:rsidR="004F137E" w:rsidRPr="0039420E" w:rsidRDefault="004F137E" w:rsidP="009D12AB">
      <w:pPr>
        <w:jc w:val="both"/>
      </w:pPr>
      <w:proofErr w:type="spellStart"/>
      <w:r w:rsidRPr="0039420E">
        <w:t>Procesul</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 xml:space="preserve"> a </w:t>
      </w:r>
      <w:proofErr w:type="spellStart"/>
      <w:r w:rsidRPr="0039420E">
        <w:t>proiectelor</w:t>
      </w:r>
      <w:proofErr w:type="spellEnd"/>
      <w:r w:rsidRPr="0039420E">
        <w:t xml:space="preserve"> se </w:t>
      </w:r>
      <w:proofErr w:type="spellStart"/>
      <w:r w:rsidRPr="0039420E">
        <w:t>realizează</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art. 69, art. 72, art. 73 ale </w:t>
      </w:r>
      <w:proofErr w:type="spellStart"/>
      <w:r w:rsidRPr="0039420E">
        <w:t>Regulamentului</w:t>
      </w:r>
      <w:proofErr w:type="spellEnd"/>
      <w:r w:rsidRPr="0039420E">
        <w:t xml:space="preserve"> (UE) nr. 1060/2021 al </w:t>
      </w:r>
      <w:proofErr w:type="spellStart"/>
      <w:r w:rsidRPr="0039420E">
        <w:t>Parlamentului</w:t>
      </w:r>
      <w:proofErr w:type="spellEnd"/>
      <w:r w:rsidRPr="0039420E">
        <w:t xml:space="preserve"> European </w:t>
      </w:r>
      <w:proofErr w:type="spellStart"/>
      <w:r w:rsidRPr="0039420E">
        <w:t>și</w:t>
      </w:r>
      <w:proofErr w:type="spellEnd"/>
      <w:r w:rsidRPr="0039420E">
        <w:t xml:space="preserve"> al </w:t>
      </w:r>
      <w:proofErr w:type="spellStart"/>
      <w:r w:rsidRPr="0039420E">
        <w:t>Consiliului</w:t>
      </w:r>
      <w:proofErr w:type="spellEnd"/>
      <w:r w:rsidRPr="0039420E">
        <w:t xml:space="preserve"> de </w:t>
      </w:r>
      <w:proofErr w:type="spellStart"/>
      <w:r w:rsidRPr="0039420E">
        <w:t>stabilire</w:t>
      </w:r>
      <w:proofErr w:type="spellEnd"/>
      <w:r w:rsidRPr="0039420E">
        <w:t xml:space="preserve"> a </w:t>
      </w:r>
      <w:proofErr w:type="spellStart"/>
      <w:r w:rsidRPr="0039420E">
        <w:t>dispozițiilor</w:t>
      </w:r>
      <w:proofErr w:type="spellEnd"/>
      <w:r w:rsidRPr="0039420E">
        <w:t xml:space="preserve"> </w:t>
      </w:r>
      <w:proofErr w:type="spellStart"/>
      <w:r w:rsidRPr="0039420E">
        <w:t>comune</w:t>
      </w:r>
      <w:proofErr w:type="spellEnd"/>
      <w:r w:rsidRPr="0039420E">
        <w:t xml:space="preserve"> </w:t>
      </w:r>
      <w:proofErr w:type="spellStart"/>
      <w:r w:rsidRPr="0039420E">
        <w:t>privind</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de </w:t>
      </w:r>
      <w:proofErr w:type="spellStart"/>
      <w:r w:rsidRPr="0039420E">
        <w:t>dezvoltare</w:t>
      </w:r>
      <w:proofErr w:type="spellEnd"/>
      <w:r w:rsidRPr="0039420E">
        <w:t xml:space="preserve"> </w:t>
      </w:r>
      <w:proofErr w:type="spellStart"/>
      <w:r w:rsidRPr="0039420E">
        <w:t>regională</w:t>
      </w:r>
      <w:proofErr w:type="spellEnd"/>
      <w:r w:rsidRPr="0039420E">
        <w:t xml:space="preserve">, </w:t>
      </w:r>
      <w:proofErr w:type="spellStart"/>
      <w:r w:rsidRPr="0039420E">
        <w:t>Fondul</w:t>
      </w:r>
      <w:proofErr w:type="spellEnd"/>
      <w:r w:rsidRPr="0039420E">
        <w:t xml:space="preserve"> social </w:t>
      </w:r>
      <w:proofErr w:type="spellStart"/>
      <w:r w:rsidRPr="0039420E">
        <w:t>european</w:t>
      </w:r>
      <w:proofErr w:type="spellEnd"/>
      <w:r w:rsidRPr="0039420E">
        <w:t xml:space="preserve"> Plus, </w:t>
      </w:r>
      <w:proofErr w:type="spellStart"/>
      <w:r w:rsidRPr="0039420E">
        <w:t>Fondul</w:t>
      </w:r>
      <w:proofErr w:type="spellEnd"/>
      <w:r w:rsidRPr="0039420E">
        <w:t xml:space="preserve"> de </w:t>
      </w:r>
      <w:proofErr w:type="spellStart"/>
      <w:r w:rsidRPr="0039420E">
        <w:t>coeziune</w:t>
      </w:r>
      <w:proofErr w:type="spellEnd"/>
      <w:r w:rsidRPr="0039420E">
        <w:t xml:space="preserve">, </w:t>
      </w:r>
      <w:proofErr w:type="spellStart"/>
      <w:r w:rsidRPr="0039420E">
        <w:t>Fondul</w:t>
      </w:r>
      <w:proofErr w:type="spellEnd"/>
      <w:r w:rsidRPr="0039420E">
        <w:t xml:space="preserve"> de </w:t>
      </w:r>
      <w:proofErr w:type="spellStart"/>
      <w:r w:rsidRPr="0039420E">
        <w:t>tranziție</w:t>
      </w:r>
      <w:proofErr w:type="spellEnd"/>
      <w:r w:rsidRPr="0039420E">
        <w:t xml:space="preserve"> </w:t>
      </w:r>
      <w:proofErr w:type="spellStart"/>
      <w:r w:rsidRPr="0039420E">
        <w:t>justa</w:t>
      </w:r>
      <w:proofErr w:type="spellEnd"/>
      <w:r w:rsidRPr="0039420E">
        <w:t xml:space="preserve"> </w:t>
      </w:r>
      <w:proofErr w:type="spellStart"/>
      <w:r w:rsidRPr="0039420E">
        <w:t>și</w:t>
      </w:r>
      <w:proofErr w:type="spellEnd"/>
      <w:r w:rsidRPr="0039420E">
        <w:t xml:space="preserve"> </w:t>
      </w:r>
      <w:proofErr w:type="spellStart"/>
      <w:r w:rsidRPr="0039420E">
        <w:t>Fondul</w:t>
      </w:r>
      <w:proofErr w:type="spellEnd"/>
      <w:r w:rsidRPr="0039420E">
        <w:t xml:space="preserve"> </w:t>
      </w:r>
      <w:proofErr w:type="spellStart"/>
      <w:r w:rsidRPr="0039420E">
        <w:t>european</w:t>
      </w:r>
      <w:proofErr w:type="spellEnd"/>
      <w:r w:rsidRPr="0039420E">
        <w:t xml:space="preserve"> </w:t>
      </w:r>
      <w:proofErr w:type="spellStart"/>
      <w:r w:rsidRPr="0039420E">
        <w:t>pentru</w:t>
      </w:r>
      <w:proofErr w:type="spellEnd"/>
      <w:r w:rsidRPr="0039420E">
        <w:t xml:space="preserve"> </w:t>
      </w:r>
      <w:proofErr w:type="spellStart"/>
      <w:r w:rsidRPr="0039420E">
        <w:t>pescuit</w:t>
      </w:r>
      <w:proofErr w:type="spellEnd"/>
      <w:r w:rsidRPr="0039420E">
        <w:t xml:space="preserve">, </w:t>
      </w:r>
      <w:proofErr w:type="spellStart"/>
      <w:r w:rsidRPr="0039420E">
        <w:t>afaceri</w:t>
      </w:r>
      <w:proofErr w:type="spellEnd"/>
      <w:r w:rsidRPr="0039420E">
        <w:t xml:space="preserve"> maritime </w:t>
      </w:r>
      <w:proofErr w:type="spellStart"/>
      <w:r w:rsidRPr="0039420E">
        <w:t>si</w:t>
      </w:r>
      <w:proofErr w:type="spellEnd"/>
      <w:r w:rsidRPr="0039420E">
        <w:t xml:space="preserve"> </w:t>
      </w:r>
      <w:proofErr w:type="spellStart"/>
      <w:r w:rsidRPr="0039420E">
        <w:t>acvacultura</w:t>
      </w:r>
      <w:proofErr w:type="spellEnd"/>
      <w:r w:rsidRPr="0039420E">
        <w:t xml:space="preserve"> </w:t>
      </w:r>
      <w:proofErr w:type="spellStart"/>
      <w:r w:rsidRPr="0039420E">
        <w:t>si</w:t>
      </w:r>
      <w:proofErr w:type="spellEnd"/>
      <w:r w:rsidRPr="0039420E">
        <w:t xml:space="preserve"> de </w:t>
      </w:r>
      <w:proofErr w:type="spellStart"/>
      <w:r w:rsidRPr="0039420E">
        <w:t>instituire</w:t>
      </w:r>
      <w:proofErr w:type="spellEnd"/>
      <w:r w:rsidRPr="0039420E">
        <w:t xml:space="preserve"> a </w:t>
      </w:r>
      <w:proofErr w:type="spellStart"/>
      <w:r w:rsidRPr="0039420E">
        <w:t>unor</w:t>
      </w:r>
      <w:proofErr w:type="spellEnd"/>
      <w:r w:rsidRPr="0039420E">
        <w:t xml:space="preserve"> </w:t>
      </w:r>
      <w:proofErr w:type="spellStart"/>
      <w:r w:rsidRPr="0039420E">
        <w:t>norme</w:t>
      </w:r>
      <w:proofErr w:type="spellEnd"/>
      <w:r w:rsidRPr="0039420E">
        <w:t xml:space="preserve"> </w:t>
      </w:r>
      <w:proofErr w:type="spellStart"/>
      <w:r w:rsidRPr="0039420E">
        <w:t>financiare</w:t>
      </w:r>
      <w:proofErr w:type="spellEnd"/>
      <w:r w:rsidRPr="0039420E">
        <w:t xml:space="preserve"> </w:t>
      </w:r>
      <w:proofErr w:type="spellStart"/>
      <w:r w:rsidRPr="0039420E">
        <w:t>aplicabile</w:t>
      </w:r>
      <w:proofErr w:type="spellEnd"/>
      <w:r w:rsidRPr="0039420E">
        <w:t xml:space="preserve"> </w:t>
      </w:r>
      <w:proofErr w:type="spellStart"/>
      <w:r w:rsidRPr="0039420E">
        <w:t>acestor</w:t>
      </w:r>
      <w:proofErr w:type="spellEnd"/>
      <w:r w:rsidRPr="0039420E">
        <w:t xml:space="preserve"> </w:t>
      </w:r>
      <w:proofErr w:type="spellStart"/>
      <w:r w:rsidRPr="0039420E">
        <w:t>fonduri</w:t>
      </w:r>
      <w:proofErr w:type="spellEnd"/>
      <w:r w:rsidRPr="0039420E">
        <w:t xml:space="preserve">, precum </w:t>
      </w:r>
      <w:proofErr w:type="spellStart"/>
      <w:r w:rsidRPr="0039420E">
        <w:t>si</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azil</w:t>
      </w:r>
      <w:proofErr w:type="spellEnd"/>
      <w:r w:rsidRPr="0039420E">
        <w:t xml:space="preserve"> </w:t>
      </w:r>
      <w:proofErr w:type="spellStart"/>
      <w:r w:rsidRPr="0039420E">
        <w:t>si</w:t>
      </w:r>
      <w:proofErr w:type="spellEnd"/>
      <w:r w:rsidRPr="0039420E">
        <w:t xml:space="preserve"> </w:t>
      </w:r>
      <w:proofErr w:type="spellStart"/>
      <w:r w:rsidRPr="0039420E">
        <w:t>migrație</w:t>
      </w:r>
      <w:proofErr w:type="spellEnd"/>
      <w:r w:rsidRPr="0039420E">
        <w:t xml:space="preserve">, </w:t>
      </w:r>
      <w:proofErr w:type="spellStart"/>
      <w:r w:rsidRPr="0039420E">
        <w:t>Fondului</w:t>
      </w:r>
      <w:proofErr w:type="spellEnd"/>
      <w:r w:rsidRPr="0039420E">
        <w:t xml:space="preserve"> </w:t>
      </w:r>
      <w:proofErr w:type="spellStart"/>
      <w:r w:rsidRPr="0039420E">
        <w:t>pentru</w:t>
      </w:r>
      <w:proofErr w:type="spellEnd"/>
      <w:r w:rsidRPr="0039420E">
        <w:t xml:space="preserve"> </w:t>
      </w:r>
      <w:proofErr w:type="spellStart"/>
      <w:r w:rsidRPr="0039420E">
        <w:t>securitate</w:t>
      </w:r>
      <w:proofErr w:type="spellEnd"/>
      <w:r w:rsidRPr="0039420E">
        <w:t xml:space="preserve"> interna </w:t>
      </w:r>
      <w:proofErr w:type="spellStart"/>
      <w:r w:rsidRPr="0039420E">
        <w:t>si</w:t>
      </w:r>
      <w:proofErr w:type="spellEnd"/>
      <w:r w:rsidRPr="0039420E">
        <w:t xml:space="preserve"> </w:t>
      </w:r>
      <w:proofErr w:type="spellStart"/>
      <w:r w:rsidRPr="0039420E">
        <w:t>Instrumentului</w:t>
      </w:r>
      <w:proofErr w:type="spellEnd"/>
      <w:r w:rsidRPr="0039420E">
        <w:t xml:space="preserve"> </w:t>
      </w:r>
      <w:proofErr w:type="spellStart"/>
      <w:r w:rsidRPr="0039420E">
        <w:t>pentru</w:t>
      </w:r>
      <w:proofErr w:type="spellEnd"/>
      <w:r w:rsidRPr="0039420E">
        <w:t xml:space="preserve"> </w:t>
      </w:r>
      <w:proofErr w:type="spellStart"/>
      <w:r w:rsidRPr="0039420E">
        <w:t>managementul</w:t>
      </w:r>
      <w:proofErr w:type="spellEnd"/>
      <w:r w:rsidRPr="0039420E">
        <w:t xml:space="preserve"> </w:t>
      </w:r>
      <w:proofErr w:type="spellStart"/>
      <w:r w:rsidRPr="0039420E">
        <w:t>frontierelor</w:t>
      </w:r>
      <w:proofErr w:type="spellEnd"/>
      <w:r w:rsidRPr="0039420E">
        <w:t xml:space="preserve"> </w:t>
      </w:r>
      <w:proofErr w:type="spellStart"/>
      <w:r w:rsidRPr="0039420E">
        <w:t>si</w:t>
      </w:r>
      <w:proofErr w:type="spellEnd"/>
      <w:r w:rsidRPr="0039420E">
        <w:t xml:space="preserve"> de </w:t>
      </w:r>
      <w:proofErr w:type="spellStart"/>
      <w:r w:rsidRPr="0039420E">
        <w:t>vize</w:t>
      </w:r>
      <w:proofErr w:type="spellEnd"/>
      <w:r w:rsidRPr="0039420E">
        <w:t xml:space="preserve"> (RDC). </w:t>
      </w:r>
    </w:p>
    <w:p w14:paraId="2D03B1CC" w14:textId="77777777" w:rsidR="004F137E" w:rsidRPr="0039420E" w:rsidRDefault="004F137E" w:rsidP="004F137E">
      <w:pPr>
        <w:jc w:val="both"/>
      </w:pPr>
    </w:p>
    <w:p w14:paraId="248CD384" w14:textId="31372E9B" w:rsidR="006037DD" w:rsidRPr="0039420E" w:rsidRDefault="006037DD" w:rsidP="009D12AB">
      <w:pPr>
        <w:jc w:val="both"/>
      </w:pPr>
      <w:r w:rsidRPr="0039420E">
        <w:t xml:space="preserve">Ulterior </w:t>
      </w:r>
      <w:proofErr w:type="spellStart"/>
      <w:r w:rsidRPr="0039420E">
        <w:t>depunerii</w:t>
      </w:r>
      <w:proofErr w:type="spellEnd"/>
      <w:r w:rsidRPr="0039420E">
        <w:t xml:space="preserve">, </w:t>
      </w:r>
      <w:proofErr w:type="spellStart"/>
      <w:r w:rsidRPr="0039420E">
        <w:t>cererile</w:t>
      </w:r>
      <w:proofErr w:type="spellEnd"/>
      <w:r w:rsidRPr="0039420E">
        <w:t xml:space="preserve"> de </w:t>
      </w:r>
      <w:proofErr w:type="spellStart"/>
      <w:r w:rsidRPr="0039420E">
        <w:t>finanțare</w:t>
      </w:r>
      <w:proofErr w:type="spellEnd"/>
      <w:r w:rsidRPr="0039420E">
        <w:t xml:space="preserve"> </w:t>
      </w:r>
      <w:proofErr w:type="spellStart"/>
      <w:r w:rsidRPr="0039420E">
        <w:t>vor</w:t>
      </w:r>
      <w:proofErr w:type="spellEnd"/>
      <w:r w:rsidRPr="0039420E">
        <w:t xml:space="preserve"> intra </w:t>
      </w:r>
      <w:proofErr w:type="spellStart"/>
      <w:r w:rsidRPr="0039420E">
        <w:t>într</w:t>
      </w:r>
      <w:proofErr w:type="spellEnd"/>
      <w:r w:rsidRPr="0039420E">
        <w:t xml:space="preserve">-un </w:t>
      </w:r>
      <w:proofErr w:type="spellStart"/>
      <w:r w:rsidRPr="0039420E">
        <w:t>proces</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 xml:space="preserv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căruia</w:t>
      </w:r>
      <w:proofErr w:type="spellEnd"/>
      <w:r w:rsidRPr="0039420E">
        <w:t xml:space="preserve"> </w:t>
      </w:r>
      <w:proofErr w:type="spellStart"/>
      <w:r w:rsidRPr="0039420E">
        <w:t>vor</w:t>
      </w:r>
      <w:proofErr w:type="spellEnd"/>
      <w:r w:rsidRPr="0039420E">
        <w:t xml:space="preserve"> fi </w:t>
      </w:r>
      <w:proofErr w:type="spellStart"/>
      <w:r w:rsidRPr="0039420E">
        <w:t>finanțate</w:t>
      </w:r>
      <w:proofErr w:type="spellEnd"/>
      <w:r w:rsidRPr="0039420E">
        <w:t xml:space="preserve"> </w:t>
      </w:r>
      <w:proofErr w:type="spellStart"/>
      <w:r w:rsidRPr="0039420E">
        <w:t>doar</w:t>
      </w:r>
      <w:proofErr w:type="spellEnd"/>
      <w:r w:rsidRPr="0039420E">
        <w:t xml:space="preserve"> </w:t>
      </w:r>
      <w:proofErr w:type="spellStart"/>
      <w:r w:rsidRPr="0039420E">
        <w:t>proiectele</w:t>
      </w:r>
      <w:proofErr w:type="spellEnd"/>
      <w:r w:rsidRPr="0039420E">
        <w:t xml:space="preserve"> care </w:t>
      </w:r>
      <w:proofErr w:type="spellStart"/>
      <w:r w:rsidRPr="0039420E">
        <w:t>întrunesc</w:t>
      </w:r>
      <w:proofErr w:type="spellEnd"/>
      <w:r w:rsidRPr="0039420E">
        <w:t xml:space="preserve"> </w:t>
      </w:r>
      <w:proofErr w:type="spellStart"/>
      <w:r w:rsidRPr="0039420E">
        <w:t>toate</w:t>
      </w:r>
      <w:proofErr w:type="spellEnd"/>
      <w:r w:rsidRPr="0039420E">
        <w:t xml:space="preserve"> </w:t>
      </w:r>
      <w:proofErr w:type="spellStart"/>
      <w:r w:rsidRPr="0039420E">
        <w:t>condițiile</w:t>
      </w:r>
      <w:proofErr w:type="spellEnd"/>
      <w:r w:rsidRPr="0039420E">
        <w:t xml:space="preserve"> de </w:t>
      </w:r>
      <w:proofErr w:type="spellStart"/>
      <w:r w:rsidRPr="0039420E">
        <w:t>eligibilitate</w:t>
      </w:r>
      <w:proofErr w:type="spellEnd"/>
      <w:r w:rsidRPr="0039420E">
        <w:t xml:space="preserve"> </w:t>
      </w:r>
      <w:proofErr w:type="spellStart"/>
      <w:r w:rsidRPr="0039420E">
        <w:t>și</w:t>
      </w:r>
      <w:proofErr w:type="spellEnd"/>
      <w:r w:rsidRPr="0039420E">
        <w:t xml:space="preserve"> care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evaluării</w:t>
      </w:r>
      <w:proofErr w:type="spellEnd"/>
      <w:r w:rsidRPr="0039420E">
        <w:t xml:space="preserve"> </w:t>
      </w:r>
      <w:proofErr w:type="spellStart"/>
      <w:r w:rsidRPr="0039420E">
        <w:t>tehnice</w:t>
      </w:r>
      <w:proofErr w:type="spellEnd"/>
      <w:r w:rsidRPr="0039420E">
        <w:t xml:space="preserve"> </w:t>
      </w:r>
      <w:proofErr w:type="spellStart"/>
      <w:r w:rsidRPr="0039420E">
        <w:t>și</w:t>
      </w:r>
      <w:proofErr w:type="spellEnd"/>
      <w:r w:rsidRPr="0039420E">
        <w:t xml:space="preserve"> </w:t>
      </w:r>
      <w:proofErr w:type="spellStart"/>
      <w:r w:rsidRPr="0039420E">
        <w:t>financiare</w:t>
      </w:r>
      <w:proofErr w:type="spellEnd"/>
      <w:r w:rsidRPr="0039420E">
        <w:t xml:space="preserve"> se </w:t>
      </w:r>
      <w:proofErr w:type="spellStart"/>
      <w:r w:rsidRPr="0039420E">
        <w:t>încadrează</w:t>
      </w:r>
      <w:proofErr w:type="spellEnd"/>
      <w:r w:rsidRPr="0039420E">
        <w:t xml:space="preserve"> </w:t>
      </w:r>
      <w:proofErr w:type="spellStart"/>
      <w:r w:rsidRPr="0039420E">
        <w:t>în</w:t>
      </w:r>
      <w:proofErr w:type="spellEnd"/>
      <w:r w:rsidRPr="0039420E">
        <w:t xml:space="preserve"> </w:t>
      </w:r>
      <w:proofErr w:type="spellStart"/>
      <w:r w:rsidRPr="0039420E">
        <w:t>alocarea</w:t>
      </w:r>
      <w:proofErr w:type="spellEnd"/>
      <w:r w:rsidRPr="0039420E">
        <w:t xml:space="preserve"> </w:t>
      </w:r>
      <w:proofErr w:type="spellStart"/>
      <w:r w:rsidRPr="0039420E">
        <w:t>apelului</w:t>
      </w:r>
      <w:proofErr w:type="spellEnd"/>
      <w:r w:rsidRPr="0039420E">
        <w:t xml:space="preserve"> </w:t>
      </w:r>
      <w:proofErr w:type="spellStart"/>
      <w:r w:rsidRPr="0039420E">
        <w:t>respectiv</w:t>
      </w:r>
      <w:proofErr w:type="spellEnd"/>
      <w:r w:rsidRPr="0039420E">
        <w:t xml:space="preserve"> de proiecte.</w:t>
      </w:r>
    </w:p>
    <w:p w14:paraId="499B2C78" w14:textId="77777777" w:rsidR="006037DD" w:rsidRPr="0039420E" w:rsidRDefault="006037DD" w:rsidP="006037DD">
      <w:pPr>
        <w:pStyle w:val="ListParagraph"/>
        <w:spacing w:before="0" w:after="0"/>
        <w:ind w:left="360"/>
        <w:jc w:val="both"/>
        <w:rPr>
          <w:rFonts w:ascii="Calibri" w:hAnsi="Calibri"/>
          <w:sz w:val="22"/>
          <w:szCs w:val="22"/>
        </w:rPr>
      </w:pPr>
    </w:p>
    <w:p w14:paraId="6105D64D" w14:textId="77777777" w:rsidR="006037DD" w:rsidRPr="0039420E" w:rsidRDefault="006037DD" w:rsidP="009D12AB">
      <w:pPr>
        <w:jc w:val="both"/>
      </w:pP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verificării</w:t>
      </w:r>
      <w:proofErr w:type="spellEnd"/>
      <w:r w:rsidRPr="0039420E">
        <w:t xml:space="preserve"> </w:t>
      </w:r>
      <w:proofErr w:type="spellStart"/>
      <w:r w:rsidRPr="0039420E">
        <w:t>documentațiilor</w:t>
      </w:r>
      <w:proofErr w:type="spellEnd"/>
      <w:r w:rsidRPr="0039420E">
        <w:t xml:space="preserve"> de </w:t>
      </w:r>
      <w:proofErr w:type="spellStart"/>
      <w:r w:rsidRPr="0039420E">
        <w:t>contractare</w:t>
      </w:r>
      <w:proofErr w:type="spellEnd"/>
      <w:r w:rsidRPr="0039420E">
        <w:t xml:space="preserve">, AM </w:t>
      </w:r>
      <w:proofErr w:type="spellStart"/>
      <w:r w:rsidRPr="0039420E">
        <w:t>își</w:t>
      </w:r>
      <w:proofErr w:type="spellEnd"/>
      <w:r w:rsidRPr="0039420E">
        <w:t xml:space="preserve"> </w:t>
      </w:r>
      <w:proofErr w:type="spellStart"/>
      <w:r w:rsidRPr="0039420E">
        <w:t>rezervă</w:t>
      </w:r>
      <w:proofErr w:type="spellEnd"/>
      <w:r w:rsidRPr="0039420E">
        <w:t xml:space="preserve"> </w:t>
      </w:r>
      <w:proofErr w:type="spellStart"/>
      <w:r w:rsidRPr="0039420E">
        <w:t>dreptul</w:t>
      </w:r>
      <w:proofErr w:type="spellEnd"/>
      <w:r w:rsidRPr="0039420E">
        <w:t xml:space="preserve"> de a </w:t>
      </w:r>
      <w:proofErr w:type="spellStart"/>
      <w:r w:rsidRPr="0039420E">
        <w:t>refuza</w:t>
      </w:r>
      <w:proofErr w:type="spellEnd"/>
      <w:r w:rsidRPr="0039420E">
        <w:t xml:space="preserve"> </w:t>
      </w:r>
      <w:proofErr w:type="spellStart"/>
      <w:r w:rsidRPr="0039420E">
        <w:t>contractarea</w:t>
      </w:r>
      <w:proofErr w:type="spellEnd"/>
      <w:r w:rsidRPr="0039420E">
        <w:t xml:space="preserve"> </w:t>
      </w:r>
      <w:proofErr w:type="spellStart"/>
      <w:r w:rsidRPr="0039420E">
        <w:t>unor</w:t>
      </w:r>
      <w:proofErr w:type="spellEnd"/>
      <w:r w:rsidRPr="0039420E">
        <w:t xml:space="preserve"> proiecte care nu </w:t>
      </w:r>
      <w:proofErr w:type="spellStart"/>
      <w:r w:rsidRPr="0039420E">
        <w:t>îndeplinesc</w:t>
      </w:r>
      <w:proofErr w:type="spellEnd"/>
      <w:r w:rsidRPr="0039420E">
        <w:t xml:space="preserve"> </w:t>
      </w:r>
      <w:proofErr w:type="spellStart"/>
      <w:r w:rsidRPr="0039420E">
        <w:t>criteriile</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 xml:space="preserve">, </w:t>
      </w:r>
      <w:proofErr w:type="spellStart"/>
      <w:r w:rsidRPr="0039420E">
        <w:t>inclusiv</w:t>
      </w:r>
      <w:proofErr w:type="spellEnd"/>
      <w:r w:rsidRPr="0039420E">
        <w:t xml:space="preserve"> de </w:t>
      </w:r>
      <w:proofErr w:type="spellStart"/>
      <w:r w:rsidRPr="0039420E">
        <w:t>conformitate</w:t>
      </w:r>
      <w:proofErr w:type="spellEnd"/>
      <w:r w:rsidRPr="0039420E">
        <w:t xml:space="preserve"> </w:t>
      </w:r>
      <w:proofErr w:type="spellStart"/>
      <w:r w:rsidRPr="0039420E">
        <w:t>administrativă</w:t>
      </w:r>
      <w:proofErr w:type="spellEnd"/>
      <w:r w:rsidRPr="0039420E">
        <w:t xml:space="preserve"> </w:t>
      </w:r>
      <w:proofErr w:type="spellStart"/>
      <w:r w:rsidRPr="0039420E">
        <w:t>și</w:t>
      </w:r>
      <w:proofErr w:type="spellEnd"/>
      <w:r w:rsidRPr="0039420E">
        <w:t xml:space="preserve"> </w:t>
      </w:r>
      <w:proofErr w:type="spellStart"/>
      <w:r w:rsidRPr="0039420E">
        <w:t>eligibilitate</w:t>
      </w:r>
      <w:proofErr w:type="spellEnd"/>
      <w:r w:rsidRPr="0039420E">
        <w:t xml:space="preserve">, </w:t>
      </w:r>
      <w:proofErr w:type="spellStart"/>
      <w:r w:rsidRPr="0039420E">
        <w:t>atât</w:t>
      </w:r>
      <w:proofErr w:type="spellEnd"/>
      <w:r w:rsidRPr="0039420E">
        <w:t xml:space="preserve"> la </w:t>
      </w:r>
      <w:proofErr w:type="spellStart"/>
      <w:r w:rsidRPr="0039420E">
        <w:t>momentul</w:t>
      </w:r>
      <w:proofErr w:type="spellEnd"/>
      <w:r w:rsidRPr="0039420E">
        <w:t xml:space="preserve"> </w:t>
      </w:r>
      <w:proofErr w:type="spellStart"/>
      <w:r w:rsidRPr="0039420E">
        <w:t>depunerii</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cât</w:t>
      </w:r>
      <w:proofErr w:type="spellEnd"/>
      <w:r w:rsidRPr="0039420E">
        <w:t xml:space="preserve"> </w:t>
      </w:r>
      <w:proofErr w:type="spellStart"/>
      <w:r w:rsidRPr="0039420E">
        <w:t>și</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w:t>
      </w:r>
      <w:proofErr w:type="spellStart"/>
      <w:r w:rsidRPr="0039420E">
        <w:t>contractuală</w:t>
      </w:r>
      <w:proofErr w:type="spellEnd"/>
      <w:r w:rsidRPr="0039420E">
        <w:t xml:space="preserve">. </w:t>
      </w:r>
      <w:proofErr w:type="spellStart"/>
      <w:r w:rsidRPr="0039420E">
        <w:t>În</w:t>
      </w:r>
      <w:proofErr w:type="spellEnd"/>
      <w:r w:rsidRPr="0039420E">
        <w:t xml:space="preserve"> </w:t>
      </w:r>
      <w:proofErr w:type="spellStart"/>
      <w:r w:rsidRPr="0039420E">
        <w:t>acest</w:t>
      </w:r>
      <w:proofErr w:type="spellEnd"/>
      <w:r w:rsidRPr="0039420E">
        <w:t xml:space="preserve"> </w:t>
      </w:r>
      <w:proofErr w:type="spellStart"/>
      <w:r w:rsidRPr="0039420E">
        <w:t>sens</w:t>
      </w:r>
      <w:proofErr w:type="spellEnd"/>
      <w:r w:rsidRPr="0039420E">
        <w:t xml:space="preserve">, AM </w:t>
      </w:r>
      <w:proofErr w:type="spellStart"/>
      <w:r w:rsidRPr="0039420E">
        <w:t>va</w:t>
      </w:r>
      <w:proofErr w:type="spellEnd"/>
      <w:r w:rsidRPr="0039420E">
        <w:t xml:space="preserve"> </w:t>
      </w:r>
      <w:proofErr w:type="spellStart"/>
      <w:r w:rsidRPr="0039420E">
        <w:t>respinge</w:t>
      </w:r>
      <w:proofErr w:type="spellEnd"/>
      <w:r w:rsidRPr="0039420E">
        <w:t xml:space="preserve"> </w:t>
      </w:r>
      <w:proofErr w:type="spellStart"/>
      <w:r w:rsidRPr="0039420E">
        <w:t>documentațiile</w:t>
      </w:r>
      <w:proofErr w:type="spellEnd"/>
      <w:r w:rsidRPr="0039420E">
        <w:t xml:space="preserve"> de </w:t>
      </w:r>
      <w:proofErr w:type="spellStart"/>
      <w:r w:rsidRPr="0039420E">
        <w:t>contractare</w:t>
      </w:r>
      <w:proofErr w:type="spellEnd"/>
      <w:r w:rsidRPr="0039420E">
        <w:t xml:space="preserve">, </w:t>
      </w:r>
      <w:proofErr w:type="spellStart"/>
      <w:r w:rsidRPr="0039420E">
        <w:t>oferind</w:t>
      </w:r>
      <w:proofErr w:type="spellEnd"/>
      <w:r w:rsidRPr="0039420E">
        <w:t xml:space="preserve"> </w:t>
      </w:r>
      <w:proofErr w:type="spellStart"/>
      <w:r w:rsidRPr="0039420E">
        <w:t>posibilitatea</w:t>
      </w:r>
      <w:proofErr w:type="spellEnd"/>
      <w:r w:rsidRPr="0039420E">
        <w:t xml:space="preserve"> </w:t>
      </w:r>
      <w:proofErr w:type="spellStart"/>
      <w:r w:rsidRPr="0039420E">
        <w:t>solicitanților</w:t>
      </w:r>
      <w:proofErr w:type="spellEnd"/>
      <w:r w:rsidRPr="0039420E">
        <w:t xml:space="preserve"> </w:t>
      </w:r>
      <w:proofErr w:type="spellStart"/>
      <w:r w:rsidRPr="0039420E">
        <w:t>să</w:t>
      </w:r>
      <w:proofErr w:type="spellEnd"/>
      <w:r w:rsidRPr="0039420E">
        <w:t xml:space="preserve"> </w:t>
      </w:r>
      <w:proofErr w:type="spellStart"/>
      <w:r w:rsidRPr="0039420E">
        <w:t>depună</w:t>
      </w:r>
      <w:proofErr w:type="spellEnd"/>
      <w:r w:rsidRPr="0039420E">
        <w:t xml:space="preserve"> </w:t>
      </w:r>
      <w:proofErr w:type="spellStart"/>
      <w:r w:rsidRPr="0039420E">
        <w:t>contestații</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w:t>
      </w:r>
    </w:p>
    <w:p w14:paraId="6FC667F2" w14:textId="576FD115" w:rsidR="006037DD" w:rsidRPr="0039420E" w:rsidRDefault="006037DD" w:rsidP="009D12AB">
      <w:pPr>
        <w:jc w:val="both"/>
      </w:pPr>
      <w:proofErr w:type="spellStart"/>
      <w:r w:rsidRPr="0039420E">
        <w:t>Inducerea</w:t>
      </w:r>
      <w:proofErr w:type="spellEnd"/>
      <w:r w:rsidRPr="0039420E">
        <w:t xml:space="preserve"> </w:t>
      </w:r>
      <w:proofErr w:type="spellStart"/>
      <w:r w:rsidRPr="0039420E">
        <w:t>în</w:t>
      </w:r>
      <w:proofErr w:type="spellEnd"/>
      <w:r w:rsidRPr="0039420E">
        <w:t xml:space="preserve"> </w:t>
      </w:r>
      <w:proofErr w:type="spellStart"/>
      <w:r w:rsidRPr="0039420E">
        <w:t>eroare</w:t>
      </w:r>
      <w:proofErr w:type="spellEnd"/>
      <w:r w:rsidRPr="0039420E">
        <w:t xml:space="preserve"> </w:t>
      </w:r>
      <w:proofErr w:type="gramStart"/>
      <w:r w:rsidRPr="0039420E">
        <w:t>a</w:t>
      </w:r>
      <w:proofErr w:type="gramEnd"/>
      <w:r w:rsidRPr="0039420E">
        <w:t xml:space="preserve"> </w:t>
      </w:r>
      <w:proofErr w:type="spellStart"/>
      <w:r w:rsidRPr="0039420E">
        <w:t>instituţiilor</w:t>
      </w:r>
      <w:proofErr w:type="spellEnd"/>
      <w:r w:rsidRPr="0039420E">
        <w:t xml:space="preserve"> care </w:t>
      </w:r>
      <w:proofErr w:type="spellStart"/>
      <w:r w:rsidRPr="0039420E">
        <w:t>gestionează</w:t>
      </w:r>
      <w:proofErr w:type="spellEnd"/>
      <w:r w:rsidRPr="0039420E">
        <w:t xml:space="preserve"> </w:t>
      </w:r>
      <w:proofErr w:type="spellStart"/>
      <w:r w:rsidRPr="0039420E">
        <w:t>fonduri</w:t>
      </w:r>
      <w:proofErr w:type="spellEnd"/>
      <w:r w:rsidRPr="0039420E">
        <w:t xml:space="preserve"> </w:t>
      </w:r>
      <w:proofErr w:type="spellStart"/>
      <w:r w:rsidRPr="0039420E">
        <w:t>europene</w:t>
      </w:r>
      <w:proofErr w:type="spellEnd"/>
      <w:r w:rsidRPr="0039420E">
        <w:t xml:space="preserve">, </w:t>
      </w:r>
      <w:proofErr w:type="spellStart"/>
      <w:r w:rsidRPr="0039420E">
        <w:t>inclusiv</w:t>
      </w:r>
      <w:proofErr w:type="spellEnd"/>
      <w:r w:rsidRPr="0039420E">
        <w:t xml:space="preserve"> </w:t>
      </w:r>
      <w:proofErr w:type="spellStart"/>
      <w:r w:rsidRPr="0039420E">
        <w:t>furnizarea</w:t>
      </w:r>
      <w:proofErr w:type="spellEnd"/>
      <w:r w:rsidRPr="0039420E">
        <w:t xml:space="preserve"> de </w:t>
      </w:r>
      <w:proofErr w:type="spellStart"/>
      <w:r w:rsidRPr="0039420E">
        <w:t>informaţii</w:t>
      </w:r>
      <w:proofErr w:type="spellEnd"/>
      <w:r w:rsidRPr="0039420E">
        <w:t xml:space="preserve"> </w:t>
      </w:r>
      <w:proofErr w:type="spellStart"/>
      <w:r w:rsidRPr="0039420E">
        <w:t>eronate</w:t>
      </w:r>
      <w:proofErr w:type="spellEnd"/>
      <w:r w:rsidRPr="0039420E">
        <w:t xml:space="preserve"> </w:t>
      </w:r>
      <w:proofErr w:type="spellStart"/>
      <w:r w:rsidRPr="0039420E">
        <w:t>şi</w:t>
      </w:r>
      <w:proofErr w:type="spellEnd"/>
      <w:r w:rsidRPr="0039420E">
        <w:t>/</w:t>
      </w:r>
      <w:proofErr w:type="spellStart"/>
      <w:r w:rsidRPr="0039420E">
        <w:t>sau</w:t>
      </w:r>
      <w:proofErr w:type="spellEnd"/>
      <w:r w:rsidRPr="0039420E">
        <w:t xml:space="preserve"> </w:t>
      </w:r>
      <w:proofErr w:type="spellStart"/>
      <w:r w:rsidRPr="0039420E">
        <w:t>contradictorii</w:t>
      </w:r>
      <w:proofErr w:type="spellEnd"/>
      <w:r w:rsidRPr="0039420E">
        <w:t xml:space="preserve"> </w:t>
      </w:r>
      <w:proofErr w:type="spellStart"/>
      <w:r w:rsidRPr="0039420E">
        <w:t>în</w:t>
      </w:r>
      <w:proofErr w:type="spellEnd"/>
      <w:r w:rsidRPr="0039420E">
        <w:t xml:space="preserve"> mod </w:t>
      </w:r>
      <w:proofErr w:type="spellStart"/>
      <w:r w:rsidRPr="0039420E">
        <w:t>intenţionat</w:t>
      </w:r>
      <w:proofErr w:type="spellEnd"/>
      <w:r w:rsidRPr="0039420E">
        <w:t xml:space="preserve">, se </w:t>
      </w:r>
      <w:proofErr w:type="spellStart"/>
      <w:r w:rsidRPr="0039420E">
        <w:t>pedepsesc</w:t>
      </w:r>
      <w:proofErr w:type="spellEnd"/>
      <w:r w:rsidRPr="0039420E">
        <w:t xml:space="preserve"> conform </w:t>
      </w:r>
      <w:proofErr w:type="spellStart"/>
      <w:r w:rsidRPr="0039420E">
        <w:t>legii</w:t>
      </w:r>
      <w:proofErr w:type="spellEnd"/>
      <w:r w:rsidRPr="0039420E">
        <w:t>.</w:t>
      </w:r>
    </w:p>
    <w:p w14:paraId="0F62D375" w14:textId="3FCE09E1" w:rsidR="00181E8F" w:rsidRPr="0039420E" w:rsidRDefault="004F137E" w:rsidP="009C1C5C">
      <w:pPr>
        <w:jc w:val="both"/>
      </w:pPr>
      <w:proofErr w:type="spellStart"/>
      <w:r w:rsidRPr="0039420E">
        <w:lastRenderedPageBreak/>
        <w:t>Calculul</w:t>
      </w:r>
      <w:proofErr w:type="spellEnd"/>
      <w:r w:rsidRPr="0039420E">
        <w:t xml:space="preserve"> </w:t>
      </w:r>
      <w:proofErr w:type="spellStart"/>
      <w:r w:rsidRPr="0039420E">
        <w:t>termenelor</w:t>
      </w:r>
      <w:proofErr w:type="spellEnd"/>
      <w:r w:rsidRPr="0039420E">
        <w:t xml:space="preserve"> se </w:t>
      </w:r>
      <w:proofErr w:type="spellStart"/>
      <w:r w:rsidRPr="0039420E">
        <w:t>realizează</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w:t>
      </w:r>
      <w:proofErr w:type="spellStart"/>
      <w:r w:rsidRPr="0039420E">
        <w:t>Ordonanței</w:t>
      </w:r>
      <w:proofErr w:type="spellEnd"/>
      <w:r w:rsidRPr="0039420E">
        <w:t xml:space="preserve"> de </w:t>
      </w:r>
      <w:proofErr w:type="spellStart"/>
      <w:r w:rsidRPr="0039420E">
        <w:t>urgență</w:t>
      </w:r>
      <w:proofErr w:type="spellEnd"/>
      <w:r w:rsidRPr="0039420E">
        <w:t xml:space="preserve"> nr</w:t>
      </w:r>
      <w:r w:rsidR="0001675F" w:rsidRPr="0039420E">
        <w:t xml:space="preserve">. </w:t>
      </w:r>
      <w:r w:rsidRPr="0039420E">
        <w:t xml:space="preserve">23/2023, </w:t>
      </w:r>
      <w:proofErr w:type="spellStart"/>
      <w:r w:rsidRPr="0039420E">
        <w:t>privind</w:t>
      </w:r>
      <w:proofErr w:type="spellEnd"/>
      <w:r w:rsidRPr="0039420E">
        <w:t xml:space="preserve"> </w:t>
      </w:r>
      <w:proofErr w:type="spellStart"/>
      <w:r w:rsidRPr="0039420E">
        <w:t>instituirea</w:t>
      </w:r>
      <w:proofErr w:type="spellEnd"/>
      <w:r w:rsidRPr="0039420E">
        <w:t xml:space="preserve"> </w:t>
      </w:r>
      <w:proofErr w:type="spellStart"/>
      <w:r w:rsidRPr="0039420E">
        <w:t>unor</w:t>
      </w:r>
      <w:proofErr w:type="spellEnd"/>
      <w:r w:rsidRPr="0039420E">
        <w:t xml:space="preserve"> </w:t>
      </w:r>
      <w:proofErr w:type="spellStart"/>
      <w:r w:rsidRPr="0039420E">
        <w:t>măsuri</w:t>
      </w:r>
      <w:proofErr w:type="spellEnd"/>
      <w:r w:rsidRPr="0039420E">
        <w:t xml:space="preserve"> de </w:t>
      </w:r>
      <w:proofErr w:type="spellStart"/>
      <w:r w:rsidRPr="0039420E">
        <w:t>simplificare</w:t>
      </w:r>
      <w:proofErr w:type="spellEnd"/>
      <w:r w:rsidRPr="0039420E">
        <w:t xml:space="preserve"> </w:t>
      </w:r>
      <w:proofErr w:type="spellStart"/>
      <w:r w:rsidRPr="0039420E">
        <w:t>și</w:t>
      </w:r>
      <w:proofErr w:type="spellEnd"/>
      <w:r w:rsidRPr="0039420E">
        <w:t xml:space="preserve"> </w:t>
      </w:r>
      <w:proofErr w:type="spellStart"/>
      <w:r w:rsidRPr="0039420E">
        <w:t>digitalizare</w:t>
      </w:r>
      <w:proofErr w:type="spellEnd"/>
      <w:r w:rsidRPr="0039420E">
        <w:t xml:space="preserve"> </w:t>
      </w:r>
      <w:proofErr w:type="spellStart"/>
      <w:r w:rsidRPr="0039420E">
        <w:t>pentru</w:t>
      </w:r>
      <w:proofErr w:type="spellEnd"/>
      <w:r w:rsidRPr="0039420E">
        <w:t xml:space="preserve"> </w:t>
      </w:r>
      <w:proofErr w:type="spellStart"/>
      <w:r w:rsidRPr="0039420E">
        <w:t>gestionarea</w:t>
      </w:r>
      <w:proofErr w:type="spellEnd"/>
      <w:r w:rsidRPr="0039420E">
        <w:t xml:space="preserve">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aferente</w:t>
      </w:r>
      <w:proofErr w:type="spellEnd"/>
      <w:r w:rsidRPr="0039420E">
        <w:t xml:space="preserve"> </w:t>
      </w:r>
      <w:proofErr w:type="spellStart"/>
      <w:r w:rsidRPr="0039420E">
        <w:t>Politicii</w:t>
      </w:r>
      <w:proofErr w:type="spellEnd"/>
      <w:r w:rsidRPr="0039420E">
        <w:t xml:space="preserve"> de </w:t>
      </w:r>
      <w:proofErr w:type="spellStart"/>
      <w:r w:rsidRPr="0039420E">
        <w:t>Coeziune</w:t>
      </w:r>
      <w:proofErr w:type="spellEnd"/>
      <w:r w:rsidRPr="0039420E">
        <w:t xml:space="preserve"> 2021-2027 precum </w:t>
      </w:r>
      <w:proofErr w:type="spellStart"/>
      <w:proofErr w:type="gramStart"/>
      <w:r w:rsidRPr="0039420E">
        <w:t>si</w:t>
      </w:r>
      <w:proofErr w:type="spellEnd"/>
      <w:r w:rsidRPr="0039420E">
        <w:t xml:space="preserve">  </w:t>
      </w:r>
      <w:proofErr w:type="spellStart"/>
      <w:r w:rsidRPr="0039420E">
        <w:t>regulile</w:t>
      </w:r>
      <w:proofErr w:type="spellEnd"/>
      <w:proofErr w:type="gramEnd"/>
      <w:r w:rsidRPr="0039420E">
        <w:t xml:space="preserve"> </w:t>
      </w:r>
      <w:proofErr w:type="spellStart"/>
      <w:r w:rsidRPr="0039420E">
        <w:t>aplicabile</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Codul</w:t>
      </w:r>
      <w:proofErr w:type="spellEnd"/>
      <w:r w:rsidRPr="0039420E">
        <w:t xml:space="preserve"> Civil </w:t>
      </w:r>
      <w:proofErr w:type="spellStart"/>
      <w:r w:rsidRPr="0039420E">
        <w:t>în</w:t>
      </w:r>
      <w:proofErr w:type="spellEnd"/>
      <w:r w:rsidRPr="0039420E">
        <w:t xml:space="preserve"> </w:t>
      </w:r>
      <w:proofErr w:type="spellStart"/>
      <w:r w:rsidRPr="0039420E">
        <w:t>vigoare</w:t>
      </w:r>
      <w:proofErr w:type="spellEnd"/>
      <w:r w:rsidRPr="0039420E">
        <w:t xml:space="preserve"> la data </w:t>
      </w:r>
      <w:proofErr w:type="spellStart"/>
      <w:r w:rsidRPr="0039420E">
        <w:t>lansării</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w:t>
      </w:r>
    </w:p>
    <w:p w14:paraId="73BFE043" w14:textId="77777777" w:rsidR="00ED71C6" w:rsidRPr="0039420E" w:rsidRDefault="00ED71C6" w:rsidP="009C1C5C">
      <w:pPr>
        <w:jc w:val="both"/>
      </w:pPr>
    </w:p>
    <w:p w14:paraId="5D56E42D" w14:textId="1514ED1F" w:rsidR="00181E8F" w:rsidRPr="0039420E" w:rsidRDefault="00181E8F" w:rsidP="00253D67">
      <w:pPr>
        <w:pStyle w:val="Heading2"/>
        <w:numPr>
          <w:ilvl w:val="1"/>
          <w:numId w:val="51"/>
        </w:numPr>
        <w:rPr>
          <w:rFonts w:ascii="Calibri" w:hAnsi="Calibri" w:cs="Calibri"/>
          <w:sz w:val="22"/>
          <w:szCs w:val="22"/>
        </w:rPr>
      </w:pPr>
      <w:bookmarkStart w:id="184" w:name="_Toc90891337"/>
      <w:bookmarkStart w:id="185" w:name="_Toc99376175"/>
      <w:bookmarkStart w:id="186" w:name="_Hlk95145415"/>
      <w:bookmarkStart w:id="187" w:name="_Hlk92981142"/>
      <w:r w:rsidRPr="0039420E">
        <w:rPr>
          <w:rFonts w:ascii="Calibri" w:hAnsi="Calibri" w:cs="Calibri"/>
          <w:sz w:val="22"/>
          <w:szCs w:val="22"/>
        </w:rPr>
        <w:t xml:space="preserve"> </w:t>
      </w:r>
      <w:bookmarkStart w:id="188" w:name="_Toc172803046"/>
      <w:r w:rsidRPr="0039420E">
        <w:rPr>
          <w:rFonts w:ascii="Calibri" w:hAnsi="Calibri" w:cs="Calibri"/>
          <w:sz w:val="22"/>
          <w:szCs w:val="22"/>
        </w:rPr>
        <w:t xml:space="preserve">Conformitate administrativă </w:t>
      </w:r>
      <w:bookmarkEnd w:id="184"/>
      <w:bookmarkEnd w:id="185"/>
      <w:r w:rsidR="00933811" w:rsidRPr="0039420E">
        <w:rPr>
          <w:rFonts w:ascii="Calibri" w:hAnsi="Calibri" w:cs="Calibri"/>
          <w:sz w:val="22"/>
          <w:szCs w:val="22"/>
        </w:rPr>
        <w:t xml:space="preserve">– </w:t>
      </w:r>
      <w:r w:rsidR="00541A64" w:rsidRPr="0039420E">
        <w:rPr>
          <w:rFonts w:ascii="Calibri" w:hAnsi="Calibri" w:cs="Calibri"/>
          <w:sz w:val="22"/>
          <w:szCs w:val="22"/>
        </w:rPr>
        <w:t>Declaraţia unică</w:t>
      </w:r>
      <w:r w:rsidR="00874640" w:rsidRPr="0039420E">
        <w:rPr>
          <w:rFonts w:ascii="Calibri" w:hAnsi="Calibri" w:cs="Calibri"/>
          <w:sz w:val="22"/>
          <w:szCs w:val="22"/>
        </w:rPr>
        <w:t xml:space="preserve"> a solicitantului</w:t>
      </w:r>
      <w:bookmarkEnd w:id="188"/>
    </w:p>
    <w:p w14:paraId="697C86C9" w14:textId="77777777" w:rsidR="00181E8F" w:rsidRPr="0039420E" w:rsidRDefault="00181E8F" w:rsidP="00181E8F">
      <w:pPr>
        <w:jc w:val="both"/>
      </w:pPr>
      <w:proofErr w:type="spellStart"/>
      <w:r w:rsidRPr="0039420E">
        <w:t>Respectarea</w:t>
      </w:r>
      <w:proofErr w:type="spellEnd"/>
      <w:r w:rsidRPr="0039420E">
        <w:t xml:space="preserve"> </w:t>
      </w:r>
      <w:proofErr w:type="spellStart"/>
      <w:r w:rsidRPr="0039420E">
        <w:t>cerințelor</w:t>
      </w:r>
      <w:proofErr w:type="spellEnd"/>
      <w:r w:rsidRPr="0039420E">
        <w:t xml:space="preserve"> de </w:t>
      </w:r>
      <w:proofErr w:type="spellStart"/>
      <w:r w:rsidRPr="0039420E">
        <w:t>ordin</w:t>
      </w:r>
      <w:proofErr w:type="spellEnd"/>
      <w:r w:rsidRPr="0039420E">
        <w:t xml:space="preserve"> </w:t>
      </w:r>
      <w:proofErr w:type="spellStart"/>
      <w:r w:rsidRPr="0039420E">
        <w:t>administrativ</w:t>
      </w:r>
      <w:proofErr w:type="spellEnd"/>
      <w:r w:rsidRPr="0039420E">
        <w:t xml:space="preserve"> </w:t>
      </w:r>
      <w:proofErr w:type="spellStart"/>
      <w:r w:rsidRPr="0039420E">
        <w:t>și</w:t>
      </w:r>
      <w:proofErr w:type="spellEnd"/>
      <w:r w:rsidRPr="0039420E">
        <w:t xml:space="preserve"> </w:t>
      </w:r>
      <w:proofErr w:type="spellStart"/>
      <w:r w:rsidRPr="0039420E">
        <w:t>îndeplinirea</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w:t>
      </w:r>
      <w:proofErr w:type="spellStart"/>
      <w:r w:rsidRPr="0039420E">
        <w:t>așa</w:t>
      </w:r>
      <w:proofErr w:type="spellEnd"/>
      <w:r w:rsidRPr="0039420E">
        <w:t xml:space="preserve"> cum sunt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Ghidul</w:t>
      </w:r>
      <w:proofErr w:type="spellEnd"/>
      <w:r w:rsidRPr="0039420E">
        <w:t xml:space="preserve"> </w:t>
      </w:r>
      <w:proofErr w:type="spellStart"/>
      <w:r w:rsidRPr="0039420E">
        <w:t>Solicitantului</w:t>
      </w:r>
      <w:proofErr w:type="spellEnd"/>
      <w:r w:rsidRPr="0039420E">
        <w:t xml:space="preserve">, sunt </w:t>
      </w:r>
      <w:proofErr w:type="spellStart"/>
      <w:r w:rsidRPr="0039420E">
        <w:t>asumate</w:t>
      </w:r>
      <w:proofErr w:type="spellEnd"/>
      <w:r w:rsidRPr="0039420E">
        <w:t xml:space="preserve"> </w:t>
      </w:r>
      <w:proofErr w:type="spellStart"/>
      <w:r w:rsidRPr="0039420E">
        <w:t>prin</w:t>
      </w:r>
      <w:proofErr w:type="spellEnd"/>
      <w:r w:rsidRPr="0039420E">
        <w:t xml:space="preserve"> </w:t>
      </w:r>
      <w:proofErr w:type="spellStart"/>
      <w:r w:rsidRPr="0039420E">
        <w:t>declarația</w:t>
      </w:r>
      <w:proofErr w:type="spellEnd"/>
      <w:r w:rsidRPr="0039420E">
        <w:t xml:space="preserve"> </w:t>
      </w:r>
      <w:proofErr w:type="spellStart"/>
      <w:r w:rsidRPr="0039420E">
        <w:t>unică</w:t>
      </w:r>
      <w:proofErr w:type="spellEnd"/>
      <w:r w:rsidRPr="0039420E">
        <w:t xml:space="preserve"> a </w:t>
      </w:r>
      <w:proofErr w:type="spellStart"/>
      <w:r w:rsidRPr="0039420E">
        <w:t>solicitantului</w:t>
      </w:r>
      <w:proofErr w:type="spellEnd"/>
      <w:r w:rsidRPr="0039420E">
        <w:t xml:space="preserve"> care se </w:t>
      </w:r>
      <w:proofErr w:type="spellStart"/>
      <w:r w:rsidRPr="0039420E">
        <w:t>depune</w:t>
      </w:r>
      <w:proofErr w:type="spellEnd"/>
      <w:r w:rsidRPr="0039420E">
        <w:t xml:space="preserve"> </w:t>
      </w:r>
      <w:proofErr w:type="spellStart"/>
      <w:r w:rsidRPr="0039420E">
        <w:t>odată</w:t>
      </w:r>
      <w:proofErr w:type="spellEnd"/>
      <w:r w:rsidRPr="0039420E">
        <w:t xml:space="preserve"> cu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urmând</w:t>
      </w:r>
      <w:proofErr w:type="spellEnd"/>
      <w:r w:rsidRPr="0039420E">
        <w:t xml:space="preserve"> ca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în</w:t>
      </w:r>
      <w:proofErr w:type="spellEnd"/>
      <w:r w:rsidRPr="0039420E">
        <w:t xml:space="preserve"> care, </w:t>
      </w:r>
      <w:proofErr w:type="spellStart"/>
      <w:r w:rsidRPr="0039420E">
        <w:t>după</w:t>
      </w:r>
      <w:proofErr w:type="spellEnd"/>
      <w:r w:rsidRPr="0039420E">
        <w:t xml:space="preserve"> </w:t>
      </w:r>
      <w:proofErr w:type="spellStart"/>
      <w:r w:rsidRPr="0039420E">
        <w:t>evaluarea</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w:t>
      </w:r>
      <w:proofErr w:type="spellStart"/>
      <w:r w:rsidRPr="0039420E">
        <w:t>proiectul</w:t>
      </w:r>
      <w:proofErr w:type="spellEnd"/>
      <w:r w:rsidRPr="0039420E">
        <w:t xml:space="preserve"> </w:t>
      </w:r>
      <w:proofErr w:type="spellStart"/>
      <w:r w:rsidRPr="0039420E">
        <w:t>este</w:t>
      </w:r>
      <w:proofErr w:type="spellEnd"/>
      <w:r w:rsidRPr="0039420E">
        <w:t xml:space="preserve"> </w:t>
      </w:r>
      <w:proofErr w:type="spellStart"/>
      <w:r w:rsidRPr="0039420E">
        <w:t>propus</w:t>
      </w:r>
      <w:proofErr w:type="spellEnd"/>
      <w:r w:rsidRPr="0039420E">
        <w:t xml:space="preserve"> </w:t>
      </w:r>
      <w:proofErr w:type="spellStart"/>
      <w:r w:rsidRPr="0039420E">
        <w:t>pentru</w:t>
      </w:r>
      <w:proofErr w:type="spellEnd"/>
      <w:r w:rsidRPr="0039420E">
        <w:t xml:space="preserve"> </w:t>
      </w:r>
      <w:proofErr w:type="spellStart"/>
      <w:r w:rsidRPr="0039420E">
        <w:t>contractare</w:t>
      </w:r>
      <w:proofErr w:type="spellEnd"/>
      <w:r w:rsidRPr="0039420E">
        <w:t xml:space="preserve">, </w:t>
      </w:r>
      <w:proofErr w:type="spellStart"/>
      <w:r w:rsidRPr="0039420E">
        <w:t>solicitantul</w:t>
      </w:r>
      <w:proofErr w:type="spellEnd"/>
      <w:r w:rsidRPr="0039420E">
        <w:t xml:space="preserve"> </w:t>
      </w:r>
      <w:proofErr w:type="spellStart"/>
      <w:r w:rsidRPr="0039420E">
        <w:t>să</w:t>
      </w:r>
      <w:proofErr w:type="spellEnd"/>
      <w:r w:rsidRPr="0039420E">
        <w:t xml:space="preserve"> </w:t>
      </w:r>
      <w:proofErr w:type="spellStart"/>
      <w:r w:rsidRPr="0039420E">
        <w:t>facă</w:t>
      </w:r>
      <w:proofErr w:type="spellEnd"/>
      <w:r w:rsidRPr="0039420E">
        <w:t xml:space="preserve">, </w:t>
      </w:r>
      <w:proofErr w:type="spellStart"/>
      <w:r w:rsidRPr="0039420E">
        <w:t>prin</w:t>
      </w:r>
      <w:proofErr w:type="spellEnd"/>
      <w:r w:rsidRPr="0039420E">
        <w:t xml:space="preserve"> </w:t>
      </w:r>
      <w:proofErr w:type="spellStart"/>
      <w:r w:rsidRPr="0039420E">
        <w:t>documente</w:t>
      </w:r>
      <w:proofErr w:type="spellEnd"/>
      <w:r w:rsidRPr="0039420E">
        <w:t xml:space="preserve"> justificative </w:t>
      </w:r>
      <w:proofErr w:type="spellStart"/>
      <w:r w:rsidRPr="0039420E">
        <w:t>incarcate</w:t>
      </w:r>
      <w:proofErr w:type="spellEnd"/>
      <w:r w:rsidRPr="0039420E">
        <w:t xml:space="preserve"> in </w:t>
      </w:r>
      <w:proofErr w:type="spellStart"/>
      <w:r w:rsidRPr="0039420E">
        <w:t>sistemul</w:t>
      </w:r>
      <w:proofErr w:type="spellEnd"/>
      <w:r w:rsidRPr="0039420E">
        <w:t xml:space="preserve"> informatic </w:t>
      </w:r>
      <w:proofErr w:type="spellStart"/>
      <w:r w:rsidRPr="0039420E">
        <w:t>MySMIS</w:t>
      </w:r>
      <w:proofErr w:type="spellEnd"/>
      <w:r w:rsidRPr="0039420E">
        <w:t xml:space="preserve"> 2021/SMIS2021+,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w:t>
      </w:r>
      <w:proofErr w:type="spellStart"/>
      <w:r w:rsidRPr="0039420E">
        <w:t>prevăzute</w:t>
      </w:r>
      <w:proofErr w:type="spellEnd"/>
      <w:r w:rsidRPr="0039420E">
        <w:t xml:space="preserve"> de </w:t>
      </w:r>
      <w:proofErr w:type="spellStart"/>
      <w:r w:rsidRPr="0039420E">
        <w:t>Ghidul</w:t>
      </w:r>
      <w:proofErr w:type="spellEnd"/>
      <w:r w:rsidRPr="0039420E">
        <w:t xml:space="preserve"> </w:t>
      </w:r>
      <w:proofErr w:type="spellStart"/>
      <w:r w:rsidRPr="0039420E">
        <w:t>Solicitantului</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w:t>
      </w:r>
    </w:p>
    <w:p w14:paraId="036E253C" w14:textId="77777777" w:rsidR="00181E8F" w:rsidRPr="0039420E" w:rsidRDefault="00181E8F" w:rsidP="00181E8F">
      <w:pPr>
        <w:jc w:val="both"/>
        <w:rPr>
          <w:b/>
          <w:bCs/>
        </w:rPr>
      </w:pPr>
    </w:p>
    <w:p w14:paraId="33970FC4" w14:textId="77777777" w:rsidR="00181E8F" w:rsidRPr="0039420E" w:rsidRDefault="00181E8F" w:rsidP="00181E8F">
      <w:pPr>
        <w:jc w:val="both"/>
        <w:rPr>
          <w:b/>
          <w:bCs/>
        </w:rPr>
      </w:pPr>
      <w:proofErr w:type="spellStart"/>
      <w:r w:rsidRPr="0039420E">
        <w:rPr>
          <w:b/>
          <w:bCs/>
        </w:rPr>
        <w:t>Corectitudinea</w:t>
      </w:r>
      <w:proofErr w:type="spellEnd"/>
      <w:r w:rsidRPr="0039420E">
        <w:rPr>
          <w:b/>
          <w:bCs/>
        </w:rPr>
        <w:t xml:space="preserve"> </w:t>
      </w:r>
      <w:proofErr w:type="spellStart"/>
      <w:r w:rsidRPr="0039420E">
        <w:rPr>
          <w:b/>
          <w:bCs/>
        </w:rPr>
        <w:t>documentelor</w:t>
      </w:r>
      <w:proofErr w:type="spellEnd"/>
      <w:r w:rsidRPr="0039420E">
        <w:rPr>
          <w:b/>
          <w:bCs/>
        </w:rPr>
        <w:t xml:space="preserve"> </w:t>
      </w:r>
      <w:proofErr w:type="spellStart"/>
      <w:r w:rsidRPr="0039420E">
        <w:rPr>
          <w:b/>
          <w:bCs/>
        </w:rPr>
        <w:t>încărcate</w:t>
      </w:r>
      <w:proofErr w:type="spellEnd"/>
      <w:r w:rsidRPr="0039420E">
        <w:rPr>
          <w:b/>
          <w:bCs/>
        </w:rPr>
        <w:t xml:space="preserve"> </w:t>
      </w:r>
      <w:proofErr w:type="spellStart"/>
      <w:r w:rsidRPr="0039420E">
        <w:rPr>
          <w:b/>
          <w:bCs/>
        </w:rPr>
        <w:t>în</w:t>
      </w:r>
      <w:proofErr w:type="spellEnd"/>
      <w:r w:rsidRPr="0039420E">
        <w:rPr>
          <w:b/>
          <w:bCs/>
        </w:rPr>
        <w:t xml:space="preserve"> MySMIS2021/SMIS2021+ (</w:t>
      </w:r>
      <w:proofErr w:type="spellStart"/>
      <w:r w:rsidRPr="0039420E">
        <w:rPr>
          <w:b/>
          <w:bCs/>
        </w:rPr>
        <w:t>documente</w:t>
      </w:r>
      <w:proofErr w:type="spellEnd"/>
      <w:r w:rsidRPr="0039420E">
        <w:rPr>
          <w:b/>
          <w:bCs/>
        </w:rPr>
        <w:t xml:space="preserve"> </w:t>
      </w:r>
      <w:proofErr w:type="spellStart"/>
      <w:r w:rsidRPr="0039420E">
        <w:rPr>
          <w:b/>
          <w:bCs/>
        </w:rPr>
        <w:t>aferente</w:t>
      </w:r>
      <w:proofErr w:type="spellEnd"/>
      <w:r w:rsidRPr="0039420E">
        <w:rPr>
          <w:b/>
          <w:bCs/>
        </w:rPr>
        <w:t xml:space="preserve"> </w:t>
      </w:r>
      <w:proofErr w:type="spellStart"/>
      <w:r w:rsidRPr="0039420E">
        <w:rPr>
          <w:b/>
          <w:bCs/>
        </w:rPr>
        <w:t>proiectului</w:t>
      </w:r>
      <w:proofErr w:type="spellEnd"/>
      <w:r w:rsidRPr="0039420E">
        <w:rPr>
          <w:b/>
          <w:bCs/>
        </w:rPr>
        <w:t xml:space="preserve"> </w:t>
      </w:r>
      <w:proofErr w:type="spellStart"/>
      <w:r w:rsidRPr="0039420E">
        <w:rPr>
          <w:b/>
          <w:bCs/>
        </w:rPr>
        <w:t>propus</w:t>
      </w:r>
      <w:proofErr w:type="spellEnd"/>
      <w:r w:rsidRPr="0039420E">
        <w:rPr>
          <w:b/>
          <w:bCs/>
        </w:rPr>
        <w:t xml:space="preserve">/in termen de </w:t>
      </w:r>
      <w:proofErr w:type="spellStart"/>
      <w:r w:rsidRPr="0039420E">
        <w:rPr>
          <w:b/>
          <w:bCs/>
        </w:rPr>
        <w:t>valabilitate</w:t>
      </w:r>
      <w:proofErr w:type="spellEnd"/>
      <w:r w:rsidRPr="0039420E">
        <w:rPr>
          <w:b/>
          <w:bCs/>
        </w:rPr>
        <w:t xml:space="preserve">/care </w:t>
      </w:r>
      <w:proofErr w:type="spellStart"/>
      <w:r w:rsidRPr="0039420E">
        <w:rPr>
          <w:b/>
          <w:bCs/>
        </w:rPr>
        <w:t>respecta</w:t>
      </w:r>
      <w:proofErr w:type="spellEnd"/>
      <w:r w:rsidRPr="0039420E">
        <w:rPr>
          <w:b/>
          <w:bCs/>
        </w:rPr>
        <w:t xml:space="preserve"> </w:t>
      </w:r>
      <w:proofErr w:type="spellStart"/>
      <w:r w:rsidRPr="0039420E">
        <w:rPr>
          <w:b/>
          <w:bCs/>
        </w:rPr>
        <w:t>legislația</w:t>
      </w:r>
      <w:proofErr w:type="spellEnd"/>
      <w:r w:rsidRPr="0039420E">
        <w:rPr>
          <w:b/>
          <w:bCs/>
        </w:rPr>
        <w:t xml:space="preserve"> in </w:t>
      </w:r>
      <w:proofErr w:type="spellStart"/>
      <w:r w:rsidRPr="0039420E">
        <w:rPr>
          <w:b/>
          <w:bCs/>
        </w:rPr>
        <w:t>vigoare</w:t>
      </w:r>
      <w:proofErr w:type="spellEnd"/>
      <w:r w:rsidRPr="0039420E">
        <w:rPr>
          <w:b/>
          <w:bCs/>
        </w:rPr>
        <w:t xml:space="preserve"> la </w:t>
      </w:r>
      <w:proofErr w:type="spellStart"/>
      <w:r w:rsidRPr="0039420E">
        <w:rPr>
          <w:b/>
          <w:bCs/>
        </w:rPr>
        <w:t>momentul</w:t>
      </w:r>
      <w:proofErr w:type="spellEnd"/>
      <w:r w:rsidRPr="0039420E">
        <w:rPr>
          <w:b/>
          <w:bCs/>
        </w:rPr>
        <w:t xml:space="preserve"> </w:t>
      </w:r>
      <w:proofErr w:type="spellStart"/>
      <w:r w:rsidRPr="0039420E">
        <w:rPr>
          <w:b/>
          <w:bCs/>
        </w:rPr>
        <w:t>depunerii</w:t>
      </w:r>
      <w:proofErr w:type="spellEnd"/>
      <w:r w:rsidRPr="0039420E">
        <w:rPr>
          <w:b/>
          <w:bCs/>
        </w:rPr>
        <w:t xml:space="preserve"> etc) </w:t>
      </w:r>
      <w:proofErr w:type="spellStart"/>
      <w:r w:rsidRPr="0039420E">
        <w:rPr>
          <w:b/>
          <w:bCs/>
        </w:rPr>
        <w:t>necesare</w:t>
      </w:r>
      <w:proofErr w:type="spellEnd"/>
      <w:r w:rsidRPr="0039420E">
        <w:rPr>
          <w:b/>
          <w:bCs/>
        </w:rPr>
        <w:t xml:space="preserve"> </w:t>
      </w:r>
      <w:proofErr w:type="spellStart"/>
      <w:r w:rsidRPr="0039420E">
        <w:rPr>
          <w:b/>
          <w:bCs/>
        </w:rPr>
        <w:t>pentru</w:t>
      </w:r>
      <w:proofErr w:type="spellEnd"/>
      <w:r w:rsidRPr="0039420E">
        <w:rPr>
          <w:b/>
          <w:bCs/>
        </w:rPr>
        <w:t xml:space="preserve"> </w:t>
      </w:r>
      <w:proofErr w:type="spellStart"/>
      <w:r w:rsidRPr="0039420E">
        <w:rPr>
          <w:b/>
          <w:bCs/>
        </w:rPr>
        <w:t>verificarea</w:t>
      </w:r>
      <w:proofErr w:type="spellEnd"/>
      <w:r w:rsidRPr="0039420E">
        <w:rPr>
          <w:b/>
          <w:bCs/>
        </w:rPr>
        <w:t xml:space="preserve"> </w:t>
      </w:r>
      <w:proofErr w:type="spellStart"/>
      <w:r w:rsidRPr="0039420E">
        <w:rPr>
          <w:b/>
          <w:bCs/>
        </w:rPr>
        <w:t>digitalizată</w:t>
      </w:r>
      <w:proofErr w:type="spellEnd"/>
      <w:r w:rsidRPr="0039420E">
        <w:rPr>
          <w:b/>
          <w:bCs/>
        </w:rPr>
        <w:t xml:space="preserve"> a </w:t>
      </w:r>
      <w:proofErr w:type="spellStart"/>
      <w:r w:rsidRPr="0039420E">
        <w:rPr>
          <w:b/>
          <w:bCs/>
        </w:rPr>
        <w:t>conformității</w:t>
      </w:r>
      <w:proofErr w:type="spellEnd"/>
      <w:r w:rsidRPr="0039420E">
        <w:rPr>
          <w:b/>
          <w:bCs/>
        </w:rPr>
        <w:t xml:space="preserve"> administrative </w:t>
      </w:r>
      <w:proofErr w:type="spellStart"/>
      <w:r w:rsidRPr="0039420E">
        <w:rPr>
          <w:b/>
          <w:bCs/>
        </w:rPr>
        <w:t>reprezintă</w:t>
      </w:r>
      <w:proofErr w:type="spellEnd"/>
      <w:r w:rsidRPr="0039420E">
        <w:rPr>
          <w:b/>
          <w:bCs/>
        </w:rPr>
        <w:t xml:space="preserve"> </w:t>
      </w:r>
      <w:proofErr w:type="spellStart"/>
      <w:r w:rsidRPr="0039420E">
        <w:rPr>
          <w:b/>
          <w:bCs/>
        </w:rPr>
        <w:t>raspunderea</w:t>
      </w:r>
      <w:proofErr w:type="spellEnd"/>
      <w:r w:rsidRPr="0039420E">
        <w:rPr>
          <w:b/>
          <w:bCs/>
        </w:rPr>
        <w:t xml:space="preserve"> </w:t>
      </w:r>
      <w:proofErr w:type="spellStart"/>
      <w:r w:rsidRPr="0039420E">
        <w:rPr>
          <w:b/>
          <w:bCs/>
        </w:rPr>
        <w:t>solicitantului</w:t>
      </w:r>
      <w:proofErr w:type="spellEnd"/>
      <w:r w:rsidRPr="0039420E">
        <w:rPr>
          <w:b/>
          <w:bCs/>
        </w:rPr>
        <w:t xml:space="preserve"> de </w:t>
      </w:r>
      <w:proofErr w:type="spellStart"/>
      <w:r w:rsidRPr="0039420E">
        <w:rPr>
          <w:b/>
          <w:bCs/>
        </w:rPr>
        <w:t>finanțare</w:t>
      </w:r>
      <w:proofErr w:type="spellEnd"/>
      <w:r w:rsidRPr="0039420E">
        <w:rPr>
          <w:b/>
          <w:bCs/>
        </w:rPr>
        <w:t xml:space="preserve">. </w:t>
      </w:r>
      <w:proofErr w:type="spellStart"/>
      <w:r w:rsidRPr="0039420E">
        <w:rPr>
          <w:b/>
          <w:bCs/>
        </w:rPr>
        <w:t>Nerespectarea</w:t>
      </w:r>
      <w:proofErr w:type="spellEnd"/>
      <w:r w:rsidRPr="0039420E">
        <w:rPr>
          <w:b/>
          <w:bCs/>
        </w:rPr>
        <w:t xml:space="preserve"> </w:t>
      </w:r>
      <w:proofErr w:type="spellStart"/>
      <w:r w:rsidRPr="0039420E">
        <w:rPr>
          <w:b/>
          <w:bCs/>
        </w:rPr>
        <w:t>acestei</w:t>
      </w:r>
      <w:proofErr w:type="spellEnd"/>
      <w:r w:rsidRPr="0039420E">
        <w:rPr>
          <w:b/>
          <w:bCs/>
        </w:rPr>
        <w:t xml:space="preserve"> </w:t>
      </w:r>
      <w:proofErr w:type="spellStart"/>
      <w:r w:rsidRPr="0039420E">
        <w:rPr>
          <w:b/>
          <w:bCs/>
        </w:rPr>
        <w:t>cerințe</w:t>
      </w:r>
      <w:proofErr w:type="spellEnd"/>
      <w:r w:rsidRPr="0039420E">
        <w:rPr>
          <w:b/>
          <w:bCs/>
        </w:rPr>
        <w:t xml:space="preserve"> </w:t>
      </w:r>
      <w:proofErr w:type="spellStart"/>
      <w:r w:rsidRPr="0039420E">
        <w:rPr>
          <w:b/>
          <w:bCs/>
        </w:rPr>
        <w:t>va</w:t>
      </w:r>
      <w:proofErr w:type="spellEnd"/>
      <w:r w:rsidRPr="0039420E">
        <w:rPr>
          <w:b/>
          <w:bCs/>
        </w:rPr>
        <w:t xml:space="preserve"> conduce la </w:t>
      </w:r>
      <w:proofErr w:type="spellStart"/>
      <w:r w:rsidRPr="0039420E">
        <w:rPr>
          <w:b/>
          <w:bCs/>
        </w:rPr>
        <w:t>respingerea</w:t>
      </w:r>
      <w:proofErr w:type="spellEnd"/>
      <w:r w:rsidRPr="0039420E">
        <w:rPr>
          <w:b/>
          <w:bCs/>
        </w:rPr>
        <w:t xml:space="preserve"> </w:t>
      </w:r>
      <w:proofErr w:type="spellStart"/>
      <w:r w:rsidRPr="0039420E">
        <w:rPr>
          <w:b/>
          <w:bCs/>
        </w:rPr>
        <w:t>proiectului</w:t>
      </w:r>
      <w:proofErr w:type="spellEnd"/>
      <w:r w:rsidRPr="0039420E">
        <w:rPr>
          <w:b/>
          <w:bCs/>
        </w:rPr>
        <w:t xml:space="preserve"> </w:t>
      </w:r>
      <w:proofErr w:type="spellStart"/>
      <w:r w:rsidRPr="0039420E">
        <w:rPr>
          <w:b/>
          <w:bCs/>
        </w:rPr>
        <w:t>în</w:t>
      </w:r>
      <w:proofErr w:type="spellEnd"/>
      <w:r w:rsidRPr="0039420E">
        <w:rPr>
          <w:b/>
          <w:bCs/>
        </w:rPr>
        <w:t xml:space="preserve"> </w:t>
      </w:r>
      <w:proofErr w:type="spellStart"/>
      <w:r w:rsidRPr="0039420E">
        <w:rPr>
          <w:b/>
          <w:bCs/>
        </w:rPr>
        <w:t>urmatoarele</w:t>
      </w:r>
      <w:proofErr w:type="spellEnd"/>
      <w:r w:rsidRPr="0039420E">
        <w:rPr>
          <w:b/>
          <w:bCs/>
        </w:rPr>
        <w:t xml:space="preserve"> </w:t>
      </w:r>
      <w:proofErr w:type="spellStart"/>
      <w:r w:rsidRPr="0039420E">
        <w:rPr>
          <w:b/>
          <w:bCs/>
        </w:rPr>
        <w:t>etape</w:t>
      </w:r>
      <w:proofErr w:type="spellEnd"/>
      <w:r w:rsidRPr="0039420E">
        <w:rPr>
          <w:b/>
          <w:bCs/>
        </w:rPr>
        <w:t xml:space="preserve"> de </w:t>
      </w:r>
      <w:proofErr w:type="spellStart"/>
      <w:r w:rsidRPr="0039420E">
        <w:rPr>
          <w:b/>
          <w:bCs/>
        </w:rPr>
        <w:t>selecție</w:t>
      </w:r>
      <w:proofErr w:type="spellEnd"/>
      <w:r w:rsidRPr="0039420E">
        <w:rPr>
          <w:b/>
          <w:bCs/>
        </w:rPr>
        <w:t xml:space="preserve"> </w:t>
      </w:r>
      <w:proofErr w:type="spellStart"/>
      <w:r w:rsidRPr="0039420E">
        <w:rPr>
          <w:b/>
          <w:bCs/>
        </w:rPr>
        <w:t>și</w:t>
      </w:r>
      <w:proofErr w:type="spellEnd"/>
      <w:r w:rsidRPr="0039420E">
        <w:rPr>
          <w:b/>
          <w:bCs/>
        </w:rPr>
        <w:t xml:space="preserve"> </w:t>
      </w:r>
      <w:proofErr w:type="spellStart"/>
      <w:r w:rsidRPr="0039420E">
        <w:rPr>
          <w:b/>
          <w:bCs/>
        </w:rPr>
        <w:t>contractare</w:t>
      </w:r>
      <w:proofErr w:type="spellEnd"/>
      <w:r w:rsidRPr="0039420E">
        <w:rPr>
          <w:b/>
          <w:bCs/>
        </w:rPr>
        <w:t>.</w:t>
      </w:r>
    </w:p>
    <w:p w14:paraId="43F834E2" w14:textId="77777777" w:rsidR="00181E8F" w:rsidRPr="0039420E" w:rsidRDefault="00181E8F" w:rsidP="00181E8F">
      <w:pPr>
        <w:jc w:val="both"/>
      </w:pPr>
    </w:p>
    <w:p w14:paraId="29A60157" w14:textId="6882884B" w:rsidR="00933811" w:rsidRPr="0039420E" w:rsidRDefault="00933811" w:rsidP="00253D67">
      <w:pPr>
        <w:pStyle w:val="Heading2"/>
        <w:numPr>
          <w:ilvl w:val="1"/>
          <w:numId w:val="51"/>
        </w:numPr>
        <w:rPr>
          <w:rFonts w:ascii="Calibri" w:hAnsi="Calibri" w:cs="Calibri"/>
          <w:sz w:val="22"/>
          <w:szCs w:val="22"/>
        </w:rPr>
      </w:pPr>
      <w:bookmarkStart w:id="189" w:name="_Toc172803047"/>
      <w:bookmarkStart w:id="190" w:name="_Toc90891338"/>
      <w:bookmarkStart w:id="191" w:name="_Toc99376176"/>
      <w:bookmarkEnd w:id="186"/>
      <w:bookmarkEnd w:id="187"/>
      <w:r w:rsidRPr="0039420E">
        <w:rPr>
          <w:rFonts w:ascii="Calibri" w:hAnsi="Calibri" w:cs="Calibri"/>
          <w:sz w:val="22"/>
          <w:szCs w:val="22"/>
        </w:rPr>
        <w:t>Etapa de evaluare preliminară – dacă este cazul (specific pentru intervențiile FSE+)</w:t>
      </w:r>
      <w:bookmarkEnd w:id="189"/>
      <w:r w:rsidR="00925B43" w:rsidRPr="0039420E">
        <w:rPr>
          <w:rFonts w:ascii="Calibri" w:hAnsi="Calibri" w:cs="Calibri"/>
          <w:sz w:val="22"/>
          <w:szCs w:val="22"/>
        </w:rPr>
        <w:t xml:space="preserve"> </w:t>
      </w:r>
    </w:p>
    <w:p w14:paraId="76B909A3" w14:textId="67600D6E" w:rsidR="008F7550" w:rsidRPr="0039420E" w:rsidRDefault="00671651" w:rsidP="008F7550">
      <w:proofErr w:type="spellStart"/>
      <w:r w:rsidRPr="0039420E">
        <w:t>Această</w:t>
      </w:r>
      <w:proofErr w:type="spellEnd"/>
      <w:r w:rsidRPr="0039420E">
        <w:t xml:space="preserve"> </w:t>
      </w:r>
      <w:proofErr w:type="spellStart"/>
      <w:r w:rsidRPr="0039420E">
        <w:t>secțiune</w:t>
      </w:r>
      <w:proofErr w:type="spellEnd"/>
      <w:r w:rsidRPr="0039420E">
        <w:t xml:space="preserve"> nu se </w:t>
      </w:r>
      <w:proofErr w:type="spellStart"/>
      <w:r w:rsidRPr="0039420E">
        <w:t>aplică</w:t>
      </w:r>
      <w:proofErr w:type="spellEnd"/>
      <w:r w:rsidRPr="0039420E">
        <w:t xml:space="preserve"> </w:t>
      </w:r>
      <w:proofErr w:type="spellStart"/>
      <w:r w:rsidRPr="0039420E">
        <w:t>prezentului</w:t>
      </w:r>
      <w:proofErr w:type="spellEnd"/>
      <w:r w:rsidRPr="0039420E">
        <w:t xml:space="preserve"> </w:t>
      </w:r>
      <w:proofErr w:type="spellStart"/>
      <w:r w:rsidRPr="0039420E">
        <w:t>apel</w:t>
      </w:r>
      <w:proofErr w:type="spellEnd"/>
      <w:r w:rsidRPr="0039420E">
        <w:t>.</w:t>
      </w:r>
    </w:p>
    <w:p w14:paraId="735CAB45" w14:textId="77777777" w:rsidR="00DF51AC" w:rsidRPr="0039420E" w:rsidRDefault="00DF51AC" w:rsidP="008F7550"/>
    <w:p w14:paraId="2411A7C8" w14:textId="53085430" w:rsidR="00181E8F" w:rsidRPr="0039420E" w:rsidRDefault="00181E8F" w:rsidP="00253D67">
      <w:pPr>
        <w:pStyle w:val="Heading2"/>
        <w:numPr>
          <w:ilvl w:val="1"/>
          <w:numId w:val="51"/>
        </w:numPr>
        <w:rPr>
          <w:rFonts w:ascii="Calibri" w:hAnsi="Calibri" w:cs="Calibri"/>
          <w:sz w:val="22"/>
          <w:szCs w:val="22"/>
        </w:rPr>
      </w:pPr>
      <w:bookmarkStart w:id="192" w:name="_Toc172803048"/>
      <w:r w:rsidRPr="0039420E">
        <w:rPr>
          <w:rFonts w:ascii="Calibri" w:hAnsi="Calibri" w:cs="Calibri"/>
          <w:sz w:val="22"/>
          <w:szCs w:val="22"/>
        </w:rPr>
        <w:t>Evaluarea tehnică și financiară</w:t>
      </w:r>
      <w:bookmarkEnd w:id="190"/>
      <w:bookmarkEnd w:id="191"/>
      <w:r w:rsidR="004E7C1E" w:rsidRPr="0039420E">
        <w:rPr>
          <w:rFonts w:ascii="Calibri" w:hAnsi="Calibri" w:cs="Calibri"/>
          <w:sz w:val="22"/>
          <w:szCs w:val="22"/>
        </w:rPr>
        <w:t>.</w:t>
      </w:r>
      <w:r w:rsidR="006037DD" w:rsidRPr="0039420E">
        <w:rPr>
          <w:rFonts w:ascii="Calibri" w:hAnsi="Calibri" w:cs="Calibri"/>
          <w:sz w:val="22"/>
          <w:szCs w:val="22"/>
        </w:rPr>
        <w:t xml:space="preserve"> </w:t>
      </w:r>
      <w:r w:rsidR="00933811" w:rsidRPr="0039420E">
        <w:rPr>
          <w:rFonts w:ascii="Calibri" w:hAnsi="Calibri" w:cs="Calibri"/>
          <w:sz w:val="22"/>
          <w:szCs w:val="22"/>
        </w:rPr>
        <w:t>Criterii de evaluare tehnică și financiară</w:t>
      </w:r>
      <w:bookmarkEnd w:id="192"/>
      <w:r w:rsidR="00933811" w:rsidRPr="0039420E">
        <w:rPr>
          <w:rFonts w:ascii="Calibri" w:hAnsi="Calibri" w:cs="Calibri"/>
          <w:sz w:val="22"/>
          <w:szCs w:val="22"/>
        </w:rPr>
        <w:t xml:space="preserve"> </w:t>
      </w:r>
    </w:p>
    <w:p w14:paraId="341CE82B" w14:textId="77777777" w:rsidR="004B2159" w:rsidRPr="0039420E" w:rsidRDefault="004B2159" w:rsidP="004B2159">
      <w:pPr>
        <w:jc w:val="both"/>
        <w:rPr>
          <w:rFonts w:eastAsia="Times New Roman"/>
          <w:b/>
          <w:bCs/>
          <w:highlight w:val="yellow"/>
        </w:rPr>
      </w:pPr>
    </w:p>
    <w:p w14:paraId="292F2C67" w14:textId="29F414CD" w:rsidR="004B2159" w:rsidRPr="0039420E" w:rsidRDefault="004B2159" w:rsidP="00FF5BD5">
      <w:pPr>
        <w:jc w:val="both"/>
        <w:rPr>
          <w:b/>
          <w:bCs/>
        </w:rPr>
      </w:pPr>
      <w:r w:rsidRPr="0039420E">
        <w:rPr>
          <w:b/>
          <w:bCs/>
        </w:rPr>
        <w:t>Sub-</w:t>
      </w:r>
      <w:proofErr w:type="spellStart"/>
      <w:r w:rsidRPr="0039420E">
        <w:rPr>
          <w:b/>
          <w:bCs/>
        </w:rPr>
        <w:t>etapa</w:t>
      </w:r>
      <w:proofErr w:type="spellEnd"/>
      <w:r w:rsidRPr="0039420E">
        <w:rPr>
          <w:b/>
          <w:bCs/>
        </w:rPr>
        <w:t xml:space="preserve"> - </w:t>
      </w:r>
      <w:proofErr w:type="spellStart"/>
      <w:r w:rsidRPr="0039420E">
        <w:rPr>
          <w:b/>
          <w:bCs/>
        </w:rPr>
        <w:t>Verificare</w:t>
      </w:r>
      <w:proofErr w:type="spellEnd"/>
      <w:r w:rsidRPr="0039420E">
        <w:rPr>
          <w:b/>
          <w:bCs/>
        </w:rPr>
        <w:t xml:space="preserve"> </w:t>
      </w:r>
      <w:proofErr w:type="spellStart"/>
      <w:r w:rsidRPr="0039420E">
        <w:rPr>
          <w:b/>
          <w:bCs/>
        </w:rPr>
        <w:t>admisibilitate</w:t>
      </w:r>
      <w:proofErr w:type="spellEnd"/>
      <w:r w:rsidRPr="0039420E">
        <w:rPr>
          <w:b/>
          <w:bCs/>
        </w:rPr>
        <w:t xml:space="preserve"> SIDU/SDU</w:t>
      </w:r>
      <w:r w:rsidR="00ED71C6" w:rsidRPr="0039420E">
        <w:rPr>
          <w:b/>
          <w:bCs/>
        </w:rPr>
        <w:t>/PMUD</w:t>
      </w:r>
      <w:r w:rsidRPr="0039420E">
        <w:rPr>
          <w:b/>
          <w:bCs/>
        </w:rPr>
        <w:t xml:space="preserve"> – </w:t>
      </w:r>
      <w:bookmarkStart w:id="193" w:name="_Hlk129615093"/>
      <w:r w:rsidRPr="0039420E">
        <w:rPr>
          <w:b/>
          <w:bCs/>
        </w:rPr>
        <w:t>Da/Nu</w:t>
      </w:r>
      <w:bookmarkEnd w:id="193"/>
    </w:p>
    <w:p w14:paraId="43450286" w14:textId="083A54B4" w:rsidR="0012276E" w:rsidRPr="0039420E" w:rsidRDefault="004B2159" w:rsidP="00FF5BD5">
      <w:pPr>
        <w:jc w:val="both"/>
      </w:pPr>
      <w:r w:rsidRPr="0039420E">
        <w:t xml:space="preserve">Etapa de </w:t>
      </w:r>
      <w:proofErr w:type="spellStart"/>
      <w:r w:rsidRPr="0039420E">
        <w:t>verificare</w:t>
      </w:r>
      <w:proofErr w:type="spellEnd"/>
      <w:r w:rsidRPr="0039420E">
        <w:t xml:space="preserve"> </w:t>
      </w:r>
      <w:proofErr w:type="spellStart"/>
      <w:r w:rsidRPr="0039420E">
        <w:t>adminisibilitate</w:t>
      </w:r>
      <w:proofErr w:type="spellEnd"/>
      <w:r w:rsidRPr="0039420E">
        <w:t xml:space="preserve"> SIDU/SDU </w:t>
      </w:r>
      <w:proofErr w:type="spellStart"/>
      <w:r w:rsidRPr="0039420E">
        <w:t>si</w:t>
      </w:r>
      <w:proofErr w:type="spellEnd"/>
      <w:r w:rsidRPr="0039420E">
        <w:t xml:space="preserve"> PMUD </w:t>
      </w:r>
      <w:proofErr w:type="spellStart"/>
      <w:r w:rsidRPr="0039420E">
        <w:t>va</w:t>
      </w:r>
      <w:proofErr w:type="spellEnd"/>
      <w:r w:rsidRPr="0039420E">
        <w:t xml:space="preserve"> fi </w:t>
      </w:r>
      <w:proofErr w:type="spellStart"/>
      <w:r w:rsidRPr="0039420E">
        <w:t>realizată</w:t>
      </w:r>
      <w:proofErr w:type="spellEnd"/>
      <w:r w:rsidRPr="0039420E">
        <w:t xml:space="preserve"> de un expert din </w:t>
      </w:r>
      <w:proofErr w:type="spellStart"/>
      <w:r w:rsidRPr="0039420E">
        <w:t>cadrul</w:t>
      </w:r>
      <w:proofErr w:type="spellEnd"/>
      <w:r w:rsidRPr="0039420E">
        <w:t xml:space="preserve"> AM </w:t>
      </w:r>
      <w:proofErr w:type="spellStart"/>
      <w:r w:rsidRPr="0039420E">
        <w:t>și</w:t>
      </w:r>
      <w:proofErr w:type="spellEnd"/>
      <w:r w:rsidRPr="0039420E">
        <w:t xml:space="preserve"> </w:t>
      </w:r>
      <w:proofErr w:type="spellStart"/>
      <w:r w:rsidRPr="0039420E">
        <w:t>este</w:t>
      </w:r>
      <w:proofErr w:type="spellEnd"/>
      <w:r w:rsidRPr="0039420E">
        <w:t xml:space="preserve"> </w:t>
      </w:r>
      <w:proofErr w:type="spellStart"/>
      <w:r w:rsidRPr="0039420E">
        <w:t>premergătoare</w:t>
      </w:r>
      <w:proofErr w:type="spellEnd"/>
      <w:r w:rsidRPr="0039420E">
        <w:t xml:space="preserve"> </w:t>
      </w:r>
      <w:proofErr w:type="spellStart"/>
      <w:r w:rsidRPr="0039420E">
        <w:t>completării</w:t>
      </w:r>
      <w:proofErr w:type="spellEnd"/>
      <w:r w:rsidRPr="0039420E">
        <w:t xml:space="preserve"> </w:t>
      </w:r>
      <w:proofErr w:type="spellStart"/>
      <w:r w:rsidRPr="0039420E">
        <w:t>grilei</w:t>
      </w:r>
      <w:proofErr w:type="spellEnd"/>
      <w:r w:rsidRPr="0039420E">
        <w:t xml:space="preserve"> de </w:t>
      </w:r>
      <w:proofErr w:type="spellStart"/>
      <w:r w:rsidRPr="0039420E">
        <w:t>evaluare</w:t>
      </w:r>
      <w:proofErr w:type="spellEnd"/>
      <w:r w:rsidRPr="0039420E">
        <w:t xml:space="preserve"> </w:t>
      </w:r>
      <w:proofErr w:type="spellStart"/>
      <w:r w:rsidRPr="0039420E">
        <w:t>tehnico-financiară</w:t>
      </w:r>
      <w:proofErr w:type="spellEnd"/>
      <w:r w:rsidRPr="0039420E">
        <w:t xml:space="preserve">. </w:t>
      </w:r>
      <w:proofErr w:type="spellStart"/>
      <w:r w:rsidRPr="0039420E">
        <w:t>Expertul</w:t>
      </w:r>
      <w:proofErr w:type="spellEnd"/>
      <w:r w:rsidRPr="0039420E">
        <w:t xml:space="preserve"> </w:t>
      </w:r>
      <w:proofErr w:type="spellStart"/>
      <w:r w:rsidRPr="0039420E">
        <w:t>va</w:t>
      </w:r>
      <w:proofErr w:type="spellEnd"/>
      <w:r w:rsidRPr="0039420E">
        <w:t xml:space="preserve"> </w:t>
      </w:r>
      <w:proofErr w:type="spellStart"/>
      <w:r w:rsidRPr="0039420E">
        <w:t>completa</w:t>
      </w:r>
      <w:proofErr w:type="spellEnd"/>
      <w:r w:rsidRPr="0039420E">
        <w:t xml:space="preserve"> </w:t>
      </w:r>
      <w:proofErr w:type="spellStart"/>
      <w:r w:rsidRPr="0039420E">
        <w:t>grilele</w:t>
      </w:r>
      <w:proofErr w:type="spellEnd"/>
      <w:r w:rsidRPr="0039420E">
        <w:t xml:space="preserve"> </w:t>
      </w:r>
      <w:proofErr w:type="spellStart"/>
      <w:r w:rsidRPr="0039420E">
        <w:t>privind</w:t>
      </w:r>
      <w:proofErr w:type="spellEnd"/>
      <w:r w:rsidRPr="0039420E">
        <w:t xml:space="preserve"> </w:t>
      </w:r>
      <w:proofErr w:type="spellStart"/>
      <w:r w:rsidRPr="0039420E">
        <w:t>admisibilitatea</w:t>
      </w:r>
      <w:proofErr w:type="spellEnd"/>
      <w:r w:rsidRPr="0039420E">
        <w:t xml:space="preserve"> SIDU/SDU/PMUD (</w:t>
      </w:r>
      <w:proofErr w:type="spellStart"/>
      <w:r w:rsidRPr="0039420E">
        <w:t>Anexele</w:t>
      </w:r>
      <w:proofErr w:type="spellEnd"/>
      <w:r w:rsidRPr="0039420E">
        <w:t xml:space="preserve"> 18 </w:t>
      </w:r>
      <w:proofErr w:type="spellStart"/>
      <w:r w:rsidRPr="0039420E">
        <w:t>si</w:t>
      </w:r>
      <w:proofErr w:type="spellEnd"/>
      <w:r w:rsidRPr="0039420E">
        <w:t xml:space="preserve"> 19). </w:t>
      </w:r>
      <w:proofErr w:type="spellStart"/>
      <w:r w:rsidRPr="0039420E">
        <w:t>Dacă</w:t>
      </w:r>
      <w:proofErr w:type="spellEnd"/>
      <w:r w:rsidRPr="0039420E">
        <w:t xml:space="preserv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acestei</w:t>
      </w:r>
      <w:proofErr w:type="spellEnd"/>
      <w:r w:rsidRPr="0039420E">
        <w:t xml:space="preserve"> </w:t>
      </w:r>
      <w:proofErr w:type="spellStart"/>
      <w:r w:rsidRPr="0039420E">
        <w:t>etape</w:t>
      </w:r>
      <w:proofErr w:type="spellEnd"/>
      <w:r w:rsidRPr="0039420E">
        <w:t xml:space="preserve">, </w:t>
      </w:r>
      <w:proofErr w:type="spellStart"/>
      <w:r w:rsidRPr="0039420E">
        <w:t>proiectul</w:t>
      </w:r>
      <w:proofErr w:type="spellEnd"/>
      <w:r w:rsidRPr="0039420E">
        <w:t xml:space="preserve"> </w:t>
      </w:r>
      <w:proofErr w:type="spellStart"/>
      <w:r w:rsidRPr="0039420E">
        <w:t>primește</w:t>
      </w:r>
      <w:proofErr w:type="spellEnd"/>
      <w:r w:rsidRPr="0039420E">
        <w:t xml:space="preserve"> NU la a) </w:t>
      </w:r>
      <w:proofErr w:type="spellStart"/>
      <w:r w:rsidRPr="0039420E">
        <w:t>și</w:t>
      </w:r>
      <w:proofErr w:type="spellEnd"/>
      <w:r w:rsidRPr="0039420E">
        <w:t>/</w:t>
      </w:r>
      <w:proofErr w:type="spellStart"/>
      <w:r w:rsidRPr="0039420E">
        <w:t>sau</w:t>
      </w:r>
      <w:proofErr w:type="spellEnd"/>
      <w:r w:rsidRPr="0039420E">
        <w:t xml:space="preserve"> b) </w:t>
      </w:r>
      <w:proofErr w:type="spellStart"/>
      <w:r w:rsidRPr="0039420E">
        <w:t>atunci</w:t>
      </w:r>
      <w:proofErr w:type="spellEnd"/>
      <w:r w:rsidRPr="0039420E">
        <w:t xml:space="preserve"> </w:t>
      </w:r>
      <w:proofErr w:type="spellStart"/>
      <w:r w:rsidRPr="0039420E">
        <w:t>proiectul</w:t>
      </w:r>
      <w:proofErr w:type="spellEnd"/>
      <w:r w:rsidRPr="0039420E">
        <w:t xml:space="preserve"> </w:t>
      </w:r>
      <w:proofErr w:type="spellStart"/>
      <w:r w:rsidRPr="0039420E">
        <w:t>va</w:t>
      </w:r>
      <w:proofErr w:type="spellEnd"/>
      <w:r w:rsidRPr="0039420E">
        <w:t xml:space="preserve"> fi </w:t>
      </w:r>
      <w:proofErr w:type="spellStart"/>
      <w:r w:rsidRPr="0039420E">
        <w:t>respins</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nu se </w:t>
      </w:r>
      <w:proofErr w:type="spellStart"/>
      <w:r w:rsidRPr="0039420E">
        <w:t>va</w:t>
      </w:r>
      <w:proofErr w:type="spellEnd"/>
      <w:r w:rsidRPr="0039420E">
        <w:t xml:space="preserve"> </w:t>
      </w:r>
      <w:proofErr w:type="spellStart"/>
      <w:r w:rsidRPr="0039420E">
        <w:t>completa</w:t>
      </w:r>
      <w:proofErr w:type="spellEnd"/>
      <w:r w:rsidRPr="0039420E">
        <w:t xml:space="preserve"> </w:t>
      </w:r>
      <w:proofErr w:type="spellStart"/>
      <w:r w:rsidRPr="0039420E">
        <w:t>grila</w:t>
      </w:r>
      <w:proofErr w:type="spellEnd"/>
      <w:r w:rsidRPr="0039420E">
        <w:t xml:space="preserve"> ETF.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SIDU/SDU </w:t>
      </w:r>
      <w:proofErr w:type="spellStart"/>
      <w:r w:rsidRPr="0039420E">
        <w:t>și</w:t>
      </w:r>
      <w:proofErr w:type="spellEnd"/>
      <w:r w:rsidRPr="0039420E">
        <w:t xml:space="preserve"> PMUD au </w:t>
      </w:r>
      <w:proofErr w:type="spellStart"/>
      <w:r w:rsidRPr="0039420E">
        <w:t>făcut</w:t>
      </w:r>
      <w:proofErr w:type="spellEnd"/>
      <w:r w:rsidRPr="0039420E">
        <w:t xml:space="preserve"> </w:t>
      </w:r>
      <w:proofErr w:type="spellStart"/>
      <w:r w:rsidRPr="0039420E">
        <w:t>obiectul</w:t>
      </w:r>
      <w:proofErr w:type="spellEnd"/>
      <w:r w:rsidRPr="0039420E">
        <w:t xml:space="preserve"> </w:t>
      </w:r>
      <w:proofErr w:type="spellStart"/>
      <w:r w:rsidRPr="0039420E">
        <w:t>verificării</w:t>
      </w:r>
      <w:proofErr w:type="spellEnd"/>
      <w:r w:rsidRPr="0039420E">
        <w:t xml:space="preserve"> </w:t>
      </w:r>
      <w:proofErr w:type="spellStart"/>
      <w:r w:rsidRPr="0039420E">
        <w:t>admisibilității</w:t>
      </w:r>
      <w:proofErr w:type="spellEnd"/>
      <w:r w:rsidRPr="0039420E">
        <w:t xml:space="preserve"> la o </w:t>
      </w:r>
      <w:proofErr w:type="spellStart"/>
      <w:r w:rsidRPr="0039420E">
        <w:t>cerere</w:t>
      </w:r>
      <w:proofErr w:type="spellEnd"/>
      <w:r w:rsidRPr="0039420E">
        <w:t xml:space="preserve"> de </w:t>
      </w:r>
      <w:proofErr w:type="spellStart"/>
      <w:r w:rsidRPr="0039420E">
        <w:t>finanțare</w:t>
      </w:r>
      <w:proofErr w:type="spellEnd"/>
      <w:r w:rsidRPr="0039420E">
        <w:t xml:space="preserve"> </w:t>
      </w:r>
      <w:proofErr w:type="spellStart"/>
      <w:r w:rsidRPr="0039420E">
        <w:t>depusă</w:t>
      </w:r>
      <w:proofErr w:type="spellEnd"/>
      <w:r w:rsidRPr="0039420E">
        <w:t xml:space="preserve"> </w:t>
      </w:r>
      <w:proofErr w:type="spellStart"/>
      <w:r w:rsidRPr="0039420E">
        <w:t>și</w:t>
      </w:r>
      <w:proofErr w:type="spellEnd"/>
      <w:r w:rsidRPr="0039420E">
        <w:t xml:space="preserve"> </w:t>
      </w:r>
      <w:proofErr w:type="spellStart"/>
      <w:r w:rsidRPr="0039420E">
        <w:t>evaluată</w:t>
      </w:r>
      <w:proofErr w:type="spellEnd"/>
      <w:r w:rsidRPr="0039420E">
        <w:t xml:space="preserve"> anterior </w:t>
      </w:r>
      <w:r w:rsidR="00C337AE" w:rsidRPr="0039420E">
        <w:rPr>
          <w:rFonts w:asciiTheme="minorHAnsi" w:hAnsiTheme="minorHAnsi" w:cstheme="minorHAnsi"/>
        </w:rPr>
        <w:t>(</w:t>
      </w:r>
      <w:proofErr w:type="spellStart"/>
      <w:r w:rsidR="00C337AE" w:rsidRPr="0039420E">
        <w:rPr>
          <w:rFonts w:asciiTheme="minorHAnsi" w:hAnsiTheme="minorHAnsi" w:cstheme="minorHAnsi"/>
        </w:rPr>
        <w:t>indiferent</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dacă</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fost</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depusă</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în</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cadrul</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apelurilor</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deschise</w:t>
      </w:r>
      <w:proofErr w:type="spellEnd"/>
      <w:r w:rsidR="00C337AE" w:rsidRPr="0039420E">
        <w:rPr>
          <w:rFonts w:asciiTheme="minorHAnsi" w:hAnsiTheme="minorHAnsi" w:cstheme="minorHAnsi"/>
        </w:rPr>
        <w:t xml:space="preserve"> </w:t>
      </w:r>
      <w:proofErr w:type="spellStart"/>
      <w:r w:rsidR="00C337AE" w:rsidRPr="0039420E">
        <w:rPr>
          <w:rFonts w:asciiTheme="minorHAnsi" w:hAnsiTheme="minorHAnsi" w:cstheme="minorHAnsi"/>
        </w:rPr>
        <w:t>pentru</w:t>
      </w:r>
      <w:proofErr w:type="spellEnd"/>
      <w:r w:rsidR="00C337AE" w:rsidRPr="0039420E">
        <w:rPr>
          <w:rFonts w:asciiTheme="minorHAnsi" w:hAnsiTheme="minorHAnsi" w:cstheme="minorHAnsi"/>
        </w:rPr>
        <w:t xml:space="preserve"> </w:t>
      </w:r>
      <w:proofErr w:type="spellStart"/>
      <w:r w:rsidR="0015734C" w:rsidRPr="0039420E">
        <w:rPr>
          <w:rFonts w:asciiTheme="minorHAnsi" w:hAnsiTheme="minorHAnsi" w:cstheme="minorHAnsi"/>
        </w:rPr>
        <w:t>actiunile</w:t>
      </w:r>
      <w:proofErr w:type="spellEnd"/>
      <w:r w:rsidR="0015734C" w:rsidRPr="0039420E">
        <w:rPr>
          <w:rFonts w:asciiTheme="minorHAnsi" w:hAnsiTheme="minorHAnsi" w:cstheme="minorHAnsi"/>
        </w:rPr>
        <w:t xml:space="preserve"> </w:t>
      </w:r>
      <w:r w:rsidR="00C337AE" w:rsidRPr="0039420E">
        <w:rPr>
          <w:rFonts w:asciiTheme="minorHAnsi" w:hAnsiTheme="minorHAnsi" w:cstheme="minorHAnsi"/>
        </w:rPr>
        <w:t xml:space="preserve">2.4, 3.1 </w:t>
      </w:r>
      <w:proofErr w:type="spellStart"/>
      <w:r w:rsidR="00C337AE" w:rsidRPr="0039420E">
        <w:rPr>
          <w:rFonts w:asciiTheme="minorHAnsi" w:hAnsiTheme="minorHAnsi" w:cstheme="minorHAnsi"/>
        </w:rPr>
        <w:t>sau</w:t>
      </w:r>
      <w:proofErr w:type="spellEnd"/>
      <w:r w:rsidR="00C337AE" w:rsidRPr="0039420E">
        <w:rPr>
          <w:rFonts w:asciiTheme="minorHAnsi" w:hAnsiTheme="minorHAnsi" w:cstheme="minorHAnsi"/>
        </w:rPr>
        <w:t xml:space="preserve"> 6.1</w:t>
      </w:r>
      <w:r w:rsidR="00862EA5" w:rsidRPr="0039420E">
        <w:rPr>
          <w:rFonts w:asciiTheme="minorHAnsi" w:hAnsiTheme="minorHAnsi" w:cstheme="minorHAnsi"/>
        </w:rPr>
        <w:t xml:space="preserve"> din PRSE</w:t>
      </w:r>
      <w:r w:rsidR="00C337AE" w:rsidRPr="0039420E">
        <w:rPr>
          <w:rFonts w:asciiTheme="minorHAnsi" w:hAnsiTheme="minorHAnsi" w:cstheme="minorHAnsi"/>
        </w:rPr>
        <w:t>)</w:t>
      </w:r>
      <w:r w:rsidR="00C337AE" w:rsidRPr="0039420E">
        <w:rPr>
          <w:rFonts w:asciiTheme="minorHAnsi" w:hAnsiTheme="minorHAnsi" w:cstheme="minorHAnsi"/>
          <w:sz w:val="24"/>
          <w:szCs w:val="24"/>
        </w:rPr>
        <w:t xml:space="preserve"> </w:t>
      </w:r>
      <w:proofErr w:type="spellStart"/>
      <w:r w:rsidRPr="0039420E">
        <w:t>și</w:t>
      </w:r>
      <w:proofErr w:type="spellEnd"/>
      <w:r w:rsidRPr="0039420E">
        <w:t xml:space="preserve"> au </w:t>
      </w:r>
      <w:proofErr w:type="spellStart"/>
      <w:r w:rsidRPr="0039420E">
        <w:t>fost</w:t>
      </w:r>
      <w:proofErr w:type="spellEnd"/>
      <w:r w:rsidRPr="0039420E">
        <w:t xml:space="preserve"> </w:t>
      </w:r>
      <w:proofErr w:type="spellStart"/>
      <w:r w:rsidRPr="0039420E">
        <w:t>declarate</w:t>
      </w:r>
      <w:proofErr w:type="spellEnd"/>
      <w:r w:rsidRPr="0039420E">
        <w:t xml:space="preserve"> </w:t>
      </w:r>
      <w:proofErr w:type="spellStart"/>
      <w:r w:rsidRPr="0039420E">
        <w:t>admisibile</w:t>
      </w:r>
      <w:proofErr w:type="spellEnd"/>
      <w:r w:rsidRPr="0039420E">
        <w:t xml:space="preserve">, </w:t>
      </w:r>
      <w:proofErr w:type="spellStart"/>
      <w:r w:rsidRPr="0039420E">
        <w:t>admisibilitatea</w:t>
      </w:r>
      <w:proofErr w:type="spellEnd"/>
      <w:r w:rsidRPr="0039420E">
        <w:t xml:space="preserve"> </w:t>
      </w:r>
      <w:proofErr w:type="spellStart"/>
      <w:r w:rsidRPr="0039420E">
        <w:t>acestora</w:t>
      </w:r>
      <w:proofErr w:type="spellEnd"/>
      <w:r w:rsidRPr="0039420E">
        <w:t xml:space="preserve"> nu se </w:t>
      </w:r>
      <w:proofErr w:type="spellStart"/>
      <w:r w:rsidRPr="0039420E">
        <w:t>va</w:t>
      </w:r>
      <w:proofErr w:type="spellEnd"/>
      <w:r w:rsidRPr="0039420E">
        <w:t xml:space="preserve"> </w:t>
      </w:r>
      <w:proofErr w:type="spellStart"/>
      <w:r w:rsidRPr="0039420E">
        <w:t>mai</w:t>
      </w:r>
      <w:proofErr w:type="spellEnd"/>
      <w:r w:rsidRPr="0039420E">
        <w:t xml:space="preserve"> </w:t>
      </w:r>
      <w:proofErr w:type="spellStart"/>
      <w:r w:rsidRPr="0039420E">
        <w:t>verifica</w:t>
      </w:r>
      <w:proofErr w:type="spellEnd"/>
      <w:r w:rsidRPr="0039420E">
        <w:t xml:space="preserve"> </w:t>
      </w:r>
      <w:proofErr w:type="spellStart"/>
      <w:r w:rsidRPr="0039420E">
        <w:t>odată</w:t>
      </w:r>
      <w:proofErr w:type="spellEnd"/>
      <w:r w:rsidRPr="0039420E">
        <w:t xml:space="preserve"> cu </w:t>
      </w:r>
      <w:proofErr w:type="spellStart"/>
      <w:r w:rsidRPr="0039420E">
        <w:t>această</w:t>
      </w:r>
      <w:proofErr w:type="spellEnd"/>
      <w:r w:rsidRPr="0039420E">
        <w:t xml:space="preserve"> </w:t>
      </w:r>
      <w:proofErr w:type="spellStart"/>
      <w:r w:rsidRPr="0039420E">
        <w:t>cerere</w:t>
      </w:r>
      <w:proofErr w:type="spellEnd"/>
      <w:r w:rsidRPr="0039420E">
        <w:t xml:space="preserve"> de </w:t>
      </w:r>
      <w:proofErr w:type="spellStart"/>
      <w:r w:rsidRPr="0039420E">
        <w:t>finanțare</w:t>
      </w:r>
      <w:proofErr w:type="spellEnd"/>
      <w:r w:rsidRPr="0039420E">
        <w:t xml:space="preserve">, </w:t>
      </w:r>
      <w:proofErr w:type="spellStart"/>
      <w:r w:rsidRPr="0039420E">
        <w:t>completându</w:t>
      </w:r>
      <w:proofErr w:type="spellEnd"/>
      <w:r w:rsidRPr="0039420E">
        <w:t xml:space="preserve">-se cu NA la </w:t>
      </w:r>
      <w:proofErr w:type="spellStart"/>
      <w:r w:rsidRPr="0039420E">
        <w:t>punctele</w:t>
      </w:r>
      <w:proofErr w:type="spellEnd"/>
      <w:r w:rsidRPr="0039420E">
        <w:t xml:space="preserve"> a) </w:t>
      </w:r>
      <w:proofErr w:type="spellStart"/>
      <w:r w:rsidRPr="0039420E">
        <w:t>și</w:t>
      </w:r>
      <w:proofErr w:type="spellEnd"/>
      <w:r w:rsidRPr="0039420E">
        <w:t xml:space="preserve"> b). Se </w:t>
      </w:r>
      <w:proofErr w:type="spellStart"/>
      <w:r w:rsidRPr="0039420E">
        <w:t>vor</w:t>
      </w:r>
      <w:proofErr w:type="spellEnd"/>
      <w:r w:rsidRPr="0039420E">
        <w:t xml:space="preserve"> </w:t>
      </w:r>
      <w:proofErr w:type="spellStart"/>
      <w:r w:rsidRPr="0039420E">
        <w:t>insera</w:t>
      </w:r>
      <w:proofErr w:type="spellEnd"/>
      <w:r w:rsidRPr="0039420E">
        <w:t xml:space="preserve"> la </w:t>
      </w:r>
      <w:proofErr w:type="spellStart"/>
      <w:r w:rsidRPr="0039420E">
        <w:t>observații</w:t>
      </w:r>
      <w:proofErr w:type="spellEnd"/>
      <w:r w:rsidRPr="0039420E">
        <w:t xml:space="preserve"> </w:t>
      </w:r>
      <w:proofErr w:type="spellStart"/>
      <w:r w:rsidRPr="0039420E">
        <w:t>detalii</w:t>
      </w:r>
      <w:proofErr w:type="spellEnd"/>
      <w:r w:rsidRPr="0039420E">
        <w:t xml:space="preserve"> </w:t>
      </w:r>
      <w:proofErr w:type="spellStart"/>
      <w:r w:rsidRPr="0039420E">
        <w:t>privind</w:t>
      </w:r>
      <w:proofErr w:type="spellEnd"/>
      <w:r w:rsidRPr="0039420E">
        <w:t xml:space="preserve"> </w:t>
      </w:r>
      <w:proofErr w:type="spellStart"/>
      <w:r w:rsidRPr="0039420E">
        <w:t>momentul</w:t>
      </w:r>
      <w:proofErr w:type="spellEnd"/>
      <w:r w:rsidRPr="0039420E">
        <w:t xml:space="preserve"> </w:t>
      </w:r>
      <w:proofErr w:type="spellStart"/>
      <w:r w:rsidRPr="0039420E">
        <w:t>declarării</w:t>
      </w:r>
      <w:proofErr w:type="spellEnd"/>
      <w:r w:rsidRPr="0039420E">
        <w:t xml:space="preserve"> SIDU/SDU/PMUD ca </w:t>
      </w:r>
      <w:proofErr w:type="spellStart"/>
      <w:r w:rsidRPr="0039420E">
        <w:t>fiind</w:t>
      </w:r>
      <w:proofErr w:type="spellEnd"/>
      <w:r w:rsidRPr="0039420E">
        <w:t xml:space="preserve"> </w:t>
      </w:r>
      <w:proofErr w:type="spellStart"/>
      <w:r w:rsidRPr="0039420E">
        <w:t>admisibile</w:t>
      </w:r>
      <w:proofErr w:type="spellEnd"/>
      <w:r w:rsidRPr="0039420E">
        <w:t>.</w:t>
      </w:r>
    </w:p>
    <w:p w14:paraId="5EB75745" w14:textId="77777777" w:rsidR="007255E8" w:rsidRPr="0039420E" w:rsidRDefault="007255E8" w:rsidP="00FF5BD5">
      <w:pPr>
        <w:rPr>
          <w:highlight w:val="yellow"/>
        </w:rPr>
      </w:pPr>
    </w:p>
    <w:p w14:paraId="1CEE6EB5" w14:textId="77777777" w:rsidR="004B2159" w:rsidRPr="0039420E" w:rsidRDefault="004B2159" w:rsidP="004B2159">
      <w:pPr>
        <w:jc w:val="both"/>
        <w:rPr>
          <w:rFonts w:eastAsia="Times New Roman"/>
          <w:b/>
          <w:bCs/>
        </w:rPr>
      </w:pPr>
      <w:r w:rsidRPr="0039420E">
        <w:rPr>
          <w:rFonts w:eastAsia="Times New Roman"/>
          <w:b/>
          <w:bCs/>
        </w:rPr>
        <w:t>Sub-</w:t>
      </w:r>
      <w:proofErr w:type="spellStart"/>
      <w:r w:rsidRPr="0039420E">
        <w:rPr>
          <w:rFonts w:eastAsia="Times New Roman"/>
          <w:b/>
          <w:bCs/>
        </w:rPr>
        <w:t>etapa</w:t>
      </w:r>
      <w:proofErr w:type="spellEnd"/>
      <w:r w:rsidRPr="0039420E">
        <w:rPr>
          <w:rFonts w:eastAsia="Times New Roman"/>
          <w:b/>
          <w:bCs/>
        </w:rPr>
        <w:t xml:space="preserve"> – </w:t>
      </w:r>
      <w:proofErr w:type="spellStart"/>
      <w:r w:rsidRPr="0039420E">
        <w:rPr>
          <w:rFonts w:eastAsia="Times New Roman"/>
          <w:b/>
          <w:bCs/>
        </w:rPr>
        <w:t>Verificare</w:t>
      </w:r>
      <w:proofErr w:type="spellEnd"/>
      <w:r w:rsidRPr="0039420E">
        <w:rPr>
          <w:rFonts w:eastAsia="Times New Roman"/>
          <w:b/>
          <w:bCs/>
        </w:rPr>
        <w:t xml:space="preserve"> </w:t>
      </w:r>
      <w:proofErr w:type="spellStart"/>
      <w:r w:rsidRPr="0039420E">
        <w:rPr>
          <w:rFonts w:eastAsia="Times New Roman"/>
          <w:b/>
          <w:bCs/>
        </w:rPr>
        <w:t>tehnico-financiara</w:t>
      </w:r>
      <w:proofErr w:type="spellEnd"/>
      <w:r w:rsidRPr="0039420E">
        <w:rPr>
          <w:rFonts w:eastAsia="Times New Roman"/>
          <w:b/>
          <w:bCs/>
        </w:rPr>
        <w:t xml:space="preserve"> a </w:t>
      </w:r>
      <w:proofErr w:type="spellStart"/>
      <w:r w:rsidRPr="0039420E">
        <w:rPr>
          <w:rFonts w:eastAsia="Times New Roman"/>
          <w:b/>
          <w:bCs/>
        </w:rPr>
        <w:t>cererii</w:t>
      </w:r>
      <w:proofErr w:type="spellEnd"/>
      <w:r w:rsidRPr="0039420E">
        <w:rPr>
          <w:rFonts w:eastAsia="Times New Roman"/>
          <w:b/>
          <w:bCs/>
        </w:rPr>
        <w:t xml:space="preserve"> de </w:t>
      </w:r>
      <w:proofErr w:type="spellStart"/>
      <w:r w:rsidRPr="0039420E">
        <w:rPr>
          <w:rFonts w:eastAsia="Times New Roman"/>
          <w:b/>
          <w:bCs/>
        </w:rPr>
        <w:t>finantare</w:t>
      </w:r>
      <w:proofErr w:type="spellEnd"/>
    </w:p>
    <w:p w14:paraId="7DECD728" w14:textId="0B409959" w:rsidR="004E7C75" w:rsidRPr="0039420E" w:rsidRDefault="004E7C75" w:rsidP="00253D67">
      <w:pPr>
        <w:pStyle w:val="ListParagraph"/>
        <w:numPr>
          <w:ilvl w:val="0"/>
          <w:numId w:val="58"/>
        </w:numPr>
        <w:autoSpaceDE w:val="0"/>
        <w:autoSpaceDN w:val="0"/>
        <w:adjustRightInd w:val="0"/>
        <w:spacing w:before="0" w:after="0"/>
        <w:jc w:val="both"/>
        <w:rPr>
          <w:rFonts w:ascii="Calibri" w:hAnsi="Calibri"/>
          <w:sz w:val="22"/>
          <w:szCs w:val="22"/>
        </w:rPr>
      </w:pPr>
      <w:r w:rsidRPr="0039420E">
        <w:rPr>
          <w:rFonts w:ascii="Calibri" w:hAnsi="Calibri"/>
          <w:sz w:val="22"/>
          <w:szCs w:val="22"/>
          <w:lang w:eastAsia="en-GB"/>
        </w:rPr>
        <w:t xml:space="preserve">Pentru cererile de finanțare care se depun în cadrul apelului </w:t>
      </w:r>
      <w:r w:rsidRPr="0039420E">
        <w:rPr>
          <w:rFonts w:ascii="Calibri" w:hAnsi="Calibri"/>
          <w:sz w:val="22"/>
          <w:szCs w:val="22"/>
        </w:rPr>
        <w:t>necompetitiv cu depunere la termen</w:t>
      </w:r>
      <w:r w:rsidRPr="0039420E">
        <w:rPr>
          <w:rFonts w:ascii="Calibri" w:eastAsia="Times New Roman" w:hAnsi="Calibri"/>
          <w:b/>
          <w:bCs/>
          <w:iCs/>
          <w:sz w:val="22"/>
          <w:szCs w:val="22"/>
        </w:rPr>
        <w:t xml:space="preserve"> (apelul </w:t>
      </w:r>
      <w:r w:rsidRPr="0039420E">
        <w:rPr>
          <w:rFonts w:ascii="Calibri" w:hAnsi="Calibri"/>
          <w:b/>
          <w:bCs/>
          <w:iCs/>
          <w:sz w:val="22"/>
          <w:szCs w:val="22"/>
        </w:rPr>
        <w:t>PRSE/3.1/1.1/</w:t>
      </w:r>
      <w:r w:rsidR="00C81696" w:rsidRPr="0039420E">
        <w:rPr>
          <w:rFonts w:ascii="Calibri" w:hAnsi="Calibri"/>
          <w:b/>
          <w:bCs/>
          <w:iCs/>
          <w:sz w:val="22"/>
          <w:szCs w:val="22"/>
        </w:rPr>
        <w:t>1/</w:t>
      </w:r>
      <w:r w:rsidRPr="0039420E">
        <w:rPr>
          <w:rFonts w:ascii="Calibri" w:hAnsi="Calibri"/>
          <w:b/>
          <w:bCs/>
          <w:iCs/>
          <w:sz w:val="22"/>
          <w:szCs w:val="22"/>
        </w:rPr>
        <w:t>202</w:t>
      </w:r>
      <w:r w:rsidR="0001675F" w:rsidRPr="0039420E">
        <w:rPr>
          <w:rFonts w:ascii="Calibri" w:hAnsi="Calibri"/>
          <w:b/>
          <w:bCs/>
          <w:iCs/>
          <w:sz w:val="22"/>
          <w:szCs w:val="22"/>
        </w:rPr>
        <w:t>4</w:t>
      </w:r>
      <w:r w:rsidRPr="0039420E">
        <w:rPr>
          <w:rFonts w:ascii="Calibri" w:hAnsi="Calibri"/>
          <w:b/>
          <w:bCs/>
          <w:iCs/>
          <w:sz w:val="22"/>
          <w:szCs w:val="22"/>
        </w:rPr>
        <w:t>)</w:t>
      </w:r>
      <w:r w:rsidRPr="0039420E">
        <w:rPr>
          <w:rFonts w:ascii="Calibri" w:hAnsi="Calibri"/>
          <w:sz w:val="22"/>
          <w:szCs w:val="22"/>
        </w:rPr>
        <w:t xml:space="preserve"> evaluarea și selecția proiectelor depuse se va realiza în baza principiului “primul depus, primul evaluat”, cu condiția obținerii punctajului minim de </w:t>
      </w:r>
      <w:r w:rsidR="00442B2B" w:rsidRPr="0039420E">
        <w:rPr>
          <w:rFonts w:ascii="Calibri" w:hAnsi="Calibri"/>
          <w:sz w:val="22"/>
          <w:szCs w:val="22"/>
        </w:rPr>
        <w:t>6</w:t>
      </w:r>
      <w:r w:rsidRPr="0039420E">
        <w:rPr>
          <w:rFonts w:ascii="Calibri" w:hAnsi="Calibri"/>
          <w:sz w:val="22"/>
          <w:szCs w:val="22"/>
        </w:rPr>
        <w:t xml:space="preserve">0 puncte, care reprezintă pragul minim de calitate stabilit în etapa de evaluare tehnică și financiară;  în urma parcurgerii etapelor de evaluare și a soluționării contestațiilor obțin minim </w:t>
      </w:r>
      <w:r w:rsidR="00442B2B" w:rsidRPr="0039420E">
        <w:rPr>
          <w:rFonts w:ascii="Calibri" w:hAnsi="Calibri"/>
          <w:sz w:val="22"/>
          <w:szCs w:val="22"/>
        </w:rPr>
        <w:t>6</w:t>
      </w:r>
      <w:r w:rsidRPr="0039420E">
        <w:rPr>
          <w:rFonts w:ascii="Calibri" w:hAnsi="Calibri"/>
          <w:sz w:val="22"/>
          <w:szCs w:val="22"/>
        </w:rPr>
        <w:t>0 de puncte, și să nu fi fost notat cu 0 în etapa de evaluare tehnico-financiară conform detaliilor de completare a grilei.</w:t>
      </w:r>
    </w:p>
    <w:p w14:paraId="02072474" w14:textId="77777777" w:rsidR="004E7C75" w:rsidRPr="0039420E" w:rsidRDefault="004E7C75" w:rsidP="004E7C75">
      <w:pPr>
        <w:jc w:val="both"/>
        <w:rPr>
          <w:rFonts w:eastAsia="Times New Roman"/>
          <w:b/>
          <w:iCs/>
        </w:rPr>
      </w:pPr>
    </w:p>
    <w:p w14:paraId="1668A9EA" w14:textId="240E1374" w:rsidR="009D12AB" w:rsidRPr="0039420E" w:rsidRDefault="004E7C75" w:rsidP="00253D67">
      <w:pPr>
        <w:pStyle w:val="ListParagraph"/>
        <w:numPr>
          <w:ilvl w:val="0"/>
          <w:numId w:val="58"/>
        </w:numPr>
        <w:spacing w:before="0" w:after="0"/>
        <w:jc w:val="both"/>
        <w:rPr>
          <w:rFonts w:ascii="Calibri" w:hAnsi="Calibri"/>
          <w:sz w:val="22"/>
          <w:szCs w:val="22"/>
        </w:rPr>
      </w:pPr>
      <w:r w:rsidRPr="0039420E">
        <w:rPr>
          <w:rFonts w:ascii="Calibri" w:hAnsi="Calibri"/>
          <w:sz w:val="22"/>
          <w:szCs w:val="22"/>
        </w:rPr>
        <w:lastRenderedPageBreak/>
        <w:t xml:space="preserve">Pentru apelurile </w:t>
      </w:r>
      <w:r w:rsidRPr="0039420E">
        <w:rPr>
          <w:rFonts w:ascii="Calibri" w:hAnsi="Calibri"/>
          <w:b/>
          <w:bCs/>
          <w:sz w:val="22"/>
          <w:szCs w:val="22"/>
        </w:rPr>
        <w:t>PRSE/3.1/1.2/</w:t>
      </w:r>
      <w:r w:rsidR="00C81696" w:rsidRPr="0039420E">
        <w:rPr>
          <w:rFonts w:ascii="Calibri" w:hAnsi="Calibri"/>
          <w:b/>
          <w:bCs/>
          <w:sz w:val="22"/>
          <w:szCs w:val="22"/>
        </w:rPr>
        <w:t>1/</w:t>
      </w:r>
      <w:r w:rsidRPr="0039420E">
        <w:rPr>
          <w:rFonts w:ascii="Calibri" w:hAnsi="Calibri"/>
          <w:b/>
          <w:bCs/>
          <w:sz w:val="22"/>
          <w:szCs w:val="22"/>
        </w:rPr>
        <w:t>202</w:t>
      </w:r>
      <w:r w:rsidR="0001675F" w:rsidRPr="0039420E">
        <w:rPr>
          <w:rFonts w:ascii="Calibri" w:hAnsi="Calibri"/>
          <w:b/>
          <w:bCs/>
          <w:sz w:val="22"/>
          <w:szCs w:val="22"/>
        </w:rPr>
        <w:t>4</w:t>
      </w:r>
      <w:r w:rsidRPr="0039420E">
        <w:rPr>
          <w:rFonts w:ascii="Calibri" w:hAnsi="Calibri"/>
          <w:b/>
          <w:bCs/>
          <w:sz w:val="22"/>
          <w:szCs w:val="22"/>
        </w:rPr>
        <w:t xml:space="preserve"> și PRSE/3.1/1.3/</w:t>
      </w:r>
      <w:r w:rsidR="00C81696" w:rsidRPr="0039420E">
        <w:rPr>
          <w:rFonts w:ascii="Calibri" w:hAnsi="Calibri"/>
          <w:b/>
          <w:bCs/>
          <w:sz w:val="22"/>
          <w:szCs w:val="22"/>
        </w:rPr>
        <w:t>1/</w:t>
      </w:r>
      <w:r w:rsidRPr="0039420E">
        <w:rPr>
          <w:rFonts w:ascii="Calibri" w:hAnsi="Calibri"/>
          <w:b/>
          <w:bCs/>
          <w:sz w:val="22"/>
          <w:szCs w:val="22"/>
        </w:rPr>
        <w:t>202</w:t>
      </w:r>
      <w:r w:rsidR="0001675F" w:rsidRPr="0039420E">
        <w:rPr>
          <w:rFonts w:ascii="Calibri" w:hAnsi="Calibri"/>
          <w:b/>
          <w:bCs/>
          <w:sz w:val="22"/>
          <w:szCs w:val="22"/>
        </w:rPr>
        <w:t>4</w:t>
      </w:r>
      <w:r w:rsidRPr="0039420E">
        <w:rPr>
          <w:rFonts w:ascii="Calibri" w:hAnsi="Calibri"/>
          <w:sz w:val="22"/>
          <w:szCs w:val="22"/>
        </w:rPr>
        <w:t>, cererile de finanțare pot fi depuse doar în perioada menționată în cadrul secțiunii 3.2 a prezentului ghid</w:t>
      </w:r>
      <w:r w:rsidRPr="0039420E">
        <w:rPr>
          <w:rFonts w:ascii="Calibri" w:hAnsi="Calibri"/>
          <w:iCs/>
          <w:sz w:val="22"/>
          <w:szCs w:val="22"/>
        </w:rPr>
        <w:t>, iar evaluarea acestora va avea la bază principiul competitivității.</w:t>
      </w:r>
    </w:p>
    <w:p w14:paraId="484B3420" w14:textId="77777777" w:rsidR="009D12AB" w:rsidRPr="0039420E" w:rsidRDefault="009D12AB" w:rsidP="009D12AB">
      <w:pPr>
        <w:pStyle w:val="ListParagraph"/>
        <w:rPr>
          <w:rFonts w:ascii="Calibri" w:hAnsi="Calibri"/>
          <w:sz w:val="22"/>
          <w:szCs w:val="22"/>
          <w:lang w:eastAsia="en-GB"/>
        </w:rPr>
      </w:pPr>
    </w:p>
    <w:p w14:paraId="484FC252" w14:textId="2DB0D0B0" w:rsidR="009D12AB" w:rsidRPr="0039420E" w:rsidRDefault="004E7C75" w:rsidP="009D12AB">
      <w:pPr>
        <w:pStyle w:val="ListParagraph"/>
        <w:spacing w:before="0" w:after="0"/>
        <w:jc w:val="both"/>
        <w:rPr>
          <w:rFonts w:ascii="Calibri" w:hAnsi="Calibri"/>
          <w:sz w:val="22"/>
          <w:szCs w:val="22"/>
          <w:lang w:eastAsia="en-GB"/>
        </w:rPr>
      </w:pPr>
      <w:r w:rsidRPr="0039420E">
        <w:rPr>
          <w:rFonts w:ascii="Calibri" w:hAnsi="Calibri"/>
          <w:sz w:val="22"/>
          <w:szCs w:val="22"/>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70 de puncte, și să nu fi fost notat cu 0 în etapa de evaluare tehnico-financiară conform detaliilor de completare a grilei, cu încadrarea în alocarea financiară a apelului de proiecte. </w:t>
      </w:r>
    </w:p>
    <w:p w14:paraId="464ED988" w14:textId="77777777" w:rsidR="009D12AB" w:rsidRPr="0039420E" w:rsidRDefault="004E7C75" w:rsidP="009D12AB">
      <w:pPr>
        <w:pStyle w:val="ListParagraph"/>
        <w:spacing w:before="0" w:after="0"/>
        <w:jc w:val="both"/>
        <w:rPr>
          <w:rFonts w:ascii="Calibri" w:hAnsi="Calibri"/>
          <w:sz w:val="22"/>
          <w:szCs w:val="22"/>
          <w:lang w:eastAsia="en-GB"/>
        </w:rPr>
      </w:pPr>
      <w:r w:rsidRPr="0039420E">
        <w:rPr>
          <w:rFonts w:ascii="Calibri" w:hAnsi="Calibri"/>
          <w:sz w:val="22"/>
          <w:szCs w:val="22"/>
          <w:lang w:eastAsia="en-GB"/>
        </w:rPr>
        <w:t xml:space="preserve">Toate proiectele aflate între pragul </w:t>
      </w:r>
      <w:r w:rsidR="00A4522B" w:rsidRPr="0039420E">
        <w:rPr>
          <w:rFonts w:ascii="Calibri" w:hAnsi="Calibri"/>
          <w:sz w:val="22"/>
          <w:szCs w:val="22"/>
          <w:lang w:eastAsia="en-GB"/>
        </w:rPr>
        <w:t>de excelenta</w:t>
      </w:r>
      <w:r w:rsidRPr="0039420E">
        <w:rPr>
          <w:rFonts w:ascii="Calibri" w:hAnsi="Calibri"/>
          <w:sz w:val="22"/>
          <w:szCs w:val="22"/>
          <w:lang w:eastAsia="en-GB"/>
        </w:rPr>
        <w:t xml:space="preserve"> si punctajul minim obligatoriu de 50 de puncte 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7CD4AB68" w14:textId="77777777" w:rsidR="009D12AB" w:rsidRPr="0039420E" w:rsidRDefault="009D12AB" w:rsidP="009D12AB">
      <w:pPr>
        <w:jc w:val="both"/>
      </w:pPr>
    </w:p>
    <w:p w14:paraId="67B781A3" w14:textId="77777777" w:rsidR="009D12AB" w:rsidRPr="0039420E" w:rsidRDefault="009D12AB" w:rsidP="009D12AB">
      <w:pPr>
        <w:autoSpaceDE w:val="0"/>
        <w:autoSpaceDN w:val="0"/>
        <w:adjustRightInd w:val="0"/>
        <w:jc w:val="both"/>
        <w:rPr>
          <w:rFonts w:asciiTheme="minorHAnsi" w:hAnsiTheme="minorHAnsi" w:cstheme="minorHAnsi"/>
        </w:rPr>
      </w:pP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situația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cererile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finanțare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obțin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același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punctaj</w:t>
      </w:r>
      <w:proofErr w:type="spellEnd"/>
      <w:r w:rsidRPr="0039420E">
        <w:rPr>
          <w:rFonts w:asciiTheme="minorHAnsi" w:hAnsiTheme="minorHAnsi" w:cstheme="minorHAnsi"/>
        </w:rPr>
        <w:t xml:space="preserve"> final, </w:t>
      </w:r>
      <w:proofErr w:type="spellStart"/>
      <w:r w:rsidRPr="0039420E">
        <w:rPr>
          <w:rFonts w:asciiTheme="minorHAnsi" w:hAnsiTheme="minorHAnsi" w:cstheme="minorHAnsi"/>
        </w:rPr>
        <w:t>departajarea</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va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realiza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dupa</w:t>
      </w:r>
      <w:proofErr w:type="spellEnd"/>
      <w:r w:rsidRPr="0039420E">
        <w:rPr>
          <w:rFonts w:asciiTheme="minorHAnsi" w:hAnsiTheme="minorHAnsi" w:cstheme="minorHAnsi"/>
        </w:rPr>
        <w:t xml:space="preserve"> cum </w:t>
      </w:r>
      <w:proofErr w:type="spellStart"/>
      <w:r w:rsidRPr="0039420E">
        <w:rPr>
          <w:rFonts w:asciiTheme="minorHAnsi" w:hAnsiTheme="minorHAnsi" w:cstheme="minorHAnsi"/>
        </w:rPr>
        <w:t>urmează</w:t>
      </w:r>
      <w:proofErr w:type="spellEnd"/>
      <w:r w:rsidRPr="0039420E">
        <w:rPr>
          <w:rFonts w:asciiTheme="minorHAnsi" w:hAnsiTheme="minorHAnsi" w:cstheme="minorHAnsi"/>
        </w:rPr>
        <w:t>:</w:t>
      </w:r>
    </w:p>
    <w:p w14:paraId="41C9E7FB" w14:textId="77777777" w:rsidR="009D12AB" w:rsidRPr="0039420E" w:rsidRDefault="009D12AB" w:rsidP="00253D67">
      <w:pPr>
        <w:numPr>
          <w:ilvl w:val="0"/>
          <w:numId w:val="54"/>
        </w:numPr>
        <w:autoSpaceDE w:val="0"/>
        <w:autoSpaceDN w:val="0"/>
        <w:adjustRightInd w:val="0"/>
        <w:spacing w:line="259" w:lineRule="auto"/>
        <w:jc w:val="both"/>
        <w:rPr>
          <w:rFonts w:asciiTheme="minorHAnsi" w:hAnsiTheme="minorHAnsi" w:cstheme="minorHAnsi"/>
        </w:rPr>
      </w:pPr>
      <w:r w:rsidRPr="0039420E">
        <w:rPr>
          <w:rFonts w:asciiTheme="minorHAnsi" w:hAnsiTheme="minorHAnsi" w:cstheme="minorHAnsi"/>
        </w:rPr>
        <w:t xml:space="preserve">se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ordona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descrescator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cererile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functie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punctajul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obtinut</w:t>
      </w:r>
      <w:proofErr w:type="spellEnd"/>
      <w:r w:rsidRPr="0039420E">
        <w:rPr>
          <w:rFonts w:asciiTheme="minorHAnsi" w:hAnsiTheme="minorHAnsi" w:cstheme="minorHAnsi"/>
        </w:rPr>
        <w:t xml:space="preserve"> la </w:t>
      </w:r>
      <w:proofErr w:type="spellStart"/>
      <w:r w:rsidRPr="0039420E">
        <w:rPr>
          <w:rFonts w:asciiTheme="minorHAnsi" w:hAnsiTheme="minorHAnsi" w:cstheme="minorHAnsi"/>
        </w:rPr>
        <w:t>criteriul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i/>
          <w:iCs/>
        </w:rPr>
        <w:t>Contribuția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proiectului</w:t>
      </w:r>
      <w:proofErr w:type="spellEnd"/>
      <w:r w:rsidRPr="0039420E">
        <w:rPr>
          <w:rFonts w:asciiTheme="minorHAnsi" w:hAnsiTheme="minorHAnsi" w:cstheme="minorHAnsi"/>
          <w:i/>
          <w:iCs/>
        </w:rPr>
        <w:t xml:space="preserve"> la </w:t>
      </w:r>
      <w:proofErr w:type="spellStart"/>
      <w:r w:rsidRPr="0039420E">
        <w:rPr>
          <w:rFonts w:asciiTheme="minorHAnsi" w:hAnsiTheme="minorHAnsi" w:cstheme="minorHAnsi"/>
          <w:i/>
          <w:iCs/>
        </w:rPr>
        <w:t>realizarea</w:t>
      </w:r>
      <w:proofErr w:type="spellEnd"/>
      <w:r w:rsidRPr="0039420E">
        <w:rPr>
          <w:rFonts w:asciiTheme="minorHAnsi" w:hAnsiTheme="minorHAnsi" w:cstheme="minorHAnsi"/>
          <w:i/>
          <w:iCs/>
        </w:rPr>
        <w:t xml:space="preserve"> </w:t>
      </w:r>
      <w:proofErr w:type="spellStart"/>
      <w:r w:rsidRPr="0039420E">
        <w:rPr>
          <w:rFonts w:asciiTheme="minorHAnsi" w:hAnsiTheme="minorHAnsi" w:cstheme="minorHAnsi"/>
          <w:i/>
          <w:iCs/>
        </w:rPr>
        <w:t>Obiectivului</w:t>
      </w:r>
      <w:proofErr w:type="spellEnd"/>
      <w:r w:rsidRPr="0039420E">
        <w:rPr>
          <w:rFonts w:asciiTheme="minorHAnsi" w:hAnsiTheme="minorHAnsi" w:cstheme="minorHAnsi"/>
          <w:i/>
          <w:iCs/>
        </w:rPr>
        <w:t xml:space="preserve"> Specific</w:t>
      </w:r>
      <w:r w:rsidRPr="0039420E">
        <w:rPr>
          <w:rFonts w:asciiTheme="minorHAnsi" w:hAnsiTheme="minorHAnsi" w:cstheme="minorHAnsi"/>
        </w:rPr>
        <w:t>;</w:t>
      </w:r>
    </w:p>
    <w:p w14:paraId="6D3D66BD" w14:textId="1CA00419" w:rsidR="004E7C75" w:rsidRPr="0039420E" w:rsidRDefault="009D12AB" w:rsidP="00253D67">
      <w:pPr>
        <w:numPr>
          <w:ilvl w:val="0"/>
          <w:numId w:val="54"/>
        </w:numPr>
        <w:autoSpaceDE w:val="0"/>
        <w:autoSpaceDN w:val="0"/>
        <w:adjustRightInd w:val="0"/>
        <w:spacing w:line="259" w:lineRule="auto"/>
        <w:jc w:val="both"/>
        <w:rPr>
          <w:rFonts w:asciiTheme="minorHAnsi" w:hAnsiTheme="minorHAnsi" w:cstheme="minorHAnsi"/>
        </w:rPr>
      </w:pPr>
      <w:r w:rsidRPr="0039420E">
        <w:rPr>
          <w:rFonts w:asciiTheme="minorHAnsi" w:hAnsiTheme="minorHAnsi" w:cstheme="minorHAnsi"/>
        </w:rPr>
        <w:t xml:space="preserve">In </w:t>
      </w:r>
      <w:proofErr w:type="spellStart"/>
      <w:r w:rsidRPr="0039420E">
        <w:rPr>
          <w:rFonts w:asciiTheme="minorHAnsi" w:hAnsiTheme="minorHAnsi" w:cstheme="minorHAnsi"/>
        </w:rPr>
        <w:t>cazul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care </w:t>
      </w:r>
      <w:proofErr w:type="spellStart"/>
      <w:r w:rsidRPr="0039420E">
        <w:rPr>
          <w:rFonts w:asciiTheme="minorHAnsi" w:hAnsiTheme="minorHAnsi" w:cstheme="minorHAnsi"/>
        </w:rPr>
        <w:t>egalitatea</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punctaj</w:t>
      </w:r>
      <w:proofErr w:type="spellEnd"/>
      <w:r w:rsidRPr="0039420E">
        <w:rPr>
          <w:rFonts w:asciiTheme="minorHAnsi" w:hAnsiTheme="minorHAnsi" w:cstheme="minorHAnsi"/>
        </w:rPr>
        <w:t xml:space="preserve"> se </w:t>
      </w:r>
      <w:proofErr w:type="spellStart"/>
      <w:r w:rsidRPr="0039420E">
        <w:rPr>
          <w:rFonts w:asciiTheme="minorHAnsi" w:hAnsiTheme="minorHAnsi" w:cstheme="minorHAnsi"/>
        </w:rPr>
        <w:t>menține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și</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după</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departajarea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prezentata</w:t>
      </w:r>
      <w:proofErr w:type="spellEnd"/>
      <w:r w:rsidRPr="0039420E">
        <w:rPr>
          <w:rFonts w:asciiTheme="minorHAnsi" w:hAnsiTheme="minorHAnsi" w:cstheme="minorHAnsi"/>
        </w:rPr>
        <w:t xml:space="preserve"> anterior, se </w:t>
      </w:r>
      <w:proofErr w:type="spellStart"/>
      <w:r w:rsidRPr="0039420E">
        <w:rPr>
          <w:rFonts w:asciiTheme="minorHAnsi" w:hAnsiTheme="minorHAnsi" w:cstheme="minorHAnsi"/>
        </w:rPr>
        <w:t>vor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ordona</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descrescator</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cererile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finanţare</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în</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functie</w:t>
      </w:r>
      <w:proofErr w:type="spellEnd"/>
      <w:r w:rsidRPr="0039420E">
        <w:rPr>
          <w:rFonts w:asciiTheme="minorHAnsi" w:hAnsiTheme="minorHAnsi" w:cstheme="minorHAnsi"/>
        </w:rPr>
        <w:t xml:space="preserve"> de </w:t>
      </w:r>
      <w:proofErr w:type="spellStart"/>
      <w:r w:rsidRPr="0039420E">
        <w:rPr>
          <w:rFonts w:asciiTheme="minorHAnsi" w:hAnsiTheme="minorHAnsi" w:cstheme="minorHAnsi"/>
        </w:rPr>
        <w:t>punctajul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rPr>
        <w:t>obtinut</w:t>
      </w:r>
      <w:proofErr w:type="spellEnd"/>
      <w:r w:rsidRPr="0039420E">
        <w:rPr>
          <w:rFonts w:asciiTheme="minorHAnsi" w:hAnsiTheme="minorHAnsi" w:cstheme="minorHAnsi"/>
        </w:rPr>
        <w:t xml:space="preserve"> la </w:t>
      </w:r>
      <w:proofErr w:type="spellStart"/>
      <w:r w:rsidRPr="0039420E">
        <w:rPr>
          <w:rFonts w:asciiTheme="minorHAnsi" w:hAnsiTheme="minorHAnsi" w:cstheme="minorHAnsi"/>
        </w:rPr>
        <w:t>criteriul</w:t>
      </w:r>
      <w:proofErr w:type="spellEnd"/>
      <w:r w:rsidRPr="0039420E">
        <w:rPr>
          <w:rFonts w:asciiTheme="minorHAnsi" w:hAnsiTheme="minorHAnsi" w:cstheme="minorHAnsi"/>
        </w:rPr>
        <w:t xml:space="preserve"> </w:t>
      </w:r>
      <w:proofErr w:type="spellStart"/>
      <w:r w:rsidRPr="0039420E">
        <w:rPr>
          <w:rFonts w:asciiTheme="minorHAnsi" w:hAnsiTheme="minorHAnsi" w:cstheme="minorHAnsi"/>
          <w:i/>
          <w:iCs/>
        </w:rPr>
        <w:t>Gradul</w:t>
      </w:r>
      <w:proofErr w:type="spellEnd"/>
      <w:r w:rsidRPr="0039420E">
        <w:rPr>
          <w:rFonts w:asciiTheme="minorHAnsi" w:hAnsiTheme="minorHAnsi" w:cstheme="minorHAnsi"/>
          <w:i/>
          <w:iCs/>
        </w:rPr>
        <w:t xml:space="preserve"> de </w:t>
      </w:r>
      <w:proofErr w:type="spellStart"/>
      <w:r w:rsidRPr="0039420E">
        <w:rPr>
          <w:rFonts w:asciiTheme="minorHAnsi" w:hAnsiTheme="minorHAnsi" w:cstheme="minorHAnsi"/>
          <w:i/>
          <w:iCs/>
        </w:rPr>
        <w:t>pregătire</w:t>
      </w:r>
      <w:proofErr w:type="spellEnd"/>
      <w:r w:rsidRPr="0039420E">
        <w:rPr>
          <w:rFonts w:asciiTheme="minorHAnsi" w:hAnsiTheme="minorHAnsi" w:cstheme="minorHAnsi"/>
          <w:i/>
          <w:iCs/>
        </w:rPr>
        <w:t>/</w:t>
      </w:r>
      <w:proofErr w:type="spellStart"/>
      <w:r w:rsidRPr="0039420E">
        <w:rPr>
          <w:rFonts w:asciiTheme="minorHAnsi" w:hAnsiTheme="minorHAnsi" w:cstheme="minorHAnsi"/>
          <w:i/>
          <w:iCs/>
        </w:rPr>
        <w:t>maturitate</w:t>
      </w:r>
      <w:proofErr w:type="spellEnd"/>
      <w:r w:rsidRPr="0039420E">
        <w:rPr>
          <w:rFonts w:asciiTheme="minorHAnsi" w:hAnsiTheme="minorHAnsi" w:cstheme="minorHAnsi"/>
          <w:i/>
          <w:iCs/>
        </w:rPr>
        <w:t xml:space="preserve"> al </w:t>
      </w:r>
      <w:proofErr w:type="spellStart"/>
      <w:r w:rsidRPr="0039420E">
        <w:rPr>
          <w:rFonts w:asciiTheme="minorHAnsi" w:hAnsiTheme="minorHAnsi" w:cstheme="minorHAnsi"/>
          <w:i/>
          <w:iCs/>
        </w:rPr>
        <w:t>proiectului</w:t>
      </w:r>
      <w:proofErr w:type="spellEnd"/>
      <w:r w:rsidRPr="0039420E">
        <w:rPr>
          <w:rFonts w:asciiTheme="minorHAnsi" w:hAnsiTheme="minorHAnsi" w:cstheme="minorHAnsi"/>
          <w:i/>
          <w:iCs/>
        </w:rPr>
        <w:t>.</w:t>
      </w:r>
    </w:p>
    <w:p w14:paraId="78619526" w14:textId="77777777" w:rsidR="004E7C75" w:rsidRPr="0039420E" w:rsidRDefault="004E7C75" w:rsidP="004E7C75">
      <w:pPr>
        <w:autoSpaceDE w:val="0"/>
        <w:autoSpaceDN w:val="0"/>
        <w:adjustRightInd w:val="0"/>
        <w:jc w:val="both"/>
      </w:pPr>
    </w:p>
    <w:p w14:paraId="52A3C84B" w14:textId="3869A292" w:rsidR="004E7C75" w:rsidRPr="0039420E" w:rsidRDefault="004E7C75" w:rsidP="004E7C75">
      <w:pPr>
        <w:jc w:val="both"/>
      </w:pPr>
      <w:proofErr w:type="spellStart"/>
      <w:r w:rsidRPr="0039420E">
        <w:t>Evaluarea</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se </w:t>
      </w:r>
      <w:proofErr w:type="spellStart"/>
      <w:r w:rsidRPr="0039420E">
        <w:t>va</w:t>
      </w:r>
      <w:proofErr w:type="spellEnd"/>
      <w:r w:rsidRPr="0039420E">
        <w:t xml:space="preserve"> </w:t>
      </w:r>
      <w:proofErr w:type="spellStart"/>
      <w:r w:rsidRPr="0039420E">
        <w:t>realiza</w:t>
      </w:r>
      <w:proofErr w:type="spellEnd"/>
      <w:r w:rsidRPr="0039420E">
        <w:t xml:space="preserve">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grilei</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fianciară</w:t>
      </w:r>
      <w:proofErr w:type="spellEnd"/>
      <w:r w:rsidRPr="0039420E">
        <w:t xml:space="preserve">, </w:t>
      </w:r>
      <w:proofErr w:type="spellStart"/>
      <w:r w:rsidRPr="0039420E">
        <w:t>prezentată</w:t>
      </w:r>
      <w:proofErr w:type="spellEnd"/>
      <w:r w:rsidRPr="0039420E">
        <w:t xml:space="preserve"> </w:t>
      </w:r>
      <w:proofErr w:type="spellStart"/>
      <w:r w:rsidRPr="0039420E">
        <w:t>în</w:t>
      </w:r>
      <w:proofErr w:type="spellEnd"/>
      <w:r w:rsidRPr="0039420E">
        <w:t xml:space="preserve"> </w:t>
      </w:r>
      <w:proofErr w:type="spellStart"/>
      <w:r w:rsidRPr="0039420E">
        <w:t>Anexa</w:t>
      </w:r>
      <w:proofErr w:type="spellEnd"/>
      <w:r w:rsidRPr="0039420E">
        <w:t xml:space="preserve"> 6 - </w:t>
      </w:r>
      <w:proofErr w:type="spellStart"/>
      <w:r w:rsidRPr="0039420E">
        <w:t>Grila</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şi</w:t>
      </w:r>
      <w:proofErr w:type="spellEnd"/>
      <w:r w:rsidRPr="0039420E">
        <w:t xml:space="preserve"> </w:t>
      </w:r>
      <w:proofErr w:type="spellStart"/>
      <w:r w:rsidRPr="0039420E">
        <w:t>financiară</w:t>
      </w:r>
      <w:proofErr w:type="spellEnd"/>
      <w:r w:rsidRPr="0039420E">
        <w:t xml:space="preserve">, </w:t>
      </w:r>
      <w:proofErr w:type="spellStart"/>
      <w:r w:rsidRPr="0039420E">
        <w:t>respectiv</w:t>
      </w:r>
      <w:proofErr w:type="spellEnd"/>
      <w:r w:rsidRPr="0039420E">
        <w:t xml:space="preserve"> </w:t>
      </w:r>
      <w:proofErr w:type="spellStart"/>
      <w:r w:rsidRPr="0039420E">
        <w:t>Anexa</w:t>
      </w:r>
      <w:proofErr w:type="spellEnd"/>
      <w:r w:rsidRPr="0039420E">
        <w:t xml:space="preserve"> 7 - </w:t>
      </w:r>
      <w:proofErr w:type="spellStart"/>
      <w:r w:rsidRPr="0039420E">
        <w:t>Grila</w:t>
      </w:r>
      <w:proofErr w:type="spellEnd"/>
      <w:r w:rsidRPr="0039420E">
        <w:t xml:space="preserve"> de </w:t>
      </w:r>
      <w:proofErr w:type="spellStart"/>
      <w:r w:rsidRPr="0039420E">
        <w:t>analiză</w:t>
      </w:r>
      <w:proofErr w:type="spellEnd"/>
      <w:r w:rsidRPr="0039420E">
        <w:t xml:space="preserve"> a </w:t>
      </w:r>
      <w:proofErr w:type="spellStart"/>
      <w:r w:rsidRPr="0039420E">
        <w:t>conformității</w:t>
      </w:r>
      <w:proofErr w:type="spellEnd"/>
      <w:r w:rsidRPr="0039420E">
        <w:t xml:space="preserve"> </w:t>
      </w:r>
      <w:proofErr w:type="spellStart"/>
      <w:r w:rsidRPr="0039420E">
        <w:t>și</w:t>
      </w:r>
      <w:proofErr w:type="spellEnd"/>
      <w:r w:rsidRPr="0039420E">
        <w:t xml:space="preserve"> </w:t>
      </w:r>
      <w:proofErr w:type="spellStart"/>
      <w:r w:rsidRPr="0039420E">
        <w:t>calității</w:t>
      </w:r>
      <w:proofErr w:type="spellEnd"/>
      <w:r w:rsidRPr="0039420E">
        <w:t xml:space="preserve"> SF/</w:t>
      </w:r>
      <w:proofErr w:type="spellStart"/>
      <w:r w:rsidRPr="0039420E">
        <w:t>Anexa</w:t>
      </w:r>
      <w:proofErr w:type="spellEnd"/>
      <w:r w:rsidRPr="0039420E">
        <w:t xml:space="preserve"> 8 - </w:t>
      </w:r>
      <w:proofErr w:type="spellStart"/>
      <w:r w:rsidRPr="0039420E">
        <w:t>Grila</w:t>
      </w:r>
      <w:proofErr w:type="spellEnd"/>
      <w:r w:rsidRPr="0039420E">
        <w:t xml:space="preserve"> de </w:t>
      </w:r>
      <w:proofErr w:type="spellStart"/>
      <w:r w:rsidRPr="0039420E">
        <w:t>analiză</w:t>
      </w:r>
      <w:proofErr w:type="spellEnd"/>
      <w:r w:rsidRPr="0039420E">
        <w:t xml:space="preserve"> a </w:t>
      </w:r>
      <w:proofErr w:type="spellStart"/>
      <w:r w:rsidRPr="0039420E">
        <w:t>conformității</w:t>
      </w:r>
      <w:proofErr w:type="spellEnd"/>
      <w:r w:rsidRPr="0039420E">
        <w:t xml:space="preserve"> </w:t>
      </w:r>
      <w:proofErr w:type="spellStart"/>
      <w:r w:rsidRPr="0039420E">
        <w:t>și</w:t>
      </w:r>
      <w:proofErr w:type="spellEnd"/>
      <w:r w:rsidRPr="0039420E">
        <w:t xml:space="preserve"> </w:t>
      </w:r>
      <w:proofErr w:type="spellStart"/>
      <w:r w:rsidRPr="0039420E">
        <w:t>calității</w:t>
      </w:r>
      <w:proofErr w:type="spellEnd"/>
      <w:r w:rsidRPr="0039420E">
        <w:t xml:space="preserve"> DALI/ </w:t>
      </w:r>
      <w:proofErr w:type="spellStart"/>
      <w:r w:rsidRPr="0039420E">
        <w:t>Anexa</w:t>
      </w:r>
      <w:proofErr w:type="spellEnd"/>
      <w:r w:rsidRPr="0039420E">
        <w:t xml:space="preserve"> 9 - </w:t>
      </w:r>
      <w:proofErr w:type="spellStart"/>
      <w:r w:rsidRPr="0039420E">
        <w:t>Grila</w:t>
      </w:r>
      <w:proofErr w:type="spellEnd"/>
      <w:r w:rsidRPr="0039420E">
        <w:t xml:space="preserve"> de </w:t>
      </w:r>
      <w:proofErr w:type="spellStart"/>
      <w:r w:rsidRPr="0039420E">
        <w:t>analiză</w:t>
      </w:r>
      <w:proofErr w:type="spellEnd"/>
      <w:r w:rsidRPr="0039420E">
        <w:t xml:space="preserve"> a </w:t>
      </w:r>
      <w:proofErr w:type="spellStart"/>
      <w:r w:rsidRPr="0039420E">
        <w:t>conformității</w:t>
      </w:r>
      <w:proofErr w:type="spellEnd"/>
      <w:r w:rsidRPr="0039420E">
        <w:t xml:space="preserve"> </w:t>
      </w:r>
      <w:proofErr w:type="spellStart"/>
      <w:r w:rsidRPr="0039420E">
        <w:t>și</w:t>
      </w:r>
      <w:proofErr w:type="spellEnd"/>
      <w:r w:rsidRPr="0039420E">
        <w:t xml:space="preserve"> </w:t>
      </w:r>
      <w:proofErr w:type="spellStart"/>
      <w:r w:rsidRPr="0039420E">
        <w:t>calității</w:t>
      </w:r>
      <w:proofErr w:type="spellEnd"/>
      <w:r w:rsidRPr="0039420E">
        <w:t xml:space="preserve"> SF cu </w:t>
      </w:r>
      <w:proofErr w:type="spellStart"/>
      <w:r w:rsidRPr="0039420E">
        <w:t>elemente</w:t>
      </w:r>
      <w:proofErr w:type="spellEnd"/>
      <w:r w:rsidRPr="0039420E">
        <w:t xml:space="preserve"> de DALI </w:t>
      </w:r>
      <w:proofErr w:type="spellStart"/>
      <w:r w:rsidRPr="0039420E">
        <w:t>sau</w:t>
      </w:r>
      <w:proofErr w:type="spellEnd"/>
      <w:r w:rsidRPr="0039420E">
        <w:t xml:space="preserve"> </w:t>
      </w:r>
      <w:proofErr w:type="spellStart"/>
      <w:r w:rsidRPr="0039420E">
        <w:t>Anexa</w:t>
      </w:r>
      <w:proofErr w:type="spellEnd"/>
      <w:r w:rsidRPr="0039420E">
        <w:t xml:space="preserve"> 10 - </w:t>
      </w:r>
      <w:proofErr w:type="spellStart"/>
      <w:r w:rsidRPr="0039420E">
        <w:t>Grila</w:t>
      </w:r>
      <w:proofErr w:type="spellEnd"/>
      <w:r w:rsidRPr="0039420E">
        <w:t xml:space="preserve"> de </w:t>
      </w:r>
      <w:proofErr w:type="spellStart"/>
      <w:r w:rsidRPr="0039420E">
        <w:t>verificare</w:t>
      </w:r>
      <w:proofErr w:type="spellEnd"/>
      <w:r w:rsidRPr="0039420E">
        <w:t xml:space="preserve"> a </w:t>
      </w:r>
      <w:proofErr w:type="spellStart"/>
      <w:r w:rsidRPr="0039420E">
        <w:t>conformității</w:t>
      </w:r>
      <w:proofErr w:type="spellEnd"/>
      <w:r w:rsidRPr="0039420E">
        <w:t xml:space="preserve"> </w:t>
      </w:r>
      <w:proofErr w:type="spellStart"/>
      <w:r w:rsidRPr="0039420E">
        <w:t>Proiectului</w:t>
      </w:r>
      <w:proofErr w:type="spellEnd"/>
      <w:r w:rsidRPr="0039420E">
        <w:t xml:space="preserve"> </w:t>
      </w:r>
      <w:proofErr w:type="spellStart"/>
      <w:r w:rsidRPr="0039420E">
        <w:t>Tehnic</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roofErr w:type="spellStart"/>
      <w:r w:rsidRPr="0039420E">
        <w:t>Evaluarea</w:t>
      </w:r>
      <w:proofErr w:type="spellEnd"/>
      <w:r w:rsidRPr="0039420E">
        <w:t xml:space="preserve"> se </w:t>
      </w:r>
      <w:proofErr w:type="spellStart"/>
      <w:r w:rsidRPr="0039420E">
        <w:t>realizează</w:t>
      </w:r>
      <w:proofErr w:type="spellEnd"/>
      <w:r w:rsidRPr="0039420E">
        <w:t xml:space="preserve"> de </w:t>
      </w:r>
      <w:proofErr w:type="spellStart"/>
      <w:r w:rsidRPr="0039420E">
        <w:t>către</w:t>
      </w:r>
      <w:proofErr w:type="spellEnd"/>
      <w:r w:rsidRPr="0039420E">
        <w:t xml:space="preserve"> </w:t>
      </w:r>
      <w:proofErr w:type="spellStart"/>
      <w:r w:rsidRPr="0039420E">
        <w:t>comisiile</w:t>
      </w:r>
      <w:proofErr w:type="spellEnd"/>
      <w:r w:rsidRPr="0039420E">
        <w:t xml:space="preserve"> de </w:t>
      </w:r>
      <w:proofErr w:type="spellStart"/>
      <w:r w:rsidRPr="0039420E">
        <w:t>evaluare</w:t>
      </w:r>
      <w:proofErr w:type="spellEnd"/>
      <w:r w:rsidRPr="0039420E">
        <w:t xml:space="preserve"> </w:t>
      </w:r>
      <w:proofErr w:type="spellStart"/>
      <w:r w:rsidRPr="0039420E">
        <w:t>constituite</w:t>
      </w:r>
      <w:proofErr w:type="spellEnd"/>
      <w:r w:rsidRPr="0039420E">
        <w:t xml:space="preserve"> la </w:t>
      </w:r>
      <w:proofErr w:type="spellStart"/>
      <w:r w:rsidRPr="0039420E">
        <w:t>nivelul</w:t>
      </w:r>
      <w:proofErr w:type="spellEnd"/>
      <w:r w:rsidRPr="0039420E">
        <w:t xml:space="preserve"> AM,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criteriile</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w:t>
      </w:r>
      <w:proofErr w:type="spellStart"/>
      <w:r w:rsidRPr="0039420E">
        <w:t>Această</w:t>
      </w:r>
      <w:proofErr w:type="spellEnd"/>
      <w:r w:rsidRPr="0039420E">
        <w:t xml:space="preserve"> </w:t>
      </w:r>
      <w:proofErr w:type="spellStart"/>
      <w:r w:rsidRPr="0039420E">
        <w:t>etapă</w:t>
      </w:r>
      <w:proofErr w:type="spellEnd"/>
      <w:r w:rsidRPr="0039420E">
        <w:t xml:space="preserve"> </w:t>
      </w:r>
      <w:proofErr w:type="spellStart"/>
      <w:r w:rsidRPr="0039420E">
        <w:t>va</w:t>
      </w:r>
      <w:proofErr w:type="spellEnd"/>
      <w:r w:rsidRPr="0039420E">
        <w:t xml:space="preserve"> </w:t>
      </w:r>
      <w:proofErr w:type="spellStart"/>
      <w:r w:rsidRPr="0039420E">
        <w:t>permite</w:t>
      </w:r>
      <w:proofErr w:type="spellEnd"/>
      <w:r w:rsidRPr="0039420E">
        <w:t xml:space="preserve"> </w:t>
      </w:r>
      <w:proofErr w:type="spellStart"/>
      <w:r w:rsidRPr="0039420E">
        <w:t>aprecierea</w:t>
      </w:r>
      <w:proofErr w:type="spellEnd"/>
      <w:r w:rsidRPr="0039420E">
        <w:t xml:space="preserve"> </w:t>
      </w:r>
      <w:proofErr w:type="spellStart"/>
      <w:r w:rsidRPr="0039420E">
        <w:t>gradului</w:t>
      </w:r>
      <w:proofErr w:type="spellEnd"/>
      <w:r w:rsidRPr="0039420E">
        <w:t xml:space="preserve"> </w:t>
      </w:r>
      <w:proofErr w:type="spellStart"/>
      <w:r w:rsidRPr="0039420E">
        <w:t>în</w:t>
      </w:r>
      <w:proofErr w:type="spellEnd"/>
      <w:r w:rsidRPr="0039420E">
        <w:t xml:space="preserve"> care </w:t>
      </w:r>
      <w:proofErr w:type="spellStart"/>
      <w:r w:rsidRPr="0039420E">
        <w:t>proiectul</w:t>
      </w:r>
      <w:proofErr w:type="spellEnd"/>
      <w:r w:rsidRPr="0039420E">
        <w:t xml:space="preserve"> </w:t>
      </w:r>
      <w:proofErr w:type="spellStart"/>
      <w:r w:rsidRPr="0039420E">
        <w:t>răspunde</w:t>
      </w:r>
      <w:proofErr w:type="spellEnd"/>
      <w:r w:rsidRPr="0039420E">
        <w:t xml:space="preserve"> </w:t>
      </w:r>
      <w:proofErr w:type="spellStart"/>
      <w:r w:rsidRPr="0039420E">
        <w:t>obiectivelor</w:t>
      </w:r>
      <w:proofErr w:type="spellEnd"/>
      <w:r w:rsidRPr="0039420E">
        <w:t xml:space="preserve"> </w:t>
      </w:r>
      <w:proofErr w:type="spellStart"/>
      <w:r w:rsidRPr="0039420E">
        <w:t>priorității</w:t>
      </w:r>
      <w:proofErr w:type="spellEnd"/>
      <w:r w:rsidRPr="0039420E">
        <w:t>/</w:t>
      </w:r>
      <w:proofErr w:type="spellStart"/>
      <w:r w:rsidRPr="0039420E">
        <w:t>obiectivului</w:t>
      </w:r>
      <w:proofErr w:type="spellEnd"/>
      <w:r w:rsidRPr="0039420E">
        <w:t xml:space="preserve"> specific, </w:t>
      </w:r>
      <w:proofErr w:type="spellStart"/>
      <w:r w:rsidRPr="0039420E">
        <w:t>acțiunii</w:t>
      </w:r>
      <w:proofErr w:type="spellEnd"/>
      <w:r w:rsidRPr="0039420E">
        <w:t xml:space="preserve">, a </w:t>
      </w:r>
      <w:proofErr w:type="spellStart"/>
      <w:r w:rsidRPr="0039420E">
        <w:t>calitatii</w:t>
      </w:r>
      <w:proofErr w:type="spellEnd"/>
      <w:r w:rsidRPr="0039420E">
        <w:t xml:space="preserve"> </w:t>
      </w:r>
      <w:proofErr w:type="spellStart"/>
      <w:r w:rsidRPr="0039420E">
        <w:t>și</w:t>
      </w:r>
      <w:proofErr w:type="spellEnd"/>
      <w:r w:rsidRPr="0039420E">
        <w:t xml:space="preserve"> </w:t>
      </w:r>
      <w:proofErr w:type="spellStart"/>
      <w:r w:rsidRPr="0039420E">
        <w:t>maturității</w:t>
      </w:r>
      <w:proofErr w:type="spellEnd"/>
      <w:r w:rsidRPr="0039420E">
        <w:t xml:space="preserve"> </w:t>
      </w:r>
      <w:proofErr w:type="spellStart"/>
      <w:r w:rsidRPr="0039420E">
        <w:t>proiectului</w:t>
      </w:r>
      <w:proofErr w:type="spellEnd"/>
      <w:r w:rsidRPr="0039420E">
        <w:t xml:space="preserve"> </w:t>
      </w:r>
      <w:proofErr w:type="spellStart"/>
      <w:r w:rsidRPr="0039420E">
        <w:t>și</w:t>
      </w:r>
      <w:proofErr w:type="spellEnd"/>
      <w:r w:rsidRPr="0039420E">
        <w:t xml:space="preserve"> a </w:t>
      </w:r>
      <w:proofErr w:type="spellStart"/>
      <w:r w:rsidRPr="0039420E">
        <w:t>contribuției</w:t>
      </w:r>
      <w:proofErr w:type="spellEnd"/>
      <w:r w:rsidRPr="0039420E">
        <w:t xml:space="preserve"> la </w:t>
      </w:r>
      <w:proofErr w:type="spellStart"/>
      <w:r w:rsidRPr="0039420E">
        <w:t>promovarea</w:t>
      </w:r>
      <w:proofErr w:type="spellEnd"/>
      <w:r w:rsidRPr="0039420E">
        <w:t xml:space="preserve"> </w:t>
      </w:r>
      <w:proofErr w:type="spellStart"/>
      <w:r w:rsidRPr="0039420E">
        <w:t>dezvoltării</w:t>
      </w:r>
      <w:proofErr w:type="spellEnd"/>
      <w:r w:rsidRPr="0039420E">
        <w:t xml:space="preserve"> </w:t>
      </w:r>
      <w:proofErr w:type="spellStart"/>
      <w:r w:rsidRPr="0039420E">
        <w:t>durabile</w:t>
      </w:r>
      <w:proofErr w:type="spellEnd"/>
      <w:r w:rsidRPr="0039420E">
        <w:t xml:space="preserve">, </w:t>
      </w:r>
      <w:proofErr w:type="gramStart"/>
      <w:r w:rsidRPr="0039420E">
        <w:t>a</w:t>
      </w:r>
      <w:proofErr w:type="gramEnd"/>
      <w:r w:rsidRPr="0039420E">
        <w:t xml:space="preserve"> </w:t>
      </w:r>
      <w:proofErr w:type="spellStart"/>
      <w:r w:rsidRPr="0039420E">
        <w:t>egalității</w:t>
      </w:r>
      <w:proofErr w:type="spellEnd"/>
      <w:r w:rsidRPr="0039420E">
        <w:t xml:space="preserve"> de </w:t>
      </w:r>
      <w:proofErr w:type="spellStart"/>
      <w:r w:rsidRPr="0039420E">
        <w:t>şanse</w:t>
      </w:r>
      <w:proofErr w:type="spellEnd"/>
      <w:r w:rsidRPr="0039420E">
        <w:t xml:space="preserve">, de gen </w:t>
      </w:r>
      <w:proofErr w:type="spellStart"/>
      <w:r w:rsidRPr="0039420E">
        <w:t>și</w:t>
      </w:r>
      <w:proofErr w:type="spellEnd"/>
      <w:r w:rsidRPr="0039420E">
        <w:t xml:space="preserve"> </w:t>
      </w:r>
      <w:proofErr w:type="spellStart"/>
      <w:r w:rsidRPr="0039420E">
        <w:t>nediscriminarii</w:t>
      </w:r>
      <w:proofErr w:type="spellEnd"/>
      <w:r w:rsidRPr="0039420E">
        <w:t xml:space="preserve"> etc.</w:t>
      </w:r>
    </w:p>
    <w:p w14:paraId="3F1A80FF" w14:textId="0AC57C4D" w:rsidR="002360D6" w:rsidRPr="0039420E" w:rsidRDefault="00985000" w:rsidP="00181E8F">
      <w:pPr>
        <w:jc w:val="both"/>
      </w:pPr>
      <w:proofErr w:type="spellStart"/>
      <w:r w:rsidRPr="0039420E">
        <w:t>Anexa</w:t>
      </w:r>
      <w:proofErr w:type="spellEnd"/>
      <w:r w:rsidRPr="0039420E">
        <w:t xml:space="preserve"> 27 </w:t>
      </w:r>
      <w:proofErr w:type="spellStart"/>
      <w:r w:rsidRPr="0039420E">
        <w:t>Instructiuni</w:t>
      </w:r>
      <w:proofErr w:type="spellEnd"/>
      <w:r w:rsidRPr="0039420E">
        <w:t xml:space="preserve"> de </w:t>
      </w:r>
      <w:proofErr w:type="spellStart"/>
      <w:r w:rsidRPr="0039420E">
        <w:t>completare</w:t>
      </w:r>
      <w:proofErr w:type="spellEnd"/>
      <w:r w:rsidRPr="0039420E">
        <w:t xml:space="preserve"> a </w:t>
      </w:r>
      <w:proofErr w:type="spellStart"/>
      <w:r w:rsidRPr="0039420E">
        <w:t>grilei</w:t>
      </w:r>
      <w:proofErr w:type="spellEnd"/>
      <w:r w:rsidRPr="0039420E">
        <w:t xml:space="preserve"> ETF </w:t>
      </w:r>
      <w:proofErr w:type="spellStart"/>
      <w:r w:rsidRPr="0039420E">
        <w:t>prezinta</w:t>
      </w:r>
      <w:proofErr w:type="spellEnd"/>
      <w:r w:rsidRPr="0039420E">
        <w:t xml:space="preserve"> </w:t>
      </w:r>
      <w:proofErr w:type="spellStart"/>
      <w:r w:rsidRPr="0039420E">
        <w:t>detalii</w:t>
      </w:r>
      <w:proofErr w:type="spellEnd"/>
      <w:r w:rsidRPr="0039420E">
        <w:t xml:space="preserve"> cu </w:t>
      </w:r>
      <w:proofErr w:type="spellStart"/>
      <w:r w:rsidRPr="0039420E">
        <w:t>privire</w:t>
      </w:r>
      <w:proofErr w:type="spellEnd"/>
      <w:r w:rsidRPr="0039420E">
        <w:t xml:space="preserve"> la </w:t>
      </w:r>
      <w:proofErr w:type="spellStart"/>
      <w:r w:rsidRPr="0039420E">
        <w:t>modul</w:t>
      </w:r>
      <w:proofErr w:type="spellEnd"/>
      <w:r w:rsidRPr="0039420E">
        <w:t xml:space="preserve"> de </w:t>
      </w:r>
      <w:proofErr w:type="spellStart"/>
      <w:r w:rsidRPr="0039420E">
        <w:t>punctare</w:t>
      </w:r>
      <w:proofErr w:type="spellEnd"/>
      <w:r w:rsidRPr="0039420E">
        <w:t xml:space="preserve"> a </w:t>
      </w:r>
      <w:proofErr w:type="spellStart"/>
      <w:r w:rsidRPr="0039420E">
        <w:t>criteriilor</w:t>
      </w:r>
      <w:proofErr w:type="spellEnd"/>
      <w:r w:rsidRPr="0039420E">
        <w:t>.</w:t>
      </w:r>
    </w:p>
    <w:p w14:paraId="33C9F74B" w14:textId="77777777" w:rsidR="00985000" w:rsidRPr="0039420E" w:rsidRDefault="00985000" w:rsidP="00181E8F">
      <w:pPr>
        <w:jc w:val="both"/>
      </w:pPr>
    </w:p>
    <w:p w14:paraId="627CA41E" w14:textId="77777777" w:rsidR="00095BEA" w:rsidRPr="0039420E" w:rsidRDefault="00095BEA" w:rsidP="00095BEA">
      <w:pPr>
        <w:jc w:val="both"/>
        <w:rPr>
          <w:lang w:val="ro-RO"/>
        </w:rPr>
      </w:pPr>
      <w:r w:rsidRPr="0039420E">
        <w:rPr>
          <w:lang w:val="ro-RO"/>
        </w:rPr>
        <w:t xml:space="preserve">Astfel, comisia de evaluare va formula câte clarificări va considera necesar pentru evaluarea cererii de finanțare, cu respectarea aplicarii unui tratament egal si nediscriminatoriu tuturor solicitantilor </w:t>
      </w:r>
    </w:p>
    <w:p w14:paraId="62B0EC36" w14:textId="77777777" w:rsidR="00095BEA" w:rsidRPr="0039420E" w:rsidRDefault="00095BEA" w:rsidP="00095BEA">
      <w:pPr>
        <w:jc w:val="both"/>
        <w:rPr>
          <w:lang w:val="ro-RO"/>
        </w:rPr>
      </w:pPr>
      <w:r w:rsidRPr="0039420E">
        <w:rPr>
          <w:lang w:val="ro-RO"/>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3862C13D" w14:textId="77777777" w:rsidR="00095BEA" w:rsidRPr="0039420E" w:rsidRDefault="00095BEA" w:rsidP="00095BEA">
      <w:pPr>
        <w:jc w:val="both"/>
        <w:rPr>
          <w:lang w:val="ro-RO"/>
        </w:rPr>
      </w:pPr>
      <w:r w:rsidRPr="0039420E">
        <w:rPr>
          <w:lang w:val="ro-RO"/>
        </w:rPr>
        <w:t xml:space="preserve">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w:t>
      </w:r>
      <w:r w:rsidRPr="0039420E">
        <w:rPr>
          <w:lang w:val="ro-RO"/>
        </w:rPr>
        <w:lastRenderedPageBreak/>
        <w:t>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3F9C1109" w14:textId="77777777" w:rsidR="00095BEA" w:rsidRPr="0039420E" w:rsidRDefault="00095BEA" w:rsidP="00095BEA">
      <w:pPr>
        <w:jc w:val="both"/>
        <w:rPr>
          <w:lang w:val="ro-RO"/>
        </w:rPr>
      </w:pPr>
    </w:p>
    <w:p w14:paraId="614651DF" w14:textId="77777777" w:rsidR="00095BEA" w:rsidRPr="0039420E" w:rsidRDefault="00095BEA" w:rsidP="00095BEA">
      <w:pPr>
        <w:jc w:val="both"/>
        <w:rPr>
          <w:lang w:val="ro-RO"/>
        </w:rPr>
      </w:pPr>
      <w:r w:rsidRPr="0039420E">
        <w:rPr>
          <w:lang w:val="ro-RO"/>
        </w:rPr>
        <w:t>În lipsa unor răspunsuri la clarificări AM va lua decizia de selectare sau respingere a proiectelor în vederea finanțării pe baza informațiilor existente.</w:t>
      </w:r>
    </w:p>
    <w:p w14:paraId="61BFBC6A" w14:textId="77777777" w:rsidR="00095BEA" w:rsidRPr="0039420E" w:rsidRDefault="00095BEA" w:rsidP="00095BEA">
      <w:pPr>
        <w:jc w:val="both"/>
        <w:rPr>
          <w:lang w:val="ro-RO"/>
        </w:rPr>
      </w:pPr>
    </w:p>
    <w:p w14:paraId="7F72C244" w14:textId="77777777" w:rsidR="00060395" w:rsidRPr="0039420E" w:rsidRDefault="00095BEA" w:rsidP="00B057C3">
      <w:pPr>
        <w:jc w:val="both"/>
        <w:rPr>
          <w:lang w:val="ro-RO"/>
        </w:rPr>
      </w:pPr>
      <w:r w:rsidRPr="0039420E">
        <w:rPr>
          <w:lang w:val="ro-RO"/>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68C0E7B6" w14:textId="61AE86B5" w:rsidR="00B057C3" w:rsidRPr="0039420E" w:rsidRDefault="00B057C3" w:rsidP="00B057C3">
      <w:pPr>
        <w:jc w:val="both"/>
        <w:rPr>
          <w:lang w:val="ro-RO"/>
        </w:rPr>
      </w:pPr>
      <w:proofErr w:type="spellStart"/>
      <w:r w:rsidRPr="0039420E">
        <w:rPr>
          <w:b/>
        </w:rPr>
        <w:t>Vizita</w:t>
      </w:r>
      <w:proofErr w:type="spellEnd"/>
      <w:r w:rsidRPr="0039420E">
        <w:rPr>
          <w:b/>
        </w:rPr>
        <w:t xml:space="preserve"> pe </w:t>
      </w:r>
      <w:proofErr w:type="spellStart"/>
      <w:r w:rsidRPr="0039420E">
        <w:rPr>
          <w:b/>
        </w:rPr>
        <w:t>teren</w:t>
      </w:r>
      <w:proofErr w:type="spellEnd"/>
      <w:r w:rsidRPr="0039420E">
        <w:t xml:space="preserve"> </w:t>
      </w:r>
    </w:p>
    <w:p w14:paraId="35F3E5BA" w14:textId="15D87655" w:rsidR="00B057C3" w:rsidRPr="0039420E" w:rsidRDefault="00B057C3" w:rsidP="00181E8F">
      <w:pPr>
        <w:jc w:val="both"/>
      </w:pPr>
    </w:p>
    <w:p w14:paraId="6B2B6917" w14:textId="77777777" w:rsidR="00B1151E" w:rsidRPr="0039420E" w:rsidRDefault="00B1151E" w:rsidP="00B1151E">
      <w:pPr>
        <w:jc w:val="both"/>
        <w:rPr>
          <w:lang w:val="ro-RO"/>
        </w:rPr>
      </w:pPr>
      <w:r w:rsidRPr="0039420E">
        <w:rPr>
          <w:lang w:val="ro-RO"/>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7B6B8F76" w14:textId="77777777" w:rsidR="00B1151E" w:rsidRPr="0039420E" w:rsidRDefault="00B1151E" w:rsidP="00B1151E">
      <w:pPr>
        <w:jc w:val="both"/>
        <w:rPr>
          <w:lang w:val="ro-RO"/>
        </w:rPr>
      </w:pPr>
      <w:r w:rsidRPr="0039420E">
        <w:rPr>
          <w:lang w:val="ro-RO"/>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686BA8A9" w14:textId="77777777" w:rsidR="00B1151E" w:rsidRPr="0039420E" w:rsidRDefault="00B1151E" w:rsidP="00B1151E">
      <w:pPr>
        <w:jc w:val="both"/>
        <w:rPr>
          <w:lang w:val="ro-RO"/>
        </w:rPr>
      </w:pPr>
    </w:p>
    <w:p w14:paraId="053252E9" w14:textId="77777777" w:rsidR="00B1151E" w:rsidRPr="0039420E" w:rsidRDefault="00B1151E" w:rsidP="00B1151E">
      <w:pPr>
        <w:jc w:val="both"/>
        <w:rPr>
          <w:lang w:val="ro-RO"/>
        </w:rPr>
      </w:pPr>
      <w:r w:rsidRPr="0039420E">
        <w:rPr>
          <w:lang w:val="ro-RO"/>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6A35D41" w14:textId="77777777" w:rsidR="00B1151E" w:rsidRPr="0039420E" w:rsidRDefault="00B1151E" w:rsidP="00B1151E">
      <w:pPr>
        <w:jc w:val="both"/>
        <w:rPr>
          <w:lang w:val="ro-RO"/>
        </w:rPr>
      </w:pPr>
    </w:p>
    <w:p w14:paraId="743D71AF" w14:textId="77777777" w:rsidR="00B1151E" w:rsidRPr="0039420E" w:rsidRDefault="00B1151E" w:rsidP="00B1151E">
      <w:pPr>
        <w:jc w:val="both"/>
        <w:rPr>
          <w:lang w:val="ro-RO"/>
        </w:rPr>
      </w:pPr>
      <w:r w:rsidRPr="0039420E">
        <w:rPr>
          <w:lang w:val="ro-RO"/>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p>
    <w:p w14:paraId="743F3624" w14:textId="77777777" w:rsidR="00B1151E" w:rsidRPr="0039420E" w:rsidRDefault="00B1151E" w:rsidP="00B1151E">
      <w:pPr>
        <w:jc w:val="both"/>
        <w:rPr>
          <w:lang w:val="ro-RO"/>
        </w:rPr>
      </w:pPr>
      <w:r w:rsidRPr="0039420E">
        <w:rPr>
          <w:lang w:val="ro-RO"/>
        </w:rPr>
        <w:t>Ca urmare a vizitei în teren, Comisia de Evaluare poate depuncta proiectul, în cazul identificării de neconcordanțe între cele menționate în Cererea de Finanțare/documentația tehnico-economica depusă și cele constatate la vizita pe teren.</w:t>
      </w:r>
    </w:p>
    <w:p w14:paraId="380CEEC0" w14:textId="77777777" w:rsidR="00B1151E" w:rsidRPr="0039420E" w:rsidRDefault="00B1151E" w:rsidP="00B1151E">
      <w:pPr>
        <w:jc w:val="both"/>
        <w:rPr>
          <w:lang w:val="ro-RO"/>
        </w:rPr>
      </w:pPr>
      <w:r w:rsidRPr="0039420E">
        <w:rPr>
          <w:lang w:val="ro-RO"/>
        </w:rPr>
        <w:t>În cadrul etapei de vizită la fața locului nu vor fi preluate documente suplimentare.</w:t>
      </w:r>
    </w:p>
    <w:p w14:paraId="49295D42" w14:textId="77777777" w:rsidR="00B1151E" w:rsidRPr="0039420E" w:rsidRDefault="00B1151E" w:rsidP="00181E8F">
      <w:pPr>
        <w:jc w:val="both"/>
      </w:pPr>
    </w:p>
    <w:p w14:paraId="4D34C23D" w14:textId="59F713A2" w:rsidR="008F7550" w:rsidRPr="0039420E" w:rsidRDefault="008F7550" w:rsidP="00FF5BD5">
      <w:pPr>
        <w:jc w:val="both"/>
        <w:rPr>
          <w:b/>
          <w:bCs/>
        </w:rPr>
      </w:pPr>
      <w:bookmarkStart w:id="194" w:name="_Toc90891341"/>
      <w:proofErr w:type="spellStart"/>
      <w:proofErr w:type="gramStart"/>
      <w:r w:rsidRPr="0039420E">
        <w:rPr>
          <w:b/>
          <w:bCs/>
        </w:rPr>
        <w:t>Criteriile</w:t>
      </w:r>
      <w:proofErr w:type="spellEnd"/>
      <w:r w:rsidRPr="0039420E">
        <w:rPr>
          <w:b/>
          <w:bCs/>
        </w:rPr>
        <w:t xml:space="preserve">  </w:t>
      </w:r>
      <w:proofErr w:type="spellStart"/>
      <w:r w:rsidRPr="0039420E">
        <w:rPr>
          <w:b/>
          <w:bCs/>
        </w:rPr>
        <w:t>specifice</w:t>
      </w:r>
      <w:proofErr w:type="spellEnd"/>
      <w:proofErr w:type="gramEnd"/>
      <w:r w:rsidRPr="0039420E">
        <w:rPr>
          <w:b/>
          <w:bCs/>
        </w:rPr>
        <w:t xml:space="preserve"> de </w:t>
      </w:r>
      <w:proofErr w:type="spellStart"/>
      <w:r w:rsidRPr="0039420E">
        <w:rPr>
          <w:b/>
          <w:bCs/>
        </w:rPr>
        <w:t>evaluare</w:t>
      </w:r>
      <w:proofErr w:type="spellEnd"/>
      <w:r w:rsidRPr="0039420E">
        <w:rPr>
          <w:b/>
          <w:bCs/>
        </w:rPr>
        <w:t xml:space="preserve"> </w:t>
      </w:r>
      <w:proofErr w:type="spellStart"/>
      <w:r w:rsidRPr="0039420E">
        <w:rPr>
          <w:b/>
          <w:bCs/>
        </w:rPr>
        <w:t>tehnică</w:t>
      </w:r>
      <w:proofErr w:type="spellEnd"/>
      <w:r w:rsidRPr="0039420E">
        <w:rPr>
          <w:b/>
          <w:bCs/>
        </w:rPr>
        <w:t xml:space="preserve"> </w:t>
      </w:r>
      <w:proofErr w:type="spellStart"/>
      <w:r w:rsidRPr="0039420E">
        <w:rPr>
          <w:b/>
          <w:bCs/>
        </w:rPr>
        <w:t>și</w:t>
      </w:r>
      <w:proofErr w:type="spellEnd"/>
      <w:r w:rsidRPr="0039420E">
        <w:rPr>
          <w:b/>
          <w:bCs/>
        </w:rPr>
        <w:t xml:space="preserve"> </w:t>
      </w:r>
      <w:proofErr w:type="spellStart"/>
      <w:r w:rsidRPr="0039420E">
        <w:rPr>
          <w:b/>
          <w:bCs/>
        </w:rPr>
        <w:t>financiară</w:t>
      </w:r>
      <w:proofErr w:type="spellEnd"/>
      <w:r w:rsidRPr="0039420E">
        <w:rPr>
          <w:b/>
          <w:bCs/>
        </w:rPr>
        <w:t xml:space="preserve"> </w:t>
      </w:r>
    </w:p>
    <w:p w14:paraId="14FA1681" w14:textId="72FB294A" w:rsidR="004B2159" w:rsidRPr="0039420E" w:rsidRDefault="004B2159" w:rsidP="00FF5BD5">
      <w:pPr>
        <w:jc w:val="both"/>
      </w:pPr>
      <w:proofErr w:type="spellStart"/>
      <w:r w:rsidRPr="0039420E">
        <w:t>În</w:t>
      </w:r>
      <w:proofErr w:type="spellEnd"/>
      <w:r w:rsidRPr="0039420E">
        <w:t xml:space="preserve"> </w:t>
      </w:r>
      <w:proofErr w:type="spellStart"/>
      <w:r w:rsidRPr="0039420E">
        <w:t>ceea</w:t>
      </w:r>
      <w:proofErr w:type="spellEnd"/>
      <w:r w:rsidRPr="0039420E">
        <w:t xml:space="preserve"> </w:t>
      </w:r>
      <w:proofErr w:type="spellStart"/>
      <w:r w:rsidRPr="0039420E">
        <w:t>ce</w:t>
      </w:r>
      <w:proofErr w:type="spellEnd"/>
      <w:r w:rsidRPr="0039420E">
        <w:t xml:space="preserve"> </w:t>
      </w:r>
      <w:proofErr w:type="spellStart"/>
      <w:r w:rsidRPr="0039420E">
        <w:t>prives</w:t>
      </w:r>
      <w:r w:rsidR="00122D9C" w:rsidRPr="0039420E">
        <w:t>te</w:t>
      </w:r>
      <w:proofErr w:type="spellEnd"/>
      <w:r w:rsidR="00122D9C" w:rsidRPr="0039420E">
        <w:t xml:space="preserve"> </w:t>
      </w:r>
      <w:proofErr w:type="spellStart"/>
      <w:r w:rsidRPr="0039420E">
        <w:t>criteriile</w:t>
      </w:r>
      <w:proofErr w:type="spellEnd"/>
      <w:r w:rsidRPr="0039420E">
        <w:t xml:space="preserve"> de </w:t>
      </w:r>
      <w:proofErr w:type="spellStart"/>
      <w:r w:rsidRPr="0039420E">
        <w:t>selecție</w:t>
      </w:r>
      <w:proofErr w:type="spellEnd"/>
      <w:r w:rsidRPr="0039420E">
        <w:t xml:space="preserve">, </w:t>
      </w:r>
      <w:proofErr w:type="spellStart"/>
      <w:r w:rsidRPr="0039420E">
        <w:t>grila</w:t>
      </w:r>
      <w:proofErr w:type="spellEnd"/>
      <w:r w:rsidRPr="0039420E">
        <w:t xml:space="preserve"> de </w:t>
      </w:r>
      <w:proofErr w:type="spellStart"/>
      <w:r w:rsidRPr="0039420E">
        <w:t>evaluare</w:t>
      </w:r>
      <w:proofErr w:type="spellEnd"/>
      <w:r w:rsidRPr="0039420E">
        <w:t xml:space="preserve"> </w:t>
      </w:r>
      <w:proofErr w:type="spellStart"/>
      <w:r w:rsidRPr="0039420E">
        <w:t>tehnico-financiară</w:t>
      </w:r>
      <w:proofErr w:type="spellEnd"/>
      <w:r w:rsidRPr="0039420E">
        <w:t xml:space="preserve"> </w:t>
      </w:r>
      <w:proofErr w:type="spellStart"/>
      <w:r w:rsidRPr="0039420E">
        <w:t>cu</w:t>
      </w:r>
      <w:r w:rsidR="005851F6" w:rsidRPr="0039420E">
        <w:t>pr</w:t>
      </w:r>
      <w:r w:rsidRPr="0039420E">
        <w:t>inde</w:t>
      </w:r>
      <w:proofErr w:type="spellEnd"/>
      <w:r w:rsidRPr="0039420E">
        <w:t xml:space="preserve"> </w:t>
      </w:r>
      <w:proofErr w:type="spellStart"/>
      <w:r w:rsidRPr="0039420E">
        <w:t>doua</w:t>
      </w:r>
      <w:proofErr w:type="spellEnd"/>
      <w:r w:rsidRPr="0039420E">
        <w:t xml:space="preserve"> </w:t>
      </w:r>
      <w:proofErr w:type="spellStart"/>
      <w:r w:rsidRPr="0039420E">
        <w:t>Sectiuni</w:t>
      </w:r>
      <w:proofErr w:type="spellEnd"/>
      <w:r w:rsidRPr="0039420E">
        <w:t xml:space="preserve"> </w:t>
      </w:r>
      <w:proofErr w:type="spellStart"/>
      <w:r w:rsidRPr="0039420E">
        <w:t>dupa</w:t>
      </w:r>
      <w:proofErr w:type="spellEnd"/>
      <w:r w:rsidRPr="0039420E">
        <w:t xml:space="preserve"> cum </w:t>
      </w:r>
      <w:proofErr w:type="spellStart"/>
      <w:r w:rsidRPr="0039420E">
        <w:t>urmează</w:t>
      </w:r>
      <w:proofErr w:type="spellEnd"/>
      <w:r w:rsidRPr="0039420E">
        <w:t>:</w:t>
      </w:r>
    </w:p>
    <w:p w14:paraId="593E0CC8" w14:textId="77777777" w:rsidR="004B2159" w:rsidRPr="0039420E" w:rsidRDefault="004B2159" w:rsidP="00FF5BD5">
      <w:pPr>
        <w:jc w:val="both"/>
      </w:pPr>
      <w:proofErr w:type="spellStart"/>
      <w:r w:rsidRPr="0039420E">
        <w:t>Secțiunea</w:t>
      </w:r>
      <w:proofErr w:type="spellEnd"/>
      <w:r w:rsidRPr="0039420E">
        <w:t xml:space="preserve"> I – care </w:t>
      </w:r>
      <w:proofErr w:type="spellStart"/>
      <w:r w:rsidRPr="0039420E">
        <w:t>cuprinde</w:t>
      </w:r>
      <w:proofErr w:type="spellEnd"/>
      <w:r w:rsidRPr="0039420E">
        <w:t xml:space="preserve"> </w:t>
      </w:r>
      <w:proofErr w:type="spellStart"/>
      <w:r w:rsidRPr="0039420E">
        <w:t>criterii</w:t>
      </w:r>
      <w:proofErr w:type="spellEnd"/>
      <w:r w:rsidRPr="0039420E">
        <w:t xml:space="preserve"> </w:t>
      </w:r>
      <w:proofErr w:type="spellStart"/>
      <w:r w:rsidRPr="0039420E">
        <w:t>referitoare</w:t>
      </w:r>
      <w:proofErr w:type="spellEnd"/>
      <w:r w:rsidRPr="0039420E">
        <w:t xml:space="preserve"> la </w:t>
      </w:r>
      <w:proofErr w:type="spellStart"/>
      <w:r w:rsidRPr="0039420E">
        <w:t>contribuția</w:t>
      </w:r>
      <w:proofErr w:type="spellEnd"/>
      <w:r w:rsidRPr="0039420E">
        <w:t xml:space="preserve"> </w:t>
      </w:r>
      <w:proofErr w:type="spellStart"/>
      <w:r w:rsidRPr="0039420E">
        <w:t>proiectului</w:t>
      </w:r>
      <w:proofErr w:type="spellEnd"/>
      <w:r w:rsidRPr="0039420E">
        <w:t xml:space="preserve"> la </w:t>
      </w:r>
      <w:proofErr w:type="spellStart"/>
      <w:r w:rsidRPr="0039420E">
        <w:t>obiectivului</w:t>
      </w:r>
      <w:proofErr w:type="spellEnd"/>
      <w:r w:rsidRPr="0039420E">
        <w:t xml:space="preserve"> specific, </w:t>
      </w:r>
      <w:proofErr w:type="spellStart"/>
      <w:r w:rsidRPr="0039420E">
        <w:t>eficiența</w:t>
      </w:r>
      <w:proofErr w:type="spellEnd"/>
      <w:r w:rsidRPr="0039420E">
        <w:t xml:space="preserve"> </w:t>
      </w:r>
      <w:proofErr w:type="spellStart"/>
      <w:r w:rsidRPr="0039420E">
        <w:t>costurilor</w:t>
      </w:r>
      <w:proofErr w:type="spellEnd"/>
      <w:r w:rsidRPr="0039420E">
        <w:t xml:space="preserve">, </w:t>
      </w:r>
      <w:proofErr w:type="spellStart"/>
      <w:r w:rsidRPr="0039420E">
        <w:t>complementaritatea</w:t>
      </w:r>
      <w:proofErr w:type="spellEnd"/>
      <w:r w:rsidRPr="0039420E">
        <w:t xml:space="preserve"> cu </w:t>
      </w:r>
      <w:proofErr w:type="spellStart"/>
      <w:r w:rsidRPr="0039420E">
        <w:t>alte</w:t>
      </w:r>
      <w:proofErr w:type="spellEnd"/>
      <w:r w:rsidRPr="0039420E">
        <w:t xml:space="preserve"> </w:t>
      </w:r>
      <w:proofErr w:type="spellStart"/>
      <w:r w:rsidRPr="0039420E">
        <w:t>investiții</w:t>
      </w:r>
      <w:proofErr w:type="spellEnd"/>
      <w:r w:rsidRPr="0039420E">
        <w:t xml:space="preserve"> </w:t>
      </w:r>
      <w:proofErr w:type="spellStart"/>
      <w:r w:rsidRPr="0039420E">
        <w:t>propuse</w:t>
      </w:r>
      <w:proofErr w:type="spellEnd"/>
      <w:r w:rsidRPr="0039420E">
        <w:t>/</w:t>
      </w:r>
      <w:proofErr w:type="spellStart"/>
      <w:r w:rsidRPr="0039420E">
        <w:t>realizate</w:t>
      </w:r>
      <w:proofErr w:type="spellEnd"/>
      <w:r w:rsidRPr="0039420E">
        <w:t xml:space="preserve"> </w:t>
      </w:r>
      <w:proofErr w:type="spellStart"/>
      <w:r w:rsidRPr="0039420E">
        <w:t>prin</w:t>
      </w:r>
      <w:proofErr w:type="spellEnd"/>
      <w:r w:rsidRPr="0039420E">
        <w:t xml:space="preserve"> PRSE 2021-2027/</w:t>
      </w:r>
      <w:proofErr w:type="spellStart"/>
      <w:r w:rsidRPr="0039420E">
        <w:t>alte</w:t>
      </w:r>
      <w:proofErr w:type="spellEnd"/>
      <w:r w:rsidRPr="0039420E">
        <w:t xml:space="preserve"> </w:t>
      </w:r>
      <w:proofErr w:type="spellStart"/>
      <w:r w:rsidRPr="0039420E">
        <w:t>surse</w:t>
      </w:r>
      <w:proofErr w:type="spellEnd"/>
      <w:r w:rsidRPr="0039420E">
        <w:t xml:space="preserve">, </w:t>
      </w:r>
      <w:proofErr w:type="spellStart"/>
      <w:r w:rsidRPr="0039420E">
        <w:t>integrarii</w:t>
      </w:r>
      <w:proofErr w:type="spellEnd"/>
      <w:r w:rsidRPr="0039420E">
        <w:t xml:space="preserve"> </w:t>
      </w:r>
      <w:proofErr w:type="spellStart"/>
      <w:r w:rsidRPr="0039420E">
        <w:t>cooperarii</w:t>
      </w:r>
      <w:proofErr w:type="spellEnd"/>
      <w:r w:rsidRPr="0039420E">
        <w:t xml:space="preserve"> la </w:t>
      </w:r>
      <w:proofErr w:type="spellStart"/>
      <w:r w:rsidRPr="0039420E">
        <w:t>nivel</w:t>
      </w:r>
      <w:proofErr w:type="spellEnd"/>
      <w:r w:rsidRPr="0039420E">
        <w:t xml:space="preserve"> de </w:t>
      </w:r>
      <w:proofErr w:type="spellStart"/>
      <w:r w:rsidRPr="0039420E">
        <w:t>proiect</w:t>
      </w:r>
      <w:proofErr w:type="spellEnd"/>
      <w:r w:rsidRPr="0039420E">
        <w:t xml:space="preserve">, </w:t>
      </w:r>
      <w:proofErr w:type="spellStart"/>
      <w:r w:rsidRPr="0039420E">
        <w:t>gradul</w:t>
      </w:r>
      <w:proofErr w:type="spellEnd"/>
      <w:r w:rsidRPr="0039420E">
        <w:t xml:space="preserve"> de </w:t>
      </w:r>
      <w:proofErr w:type="spellStart"/>
      <w:r w:rsidRPr="0039420E">
        <w:t>pregătire</w:t>
      </w:r>
      <w:proofErr w:type="spellEnd"/>
      <w:r w:rsidRPr="0039420E">
        <w:t>/</w:t>
      </w:r>
      <w:proofErr w:type="spellStart"/>
      <w:r w:rsidRPr="0039420E">
        <w:t>maturitate</w:t>
      </w:r>
      <w:proofErr w:type="spellEnd"/>
      <w:r w:rsidRPr="0039420E">
        <w:t xml:space="preserve"> al </w:t>
      </w:r>
      <w:proofErr w:type="spellStart"/>
      <w:r w:rsidRPr="0039420E">
        <w:t>proiectului</w:t>
      </w:r>
      <w:proofErr w:type="spellEnd"/>
      <w:r w:rsidRPr="0039420E">
        <w:t xml:space="preserve">, </w:t>
      </w:r>
      <w:proofErr w:type="spellStart"/>
      <w:r w:rsidRPr="0039420E">
        <w:t>contributia</w:t>
      </w:r>
      <w:proofErr w:type="spellEnd"/>
      <w:r w:rsidRPr="0039420E">
        <w:t xml:space="preserve"> </w:t>
      </w:r>
      <w:proofErr w:type="spellStart"/>
      <w:r w:rsidRPr="0039420E">
        <w:t>proiectului</w:t>
      </w:r>
      <w:proofErr w:type="spellEnd"/>
      <w:r w:rsidRPr="0039420E">
        <w:t xml:space="preserve"> la </w:t>
      </w:r>
      <w:proofErr w:type="spellStart"/>
      <w:r w:rsidRPr="0039420E">
        <w:t>teme</w:t>
      </w:r>
      <w:proofErr w:type="spellEnd"/>
      <w:r w:rsidRPr="0039420E">
        <w:t xml:space="preserve"> </w:t>
      </w:r>
      <w:proofErr w:type="spellStart"/>
      <w:r w:rsidRPr="0039420E">
        <w:t>orizontale</w:t>
      </w:r>
      <w:proofErr w:type="spellEnd"/>
      <w:r w:rsidRPr="0039420E">
        <w:t xml:space="preserve"> (</w:t>
      </w:r>
      <w:proofErr w:type="spellStart"/>
      <w:r w:rsidRPr="0039420E">
        <w:t>suplimentar</w:t>
      </w:r>
      <w:proofErr w:type="spellEnd"/>
      <w:r w:rsidRPr="0039420E">
        <w:t xml:space="preserve"> </w:t>
      </w:r>
      <w:proofErr w:type="spellStart"/>
      <w:r w:rsidRPr="0039420E">
        <w:t>peste</w:t>
      </w:r>
      <w:proofErr w:type="spellEnd"/>
      <w:r w:rsidRPr="0039420E">
        <w:t xml:space="preserve"> </w:t>
      </w:r>
      <w:proofErr w:type="spellStart"/>
      <w:r w:rsidRPr="0039420E">
        <w:t>minimul</w:t>
      </w:r>
      <w:proofErr w:type="spellEnd"/>
      <w:r w:rsidRPr="0039420E">
        <w:t xml:space="preserve"> </w:t>
      </w:r>
      <w:proofErr w:type="spellStart"/>
      <w:r w:rsidRPr="0039420E">
        <w:t>prevăzut</w:t>
      </w:r>
      <w:proofErr w:type="spellEnd"/>
      <w:r w:rsidRPr="0039420E">
        <w:t xml:space="preserve"> de </w:t>
      </w:r>
      <w:proofErr w:type="spellStart"/>
      <w:r w:rsidRPr="0039420E">
        <w:t>lege</w:t>
      </w:r>
      <w:proofErr w:type="spellEnd"/>
      <w:r w:rsidRPr="0039420E">
        <w:t>).</w:t>
      </w:r>
    </w:p>
    <w:p w14:paraId="3C7D3E28" w14:textId="7AF14D02" w:rsidR="004B2159" w:rsidRPr="0039420E" w:rsidRDefault="004B2159" w:rsidP="00FF5BD5">
      <w:pPr>
        <w:jc w:val="both"/>
      </w:pPr>
      <w:proofErr w:type="spellStart"/>
      <w:r w:rsidRPr="0039420E">
        <w:lastRenderedPageBreak/>
        <w:t>Secțiunea</w:t>
      </w:r>
      <w:proofErr w:type="spellEnd"/>
      <w:r w:rsidRPr="0039420E">
        <w:t xml:space="preserve"> II - </w:t>
      </w:r>
      <w:proofErr w:type="spellStart"/>
      <w:r w:rsidRPr="0039420E">
        <w:t>vizează</w:t>
      </w:r>
      <w:proofErr w:type="spellEnd"/>
      <w:r w:rsidRPr="0039420E">
        <w:t xml:space="preserve"> </w:t>
      </w:r>
      <w:proofErr w:type="spellStart"/>
      <w:r w:rsidRPr="0039420E">
        <w:t>verificarea</w:t>
      </w:r>
      <w:proofErr w:type="spellEnd"/>
      <w:r w:rsidRPr="0039420E">
        <w:t xml:space="preserve"> </w:t>
      </w:r>
      <w:proofErr w:type="spellStart"/>
      <w:r w:rsidRPr="0039420E">
        <w:t>îndeplinirii</w:t>
      </w:r>
      <w:proofErr w:type="spellEnd"/>
      <w:r w:rsidRPr="0039420E">
        <w:t xml:space="preserve"> </w:t>
      </w:r>
      <w:proofErr w:type="spellStart"/>
      <w:r w:rsidRPr="0039420E">
        <w:t>unor</w:t>
      </w:r>
      <w:proofErr w:type="spellEnd"/>
      <w:r w:rsidRPr="0039420E">
        <w:t xml:space="preserve"> </w:t>
      </w:r>
      <w:proofErr w:type="spellStart"/>
      <w:r w:rsidRPr="0039420E">
        <w:t>criterii</w:t>
      </w:r>
      <w:proofErr w:type="spellEnd"/>
      <w:r w:rsidRPr="0039420E">
        <w:t xml:space="preserve"> </w:t>
      </w:r>
      <w:proofErr w:type="spellStart"/>
      <w:r w:rsidRPr="0039420E">
        <w:t>obligatorii</w:t>
      </w:r>
      <w:proofErr w:type="spellEnd"/>
      <w:r w:rsidRPr="0039420E">
        <w:t xml:space="preserve">, </w:t>
      </w:r>
      <w:proofErr w:type="spellStart"/>
      <w:r w:rsidRPr="0039420E">
        <w:t>notarea</w:t>
      </w:r>
      <w:proofErr w:type="spellEnd"/>
      <w:r w:rsidRPr="0039420E">
        <w:t xml:space="preserve"> cu 0 a </w:t>
      </w:r>
      <w:proofErr w:type="spellStart"/>
      <w:r w:rsidRPr="0039420E">
        <w:t>unui</w:t>
      </w:r>
      <w:proofErr w:type="spellEnd"/>
      <w:r w:rsidRPr="0039420E">
        <w:t xml:space="preserve"> </w:t>
      </w:r>
      <w:proofErr w:type="spellStart"/>
      <w:r w:rsidRPr="0039420E">
        <w:t>criteriu</w:t>
      </w:r>
      <w:proofErr w:type="spellEnd"/>
      <w:r w:rsidRPr="0039420E">
        <w:t xml:space="preserve"> </w:t>
      </w:r>
      <w:proofErr w:type="spellStart"/>
      <w:r w:rsidRPr="0039420E">
        <w:t>sau</w:t>
      </w:r>
      <w:proofErr w:type="spellEnd"/>
      <w:r w:rsidRPr="0039420E">
        <w:t xml:space="preserve"> </w:t>
      </w:r>
      <w:proofErr w:type="spellStart"/>
      <w:r w:rsidRPr="0039420E">
        <w:t>subcriteriu</w:t>
      </w:r>
      <w:proofErr w:type="spellEnd"/>
      <w:r w:rsidRPr="0039420E">
        <w:t xml:space="preserve"> </w:t>
      </w:r>
      <w:proofErr w:type="spellStart"/>
      <w:r w:rsidRPr="0039420E">
        <w:t>ducând</w:t>
      </w:r>
      <w:proofErr w:type="spellEnd"/>
      <w:r w:rsidRPr="0039420E">
        <w:t xml:space="preserve"> la </w:t>
      </w:r>
      <w:proofErr w:type="spellStart"/>
      <w:r w:rsidRPr="0039420E">
        <w:t>respingerea</w:t>
      </w:r>
      <w:proofErr w:type="spellEnd"/>
      <w:r w:rsidRPr="0039420E">
        <w:t xml:space="preserve"> </w:t>
      </w:r>
      <w:proofErr w:type="spellStart"/>
      <w:r w:rsidRPr="0039420E">
        <w:t>proiectului</w:t>
      </w:r>
      <w:proofErr w:type="spellEnd"/>
      <w:r w:rsidRPr="0039420E">
        <w:t xml:space="preserve">. </w:t>
      </w:r>
      <w:proofErr w:type="spellStart"/>
      <w:r w:rsidRPr="0039420E">
        <w:t>Această</w:t>
      </w:r>
      <w:proofErr w:type="spellEnd"/>
      <w:r w:rsidRPr="0039420E">
        <w:t xml:space="preserve"> </w:t>
      </w:r>
      <w:proofErr w:type="spellStart"/>
      <w:r w:rsidRPr="0039420E">
        <w:t>secțiune</w:t>
      </w:r>
      <w:proofErr w:type="spellEnd"/>
      <w:r w:rsidRPr="0039420E">
        <w:t xml:space="preserve"> </w:t>
      </w:r>
      <w:proofErr w:type="spellStart"/>
      <w:r w:rsidRPr="0039420E">
        <w:t>cuprinde</w:t>
      </w:r>
      <w:proofErr w:type="spellEnd"/>
      <w:r w:rsidRPr="0039420E">
        <w:t xml:space="preserve"> </w:t>
      </w:r>
      <w:proofErr w:type="spellStart"/>
      <w:r w:rsidRPr="0039420E">
        <w:t>criterii</w:t>
      </w:r>
      <w:proofErr w:type="spellEnd"/>
      <w:r w:rsidRPr="0039420E">
        <w:t xml:space="preserve"> legate de </w:t>
      </w:r>
      <w:proofErr w:type="spellStart"/>
      <w:r w:rsidRPr="0039420E">
        <w:t>calitatea</w:t>
      </w:r>
      <w:proofErr w:type="spellEnd"/>
      <w:r w:rsidRPr="0039420E">
        <w:t xml:space="preserve"> </w:t>
      </w:r>
      <w:proofErr w:type="spellStart"/>
      <w:r w:rsidRPr="0039420E">
        <w:t>documentatiei</w:t>
      </w:r>
      <w:proofErr w:type="spellEnd"/>
      <w:r w:rsidRPr="0039420E">
        <w:t xml:space="preserve"> </w:t>
      </w:r>
      <w:proofErr w:type="spellStart"/>
      <w:r w:rsidRPr="0039420E">
        <w:t>tehnico-economice</w:t>
      </w:r>
      <w:proofErr w:type="spellEnd"/>
      <w:r w:rsidRPr="0039420E">
        <w:t xml:space="preserve">, </w:t>
      </w:r>
      <w:proofErr w:type="spellStart"/>
      <w:r w:rsidRPr="0039420E">
        <w:t>bugetul</w:t>
      </w:r>
      <w:proofErr w:type="spellEnd"/>
      <w:r w:rsidRPr="0039420E">
        <w:t xml:space="preserve"> </w:t>
      </w:r>
      <w:proofErr w:type="spellStart"/>
      <w:r w:rsidRPr="0039420E">
        <w:t>proiectului</w:t>
      </w:r>
      <w:proofErr w:type="spellEnd"/>
      <w:r w:rsidRPr="0039420E">
        <w:t xml:space="preserve">, </w:t>
      </w:r>
      <w:proofErr w:type="spellStart"/>
      <w:r w:rsidRPr="0039420E">
        <w:t>capacitatea</w:t>
      </w:r>
      <w:proofErr w:type="spellEnd"/>
      <w:r w:rsidRPr="0039420E">
        <w:t xml:space="preserve"> </w:t>
      </w:r>
      <w:proofErr w:type="spellStart"/>
      <w:r w:rsidRPr="0039420E">
        <w:t>operationala</w:t>
      </w:r>
      <w:proofErr w:type="spellEnd"/>
      <w:r w:rsidRPr="0039420E">
        <w:t xml:space="preserve"> a </w:t>
      </w:r>
      <w:proofErr w:type="spellStart"/>
      <w:r w:rsidRPr="0039420E">
        <w:t>solicitantului</w:t>
      </w:r>
      <w:proofErr w:type="spellEnd"/>
      <w:r w:rsidRPr="0039420E">
        <w:t xml:space="preserve"> </w:t>
      </w:r>
      <w:proofErr w:type="spellStart"/>
      <w:r w:rsidRPr="0039420E">
        <w:t>si</w:t>
      </w:r>
      <w:proofErr w:type="spellEnd"/>
      <w:r w:rsidRPr="0039420E">
        <w:t xml:space="preserve"> </w:t>
      </w:r>
      <w:proofErr w:type="spellStart"/>
      <w:r w:rsidRPr="0039420E">
        <w:t>sustenabilitatea</w:t>
      </w:r>
      <w:proofErr w:type="spellEnd"/>
      <w:r w:rsidRPr="0039420E">
        <w:t xml:space="preserve"> </w:t>
      </w:r>
      <w:proofErr w:type="spellStart"/>
      <w:r w:rsidRPr="0039420E">
        <w:t>investitiei</w:t>
      </w:r>
      <w:proofErr w:type="spellEnd"/>
      <w:r w:rsidRPr="0039420E">
        <w:t xml:space="preserve">, </w:t>
      </w:r>
      <w:proofErr w:type="spellStart"/>
      <w:r w:rsidRPr="0039420E">
        <w:t>respectarea</w:t>
      </w:r>
      <w:proofErr w:type="spellEnd"/>
      <w:r w:rsidRPr="0039420E">
        <w:t xml:space="preserve"> </w:t>
      </w:r>
      <w:proofErr w:type="spellStart"/>
      <w:r w:rsidRPr="0039420E">
        <w:t>principiilor</w:t>
      </w:r>
      <w:proofErr w:type="spellEnd"/>
      <w:r w:rsidRPr="0039420E">
        <w:t xml:space="preserve"> </w:t>
      </w:r>
      <w:proofErr w:type="spellStart"/>
      <w:r w:rsidRPr="0039420E">
        <w:t>orizontale</w:t>
      </w:r>
      <w:proofErr w:type="spellEnd"/>
      <w:r w:rsidRPr="0039420E">
        <w:t xml:space="preserve"> </w:t>
      </w:r>
      <w:proofErr w:type="spellStart"/>
      <w:r w:rsidRPr="0039420E">
        <w:t>pricind</w:t>
      </w:r>
      <w:proofErr w:type="spellEnd"/>
      <w:r w:rsidRPr="0039420E">
        <w:t xml:space="preserve"> </w:t>
      </w:r>
      <w:proofErr w:type="spellStart"/>
      <w:r w:rsidRPr="0039420E">
        <w:t>promovarea</w:t>
      </w:r>
      <w:proofErr w:type="spellEnd"/>
      <w:r w:rsidRPr="0039420E">
        <w:t xml:space="preserve"> </w:t>
      </w:r>
      <w:proofErr w:type="spellStart"/>
      <w:r w:rsidRPr="0039420E">
        <w:t>dezvoltarii</w:t>
      </w:r>
      <w:proofErr w:type="spellEnd"/>
      <w:r w:rsidRPr="0039420E">
        <w:t xml:space="preserve"> </w:t>
      </w:r>
      <w:proofErr w:type="spellStart"/>
      <w:r w:rsidRPr="0039420E">
        <w:t>durabile</w:t>
      </w:r>
      <w:proofErr w:type="spellEnd"/>
      <w:r w:rsidRPr="0039420E">
        <w:t xml:space="preserve">, </w:t>
      </w:r>
      <w:proofErr w:type="gramStart"/>
      <w:r w:rsidRPr="0039420E">
        <w:t>a</w:t>
      </w:r>
      <w:proofErr w:type="gramEnd"/>
      <w:r w:rsidRPr="0039420E">
        <w:t xml:space="preserve"> </w:t>
      </w:r>
      <w:proofErr w:type="spellStart"/>
      <w:r w:rsidRPr="0039420E">
        <w:t>egalitatii</w:t>
      </w:r>
      <w:proofErr w:type="spellEnd"/>
      <w:r w:rsidRPr="0039420E">
        <w:t xml:space="preserve"> de </w:t>
      </w:r>
      <w:proofErr w:type="spellStart"/>
      <w:r w:rsidRPr="0039420E">
        <w:t>şanse</w:t>
      </w:r>
      <w:proofErr w:type="spellEnd"/>
      <w:r w:rsidRPr="0039420E">
        <w:t xml:space="preserve">, de gen, </w:t>
      </w:r>
      <w:proofErr w:type="spellStart"/>
      <w:r w:rsidRPr="0039420E">
        <w:t>nediscriminarii</w:t>
      </w:r>
      <w:proofErr w:type="spellEnd"/>
      <w:r w:rsidRPr="0039420E">
        <w:t xml:space="preserve"> </w:t>
      </w:r>
      <w:proofErr w:type="spellStart"/>
      <w:r w:rsidRPr="0039420E">
        <w:t>si</w:t>
      </w:r>
      <w:proofErr w:type="spellEnd"/>
      <w:r w:rsidRPr="0039420E">
        <w:t xml:space="preserve"> </w:t>
      </w:r>
      <w:proofErr w:type="spellStart"/>
      <w:r w:rsidRPr="0039420E">
        <w:t>accesibilitatii</w:t>
      </w:r>
      <w:proofErr w:type="spellEnd"/>
      <w:r w:rsidRPr="0039420E">
        <w:t xml:space="preserve"> </w:t>
      </w:r>
      <w:proofErr w:type="spellStart"/>
      <w:r w:rsidRPr="0039420E">
        <w:t>persoanelor</w:t>
      </w:r>
      <w:proofErr w:type="spellEnd"/>
      <w:r w:rsidRPr="0039420E">
        <w:t xml:space="preserve"> cu</w:t>
      </w:r>
      <w:r w:rsidR="00DB58C3" w:rsidRPr="0039420E">
        <w:t xml:space="preserve"> </w:t>
      </w:r>
      <w:proofErr w:type="spellStart"/>
      <w:r w:rsidRPr="0039420E">
        <w:t>di</w:t>
      </w:r>
      <w:r w:rsidR="002546DD" w:rsidRPr="0039420E">
        <w:t>z</w:t>
      </w:r>
      <w:r w:rsidRPr="0039420E">
        <w:t>abilitati</w:t>
      </w:r>
      <w:proofErr w:type="spellEnd"/>
      <w:r w:rsidRPr="0039420E">
        <w:t xml:space="preserve"> (</w:t>
      </w:r>
      <w:proofErr w:type="spellStart"/>
      <w:r w:rsidRPr="0039420E">
        <w:t>conformarea</w:t>
      </w:r>
      <w:proofErr w:type="spellEnd"/>
      <w:r w:rsidRPr="0039420E">
        <w:t xml:space="preserve"> cu </w:t>
      </w:r>
      <w:proofErr w:type="spellStart"/>
      <w:r w:rsidRPr="0039420E">
        <w:t>prevederile</w:t>
      </w:r>
      <w:proofErr w:type="spellEnd"/>
      <w:r w:rsidRPr="0039420E">
        <w:t xml:space="preserve"> </w:t>
      </w:r>
      <w:proofErr w:type="spellStart"/>
      <w:r w:rsidRPr="0039420E">
        <w:t>legale</w:t>
      </w:r>
      <w:proofErr w:type="spellEnd"/>
      <w:r w:rsidRPr="0039420E">
        <w:t>)</w:t>
      </w:r>
      <w:r w:rsidR="002546DD" w:rsidRPr="0039420E">
        <w:t xml:space="preserve">, </w:t>
      </w:r>
      <w:proofErr w:type="spellStart"/>
      <w:r w:rsidR="002546DD" w:rsidRPr="0039420E">
        <w:t>includerea</w:t>
      </w:r>
      <w:proofErr w:type="spellEnd"/>
      <w:r w:rsidR="002546DD" w:rsidRPr="0039420E">
        <w:t xml:space="preserve"> in </w:t>
      </w:r>
      <w:proofErr w:type="spellStart"/>
      <w:r w:rsidR="002546DD" w:rsidRPr="0039420E">
        <w:rPr>
          <w:rFonts w:asciiTheme="minorHAnsi" w:eastAsia="Times New Roman" w:hAnsiTheme="minorHAnsi" w:cstheme="minorHAnsi"/>
          <w:bCs/>
        </w:rPr>
        <w:t>Planul</w:t>
      </w:r>
      <w:proofErr w:type="spellEnd"/>
      <w:r w:rsidR="002546DD" w:rsidRPr="0039420E">
        <w:rPr>
          <w:rFonts w:asciiTheme="minorHAnsi" w:eastAsia="Times New Roman" w:hAnsiTheme="minorHAnsi" w:cstheme="minorHAnsi"/>
          <w:bCs/>
        </w:rPr>
        <w:t xml:space="preserve"> de </w:t>
      </w:r>
      <w:proofErr w:type="spellStart"/>
      <w:r w:rsidR="002546DD" w:rsidRPr="0039420E">
        <w:rPr>
          <w:rFonts w:asciiTheme="minorHAnsi" w:eastAsia="Times New Roman" w:hAnsiTheme="minorHAnsi" w:cstheme="minorHAnsi"/>
          <w:bCs/>
        </w:rPr>
        <w:t>Mobilitate</w:t>
      </w:r>
      <w:proofErr w:type="spellEnd"/>
      <w:r w:rsidR="002546DD" w:rsidRPr="0039420E">
        <w:rPr>
          <w:rFonts w:asciiTheme="minorHAnsi" w:eastAsia="Times New Roman" w:hAnsiTheme="minorHAnsi" w:cstheme="minorHAnsi"/>
          <w:bCs/>
        </w:rPr>
        <w:t xml:space="preserve"> </w:t>
      </w:r>
      <w:proofErr w:type="spellStart"/>
      <w:r w:rsidR="002546DD" w:rsidRPr="0039420E">
        <w:rPr>
          <w:rFonts w:asciiTheme="minorHAnsi" w:eastAsia="Times New Roman" w:hAnsiTheme="minorHAnsi" w:cstheme="minorHAnsi"/>
          <w:bCs/>
        </w:rPr>
        <w:t>Urbană</w:t>
      </w:r>
      <w:proofErr w:type="spellEnd"/>
      <w:r w:rsidR="002546DD" w:rsidRPr="0039420E">
        <w:rPr>
          <w:rFonts w:asciiTheme="minorHAnsi" w:eastAsia="Times New Roman" w:hAnsiTheme="minorHAnsi" w:cstheme="minorHAnsi"/>
          <w:bCs/>
        </w:rPr>
        <w:t xml:space="preserve"> </w:t>
      </w:r>
      <w:proofErr w:type="spellStart"/>
      <w:r w:rsidR="002546DD" w:rsidRPr="0039420E">
        <w:rPr>
          <w:rFonts w:asciiTheme="minorHAnsi" w:eastAsia="Times New Roman" w:hAnsiTheme="minorHAnsi" w:cstheme="minorHAnsi"/>
          <w:bCs/>
        </w:rPr>
        <w:t>Durabilă</w:t>
      </w:r>
      <w:proofErr w:type="spellEnd"/>
      <w:r w:rsidR="002546DD" w:rsidRPr="0039420E">
        <w:rPr>
          <w:rFonts w:asciiTheme="minorHAnsi" w:eastAsia="Times New Roman" w:hAnsiTheme="minorHAnsi" w:cstheme="minorHAnsi"/>
          <w:bCs/>
        </w:rPr>
        <w:t xml:space="preserve"> </w:t>
      </w:r>
      <w:proofErr w:type="spellStart"/>
      <w:r w:rsidR="002546DD" w:rsidRPr="0039420E">
        <w:rPr>
          <w:rFonts w:asciiTheme="minorHAnsi" w:eastAsia="Times New Roman" w:hAnsiTheme="minorHAnsi" w:cstheme="minorHAnsi"/>
          <w:bCs/>
        </w:rPr>
        <w:t>si</w:t>
      </w:r>
      <w:proofErr w:type="spellEnd"/>
      <w:r w:rsidR="002546DD" w:rsidRPr="0039420E">
        <w:rPr>
          <w:rFonts w:asciiTheme="minorHAnsi" w:eastAsia="Times New Roman" w:hAnsiTheme="minorHAnsi" w:cstheme="minorHAnsi"/>
          <w:bCs/>
        </w:rPr>
        <w:t xml:space="preserve"> in SIDU/SDU/</w:t>
      </w:r>
      <w:proofErr w:type="spellStart"/>
      <w:r w:rsidR="002546DD" w:rsidRPr="0039420E">
        <w:rPr>
          <w:rFonts w:asciiTheme="minorHAnsi" w:eastAsia="Times New Roman" w:hAnsiTheme="minorHAnsi" w:cstheme="minorHAnsi"/>
          <w:bCs/>
        </w:rPr>
        <w:t>Strategie</w:t>
      </w:r>
      <w:proofErr w:type="spellEnd"/>
      <w:r w:rsidR="002546DD" w:rsidRPr="0039420E">
        <w:rPr>
          <w:rFonts w:asciiTheme="minorHAnsi" w:eastAsia="Times New Roman" w:hAnsiTheme="minorHAnsi" w:cstheme="minorHAnsi"/>
          <w:bCs/>
        </w:rPr>
        <w:t xml:space="preserve"> </w:t>
      </w:r>
      <w:proofErr w:type="spellStart"/>
      <w:r w:rsidR="002546DD" w:rsidRPr="0039420E">
        <w:rPr>
          <w:rFonts w:asciiTheme="minorHAnsi" w:eastAsia="Times New Roman" w:hAnsiTheme="minorHAnsi" w:cstheme="minorHAnsi"/>
          <w:bCs/>
        </w:rPr>
        <w:t>aferenta</w:t>
      </w:r>
      <w:proofErr w:type="spellEnd"/>
      <w:r w:rsidR="002546DD" w:rsidRPr="0039420E">
        <w:rPr>
          <w:rFonts w:asciiTheme="minorHAnsi" w:eastAsia="Times New Roman" w:hAnsiTheme="minorHAnsi" w:cstheme="minorHAnsi"/>
          <w:bCs/>
        </w:rPr>
        <w:t xml:space="preserve"> ZUF</w:t>
      </w:r>
    </w:p>
    <w:p w14:paraId="0772F919" w14:textId="1C0097DA" w:rsidR="00C72B2F" w:rsidRPr="0039420E" w:rsidRDefault="00C72B2F" w:rsidP="004E7C75">
      <w:pPr>
        <w:spacing w:line="259" w:lineRule="auto"/>
        <w:jc w:val="both"/>
        <w:rPr>
          <w:rFonts w:asciiTheme="minorHAnsi" w:hAnsiTheme="minorHAnsi" w:cstheme="minorHAnsi"/>
          <w:b/>
          <w:bCs/>
          <w:strike/>
        </w:rPr>
      </w:pPr>
    </w:p>
    <w:p w14:paraId="62C1AB99" w14:textId="77777777" w:rsidR="002546DD" w:rsidRPr="0039420E" w:rsidRDefault="002546DD" w:rsidP="00FF5BD5">
      <w:pPr>
        <w:rPr>
          <w:b/>
          <w:bCs/>
          <w:lang w:val="ro-RO" w:eastAsia="en-US"/>
        </w:rPr>
      </w:pPr>
      <w:r w:rsidRPr="0039420E">
        <w:rPr>
          <w:b/>
          <w:bCs/>
          <w:lang w:val="ro-RO" w:eastAsia="en-US"/>
        </w:rPr>
        <w:t>Criterii de selectie</w:t>
      </w:r>
    </w:p>
    <w:p w14:paraId="4D94F038" w14:textId="77777777" w:rsidR="00DF7190" w:rsidRPr="0039420E" w:rsidRDefault="00DF7190" w:rsidP="00FF5BD5">
      <w:pPr>
        <w:rPr>
          <w:lang w:val="ro-RO" w:eastAsia="en-US"/>
        </w:rPr>
      </w:pPr>
    </w:p>
    <w:p w14:paraId="707EF2F6" w14:textId="65D06651" w:rsidR="003A0668" w:rsidRPr="0039420E" w:rsidRDefault="003A0668" w:rsidP="00DF7190">
      <w:pPr>
        <w:jc w:val="both"/>
        <w:rPr>
          <w:rFonts w:asciiTheme="minorHAnsi" w:eastAsia="Times New Roman" w:hAnsiTheme="minorHAnsi" w:cstheme="minorHAnsi"/>
          <w:b/>
          <w:bCs/>
          <w:lang w:val="ro-RO" w:eastAsia="en-US"/>
        </w:rPr>
      </w:pPr>
      <w:r w:rsidRPr="0039420E">
        <w:rPr>
          <w:rFonts w:asciiTheme="minorHAnsi" w:eastAsia="Calibri" w:hAnsiTheme="minorHAnsi" w:cstheme="minorHAnsi"/>
          <w:b/>
          <w:bCs/>
          <w:lang w:val="ro-RO" w:eastAsia="en-US"/>
        </w:rPr>
        <w:t>Verificare admisibilitate SIDU/SDU/Strategie teritorială – Da/Nu</w:t>
      </w:r>
    </w:p>
    <w:p w14:paraId="1075CC8F" w14:textId="77777777" w:rsidR="00DF7190" w:rsidRPr="0039420E" w:rsidRDefault="00DF7190" w:rsidP="00DF7190">
      <w:pPr>
        <w:jc w:val="both"/>
        <w:rPr>
          <w:rFonts w:asciiTheme="minorHAnsi" w:eastAsia="Times New Roman" w:hAnsiTheme="minorHAnsi" w:cstheme="minorHAnsi"/>
          <w:b/>
          <w:bCs/>
          <w:lang w:val="ro-RO" w:eastAsia="en-US"/>
        </w:rPr>
      </w:pPr>
    </w:p>
    <w:p w14:paraId="513BC745" w14:textId="77777777" w:rsidR="003A0668" w:rsidRPr="0039420E" w:rsidRDefault="003A0668" w:rsidP="003A0668">
      <w:pPr>
        <w:spacing w:before="120" w:after="120"/>
        <w:rPr>
          <w:rFonts w:asciiTheme="minorHAnsi" w:eastAsia="Calibri" w:hAnsiTheme="minorHAnsi" w:cstheme="minorHAnsi"/>
          <w:b/>
          <w:bCs/>
          <w:lang w:val="ro-RO" w:eastAsia="en-US"/>
        </w:rPr>
      </w:pPr>
      <w:r w:rsidRPr="0039420E">
        <w:rPr>
          <w:rFonts w:asciiTheme="minorHAnsi" w:eastAsia="Calibri" w:hAnsiTheme="minorHAnsi" w:cstheme="minorHAnsi"/>
          <w:b/>
          <w:bCs/>
          <w:lang w:val="ro-RO" w:eastAsia="en-US"/>
        </w:rPr>
        <w:t>Total punctaj 100 puncte</w:t>
      </w:r>
    </w:p>
    <w:p w14:paraId="7D587E4D" w14:textId="77777777" w:rsidR="003A0668" w:rsidRPr="0039420E" w:rsidRDefault="003A0668" w:rsidP="003A0668">
      <w:pPr>
        <w:spacing w:before="120" w:after="120"/>
        <w:rPr>
          <w:rFonts w:asciiTheme="minorHAnsi" w:eastAsia="Calibri" w:hAnsiTheme="minorHAnsi" w:cstheme="minorHAnsi"/>
          <w:b/>
          <w:bCs/>
          <w:lang w:val="ro-RO" w:eastAsia="en-US"/>
        </w:rPr>
      </w:pPr>
      <w:r w:rsidRPr="0039420E">
        <w:rPr>
          <w:rFonts w:asciiTheme="minorHAnsi" w:eastAsia="Calibri" w:hAnsiTheme="minorHAnsi" w:cstheme="minorHAnsi"/>
          <w:b/>
          <w:bCs/>
          <w:lang w:val="ro-RO" w:eastAsia="en-US"/>
        </w:rPr>
        <w:t>Sectiunea I – total punctaj 91 puncte</w:t>
      </w:r>
    </w:p>
    <w:p w14:paraId="46F240D1" w14:textId="77777777" w:rsidR="003A0668" w:rsidRPr="0039420E" w:rsidRDefault="003A0668" w:rsidP="003A0668">
      <w:pPr>
        <w:spacing w:line="259" w:lineRule="auto"/>
        <w:jc w:val="both"/>
        <w:rPr>
          <w:rFonts w:asciiTheme="minorHAnsi" w:hAnsiTheme="minorHAnsi" w:cstheme="minorHAnsi"/>
          <w:b/>
          <w:bCs/>
          <w:lang w:val="ro-RO" w:eastAsia="en-US"/>
        </w:rPr>
      </w:pPr>
    </w:p>
    <w:p w14:paraId="56AD5AAE" w14:textId="77777777" w:rsidR="003A0668" w:rsidRPr="0039420E" w:rsidRDefault="003A0668" w:rsidP="00253D67">
      <w:pPr>
        <w:numPr>
          <w:ilvl w:val="0"/>
          <w:numId w:val="68"/>
        </w:numPr>
        <w:spacing w:before="120" w:after="120"/>
        <w:contextualSpacing/>
        <w:jc w:val="both"/>
        <w:rPr>
          <w:rFonts w:asciiTheme="minorHAnsi" w:eastAsia="Times New Roman" w:hAnsiTheme="minorHAnsi" w:cstheme="minorHAnsi"/>
          <w:b/>
          <w:lang w:val="ro-RO" w:eastAsia="en-US"/>
        </w:rPr>
      </w:pPr>
      <w:r w:rsidRPr="0039420E">
        <w:rPr>
          <w:rFonts w:asciiTheme="minorHAnsi" w:eastAsia="Times New Roman" w:hAnsiTheme="minorHAnsi" w:cstheme="minorHAnsi"/>
          <w:b/>
          <w:lang w:val="ro-RO" w:eastAsia="en-US"/>
        </w:rPr>
        <w:t>Contribuția proiectului la realizarea Obiectivului Specific 2.8. Promovarea mobilității urbane multimodale sustenabile, ca parte a tranziției către o economie cu zero emisii de dioxid de carbon (FEDR) – maxim 73 puncte</w:t>
      </w:r>
    </w:p>
    <w:p w14:paraId="537CAD5C" w14:textId="77777777" w:rsidR="003A0668" w:rsidRPr="0039420E" w:rsidRDefault="003A0668" w:rsidP="003A0668">
      <w:pPr>
        <w:spacing w:before="120"/>
        <w:ind w:left="720"/>
        <w:contextualSpacing/>
        <w:jc w:val="both"/>
        <w:rPr>
          <w:rFonts w:asciiTheme="minorHAnsi" w:eastAsia="Times New Roman" w:hAnsiTheme="minorHAnsi" w:cstheme="minorHAnsi"/>
          <w:b/>
          <w:lang w:val="ro-RO" w:eastAsia="en-US"/>
        </w:rPr>
      </w:pPr>
      <w:r w:rsidRPr="0039420E">
        <w:rPr>
          <w:rFonts w:asciiTheme="minorHAnsi" w:eastAsia="Times New Roman" w:hAnsiTheme="minorHAnsi" w:cstheme="minorHAnsi"/>
          <w:b/>
          <w:lang w:val="ro-RO" w:eastAsia="en-US"/>
        </w:rPr>
        <w:t xml:space="preserve">   </w:t>
      </w:r>
    </w:p>
    <w:p w14:paraId="71138EB1" w14:textId="77777777" w:rsidR="003A0668" w:rsidRPr="0039420E" w:rsidRDefault="003A0668" w:rsidP="003A0668">
      <w:pPr>
        <w:spacing w:before="120"/>
        <w:contextualSpacing/>
        <w:jc w:val="both"/>
        <w:rPr>
          <w:rFonts w:asciiTheme="minorHAnsi" w:eastAsia="Times New Roman" w:hAnsiTheme="minorHAnsi" w:cstheme="minorHAnsi"/>
          <w:b/>
          <w:lang w:val="ro-RO" w:eastAsia="en-US"/>
        </w:rPr>
      </w:pPr>
      <w:r w:rsidRPr="0039420E">
        <w:rPr>
          <w:rFonts w:asciiTheme="minorHAnsi" w:eastAsia="Times New Roman" w:hAnsiTheme="minorHAnsi" w:cstheme="minorHAnsi"/>
          <w:b/>
          <w:lang w:val="ro-RO" w:eastAsia="en-US"/>
        </w:rPr>
        <w:t>1.1 Creșterea numărului utilizatorilor anuali ai transportului public nou sau modernizat, inclusiv ai liniilor de tramvai noi sau modernizate, dacă este cazul – maxim 12 puncte</w:t>
      </w:r>
    </w:p>
    <w:p w14:paraId="16560833" w14:textId="77777777" w:rsidR="003A0668" w:rsidRPr="0039420E" w:rsidRDefault="003A0668" w:rsidP="003A0668">
      <w:pPr>
        <w:spacing w:before="120"/>
        <w:contextualSpacing/>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a. Proiectul determină o creștere a numărului de utilizatori anuali ai transportului public nou sau modernizat ≥20%</w:t>
      </w:r>
      <w:r w:rsidRPr="0039420E">
        <w:rPr>
          <w:rFonts w:asciiTheme="minorHAnsi" w:eastAsia="Times New Roman" w:hAnsiTheme="minorHAnsi" w:cstheme="minorHAnsi"/>
          <w:lang w:val="ro-RO" w:eastAsia="en-US"/>
        </w:rPr>
        <w:tab/>
        <w:t>- 12 puncte</w:t>
      </w:r>
    </w:p>
    <w:p w14:paraId="7D855594" w14:textId="77777777" w:rsidR="003A0668" w:rsidRPr="0039420E" w:rsidRDefault="003A0668" w:rsidP="003A0668">
      <w:pPr>
        <w:spacing w:before="120"/>
        <w:contextualSpacing/>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b. Proiectul determină o creștere a numărului de utilizatori anuali ai transportului public nou sau modernizat ≥10%&lt;20% - 8 puncte</w:t>
      </w:r>
    </w:p>
    <w:p w14:paraId="7F3112C9" w14:textId="77777777" w:rsidR="003A0668" w:rsidRPr="0039420E" w:rsidRDefault="003A0668" w:rsidP="003A0668">
      <w:pPr>
        <w:spacing w:before="120"/>
        <w:contextualSpacing/>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c. Proiectul determină o creștere a numărului de utilizatori anuali ai transportului public nou sau modernizat ≥5%&lt;10% - 4 puncte</w:t>
      </w:r>
    </w:p>
    <w:p w14:paraId="18AAAB53" w14:textId="77777777" w:rsidR="003A0668" w:rsidRPr="0039420E" w:rsidRDefault="003A0668" w:rsidP="003A0668">
      <w:pPr>
        <w:spacing w:before="120"/>
        <w:contextualSpacing/>
        <w:jc w:val="both"/>
        <w:rPr>
          <w:rFonts w:asciiTheme="minorHAnsi" w:eastAsia="Times New Roman" w:hAnsiTheme="minorHAnsi" w:cstheme="minorHAnsi"/>
          <w:lang w:val="ro-RO" w:eastAsia="en-US"/>
        </w:rPr>
      </w:pPr>
      <w:r w:rsidRPr="0039420E">
        <w:rPr>
          <w:rFonts w:asciiTheme="minorHAnsi" w:eastAsia="Times New Roman" w:hAnsiTheme="minorHAnsi" w:cstheme="minorHAnsi"/>
          <w:lang w:val="ro-RO" w:eastAsia="en-US"/>
        </w:rPr>
        <w:t>d. Proiectul determină o creștere a numărului de utilizatori anuali ai transportului public nou sau modernizat &lt;5% - 0 puncte</w:t>
      </w:r>
    </w:p>
    <w:p w14:paraId="667B3DD5" w14:textId="77777777" w:rsidR="003A0668" w:rsidRPr="0039420E" w:rsidRDefault="003A0668" w:rsidP="003A0668">
      <w:pPr>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Punctarea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subcriteriului</w:t>
      </w:r>
      <w:proofErr w:type="spellEnd"/>
      <w:r w:rsidRPr="0039420E">
        <w:rPr>
          <w:rFonts w:asciiTheme="minorHAnsi" w:eastAsia="Times New Roman" w:hAnsiTheme="minorHAnsi" w:cstheme="minorHAnsi"/>
          <w:i/>
          <w:iCs/>
        </w:rPr>
        <w:t xml:space="preserve"> se face </w:t>
      </w:r>
      <w:proofErr w:type="spellStart"/>
      <w:r w:rsidRPr="0039420E">
        <w:rPr>
          <w:rFonts w:asciiTheme="minorHAnsi" w:eastAsia="Times New Roman" w:hAnsiTheme="minorHAnsi" w:cstheme="minorHAnsi"/>
          <w:i/>
          <w:iCs/>
        </w:rPr>
        <w:t>prin</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selectarea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unei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singure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optiuni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a </w:t>
      </w:r>
      <w:proofErr w:type="spellStart"/>
      <w:r w:rsidRPr="0039420E">
        <w:rPr>
          <w:rFonts w:asciiTheme="minorHAnsi" w:eastAsia="Times New Roman" w:hAnsiTheme="minorHAnsi" w:cstheme="minorHAnsi"/>
          <w:i/>
          <w:iCs/>
        </w:rPr>
        <w:t>punctajului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aferent</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acesteia</w:t>
      </w:r>
      <w:proofErr w:type="spellEnd"/>
      <w:r w:rsidRPr="0039420E">
        <w:rPr>
          <w:rFonts w:asciiTheme="minorHAnsi" w:eastAsia="Times New Roman" w:hAnsiTheme="minorHAnsi" w:cstheme="minorHAnsi"/>
          <w:i/>
          <w:iCs/>
        </w:rPr>
        <w:t>.</w:t>
      </w:r>
    </w:p>
    <w:p w14:paraId="20FFF470" w14:textId="77777777" w:rsidR="003A0668" w:rsidRPr="0039420E" w:rsidRDefault="003A0668" w:rsidP="003A0668">
      <w:pPr>
        <w:jc w:val="both"/>
        <w:rPr>
          <w:rFonts w:asciiTheme="minorHAnsi" w:eastAsia="Times New Roman" w:hAnsiTheme="minorHAnsi" w:cstheme="minorHAnsi"/>
          <w:i/>
          <w:iCs/>
        </w:rPr>
      </w:pPr>
      <w:r w:rsidRPr="0039420E">
        <w:rPr>
          <w:rFonts w:asciiTheme="minorHAnsi" w:eastAsia="Times New Roman" w:hAnsiTheme="minorHAnsi" w:cstheme="minorHAnsi"/>
          <w:i/>
          <w:iCs/>
        </w:rPr>
        <w:t xml:space="preserve">Daca </w:t>
      </w:r>
      <w:proofErr w:type="spellStart"/>
      <w:r w:rsidRPr="0039420E">
        <w:rPr>
          <w:rFonts w:asciiTheme="minorHAnsi" w:eastAsia="Times New Roman" w:hAnsiTheme="minorHAnsi" w:cstheme="minorHAnsi"/>
          <w:i/>
          <w:iCs/>
        </w:rPr>
        <w:t>proiectul</w:t>
      </w:r>
      <w:proofErr w:type="spellEnd"/>
      <w:r w:rsidRPr="0039420E">
        <w:rPr>
          <w:rFonts w:asciiTheme="minorHAnsi" w:eastAsia="Times New Roman" w:hAnsiTheme="minorHAnsi" w:cstheme="minorHAnsi"/>
          <w:i/>
          <w:iCs/>
        </w:rPr>
        <w:t xml:space="preserve"> nu </w:t>
      </w:r>
      <w:proofErr w:type="spellStart"/>
      <w:r w:rsidRPr="0039420E">
        <w:rPr>
          <w:rFonts w:asciiTheme="minorHAnsi" w:eastAsia="Times New Roman" w:hAnsiTheme="minorHAnsi" w:cstheme="minorHAnsi"/>
          <w:i/>
          <w:iCs/>
        </w:rPr>
        <w:t>prevede</w:t>
      </w:r>
      <w:proofErr w:type="spellEnd"/>
      <w:r w:rsidRPr="0039420E">
        <w:rPr>
          <w:rFonts w:asciiTheme="minorHAnsi" w:eastAsia="Times New Roman" w:hAnsiTheme="minorHAnsi" w:cstheme="minorHAnsi"/>
          <w:i/>
          <w:iCs/>
        </w:rPr>
        <w:t xml:space="preserve"> </w:t>
      </w:r>
      <w:r w:rsidRPr="0039420E">
        <w:rPr>
          <w:rFonts w:asciiTheme="minorHAnsi" w:eastAsia="Times New Roman" w:hAnsiTheme="minorHAnsi" w:cstheme="minorHAnsi"/>
          <w:i/>
          <w:iCs/>
          <w:lang w:val="ro-RO" w:eastAsia="en-US"/>
        </w:rPr>
        <w:t>creșterea numărului de utilizatori anuali ai transportului public nou sau modernizat proiectul va fi declarat neeligibil și respins de la finanțare</w:t>
      </w:r>
      <w:r w:rsidRPr="0039420E">
        <w:rPr>
          <w:rFonts w:asciiTheme="minorHAnsi" w:eastAsia="Times New Roman" w:hAnsiTheme="minorHAnsi" w:cstheme="minorHAnsi"/>
          <w:lang w:val="ro-RO" w:eastAsia="en-US"/>
        </w:rPr>
        <w:t>.</w:t>
      </w:r>
    </w:p>
    <w:p w14:paraId="16514149" w14:textId="77777777" w:rsidR="003A0668" w:rsidRPr="0039420E" w:rsidRDefault="003A0668" w:rsidP="003A0668">
      <w:pPr>
        <w:spacing w:before="120"/>
        <w:contextualSpacing/>
        <w:jc w:val="both"/>
        <w:rPr>
          <w:rFonts w:asciiTheme="minorHAnsi" w:eastAsia="Times New Roman" w:hAnsiTheme="minorHAnsi" w:cstheme="minorHAnsi"/>
          <w:lang w:val="ro-RO" w:eastAsia="en-US"/>
        </w:rPr>
      </w:pPr>
    </w:p>
    <w:p w14:paraId="464243C4"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 xml:space="preserve">1.2. </w:t>
      </w:r>
      <w:proofErr w:type="spellStart"/>
      <w:r w:rsidRPr="0039420E">
        <w:rPr>
          <w:rFonts w:asciiTheme="minorHAnsi" w:eastAsia="Times New Roman" w:hAnsiTheme="minorHAnsi" w:cstheme="minorHAnsi"/>
          <w:b/>
          <w:bCs/>
        </w:rPr>
        <w:t>Creșterea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numărului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utilizatorilor</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anuali</w:t>
      </w:r>
      <w:proofErr w:type="spellEnd"/>
      <w:r w:rsidRPr="0039420E">
        <w:rPr>
          <w:rFonts w:asciiTheme="minorHAnsi" w:eastAsia="Times New Roman" w:hAnsiTheme="minorHAnsi" w:cstheme="minorHAnsi"/>
          <w:b/>
          <w:bCs/>
        </w:rPr>
        <w:t xml:space="preserve"> ai </w:t>
      </w:r>
      <w:proofErr w:type="spellStart"/>
      <w:r w:rsidRPr="0039420E">
        <w:rPr>
          <w:rFonts w:asciiTheme="minorHAnsi" w:eastAsia="Times New Roman" w:hAnsiTheme="minorHAnsi" w:cstheme="minorHAnsi"/>
          <w:b/>
          <w:bCs/>
        </w:rPr>
        <w:t>infrastructurii</w:t>
      </w:r>
      <w:proofErr w:type="spellEnd"/>
      <w:r w:rsidRPr="0039420E">
        <w:rPr>
          <w:rFonts w:asciiTheme="minorHAnsi" w:eastAsia="Times New Roman" w:hAnsiTheme="minorHAnsi" w:cstheme="minorHAnsi"/>
          <w:b/>
          <w:bCs/>
        </w:rPr>
        <w:t xml:space="preserve"> dedicate </w:t>
      </w:r>
      <w:proofErr w:type="spellStart"/>
      <w:r w:rsidRPr="0039420E">
        <w:rPr>
          <w:rFonts w:asciiTheme="minorHAnsi" w:eastAsia="Times New Roman" w:hAnsiTheme="minorHAnsi" w:cstheme="minorHAnsi"/>
          <w:b/>
          <w:bCs/>
        </w:rPr>
        <w:t>transportului</w:t>
      </w:r>
      <w:proofErr w:type="spellEnd"/>
      <w:r w:rsidRPr="0039420E">
        <w:rPr>
          <w:rFonts w:asciiTheme="minorHAnsi" w:eastAsia="Times New Roman" w:hAnsiTheme="minorHAnsi" w:cstheme="minorHAnsi"/>
          <w:b/>
          <w:bCs/>
        </w:rPr>
        <w:t xml:space="preserve"> cu </w:t>
      </w:r>
      <w:proofErr w:type="spellStart"/>
      <w:r w:rsidRPr="0039420E">
        <w:rPr>
          <w:rFonts w:asciiTheme="minorHAnsi" w:eastAsia="Times New Roman" w:hAnsiTheme="minorHAnsi" w:cstheme="minorHAnsi"/>
          <w:b/>
          <w:bCs/>
        </w:rPr>
        <w:t>bicicleta</w:t>
      </w:r>
      <w:proofErr w:type="spellEnd"/>
      <w:r w:rsidRPr="0039420E">
        <w:rPr>
          <w:rFonts w:asciiTheme="minorHAnsi" w:eastAsia="Times New Roman" w:hAnsiTheme="minorHAnsi" w:cstheme="minorHAnsi"/>
          <w:b/>
          <w:bCs/>
        </w:rPr>
        <w:t xml:space="preserve"> – maxim 12 </w:t>
      </w:r>
      <w:proofErr w:type="spellStart"/>
      <w:r w:rsidRPr="0039420E">
        <w:rPr>
          <w:rFonts w:asciiTheme="minorHAnsi" w:eastAsia="Times New Roman" w:hAnsiTheme="minorHAnsi" w:cstheme="minorHAnsi"/>
          <w:b/>
          <w:bCs/>
        </w:rPr>
        <w:t>puncte</w:t>
      </w:r>
      <w:proofErr w:type="spellEnd"/>
    </w:p>
    <w:p w14:paraId="772EA385" w14:textId="1DBF0493"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 xml:space="preserve">a. </w:t>
      </w:r>
      <w:proofErr w:type="spellStart"/>
      <w:r w:rsidRPr="0039420E">
        <w:rPr>
          <w:rFonts w:asciiTheme="minorHAnsi" w:eastAsia="Times New Roman" w:hAnsiTheme="minorHAnsi" w:cstheme="minorHAnsi"/>
          <w:bCs/>
        </w:rPr>
        <w:t>Proiectul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determină</w:t>
      </w:r>
      <w:proofErr w:type="spellEnd"/>
      <w:r w:rsidRPr="0039420E">
        <w:rPr>
          <w:rFonts w:asciiTheme="minorHAnsi" w:eastAsia="Times New Roman" w:hAnsiTheme="minorHAnsi" w:cstheme="minorHAnsi"/>
          <w:bCs/>
        </w:rPr>
        <w:t xml:space="preserve"> o </w:t>
      </w:r>
      <w:proofErr w:type="spellStart"/>
      <w:r w:rsidRPr="0039420E">
        <w:rPr>
          <w:rFonts w:asciiTheme="minorHAnsi" w:eastAsia="Times New Roman" w:hAnsiTheme="minorHAnsi" w:cstheme="minorHAnsi"/>
          <w:bCs/>
        </w:rPr>
        <w:t>creștere</w:t>
      </w:r>
      <w:proofErr w:type="spellEnd"/>
      <w:r w:rsidRPr="0039420E">
        <w:rPr>
          <w:rFonts w:asciiTheme="minorHAnsi" w:eastAsia="Times New Roman" w:hAnsiTheme="minorHAnsi" w:cstheme="minorHAnsi"/>
          <w:bCs/>
        </w:rPr>
        <w:t xml:space="preserve"> a </w:t>
      </w:r>
      <w:proofErr w:type="spellStart"/>
      <w:r w:rsidRPr="0039420E">
        <w:rPr>
          <w:rFonts w:asciiTheme="minorHAnsi" w:eastAsia="Times New Roman" w:hAnsiTheme="minorHAnsi" w:cstheme="minorHAnsi"/>
          <w:bCs/>
        </w:rPr>
        <w:t>numărului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utilizatori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anuali</w:t>
      </w:r>
      <w:proofErr w:type="spellEnd"/>
      <w:r w:rsidRPr="0039420E">
        <w:rPr>
          <w:rFonts w:asciiTheme="minorHAnsi" w:eastAsia="Times New Roman" w:hAnsiTheme="minorHAnsi" w:cstheme="minorHAnsi"/>
          <w:bCs/>
        </w:rPr>
        <w:t xml:space="preserve"> ai </w:t>
      </w:r>
      <w:proofErr w:type="spellStart"/>
      <w:r w:rsidRPr="0039420E">
        <w:rPr>
          <w:rFonts w:asciiTheme="minorHAnsi" w:eastAsia="Times New Roman" w:hAnsiTheme="minorHAnsi" w:cstheme="minorHAnsi"/>
          <w:bCs/>
        </w:rPr>
        <w:t>infrastructurii</w:t>
      </w:r>
      <w:proofErr w:type="spellEnd"/>
      <w:r w:rsidRPr="0039420E">
        <w:rPr>
          <w:rFonts w:asciiTheme="minorHAnsi" w:eastAsia="Times New Roman" w:hAnsiTheme="minorHAnsi" w:cstheme="minorHAnsi"/>
          <w:bCs/>
        </w:rPr>
        <w:t xml:space="preserve"> dedicate </w:t>
      </w:r>
      <w:proofErr w:type="spellStart"/>
      <w:r w:rsidRPr="0039420E">
        <w:rPr>
          <w:rFonts w:asciiTheme="minorHAnsi" w:eastAsia="Times New Roman" w:hAnsiTheme="minorHAnsi" w:cstheme="minorHAnsi"/>
          <w:bCs/>
        </w:rPr>
        <w:t>transportului</w:t>
      </w:r>
      <w:proofErr w:type="spellEnd"/>
      <w:r w:rsidRPr="0039420E">
        <w:rPr>
          <w:rFonts w:asciiTheme="minorHAnsi" w:eastAsia="Times New Roman" w:hAnsiTheme="minorHAnsi" w:cstheme="minorHAnsi"/>
          <w:bCs/>
        </w:rPr>
        <w:t xml:space="preserve"> cu bicicleta≥40% -12 </w:t>
      </w:r>
      <w:proofErr w:type="spellStart"/>
      <w:r w:rsidRPr="0039420E">
        <w:rPr>
          <w:rFonts w:asciiTheme="minorHAnsi" w:eastAsia="Times New Roman" w:hAnsiTheme="minorHAnsi" w:cstheme="minorHAnsi"/>
          <w:bCs/>
        </w:rPr>
        <w:t>puncte</w:t>
      </w:r>
      <w:proofErr w:type="spellEnd"/>
    </w:p>
    <w:p w14:paraId="5344260B"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determină</w:t>
      </w:r>
      <w:proofErr w:type="spellEnd"/>
      <w:r w:rsidRPr="0039420E">
        <w:rPr>
          <w:rFonts w:asciiTheme="minorHAnsi" w:eastAsia="Times New Roman" w:hAnsiTheme="minorHAnsi" w:cstheme="minorHAnsi"/>
        </w:rPr>
        <w:t xml:space="preserve"> o </w:t>
      </w:r>
      <w:proofErr w:type="spellStart"/>
      <w:r w:rsidRPr="0039420E">
        <w:rPr>
          <w:rFonts w:asciiTheme="minorHAnsi" w:eastAsia="Times New Roman" w:hAnsiTheme="minorHAnsi" w:cstheme="minorHAnsi"/>
        </w:rPr>
        <w:t>creștere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numărului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utilizatori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anuali</w:t>
      </w:r>
      <w:proofErr w:type="spellEnd"/>
      <w:r w:rsidRPr="0039420E">
        <w:rPr>
          <w:rFonts w:asciiTheme="minorHAnsi" w:eastAsia="Times New Roman" w:hAnsiTheme="minorHAnsi" w:cstheme="minorHAnsi"/>
        </w:rPr>
        <w:t xml:space="preserve"> ai </w:t>
      </w:r>
      <w:proofErr w:type="spellStart"/>
      <w:r w:rsidRPr="0039420E">
        <w:rPr>
          <w:rFonts w:asciiTheme="minorHAnsi" w:eastAsia="Times New Roman" w:hAnsiTheme="minorHAnsi" w:cstheme="minorHAnsi"/>
        </w:rPr>
        <w:t>infrastructurii</w:t>
      </w:r>
      <w:proofErr w:type="spellEnd"/>
      <w:r w:rsidRPr="0039420E">
        <w:rPr>
          <w:rFonts w:asciiTheme="minorHAnsi" w:eastAsia="Times New Roman" w:hAnsiTheme="minorHAnsi" w:cstheme="minorHAnsi"/>
        </w:rPr>
        <w:t xml:space="preserve"> dedicate </w:t>
      </w:r>
      <w:proofErr w:type="spellStart"/>
      <w:r w:rsidRPr="0039420E">
        <w:rPr>
          <w:rFonts w:asciiTheme="minorHAnsi" w:eastAsia="Times New Roman" w:hAnsiTheme="minorHAnsi" w:cstheme="minorHAnsi"/>
        </w:rPr>
        <w:t>transportului</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bicicleta</w:t>
      </w:r>
      <w:proofErr w:type="spellEnd"/>
      <w:r w:rsidRPr="0039420E">
        <w:rPr>
          <w:rFonts w:asciiTheme="minorHAnsi" w:eastAsia="Times New Roman" w:hAnsiTheme="minorHAnsi" w:cstheme="minorHAnsi"/>
        </w:rPr>
        <w:t xml:space="preserve"> ≥20%&lt;40% - </w:t>
      </w:r>
      <w:r w:rsidRPr="0039420E">
        <w:rPr>
          <w:rFonts w:asciiTheme="minorHAnsi" w:eastAsia="Times New Roman" w:hAnsiTheme="minorHAnsi" w:cstheme="minorHAnsi"/>
          <w:bCs/>
        </w:rPr>
        <w:t xml:space="preserve">8 </w:t>
      </w:r>
      <w:proofErr w:type="spellStart"/>
      <w:r w:rsidRPr="0039420E">
        <w:rPr>
          <w:rFonts w:asciiTheme="minorHAnsi" w:eastAsia="Times New Roman" w:hAnsiTheme="minorHAnsi" w:cstheme="minorHAnsi"/>
          <w:bCs/>
        </w:rPr>
        <w:t>puncte</w:t>
      </w:r>
      <w:proofErr w:type="spellEnd"/>
    </w:p>
    <w:p w14:paraId="7874503B" w14:textId="441F4F9F"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c.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determină</w:t>
      </w:r>
      <w:proofErr w:type="spellEnd"/>
      <w:r w:rsidRPr="0039420E">
        <w:rPr>
          <w:rFonts w:asciiTheme="minorHAnsi" w:eastAsia="Times New Roman" w:hAnsiTheme="minorHAnsi" w:cstheme="minorHAnsi"/>
        </w:rPr>
        <w:t xml:space="preserve"> o </w:t>
      </w:r>
      <w:proofErr w:type="spellStart"/>
      <w:r w:rsidRPr="0039420E">
        <w:rPr>
          <w:rFonts w:asciiTheme="minorHAnsi" w:eastAsia="Times New Roman" w:hAnsiTheme="minorHAnsi" w:cstheme="minorHAnsi"/>
        </w:rPr>
        <w:t>creștere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numărului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utilizatori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anuali</w:t>
      </w:r>
      <w:proofErr w:type="spellEnd"/>
      <w:r w:rsidRPr="0039420E">
        <w:rPr>
          <w:rFonts w:asciiTheme="minorHAnsi" w:eastAsia="Times New Roman" w:hAnsiTheme="minorHAnsi" w:cstheme="minorHAnsi"/>
        </w:rPr>
        <w:t xml:space="preserve"> ai </w:t>
      </w:r>
      <w:proofErr w:type="spellStart"/>
      <w:r w:rsidRPr="0039420E">
        <w:rPr>
          <w:rFonts w:asciiTheme="minorHAnsi" w:eastAsia="Times New Roman" w:hAnsiTheme="minorHAnsi" w:cstheme="minorHAnsi"/>
        </w:rPr>
        <w:t>infrastructurii</w:t>
      </w:r>
      <w:proofErr w:type="spellEnd"/>
      <w:r w:rsidRPr="0039420E">
        <w:rPr>
          <w:rFonts w:asciiTheme="minorHAnsi" w:eastAsia="Times New Roman" w:hAnsiTheme="minorHAnsi" w:cstheme="minorHAnsi"/>
        </w:rPr>
        <w:t xml:space="preserve"> dedicate </w:t>
      </w:r>
      <w:proofErr w:type="spellStart"/>
      <w:r w:rsidRPr="0039420E">
        <w:rPr>
          <w:rFonts w:asciiTheme="minorHAnsi" w:eastAsia="Times New Roman" w:hAnsiTheme="minorHAnsi" w:cstheme="minorHAnsi"/>
        </w:rPr>
        <w:t>transportului</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bicicleta</w:t>
      </w:r>
      <w:proofErr w:type="spellEnd"/>
      <w:r w:rsidRPr="0039420E">
        <w:rPr>
          <w:rFonts w:asciiTheme="minorHAnsi" w:eastAsia="Times New Roman" w:hAnsiTheme="minorHAnsi" w:cstheme="minorHAnsi"/>
        </w:rPr>
        <w:t xml:space="preserve"> ≥10%&lt;20% - 4 </w:t>
      </w:r>
      <w:proofErr w:type="spellStart"/>
      <w:r w:rsidRPr="0039420E">
        <w:rPr>
          <w:rFonts w:asciiTheme="minorHAnsi" w:eastAsia="Times New Roman" w:hAnsiTheme="minorHAnsi" w:cstheme="minorHAnsi"/>
        </w:rPr>
        <w:t>puncte</w:t>
      </w:r>
      <w:proofErr w:type="spellEnd"/>
    </w:p>
    <w:p w14:paraId="2136D847" w14:textId="74FE3AC0"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d.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determină</w:t>
      </w:r>
      <w:proofErr w:type="spellEnd"/>
      <w:r w:rsidRPr="0039420E">
        <w:rPr>
          <w:rFonts w:asciiTheme="minorHAnsi" w:eastAsia="Times New Roman" w:hAnsiTheme="minorHAnsi" w:cstheme="minorHAnsi"/>
        </w:rPr>
        <w:t xml:space="preserve"> o </w:t>
      </w:r>
      <w:proofErr w:type="spellStart"/>
      <w:r w:rsidRPr="0039420E">
        <w:rPr>
          <w:rFonts w:asciiTheme="minorHAnsi" w:eastAsia="Times New Roman" w:hAnsiTheme="minorHAnsi" w:cstheme="minorHAnsi"/>
        </w:rPr>
        <w:t>creștere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numărului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utilizatori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anuali</w:t>
      </w:r>
      <w:proofErr w:type="spellEnd"/>
      <w:r w:rsidRPr="0039420E">
        <w:rPr>
          <w:rFonts w:asciiTheme="minorHAnsi" w:eastAsia="Times New Roman" w:hAnsiTheme="minorHAnsi" w:cstheme="minorHAnsi"/>
        </w:rPr>
        <w:t xml:space="preserve"> ai </w:t>
      </w:r>
      <w:proofErr w:type="spellStart"/>
      <w:r w:rsidRPr="0039420E">
        <w:rPr>
          <w:rFonts w:asciiTheme="minorHAnsi" w:eastAsia="Times New Roman" w:hAnsiTheme="minorHAnsi" w:cstheme="minorHAnsi"/>
        </w:rPr>
        <w:t>infrastructurii</w:t>
      </w:r>
      <w:proofErr w:type="spellEnd"/>
      <w:r w:rsidRPr="0039420E">
        <w:rPr>
          <w:rFonts w:asciiTheme="minorHAnsi" w:eastAsia="Times New Roman" w:hAnsiTheme="minorHAnsi" w:cstheme="minorHAnsi"/>
        </w:rPr>
        <w:t xml:space="preserve"> dedicate </w:t>
      </w:r>
      <w:proofErr w:type="spellStart"/>
      <w:r w:rsidRPr="0039420E">
        <w:rPr>
          <w:rFonts w:asciiTheme="minorHAnsi" w:eastAsia="Times New Roman" w:hAnsiTheme="minorHAnsi" w:cstheme="minorHAnsi"/>
        </w:rPr>
        <w:t>transportului</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bicicleta</w:t>
      </w:r>
      <w:proofErr w:type="spellEnd"/>
      <w:r w:rsidRPr="0039420E">
        <w:rPr>
          <w:rFonts w:asciiTheme="minorHAnsi" w:eastAsia="Times New Roman" w:hAnsiTheme="minorHAnsi" w:cstheme="minorHAnsi"/>
        </w:rPr>
        <w:t xml:space="preserve"> &lt;10% - 0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5013E48C" w14:textId="5820D69B" w:rsidR="003A0668" w:rsidRPr="0039420E" w:rsidRDefault="003A0668" w:rsidP="003A0668">
      <w:pPr>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rPr>
        <w:lastRenderedPageBreak/>
        <w:t>Punctarea</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subcriteriului</w:t>
      </w:r>
      <w:proofErr w:type="spellEnd"/>
      <w:r w:rsidRPr="0039420E">
        <w:rPr>
          <w:rFonts w:asciiTheme="minorHAnsi" w:eastAsia="Times New Roman" w:hAnsiTheme="minorHAnsi" w:cstheme="minorHAnsi"/>
          <w:i/>
        </w:rPr>
        <w:t xml:space="preserve"> se face </w:t>
      </w:r>
      <w:proofErr w:type="spellStart"/>
      <w:r w:rsidRPr="0039420E">
        <w:rPr>
          <w:rFonts w:asciiTheme="minorHAnsi" w:eastAsia="Times New Roman" w:hAnsiTheme="minorHAnsi" w:cstheme="minorHAnsi"/>
          <w:i/>
        </w:rPr>
        <w:t>prin</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selectarea</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unei</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singure</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optiuni</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și</w:t>
      </w:r>
      <w:proofErr w:type="spellEnd"/>
      <w:r w:rsidRPr="0039420E">
        <w:rPr>
          <w:rFonts w:asciiTheme="minorHAnsi" w:eastAsia="Times New Roman" w:hAnsiTheme="minorHAnsi" w:cstheme="minorHAnsi"/>
          <w:i/>
        </w:rPr>
        <w:t xml:space="preserve"> a </w:t>
      </w:r>
      <w:proofErr w:type="spellStart"/>
      <w:r w:rsidRPr="0039420E">
        <w:rPr>
          <w:rFonts w:asciiTheme="minorHAnsi" w:eastAsia="Times New Roman" w:hAnsiTheme="minorHAnsi" w:cstheme="minorHAnsi"/>
          <w:i/>
        </w:rPr>
        <w:t>punctajului</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aferent</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acesteia</w:t>
      </w:r>
      <w:proofErr w:type="spellEnd"/>
      <w:r w:rsidRPr="0039420E">
        <w:rPr>
          <w:rFonts w:asciiTheme="minorHAnsi" w:eastAsia="Times New Roman" w:hAnsiTheme="minorHAnsi" w:cstheme="minorHAnsi"/>
          <w:i/>
        </w:rPr>
        <w:t xml:space="preserve">. </w:t>
      </w:r>
      <w:r w:rsidRPr="0039420E">
        <w:rPr>
          <w:rFonts w:asciiTheme="minorHAnsi" w:eastAsia="Times New Roman" w:hAnsiTheme="minorHAnsi" w:cstheme="minorHAnsi"/>
          <w:i/>
          <w:iCs/>
        </w:rPr>
        <w:t xml:space="preserve">Daca </w:t>
      </w:r>
      <w:proofErr w:type="spellStart"/>
      <w:r w:rsidRPr="0039420E">
        <w:rPr>
          <w:rFonts w:asciiTheme="minorHAnsi" w:eastAsia="Times New Roman" w:hAnsiTheme="minorHAnsi" w:cstheme="minorHAnsi"/>
          <w:i/>
          <w:iCs/>
        </w:rPr>
        <w:t>proiectul</w:t>
      </w:r>
      <w:proofErr w:type="spellEnd"/>
      <w:r w:rsidRPr="0039420E">
        <w:rPr>
          <w:rFonts w:asciiTheme="minorHAnsi" w:eastAsia="Times New Roman" w:hAnsiTheme="minorHAnsi" w:cstheme="minorHAnsi"/>
          <w:i/>
          <w:iCs/>
        </w:rPr>
        <w:t xml:space="preserve"> nu </w:t>
      </w:r>
      <w:proofErr w:type="spellStart"/>
      <w:r w:rsidRPr="0039420E">
        <w:rPr>
          <w:rFonts w:asciiTheme="minorHAnsi" w:eastAsia="Times New Roman" w:hAnsiTheme="minorHAnsi" w:cstheme="minorHAnsi"/>
          <w:i/>
          <w:iCs/>
        </w:rPr>
        <w:t>prevede</w:t>
      </w:r>
      <w:proofErr w:type="spellEnd"/>
      <w:r w:rsidRPr="0039420E">
        <w:rPr>
          <w:rFonts w:asciiTheme="minorHAnsi" w:eastAsia="Times New Roman" w:hAnsiTheme="minorHAnsi" w:cstheme="minorHAnsi"/>
          <w:i/>
          <w:iCs/>
        </w:rPr>
        <w:t xml:space="preserve"> </w:t>
      </w:r>
      <w:r w:rsidRPr="0039420E">
        <w:rPr>
          <w:rFonts w:asciiTheme="minorHAnsi" w:eastAsia="Times New Roman" w:hAnsiTheme="minorHAnsi" w:cstheme="minorHAnsi"/>
          <w:i/>
          <w:iCs/>
          <w:lang w:val="ro-RO" w:eastAsia="en-US"/>
        </w:rPr>
        <w:t xml:space="preserve">creșterea numărului </w:t>
      </w:r>
      <w:r w:rsidRPr="0039420E">
        <w:rPr>
          <w:rFonts w:asciiTheme="minorHAnsi" w:eastAsia="Times New Roman" w:hAnsiTheme="minorHAnsi" w:cstheme="minorHAnsi"/>
          <w:i/>
          <w:iCs/>
        </w:rPr>
        <w:t xml:space="preserve">de </w:t>
      </w:r>
      <w:proofErr w:type="spellStart"/>
      <w:r w:rsidRPr="0039420E">
        <w:rPr>
          <w:rFonts w:asciiTheme="minorHAnsi" w:eastAsia="Times New Roman" w:hAnsiTheme="minorHAnsi" w:cstheme="minorHAnsi"/>
          <w:i/>
          <w:iCs/>
        </w:rPr>
        <w:t>utilizatori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anuali</w:t>
      </w:r>
      <w:proofErr w:type="spellEnd"/>
      <w:r w:rsidRPr="0039420E">
        <w:rPr>
          <w:rFonts w:asciiTheme="minorHAnsi" w:eastAsia="Times New Roman" w:hAnsiTheme="minorHAnsi" w:cstheme="minorHAnsi"/>
          <w:i/>
          <w:iCs/>
        </w:rPr>
        <w:t xml:space="preserve"> ai </w:t>
      </w:r>
      <w:proofErr w:type="spellStart"/>
      <w:r w:rsidRPr="0039420E">
        <w:rPr>
          <w:rFonts w:asciiTheme="minorHAnsi" w:eastAsia="Times New Roman" w:hAnsiTheme="minorHAnsi" w:cstheme="minorHAnsi"/>
          <w:i/>
          <w:iCs/>
        </w:rPr>
        <w:t>infrastructurii</w:t>
      </w:r>
      <w:proofErr w:type="spellEnd"/>
      <w:r w:rsidRPr="0039420E">
        <w:rPr>
          <w:rFonts w:asciiTheme="minorHAnsi" w:eastAsia="Times New Roman" w:hAnsiTheme="minorHAnsi" w:cstheme="minorHAnsi"/>
          <w:i/>
          <w:iCs/>
        </w:rPr>
        <w:t xml:space="preserve"> dedicate </w:t>
      </w:r>
      <w:proofErr w:type="spellStart"/>
      <w:r w:rsidRPr="0039420E">
        <w:rPr>
          <w:rFonts w:asciiTheme="minorHAnsi" w:eastAsia="Times New Roman" w:hAnsiTheme="minorHAnsi" w:cstheme="minorHAnsi"/>
          <w:i/>
          <w:iCs/>
        </w:rPr>
        <w:t>transportului</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bicicleta</w:t>
      </w:r>
      <w:proofErr w:type="spellEnd"/>
      <w:r w:rsidRPr="0039420E">
        <w:rPr>
          <w:rFonts w:asciiTheme="minorHAnsi" w:eastAsia="Times New Roman" w:hAnsiTheme="minorHAnsi" w:cstheme="minorHAnsi"/>
          <w:i/>
          <w:iCs/>
        </w:rPr>
        <w:t xml:space="preserve"> </w:t>
      </w:r>
      <w:r w:rsidRPr="0039420E">
        <w:rPr>
          <w:rFonts w:asciiTheme="minorHAnsi" w:eastAsia="Times New Roman" w:hAnsiTheme="minorHAnsi" w:cstheme="minorHAnsi"/>
          <w:i/>
          <w:iCs/>
          <w:lang w:val="ro-RO" w:eastAsia="en-US"/>
        </w:rPr>
        <w:t>proiectul va fi declarat neeligibil și respins de la finanțare.</w:t>
      </w:r>
    </w:p>
    <w:p w14:paraId="2633B703" w14:textId="77777777" w:rsidR="003A0668" w:rsidRPr="0039420E" w:rsidRDefault="003A0668" w:rsidP="003A0668">
      <w:pPr>
        <w:jc w:val="both"/>
        <w:rPr>
          <w:rFonts w:asciiTheme="minorHAnsi" w:eastAsia="Times New Roman" w:hAnsiTheme="minorHAnsi" w:cstheme="minorHAnsi"/>
        </w:rPr>
      </w:pPr>
    </w:p>
    <w:p w14:paraId="2900B400"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 xml:space="preserve">1.3. </w:t>
      </w:r>
      <w:proofErr w:type="spellStart"/>
      <w:r w:rsidRPr="0039420E">
        <w:rPr>
          <w:rFonts w:asciiTheme="minorHAnsi" w:eastAsia="Times New Roman" w:hAnsiTheme="minorHAnsi" w:cstheme="minorHAnsi"/>
          <w:b/>
          <w:bCs/>
        </w:rPr>
        <w:t>Activități</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creare</w:t>
      </w:r>
      <w:proofErr w:type="spellEnd"/>
      <w:r w:rsidRPr="0039420E">
        <w:rPr>
          <w:rFonts w:asciiTheme="minorHAnsi" w:eastAsia="Times New Roman" w:hAnsiTheme="minorHAnsi" w:cstheme="minorHAnsi"/>
          <w:b/>
          <w:bCs/>
        </w:rPr>
        <w:t>/</w:t>
      </w:r>
      <w:proofErr w:type="spellStart"/>
      <w:r w:rsidRPr="0039420E">
        <w:rPr>
          <w:rFonts w:asciiTheme="minorHAnsi" w:eastAsia="Times New Roman" w:hAnsiTheme="minorHAnsi" w:cstheme="minorHAnsi"/>
          <w:b/>
          <w:bCs/>
        </w:rPr>
        <w:t>extindere</w:t>
      </w:r>
      <w:proofErr w:type="spellEnd"/>
      <w:r w:rsidRPr="0039420E">
        <w:rPr>
          <w:rFonts w:asciiTheme="minorHAnsi" w:eastAsia="Times New Roman" w:hAnsiTheme="minorHAnsi" w:cstheme="minorHAnsi"/>
          <w:b/>
          <w:bCs/>
        </w:rPr>
        <w:t xml:space="preserve"> </w:t>
      </w:r>
      <w:proofErr w:type="gramStart"/>
      <w:r w:rsidRPr="0039420E">
        <w:rPr>
          <w:rFonts w:asciiTheme="minorHAnsi" w:eastAsia="Times New Roman" w:hAnsiTheme="minorHAnsi" w:cstheme="minorHAnsi"/>
          <w:b/>
          <w:bCs/>
        </w:rPr>
        <w:t>a</w:t>
      </w:r>
      <w:proofErr w:type="gram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infrastructurii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pentru</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combustibili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alternativi</w:t>
      </w:r>
      <w:proofErr w:type="spellEnd"/>
      <w:r w:rsidRPr="0039420E">
        <w:rPr>
          <w:rFonts w:asciiTheme="minorHAnsi" w:eastAsia="Times New Roman" w:hAnsiTheme="minorHAnsi" w:cstheme="minorHAnsi"/>
          <w:b/>
          <w:bCs/>
        </w:rPr>
        <w:t xml:space="preserve"> – 5 </w:t>
      </w:r>
      <w:proofErr w:type="spellStart"/>
      <w:r w:rsidRPr="0039420E">
        <w:rPr>
          <w:rFonts w:asciiTheme="minorHAnsi" w:eastAsia="Times New Roman" w:hAnsiTheme="minorHAnsi" w:cstheme="minorHAnsi"/>
          <w:b/>
          <w:bCs/>
        </w:rPr>
        <w:t>puncte</w:t>
      </w:r>
      <w:proofErr w:type="spellEnd"/>
    </w:p>
    <w:p w14:paraId="1B062989"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cuprinde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măsuri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implementare</w:t>
      </w:r>
      <w:proofErr w:type="spellEnd"/>
      <w:r w:rsidRPr="0039420E">
        <w:rPr>
          <w:rFonts w:asciiTheme="minorHAnsi" w:eastAsia="Times New Roman" w:hAnsiTheme="minorHAnsi" w:cstheme="minorHAnsi"/>
        </w:rPr>
        <w:t xml:space="preserve"> </w:t>
      </w:r>
      <w:proofErr w:type="gramStart"/>
      <w:r w:rsidRPr="0039420E">
        <w:rPr>
          <w:rFonts w:asciiTheme="minorHAnsi" w:eastAsia="Times New Roman" w:hAnsiTheme="minorHAnsi" w:cstheme="minorHAnsi"/>
        </w:rPr>
        <w:t>a</w:t>
      </w:r>
      <w:proofErr w:type="gram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infrastructurii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combustibili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alternativi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realimentare</w:t>
      </w:r>
      <w:proofErr w:type="spellEnd"/>
      <w:r w:rsidRPr="0039420E">
        <w:rPr>
          <w:rFonts w:asciiTheme="minorHAnsi" w:eastAsia="Times New Roman" w:hAnsiTheme="minorHAnsi" w:cstheme="minorHAnsi"/>
        </w:rPr>
        <w:t>/</w:t>
      </w:r>
      <w:proofErr w:type="spellStart"/>
      <w:r w:rsidRPr="0039420E">
        <w:rPr>
          <w:rFonts w:asciiTheme="minorHAnsi" w:eastAsia="Times New Roman" w:hAnsiTheme="minorHAnsi" w:cstheme="minorHAnsi"/>
        </w:rPr>
        <w:t>reîncărcare</w:t>
      </w:r>
      <w:proofErr w:type="spellEnd"/>
      <w:r w:rsidRPr="0039420E">
        <w:rPr>
          <w:rFonts w:asciiTheme="minorHAnsi" w:eastAsia="Times New Roman" w:hAnsiTheme="minorHAnsi" w:cstheme="minorHAnsi"/>
        </w:rPr>
        <w:t xml:space="preserve">) - </w:t>
      </w:r>
      <w:r w:rsidRPr="0039420E">
        <w:rPr>
          <w:rFonts w:asciiTheme="minorHAnsi" w:eastAsia="Times New Roman" w:hAnsiTheme="minorHAnsi" w:cstheme="minorHAnsi"/>
          <w:bCs/>
        </w:rPr>
        <w:t xml:space="preserve">5 </w:t>
      </w:r>
      <w:proofErr w:type="spellStart"/>
      <w:r w:rsidRPr="0039420E">
        <w:rPr>
          <w:rFonts w:asciiTheme="minorHAnsi" w:eastAsia="Times New Roman" w:hAnsiTheme="minorHAnsi" w:cstheme="minorHAnsi"/>
          <w:bCs/>
        </w:rPr>
        <w:t>puncte</w:t>
      </w:r>
      <w:proofErr w:type="spellEnd"/>
    </w:p>
    <w:p w14:paraId="567435D3"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nu </w:t>
      </w:r>
      <w:proofErr w:type="spellStart"/>
      <w:r w:rsidRPr="0039420E">
        <w:rPr>
          <w:rFonts w:asciiTheme="minorHAnsi" w:eastAsia="Times New Roman" w:hAnsiTheme="minorHAnsi" w:cstheme="minorHAnsi"/>
        </w:rPr>
        <w:t>cuprinde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măsuri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implementare</w:t>
      </w:r>
      <w:proofErr w:type="spellEnd"/>
      <w:r w:rsidRPr="0039420E">
        <w:rPr>
          <w:rFonts w:asciiTheme="minorHAnsi" w:eastAsia="Times New Roman" w:hAnsiTheme="minorHAnsi" w:cstheme="minorHAnsi"/>
        </w:rPr>
        <w:t xml:space="preserve"> </w:t>
      </w:r>
      <w:proofErr w:type="gramStart"/>
      <w:r w:rsidRPr="0039420E">
        <w:rPr>
          <w:rFonts w:asciiTheme="minorHAnsi" w:eastAsia="Times New Roman" w:hAnsiTheme="minorHAnsi" w:cstheme="minorHAnsi"/>
        </w:rPr>
        <w:t>a</w:t>
      </w:r>
      <w:proofErr w:type="gram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infrastructurii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combustibili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alternativi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realimentare</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reîncărcare</w:t>
      </w:r>
      <w:proofErr w:type="spellEnd"/>
      <w:r w:rsidRPr="0039420E">
        <w:rPr>
          <w:rFonts w:asciiTheme="minorHAnsi" w:eastAsia="Times New Roman" w:hAnsiTheme="minorHAnsi" w:cstheme="minorHAnsi"/>
        </w:rPr>
        <w:t xml:space="preserve">) - </w:t>
      </w:r>
      <w:r w:rsidRPr="0039420E">
        <w:rPr>
          <w:rFonts w:asciiTheme="minorHAnsi" w:eastAsia="Times New Roman" w:hAnsiTheme="minorHAnsi" w:cstheme="minorHAnsi"/>
          <w:bCs/>
        </w:rPr>
        <w:t xml:space="preserve">0 </w:t>
      </w:r>
      <w:proofErr w:type="spellStart"/>
      <w:r w:rsidRPr="0039420E">
        <w:rPr>
          <w:rFonts w:asciiTheme="minorHAnsi" w:eastAsia="Times New Roman" w:hAnsiTheme="minorHAnsi" w:cstheme="minorHAnsi"/>
          <w:bCs/>
        </w:rPr>
        <w:t>puncte</w:t>
      </w:r>
      <w:proofErr w:type="spellEnd"/>
    </w:p>
    <w:p w14:paraId="4341BD50" w14:textId="77777777" w:rsidR="003A0668" w:rsidRPr="0039420E" w:rsidRDefault="003A0668" w:rsidP="003A0668">
      <w:pPr>
        <w:jc w:val="both"/>
        <w:rPr>
          <w:rFonts w:asciiTheme="minorHAnsi" w:eastAsia="Times New Roman" w:hAnsiTheme="minorHAnsi" w:cstheme="minorHAnsi"/>
          <w:bCs/>
          <w:i/>
        </w:rPr>
      </w:pPr>
      <w:proofErr w:type="spellStart"/>
      <w:r w:rsidRPr="0039420E">
        <w:rPr>
          <w:rFonts w:asciiTheme="minorHAnsi" w:eastAsia="Times New Roman" w:hAnsiTheme="minorHAnsi" w:cstheme="minorHAnsi"/>
          <w:bCs/>
          <w:i/>
        </w:rPr>
        <w:t>Punctarea</w:t>
      </w:r>
      <w:proofErr w:type="spellEnd"/>
      <w:r w:rsidRPr="0039420E">
        <w:rPr>
          <w:rFonts w:asciiTheme="minorHAnsi" w:eastAsia="Times New Roman" w:hAnsiTheme="minorHAnsi" w:cstheme="minorHAnsi"/>
          <w:bCs/>
          <w:i/>
        </w:rPr>
        <w:t xml:space="preserve"> sub-</w:t>
      </w:r>
      <w:proofErr w:type="spellStart"/>
      <w:r w:rsidRPr="0039420E">
        <w:rPr>
          <w:rFonts w:asciiTheme="minorHAnsi" w:eastAsia="Times New Roman" w:hAnsiTheme="minorHAnsi" w:cstheme="minorHAnsi"/>
          <w:bCs/>
          <w:i/>
        </w:rPr>
        <w:t>criteriului</w:t>
      </w:r>
      <w:proofErr w:type="spellEnd"/>
      <w:r w:rsidRPr="0039420E">
        <w:rPr>
          <w:rFonts w:asciiTheme="minorHAnsi" w:eastAsia="Times New Roman" w:hAnsiTheme="minorHAnsi" w:cstheme="minorHAnsi"/>
          <w:bCs/>
          <w:i/>
        </w:rPr>
        <w:t xml:space="preserve"> se face </w:t>
      </w:r>
      <w:proofErr w:type="spellStart"/>
      <w:r w:rsidRPr="0039420E">
        <w:rPr>
          <w:rFonts w:asciiTheme="minorHAnsi" w:eastAsia="Times New Roman" w:hAnsiTheme="minorHAnsi" w:cstheme="minorHAnsi"/>
          <w:bCs/>
          <w:i/>
        </w:rPr>
        <w:t>prin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selectarea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unei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singure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opțiuni</w:t>
      </w:r>
      <w:proofErr w:type="spellEnd"/>
      <w:r w:rsidRPr="0039420E">
        <w:rPr>
          <w:rFonts w:asciiTheme="minorHAnsi" w:eastAsia="Times New Roman" w:hAnsiTheme="minorHAnsi" w:cstheme="minorHAnsi"/>
          <w:bCs/>
          <w:i/>
        </w:rPr>
        <w:t>.</w:t>
      </w:r>
    </w:p>
    <w:p w14:paraId="4C0881D9" w14:textId="77777777" w:rsidR="003A0668" w:rsidRPr="0039420E" w:rsidRDefault="003A0668" w:rsidP="003A0668">
      <w:pPr>
        <w:jc w:val="both"/>
        <w:rPr>
          <w:rFonts w:asciiTheme="minorHAnsi" w:eastAsia="Times New Roman" w:hAnsiTheme="minorHAnsi" w:cstheme="minorHAnsi"/>
          <w:b/>
          <w:bCs/>
        </w:rPr>
      </w:pPr>
    </w:p>
    <w:p w14:paraId="7D6A4F39"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rPr>
        <w:t xml:space="preserve">1.4. </w:t>
      </w:r>
      <w:proofErr w:type="spellStart"/>
      <w:r w:rsidRPr="0039420E">
        <w:rPr>
          <w:rFonts w:asciiTheme="minorHAnsi" w:eastAsia="Times New Roman" w:hAnsiTheme="minorHAnsi" w:cstheme="minorHAnsi"/>
          <w:b/>
          <w:bCs/>
        </w:rPr>
        <w:t>Stimularea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transportului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pietonal</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sau</w:t>
      </w:r>
      <w:proofErr w:type="spellEnd"/>
      <w:r w:rsidRPr="0039420E">
        <w:rPr>
          <w:rFonts w:asciiTheme="minorHAnsi" w:eastAsia="Times New Roman" w:hAnsiTheme="minorHAnsi" w:cstheme="minorHAnsi"/>
          <w:b/>
          <w:bCs/>
        </w:rPr>
        <w:t xml:space="preserve"> semi-</w:t>
      </w:r>
      <w:proofErr w:type="spellStart"/>
      <w:r w:rsidRPr="0039420E">
        <w:rPr>
          <w:rFonts w:asciiTheme="minorHAnsi" w:eastAsia="Times New Roman" w:hAnsiTheme="minorHAnsi" w:cstheme="minorHAnsi"/>
          <w:b/>
          <w:bCs/>
        </w:rPr>
        <w:t>pietonale</w:t>
      </w:r>
      <w:proofErr w:type="spellEnd"/>
      <w:r w:rsidRPr="0039420E">
        <w:rPr>
          <w:rFonts w:asciiTheme="minorHAnsi" w:eastAsia="Times New Roman" w:hAnsiTheme="minorHAnsi" w:cstheme="minorHAnsi"/>
          <w:b/>
          <w:bCs/>
        </w:rPr>
        <w:t xml:space="preserve"> – maxim 6 </w:t>
      </w:r>
      <w:proofErr w:type="spellStart"/>
      <w:r w:rsidRPr="0039420E">
        <w:rPr>
          <w:rFonts w:asciiTheme="minorHAnsi" w:eastAsia="Times New Roman" w:hAnsiTheme="minorHAnsi" w:cstheme="minorHAnsi"/>
          <w:b/>
          <w:bCs/>
        </w:rPr>
        <w:t>puncte</w:t>
      </w:r>
      <w:proofErr w:type="spellEnd"/>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t xml:space="preserve">            </w:t>
      </w:r>
    </w:p>
    <w:p w14:paraId="726E4566"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cuprinde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activitati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construire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extindere</w:t>
      </w:r>
      <w:proofErr w:type="spellEnd"/>
      <w:r w:rsidRPr="0039420E">
        <w:rPr>
          <w:rFonts w:asciiTheme="minorHAnsi" w:eastAsia="Times New Roman" w:hAnsiTheme="minorHAnsi" w:cstheme="minorHAnsi"/>
        </w:rPr>
        <w:t xml:space="preserve"> de zone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trasee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pietonale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semi-</w:t>
      </w:r>
      <w:proofErr w:type="spellStart"/>
      <w:r w:rsidRPr="0039420E">
        <w:rPr>
          <w:rFonts w:asciiTheme="minorHAnsi" w:eastAsia="Times New Roman" w:hAnsiTheme="minorHAnsi" w:cstheme="minorHAnsi"/>
        </w:rPr>
        <w:t>pietonale</w:t>
      </w:r>
      <w:proofErr w:type="spellEnd"/>
      <w:r w:rsidRPr="0039420E">
        <w:rPr>
          <w:rFonts w:asciiTheme="minorHAnsi" w:eastAsia="Times New Roman" w:hAnsiTheme="minorHAnsi" w:cstheme="minorHAnsi"/>
        </w:rPr>
        <w:t xml:space="preserve"> </w:t>
      </w:r>
      <w:r w:rsidRPr="0039420E">
        <w:rPr>
          <w:rFonts w:asciiTheme="minorHAnsi" w:eastAsia="Times New Roman" w:hAnsiTheme="minorHAnsi" w:cstheme="minorHAnsi"/>
          <w:bCs/>
        </w:rPr>
        <w:t xml:space="preserve">– 6 </w:t>
      </w:r>
      <w:proofErr w:type="spellStart"/>
      <w:r w:rsidRPr="0039420E">
        <w:rPr>
          <w:rFonts w:asciiTheme="minorHAnsi" w:eastAsia="Times New Roman" w:hAnsiTheme="minorHAnsi" w:cstheme="minorHAnsi"/>
          <w:bCs/>
        </w:rPr>
        <w:t>puncte</w:t>
      </w:r>
      <w:proofErr w:type="spellEnd"/>
      <w:r w:rsidRPr="0039420E">
        <w:rPr>
          <w:rFonts w:asciiTheme="minorHAnsi" w:eastAsia="Times New Roman" w:hAnsiTheme="minorHAnsi" w:cstheme="minorHAnsi"/>
          <w:bCs/>
        </w:rPr>
        <w:t>;</w:t>
      </w:r>
    </w:p>
    <w:p w14:paraId="0B695876"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nu </w:t>
      </w:r>
      <w:proofErr w:type="spellStart"/>
      <w:r w:rsidRPr="0039420E">
        <w:rPr>
          <w:rFonts w:asciiTheme="minorHAnsi" w:eastAsia="Times New Roman" w:hAnsiTheme="minorHAnsi" w:cstheme="minorHAnsi"/>
        </w:rPr>
        <w:t>cuprinde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activitati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construire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extindere</w:t>
      </w:r>
      <w:proofErr w:type="spellEnd"/>
      <w:r w:rsidRPr="0039420E">
        <w:rPr>
          <w:rFonts w:asciiTheme="minorHAnsi" w:eastAsia="Times New Roman" w:hAnsiTheme="minorHAnsi" w:cstheme="minorHAnsi"/>
        </w:rPr>
        <w:t xml:space="preserve"> de zone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trasee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pietonale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semi-</w:t>
      </w:r>
      <w:proofErr w:type="spellStart"/>
      <w:r w:rsidRPr="0039420E">
        <w:rPr>
          <w:rFonts w:asciiTheme="minorHAnsi" w:eastAsia="Times New Roman" w:hAnsiTheme="minorHAnsi" w:cstheme="minorHAnsi"/>
        </w:rPr>
        <w:t>pietonale</w:t>
      </w:r>
      <w:proofErr w:type="spellEnd"/>
      <w:r w:rsidRPr="0039420E">
        <w:rPr>
          <w:rFonts w:asciiTheme="minorHAnsi" w:eastAsia="Times New Roman" w:hAnsiTheme="minorHAnsi" w:cstheme="minorHAnsi"/>
        </w:rPr>
        <w:t xml:space="preserve"> - </w:t>
      </w:r>
      <w:r w:rsidRPr="0039420E">
        <w:rPr>
          <w:rFonts w:asciiTheme="minorHAnsi" w:eastAsia="Times New Roman" w:hAnsiTheme="minorHAnsi" w:cstheme="minorHAnsi"/>
          <w:bCs/>
        </w:rPr>
        <w:t xml:space="preserve">0 </w:t>
      </w:r>
      <w:proofErr w:type="spellStart"/>
      <w:r w:rsidRPr="0039420E">
        <w:rPr>
          <w:rFonts w:asciiTheme="minorHAnsi" w:eastAsia="Times New Roman" w:hAnsiTheme="minorHAnsi" w:cstheme="minorHAnsi"/>
          <w:bCs/>
        </w:rPr>
        <w:t>puncte</w:t>
      </w:r>
      <w:proofErr w:type="spellEnd"/>
      <w:r w:rsidRPr="0039420E">
        <w:rPr>
          <w:rFonts w:asciiTheme="minorHAnsi" w:eastAsia="Times New Roman" w:hAnsiTheme="minorHAnsi" w:cstheme="minorHAnsi"/>
          <w:bCs/>
        </w:rPr>
        <w:t>.</w:t>
      </w:r>
    </w:p>
    <w:p w14:paraId="63736AD3" w14:textId="77777777" w:rsidR="003A0668" w:rsidRPr="0039420E" w:rsidRDefault="003A0668" w:rsidP="003A0668">
      <w:pPr>
        <w:rPr>
          <w:rFonts w:asciiTheme="minorHAnsi" w:eastAsia="Times New Roman" w:hAnsiTheme="minorHAnsi" w:cstheme="minorHAnsi"/>
          <w:bCs/>
          <w:i/>
        </w:rPr>
      </w:pPr>
      <w:proofErr w:type="spellStart"/>
      <w:r w:rsidRPr="0039420E">
        <w:rPr>
          <w:rFonts w:asciiTheme="minorHAnsi" w:eastAsia="Times New Roman" w:hAnsiTheme="minorHAnsi" w:cstheme="minorHAnsi"/>
          <w:bCs/>
          <w:i/>
        </w:rPr>
        <w:t>Punctarea</w:t>
      </w:r>
      <w:proofErr w:type="spellEnd"/>
      <w:r w:rsidRPr="0039420E">
        <w:rPr>
          <w:rFonts w:asciiTheme="minorHAnsi" w:eastAsia="Times New Roman" w:hAnsiTheme="minorHAnsi" w:cstheme="minorHAnsi"/>
          <w:bCs/>
          <w:i/>
        </w:rPr>
        <w:t xml:space="preserve"> sub-</w:t>
      </w:r>
      <w:proofErr w:type="spellStart"/>
      <w:r w:rsidRPr="0039420E">
        <w:rPr>
          <w:rFonts w:asciiTheme="minorHAnsi" w:eastAsia="Times New Roman" w:hAnsiTheme="minorHAnsi" w:cstheme="minorHAnsi"/>
          <w:bCs/>
          <w:i/>
        </w:rPr>
        <w:t>criteriului</w:t>
      </w:r>
      <w:proofErr w:type="spellEnd"/>
      <w:r w:rsidRPr="0039420E">
        <w:rPr>
          <w:rFonts w:asciiTheme="minorHAnsi" w:eastAsia="Times New Roman" w:hAnsiTheme="minorHAnsi" w:cstheme="minorHAnsi"/>
          <w:bCs/>
          <w:i/>
        </w:rPr>
        <w:t xml:space="preserve"> se face </w:t>
      </w:r>
      <w:proofErr w:type="spellStart"/>
      <w:r w:rsidRPr="0039420E">
        <w:rPr>
          <w:rFonts w:asciiTheme="minorHAnsi" w:eastAsia="Times New Roman" w:hAnsiTheme="minorHAnsi" w:cstheme="minorHAnsi"/>
          <w:bCs/>
          <w:i/>
        </w:rPr>
        <w:t>prin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selectarea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unei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singure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opțiuni</w:t>
      </w:r>
      <w:proofErr w:type="spellEnd"/>
      <w:r w:rsidRPr="0039420E">
        <w:rPr>
          <w:rFonts w:asciiTheme="minorHAnsi" w:eastAsia="Times New Roman" w:hAnsiTheme="minorHAnsi" w:cstheme="minorHAnsi"/>
          <w:bCs/>
          <w:i/>
        </w:rPr>
        <w:t>.</w:t>
      </w:r>
    </w:p>
    <w:p w14:paraId="5DD61730"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t xml:space="preserve">        </w:t>
      </w:r>
    </w:p>
    <w:p w14:paraId="794473E9" w14:textId="77777777" w:rsidR="003A0668" w:rsidRPr="0039420E" w:rsidRDefault="003A0668" w:rsidP="00253D67">
      <w:pPr>
        <w:numPr>
          <w:ilvl w:val="1"/>
          <w:numId w:val="68"/>
        </w:numPr>
        <w:spacing w:before="120" w:after="120"/>
        <w:ind w:right="-46"/>
        <w:contextualSpacing/>
        <w:jc w:val="both"/>
        <w:rPr>
          <w:rFonts w:asciiTheme="minorHAnsi" w:eastAsia="Times New Roman" w:hAnsiTheme="minorHAnsi" w:cstheme="minorHAnsi"/>
          <w:b/>
          <w:bCs/>
        </w:rPr>
      </w:pPr>
      <w:proofErr w:type="spellStart"/>
      <w:r w:rsidRPr="0039420E">
        <w:rPr>
          <w:rFonts w:asciiTheme="minorHAnsi" w:eastAsia="Times New Roman" w:hAnsiTheme="minorHAnsi" w:cstheme="minorHAnsi"/>
          <w:b/>
          <w:bCs/>
        </w:rPr>
        <w:t>Eficiența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costurilor</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proiectului</w:t>
      </w:r>
      <w:proofErr w:type="spellEnd"/>
      <w:r w:rsidRPr="0039420E">
        <w:rPr>
          <w:rFonts w:asciiTheme="minorHAnsi" w:eastAsia="Times New Roman" w:hAnsiTheme="minorHAnsi" w:cstheme="minorHAnsi"/>
          <w:b/>
          <w:bCs/>
        </w:rPr>
        <w:t xml:space="preserve"> – maxim 10 </w:t>
      </w:r>
      <w:proofErr w:type="spellStart"/>
      <w:r w:rsidRPr="0039420E">
        <w:rPr>
          <w:rFonts w:asciiTheme="minorHAnsi" w:eastAsia="Times New Roman" w:hAnsiTheme="minorHAnsi" w:cstheme="minorHAnsi"/>
          <w:b/>
          <w:bCs/>
        </w:rPr>
        <w:t>puncte</w:t>
      </w:r>
      <w:proofErr w:type="spellEnd"/>
    </w:p>
    <w:p w14:paraId="521FABED" w14:textId="77777777" w:rsidR="003A0668" w:rsidRPr="0039420E" w:rsidRDefault="003A0668" w:rsidP="00253D67">
      <w:pPr>
        <w:numPr>
          <w:ilvl w:val="0"/>
          <w:numId w:val="69"/>
        </w:numPr>
        <w:spacing w:before="120" w:after="120"/>
        <w:ind w:right="-46"/>
        <w:contextualSpacing/>
        <w:jc w:val="both"/>
        <w:rPr>
          <w:rFonts w:asciiTheme="minorHAnsi" w:eastAsia="Times New Roman" w:hAnsiTheme="minorHAnsi" w:cstheme="minorHAnsi"/>
          <w:b/>
          <w:bCs/>
        </w:rPr>
      </w:pPr>
      <w:proofErr w:type="spellStart"/>
      <w:r w:rsidRPr="0039420E">
        <w:rPr>
          <w:rFonts w:asciiTheme="minorHAnsi" w:eastAsia="Times New Roman" w:hAnsiTheme="minorHAnsi" w:cstheme="minorHAnsi"/>
          <w:b/>
          <w:bCs/>
        </w:rPr>
        <w:t>Costul</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investitiei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este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mai</w:t>
      </w:r>
      <w:proofErr w:type="spellEnd"/>
      <w:r w:rsidRPr="0039420E">
        <w:rPr>
          <w:rFonts w:asciiTheme="minorHAnsi" w:eastAsia="Times New Roman" w:hAnsiTheme="minorHAnsi" w:cstheme="minorHAnsi"/>
          <w:b/>
          <w:bCs/>
        </w:rPr>
        <w:t xml:space="preserve"> mic </w:t>
      </w:r>
      <w:proofErr w:type="spellStart"/>
      <w:r w:rsidRPr="0039420E">
        <w:rPr>
          <w:rFonts w:asciiTheme="minorHAnsi" w:eastAsia="Times New Roman" w:hAnsiTheme="minorHAnsi" w:cstheme="minorHAnsi"/>
          <w:b/>
          <w:bCs/>
        </w:rPr>
        <w:t>sau</w:t>
      </w:r>
      <w:proofErr w:type="spellEnd"/>
      <w:r w:rsidRPr="0039420E">
        <w:rPr>
          <w:rFonts w:asciiTheme="minorHAnsi" w:eastAsia="Times New Roman" w:hAnsiTheme="minorHAnsi" w:cstheme="minorHAnsi"/>
          <w:b/>
          <w:bCs/>
        </w:rPr>
        <w:t xml:space="preserve"> egal cu </w:t>
      </w:r>
      <w:proofErr w:type="spellStart"/>
      <w:r w:rsidRPr="0039420E">
        <w:rPr>
          <w:rFonts w:asciiTheme="minorHAnsi" w:eastAsia="Times New Roman" w:hAnsiTheme="minorHAnsi" w:cstheme="minorHAnsi"/>
          <w:b/>
          <w:bCs/>
        </w:rPr>
        <w:t>costul</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mediu</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istoric</w:t>
      </w:r>
      <w:proofErr w:type="spellEnd"/>
      <w:r w:rsidRPr="0039420E">
        <w:rPr>
          <w:rFonts w:asciiTheme="minorHAnsi" w:eastAsia="Times New Roman" w:hAnsiTheme="minorHAnsi" w:cstheme="minorHAnsi"/>
          <w:b/>
          <w:bCs/>
        </w:rPr>
        <w:t xml:space="preserve">) – maxim 10 </w:t>
      </w:r>
      <w:proofErr w:type="spellStart"/>
      <w:r w:rsidRPr="0039420E">
        <w:rPr>
          <w:rFonts w:asciiTheme="minorHAnsi" w:eastAsia="Times New Roman" w:hAnsiTheme="minorHAnsi" w:cstheme="minorHAnsi"/>
          <w:b/>
          <w:bCs/>
        </w:rPr>
        <w:t>puncte</w:t>
      </w:r>
      <w:proofErr w:type="spellEnd"/>
    </w:p>
    <w:p w14:paraId="24138DB9" w14:textId="77777777" w:rsidR="003A0668" w:rsidRPr="0039420E" w:rsidRDefault="003A0668" w:rsidP="003A0668">
      <w:pPr>
        <w:ind w:right="-46"/>
        <w:jc w:val="both"/>
        <w:rPr>
          <w:rFonts w:asciiTheme="minorHAnsi" w:eastAsia="Times New Roman" w:hAnsiTheme="minorHAnsi" w:cstheme="minorHAnsi"/>
          <w:b/>
          <w:bCs/>
        </w:rPr>
      </w:pPr>
    </w:p>
    <w:p w14:paraId="1D30B7E5" w14:textId="77777777" w:rsidR="003A0668" w:rsidRPr="0039420E" w:rsidRDefault="003A0668" w:rsidP="003A0668">
      <w:pPr>
        <w:ind w:right="-46"/>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istoric</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luat</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considerare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urmatoarele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este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achizitionarea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tramvaie</w:t>
      </w:r>
      <w:proofErr w:type="spellEnd"/>
      <w:r w:rsidRPr="0039420E">
        <w:rPr>
          <w:rFonts w:asciiTheme="minorHAnsi" w:eastAsia="Times New Roman" w:hAnsiTheme="minorHAnsi" w:cstheme="minorHAnsi"/>
          <w:i/>
          <w:iCs/>
        </w:rPr>
        <w:t xml:space="preserve"> - 2.000.000 euro/</w:t>
      </w:r>
      <w:proofErr w:type="spellStart"/>
      <w:r w:rsidRPr="0039420E">
        <w:rPr>
          <w:rFonts w:asciiTheme="minorHAnsi" w:eastAsia="Times New Roman" w:hAnsiTheme="minorHAnsi" w:cstheme="minorHAnsi"/>
          <w:i/>
          <w:iCs/>
        </w:rPr>
        <w:t>buc</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achiziționarea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autobuze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electrice</w:t>
      </w:r>
      <w:proofErr w:type="spellEnd"/>
      <w:r w:rsidRPr="0039420E">
        <w:rPr>
          <w:rFonts w:asciiTheme="minorHAnsi" w:eastAsia="Times New Roman" w:hAnsiTheme="minorHAnsi" w:cstheme="minorHAnsi"/>
          <w:i/>
          <w:iCs/>
        </w:rPr>
        <w:t xml:space="preserve"> -50 </w:t>
      </w:r>
      <w:proofErr w:type="spellStart"/>
      <w:r w:rsidRPr="0039420E">
        <w:rPr>
          <w:rFonts w:asciiTheme="minorHAnsi" w:eastAsia="Times New Roman" w:hAnsiTheme="minorHAnsi" w:cstheme="minorHAnsi"/>
          <w:i/>
          <w:iCs/>
        </w:rPr>
        <w:t>locuri</w:t>
      </w:r>
      <w:proofErr w:type="spellEnd"/>
      <w:r w:rsidRPr="0039420E">
        <w:rPr>
          <w:rFonts w:asciiTheme="minorHAnsi" w:eastAsia="Times New Roman" w:hAnsiTheme="minorHAnsi" w:cstheme="minorHAnsi"/>
          <w:i/>
          <w:iCs/>
        </w:rPr>
        <w:t xml:space="preserve"> - 600.000 euro/</w:t>
      </w:r>
      <w:proofErr w:type="spellStart"/>
      <w:r w:rsidRPr="0039420E">
        <w:rPr>
          <w:rFonts w:asciiTheme="minorHAnsi" w:eastAsia="Times New Roman" w:hAnsiTheme="minorHAnsi" w:cstheme="minorHAnsi"/>
          <w:i/>
          <w:iCs/>
        </w:rPr>
        <w:t>buc</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achiziționarea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autobuze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electrice</w:t>
      </w:r>
      <w:proofErr w:type="spellEnd"/>
      <w:r w:rsidRPr="0039420E">
        <w:rPr>
          <w:rFonts w:asciiTheme="minorHAnsi" w:eastAsia="Times New Roman" w:hAnsiTheme="minorHAnsi" w:cstheme="minorHAnsi"/>
          <w:i/>
          <w:iCs/>
        </w:rPr>
        <w:t xml:space="preserve"> -15 </w:t>
      </w:r>
      <w:proofErr w:type="spellStart"/>
      <w:r w:rsidRPr="0039420E">
        <w:rPr>
          <w:rFonts w:asciiTheme="minorHAnsi" w:eastAsia="Times New Roman" w:hAnsiTheme="minorHAnsi" w:cstheme="minorHAnsi"/>
          <w:i/>
          <w:iCs/>
        </w:rPr>
        <w:t>locuri</w:t>
      </w:r>
      <w:proofErr w:type="spellEnd"/>
      <w:r w:rsidRPr="0039420E">
        <w:rPr>
          <w:rFonts w:asciiTheme="minorHAnsi" w:eastAsia="Times New Roman" w:hAnsiTheme="minorHAnsi" w:cstheme="minorHAnsi"/>
          <w:i/>
          <w:iCs/>
        </w:rPr>
        <w:t xml:space="preserve"> - 340.000 euro/</w:t>
      </w:r>
      <w:proofErr w:type="spellStart"/>
      <w:r w:rsidRPr="0039420E">
        <w:rPr>
          <w:rFonts w:asciiTheme="minorHAnsi" w:eastAsia="Times New Roman" w:hAnsiTheme="minorHAnsi" w:cstheme="minorHAnsi"/>
          <w:i/>
          <w:iCs/>
        </w:rPr>
        <w:t>buc</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Infrastructura</w:t>
      </w:r>
      <w:proofErr w:type="spellEnd"/>
      <w:r w:rsidRPr="0039420E">
        <w:rPr>
          <w:rFonts w:asciiTheme="minorHAnsi" w:eastAsia="Times New Roman" w:hAnsiTheme="minorHAnsi" w:cstheme="minorHAnsi"/>
          <w:i/>
          <w:iCs/>
        </w:rPr>
        <w:t xml:space="preserve"> de transport -  427.000 euro/km;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modernizarea</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reabilitarea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liniilor</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tramvai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linie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dublă</w:t>
      </w:r>
      <w:proofErr w:type="spellEnd"/>
      <w:r w:rsidRPr="0039420E">
        <w:rPr>
          <w:rFonts w:asciiTheme="minorHAnsi" w:eastAsia="Times New Roman" w:hAnsiTheme="minorHAnsi" w:cstheme="minorHAnsi"/>
          <w:i/>
          <w:iCs/>
        </w:rPr>
        <w:t xml:space="preserve">) -  3.300.000 euro/km, </w:t>
      </w:r>
      <w:proofErr w:type="spellStart"/>
      <w:r w:rsidRPr="0039420E">
        <w:rPr>
          <w:rFonts w:asciiTheme="minorHAnsi" w:eastAsia="Times New Roman" w:hAnsiTheme="minorHAnsi" w:cstheme="minorHAnsi"/>
          <w:i/>
          <w:iCs/>
        </w:rPr>
        <w:t>linie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dublă</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construirea</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modernizarea</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extinderea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depourilor</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autobazelor</w:t>
      </w:r>
      <w:proofErr w:type="spellEnd"/>
      <w:r w:rsidRPr="0039420E">
        <w:rPr>
          <w:rFonts w:asciiTheme="minorHAnsi" w:eastAsia="Times New Roman" w:hAnsiTheme="minorHAnsi" w:cstheme="minorHAnsi"/>
          <w:i/>
          <w:iCs/>
        </w:rPr>
        <w:t xml:space="preserve"> - 300 euro/</w:t>
      </w:r>
      <w:proofErr w:type="spellStart"/>
      <w:r w:rsidRPr="0039420E">
        <w:rPr>
          <w:rFonts w:asciiTheme="minorHAnsi" w:eastAsia="Times New Roman" w:hAnsiTheme="minorHAnsi" w:cstheme="minorHAnsi"/>
          <w:i/>
          <w:iCs/>
        </w:rPr>
        <w:t>mp</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costurile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proiectului</w:t>
      </w:r>
      <w:proofErr w:type="spellEnd"/>
      <w:r w:rsidRPr="0039420E">
        <w:rPr>
          <w:rFonts w:asciiTheme="minorHAnsi" w:eastAsia="Times New Roman" w:hAnsiTheme="minorHAnsi" w:cstheme="minorHAnsi"/>
          <w:i/>
          <w:iCs/>
        </w:rPr>
        <w:t xml:space="preserve"> din </w:t>
      </w:r>
      <w:proofErr w:type="spellStart"/>
      <w:r w:rsidRPr="0039420E">
        <w:rPr>
          <w:rFonts w:asciiTheme="minorHAnsi" w:eastAsia="Times New Roman" w:hAnsiTheme="minorHAnsi" w:cstheme="minorHAnsi"/>
          <w:i/>
          <w:iCs/>
        </w:rPr>
        <w:t>punct</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vedere</w:t>
      </w:r>
      <w:proofErr w:type="spellEnd"/>
      <w:r w:rsidRPr="0039420E">
        <w:rPr>
          <w:rFonts w:asciiTheme="minorHAnsi" w:eastAsia="Times New Roman" w:hAnsiTheme="minorHAnsi" w:cstheme="minorHAnsi"/>
          <w:i/>
          <w:iCs/>
        </w:rPr>
        <w:t xml:space="preserve"> al </w:t>
      </w:r>
      <w:proofErr w:type="spellStart"/>
      <w:r w:rsidRPr="0039420E">
        <w:rPr>
          <w:rFonts w:asciiTheme="minorHAnsi" w:eastAsia="Times New Roman" w:hAnsiTheme="minorHAnsi" w:cstheme="minorHAnsi"/>
          <w:i/>
          <w:iCs/>
        </w:rPr>
        <w:t>achiziționarii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instalarii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stațiilor</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reîncărcare</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realimentare</w:t>
      </w:r>
      <w:proofErr w:type="spellEnd"/>
      <w:r w:rsidRPr="0039420E">
        <w:rPr>
          <w:rFonts w:asciiTheme="minorHAnsi" w:eastAsia="Times New Roman" w:hAnsiTheme="minorHAnsi" w:cstheme="minorHAnsi"/>
          <w:i/>
          <w:iCs/>
        </w:rPr>
        <w:t xml:space="preserve"> a </w:t>
      </w:r>
      <w:proofErr w:type="spellStart"/>
      <w:r w:rsidRPr="0039420E">
        <w:rPr>
          <w:rFonts w:asciiTheme="minorHAnsi" w:eastAsia="Times New Roman" w:hAnsiTheme="minorHAnsi" w:cstheme="minorHAnsi"/>
          <w:i/>
          <w:iCs/>
        </w:rPr>
        <w:t>autobuzelor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electrice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pe </w:t>
      </w:r>
      <w:proofErr w:type="spellStart"/>
      <w:r w:rsidRPr="0039420E">
        <w:rPr>
          <w:rFonts w:asciiTheme="minorHAnsi" w:eastAsia="Times New Roman" w:hAnsiTheme="minorHAnsi" w:cstheme="minorHAnsi"/>
          <w:i/>
          <w:iCs/>
        </w:rPr>
        <w:t>hidrogen</w:t>
      </w:r>
      <w:proofErr w:type="spellEnd"/>
      <w:r w:rsidRPr="0039420E">
        <w:rPr>
          <w:rFonts w:asciiTheme="minorHAnsi" w:eastAsia="Times New Roman" w:hAnsiTheme="minorHAnsi" w:cstheme="minorHAnsi"/>
          <w:i/>
          <w:iCs/>
        </w:rPr>
        <w:t xml:space="preserve"> - 100.000 euro/</w:t>
      </w:r>
      <w:proofErr w:type="spellStart"/>
      <w:r w:rsidRPr="0039420E">
        <w:rPr>
          <w:rFonts w:asciiTheme="minorHAnsi" w:eastAsia="Times New Roman" w:hAnsiTheme="minorHAnsi" w:cstheme="minorHAnsi"/>
          <w:i/>
          <w:iCs/>
        </w:rPr>
        <w:t>buc</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construirea</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modernizarea</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extinderea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pistelor</w:t>
      </w:r>
      <w:proofErr w:type="spellEnd"/>
      <w:r w:rsidRPr="0039420E">
        <w:rPr>
          <w:rFonts w:asciiTheme="minorHAnsi" w:eastAsia="Times New Roman" w:hAnsiTheme="minorHAnsi" w:cstheme="minorHAnsi"/>
          <w:i/>
          <w:iCs/>
        </w:rPr>
        <w:t>/</w:t>
      </w:r>
      <w:proofErr w:type="spellStart"/>
      <w:r w:rsidRPr="0039420E">
        <w:rPr>
          <w:rFonts w:asciiTheme="minorHAnsi" w:eastAsia="Times New Roman" w:hAnsiTheme="minorHAnsi" w:cstheme="minorHAnsi"/>
          <w:i/>
          <w:iCs/>
        </w:rPr>
        <w:t>traseelor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biciclete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ambele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sensuri</w:t>
      </w:r>
      <w:proofErr w:type="spellEnd"/>
      <w:r w:rsidRPr="0039420E">
        <w:rPr>
          <w:rFonts w:asciiTheme="minorHAnsi" w:eastAsia="Times New Roman" w:hAnsiTheme="minorHAnsi" w:cstheme="minorHAnsi"/>
          <w:i/>
          <w:iCs/>
        </w:rPr>
        <w:t xml:space="preserve">) - 220.000 euro/km;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construirea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parcărilor</w:t>
      </w:r>
      <w:proofErr w:type="spellEnd"/>
      <w:r w:rsidRPr="0039420E">
        <w:rPr>
          <w:rFonts w:asciiTheme="minorHAnsi" w:eastAsia="Times New Roman" w:hAnsiTheme="minorHAnsi" w:cstheme="minorHAnsi"/>
          <w:i/>
          <w:iCs/>
        </w:rPr>
        <w:t xml:space="preserve"> de tip „park and ride” -  148 euro/</w:t>
      </w:r>
      <w:proofErr w:type="spellStart"/>
      <w:r w:rsidRPr="0039420E">
        <w:rPr>
          <w:rFonts w:asciiTheme="minorHAnsi" w:eastAsia="Times New Roman" w:hAnsiTheme="minorHAnsi" w:cstheme="minorHAnsi"/>
          <w:i/>
          <w:iCs/>
        </w:rPr>
        <w:t>mp</w:t>
      </w:r>
      <w:proofErr w:type="spellEnd"/>
      <w:r w:rsidRPr="0039420E">
        <w:rPr>
          <w:rFonts w:asciiTheme="minorHAnsi" w:eastAsia="Times New Roman" w:hAnsiTheme="minorHAnsi" w:cstheme="minorHAnsi"/>
          <w:i/>
          <w:iCs/>
        </w:rPr>
        <w:t>.</w:t>
      </w:r>
    </w:p>
    <w:p w14:paraId="710B7CD1" w14:textId="77777777" w:rsidR="003A0668" w:rsidRPr="0039420E" w:rsidRDefault="003A0668" w:rsidP="003A0668">
      <w:pPr>
        <w:ind w:right="-46"/>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Punctajul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acestui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subcriteriu</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incadreaza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intre</w:t>
      </w:r>
      <w:proofErr w:type="spellEnd"/>
      <w:r w:rsidRPr="0039420E">
        <w:rPr>
          <w:rFonts w:asciiTheme="minorHAnsi" w:eastAsia="Times New Roman" w:hAnsiTheme="minorHAnsi" w:cstheme="minorHAnsi"/>
          <w:i/>
          <w:iCs/>
        </w:rPr>
        <w:t xml:space="preserve"> 0 </w:t>
      </w:r>
      <w:proofErr w:type="spellStart"/>
      <w:r w:rsidRPr="0039420E">
        <w:rPr>
          <w:rFonts w:asciiTheme="minorHAnsi" w:eastAsia="Times New Roman" w:hAnsiTheme="minorHAnsi" w:cstheme="minorHAnsi"/>
          <w:i/>
          <w:iCs/>
        </w:rPr>
        <w:t>si</w:t>
      </w:r>
      <w:proofErr w:type="spellEnd"/>
      <w:r w:rsidRPr="0039420E">
        <w:rPr>
          <w:rFonts w:asciiTheme="minorHAnsi" w:eastAsia="Times New Roman" w:hAnsiTheme="minorHAnsi" w:cstheme="minorHAnsi"/>
          <w:i/>
          <w:iCs/>
        </w:rPr>
        <w:t xml:space="preserve"> 10 </w:t>
      </w:r>
      <w:proofErr w:type="spellStart"/>
      <w:r w:rsidRPr="0039420E">
        <w:rPr>
          <w:rFonts w:asciiTheme="minorHAnsi" w:eastAsia="Times New Roman" w:hAnsiTheme="minorHAnsi" w:cstheme="minorHAnsi"/>
          <w:i/>
          <w:iCs/>
        </w:rPr>
        <w:t>puncte</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cazul</w:t>
      </w:r>
      <w:proofErr w:type="spellEnd"/>
      <w:r w:rsidRPr="0039420E">
        <w:rPr>
          <w:rFonts w:asciiTheme="minorHAnsi" w:eastAsia="Times New Roman" w:hAnsiTheme="minorHAnsi" w:cstheme="minorHAnsi"/>
          <w:i/>
          <w:iCs/>
        </w:rPr>
        <w:t xml:space="preserve"> in care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investitiei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este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mai</w:t>
      </w:r>
      <w:proofErr w:type="spellEnd"/>
      <w:r w:rsidRPr="0039420E">
        <w:rPr>
          <w:rFonts w:asciiTheme="minorHAnsi" w:eastAsia="Times New Roman" w:hAnsiTheme="minorHAnsi" w:cstheme="minorHAnsi"/>
          <w:i/>
          <w:iCs/>
        </w:rPr>
        <w:t xml:space="preserve"> mic </w:t>
      </w:r>
      <w:proofErr w:type="spellStart"/>
      <w:r w:rsidRPr="0039420E">
        <w:rPr>
          <w:rFonts w:asciiTheme="minorHAnsi" w:eastAsia="Times New Roman" w:hAnsiTheme="minorHAnsi" w:cstheme="minorHAnsi"/>
          <w:i/>
          <w:iCs/>
        </w:rPr>
        <w:t>sau</w:t>
      </w:r>
      <w:proofErr w:type="spellEnd"/>
      <w:r w:rsidRPr="0039420E">
        <w:rPr>
          <w:rFonts w:asciiTheme="minorHAnsi" w:eastAsia="Times New Roman" w:hAnsiTheme="minorHAnsi" w:cstheme="minorHAnsi"/>
          <w:i/>
          <w:iCs/>
        </w:rPr>
        <w:t xml:space="preserve"> egal cu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istoric</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acorda</w:t>
      </w:r>
      <w:proofErr w:type="spellEnd"/>
      <w:r w:rsidRPr="0039420E">
        <w:rPr>
          <w:rFonts w:asciiTheme="minorHAnsi" w:eastAsia="Times New Roman" w:hAnsiTheme="minorHAnsi" w:cstheme="minorHAnsi"/>
          <w:i/>
          <w:iCs/>
        </w:rPr>
        <w:t xml:space="preserve"> 10 </w:t>
      </w:r>
      <w:proofErr w:type="spellStart"/>
      <w:r w:rsidRPr="0039420E">
        <w:rPr>
          <w:rFonts w:asciiTheme="minorHAnsi" w:eastAsia="Times New Roman" w:hAnsiTheme="minorHAnsi" w:cstheme="minorHAnsi"/>
          <w:i/>
          <w:iCs/>
        </w:rPr>
        <w:t>puncte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investitie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respectiva</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cazul</w:t>
      </w:r>
      <w:proofErr w:type="spellEnd"/>
      <w:r w:rsidRPr="0039420E">
        <w:rPr>
          <w:rFonts w:asciiTheme="minorHAnsi" w:eastAsia="Times New Roman" w:hAnsiTheme="minorHAnsi" w:cstheme="minorHAnsi"/>
          <w:i/>
          <w:iCs/>
        </w:rPr>
        <w:t xml:space="preserve"> in care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investitiei</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incadreaza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peste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istoric</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pana</w:t>
      </w:r>
      <w:proofErr w:type="spellEnd"/>
      <w:r w:rsidRPr="0039420E">
        <w:rPr>
          <w:rFonts w:asciiTheme="minorHAnsi" w:eastAsia="Times New Roman" w:hAnsiTheme="minorHAnsi" w:cstheme="minorHAnsi"/>
          <w:i/>
          <w:iCs/>
        </w:rPr>
        <w:t xml:space="preserve"> la maxim 10% (</w:t>
      </w:r>
      <w:proofErr w:type="spellStart"/>
      <w:r w:rsidRPr="0039420E">
        <w:rPr>
          <w:rFonts w:asciiTheme="minorHAnsi" w:eastAsia="Times New Roman" w:hAnsiTheme="minorHAnsi" w:cstheme="minorHAnsi"/>
          <w:i/>
          <w:iCs/>
        </w:rPr>
        <w:t>inclusiv</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acorda</w:t>
      </w:r>
      <w:proofErr w:type="spellEnd"/>
      <w:r w:rsidRPr="0039420E">
        <w:rPr>
          <w:rFonts w:asciiTheme="minorHAnsi" w:eastAsia="Times New Roman" w:hAnsiTheme="minorHAnsi" w:cstheme="minorHAnsi"/>
          <w:i/>
          <w:iCs/>
        </w:rPr>
        <w:t xml:space="preserve"> 4 </w:t>
      </w:r>
      <w:proofErr w:type="spellStart"/>
      <w:r w:rsidRPr="0039420E">
        <w:rPr>
          <w:rFonts w:asciiTheme="minorHAnsi" w:eastAsia="Times New Roman" w:hAnsiTheme="minorHAnsi" w:cstheme="minorHAnsi"/>
          <w:i/>
          <w:iCs/>
        </w:rPr>
        <w:t>puncte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investitie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respectiva</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cazul</w:t>
      </w:r>
      <w:proofErr w:type="spellEnd"/>
      <w:r w:rsidRPr="0039420E">
        <w:rPr>
          <w:rFonts w:asciiTheme="minorHAnsi" w:eastAsia="Times New Roman" w:hAnsiTheme="minorHAnsi" w:cstheme="minorHAnsi"/>
          <w:i/>
          <w:iCs/>
        </w:rPr>
        <w:t xml:space="preserve"> in care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investitiei</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incadreaza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peste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istoric</w:t>
      </w:r>
      <w:proofErr w:type="spellEnd"/>
      <w:r w:rsidRPr="0039420E">
        <w:rPr>
          <w:rFonts w:asciiTheme="minorHAnsi" w:eastAsia="Times New Roman" w:hAnsiTheme="minorHAnsi" w:cstheme="minorHAnsi"/>
          <w:i/>
          <w:iCs/>
        </w:rPr>
        <w:t xml:space="preserve">) cu </w:t>
      </w:r>
      <w:proofErr w:type="spellStart"/>
      <w:proofErr w:type="gramStart"/>
      <w:r w:rsidRPr="0039420E">
        <w:rPr>
          <w:rFonts w:asciiTheme="minorHAnsi" w:eastAsia="Times New Roman" w:hAnsiTheme="minorHAnsi" w:cstheme="minorHAnsi"/>
          <w:i/>
          <w:iCs/>
        </w:rPr>
        <w:t>peste</w:t>
      </w:r>
      <w:proofErr w:type="spellEnd"/>
      <w:r w:rsidRPr="0039420E">
        <w:rPr>
          <w:rFonts w:asciiTheme="minorHAnsi" w:eastAsia="Times New Roman" w:hAnsiTheme="minorHAnsi" w:cstheme="minorHAnsi"/>
          <w:i/>
          <w:iCs/>
        </w:rPr>
        <w:t xml:space="preserve">  10</w:t>
      </w:r>
      <w:proofErr w:type="gram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acorda</w:t>
      </w:r>
      <w:proofErr w:type="spellEnd"/>
      <w:r w:rsidRPr="0039420E">
        <w:rPr>
          <w:rFonts w:asciiTheme="minorHAnsi" w:eastAsia="Times New Roman" w:hAnsiTheme="minorHAnsi" w:cstheme="minorHAnsi"/>
          <w:i/>
          <w:iCs/>
        </w:rPr>
        <w:t xml:space="preserve"> 0 </w:t>
      </w:r>
      <w:proofErr w:type="spellStart"/>
      <w:r w:rsidRPr="0039420E">
        <w:rPr>
          <w:rFonts w:asciiTheme="minorHAnsi" w:eastAsia="Times New Roman" w:hAnsiTheme="minorHAnsi" w:cstheme="minorHAnsi"/>
          <w:i/>
          <w:iCs/>
        </w:rPr>
        <w:t>puncte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investitie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respectiva</w:t>
      </w:r>
      <w:proofErr w:type="spellEnd"/>
      <w:r w:rsidRPr="0039420E">
        <w:rPr>
          <w:rFonts w:asciiTheme="minorHAnsi" w:eastAsia="Times New Roman" w:hAnsiTheme="minorHAnsi" w:cstheme="minorHAnsi"/>
          <w:i/>
          <w:iCs/>
        </w:rPr>
        <w:t xml:space="preserve">. </w:t>
      </w:r>
    </w:p>
    <w:p w14:paraId="60C059B5" w14:textId="77777777" w:rsidR="003A0668" w:rsidRPr="0039420E" w:rsidRDefault="003A0668" w:rsidP="003A0668">
      <w:pPr>
        <w:ind w:right="-46"/>
        <w:jc w:val="both"/>
        <w:rPr>
          <w:rFonts w:asciiTheme="minorHAnsi" w:eastAsia="Times New Roman" w:hAnsiTheme="minorHAnsi" w:cstheme="minorHAnsi"/>
          <w:i/>
          <w:iCs/>
        </w:rPr>
      </w:pPr>
      <w:r w:rsidRPr="0039420E">
        <w:rPr>
          <w:rFonts w:asciiTheme="minorHAnsi" w:eastAsia="Times New Roman" w:hAnsiTheme="minorHAnsi" w:cstheme="minorHAnsi"/>
          <w:i/>
          <w:iCs/>
        </w:rPr>
        <w:t xml:space="preserve">In </w:t>
      </w:r>
      <w:proofErr w:type="spellStart"/>
      <w:r w:rsidRPr="0039420E">
        <w:rPr>
          <w:rFonts w:asciiTheme="minorHAnsi" w:eastAsia="Times New Roman" w:hAnsiTheme="minorHAnsi" w:cstheme="minorHAnsi"/>
          <w:i/>
          <w:iCs/>
        </w:rPr>
        <w:t>cazul</w:t>
      </w:r>
      <w:proofErr w:type="spellEnd"/>
      <w:r w:rsidRPr="0039420E">
        <w:rPr>
          <w:rFonts w:asciiTheme="minorHAnsi" w:eastAsia="Times New Roman" w:hAnsiTheme="minorHAnsi" w:cstheme="minorHAnsi"/>
          <w:i/>
          <w:iCs/>
        </w:rPr>
        <w:t xml:space="preserve"> in care </w:t>
      </w:r>
      <w:proofErr w:type="spellStart"/>
      <w:r w:rsidRPr="0039420E">
        <w:rPr>
          <w:rFonts w:asciiTheme="minorHAnsi" w:eastAsia="Times New Roman" w:hAnsiTheme="minorHAnsi" w:cstheme="minorHAnsi"/>
          <w:i/>
          <w:iCs/>
        </w:rPr>
        <w:t>proiectul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cuprinde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mai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multe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categorii</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investitii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care au </w:t>
      </w:r>
      <w:proofErr w:type="spellStart"/>
      <w:r w:rsidRPr="0039420E">
        <w:rPr>
          <w:rFonts w:asciiTheme="minorHAnsi" w:eastAsia="Times New Roman" w:hAnsiTheme="minorHAnsi" w:cstheme="minorHAnsi"/>
          <w:i/>
          <w:iCs/>
        </w:rPr>
        <w:t>fost</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stabilite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costuri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istorice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calculul</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realiza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dupa</w:t>
      </w:r>
      <w:proofErr w:type="spellEnd"/>
      <w:r w:rsidRPr="0039420E">
        <w:rPr>
          <w:rFonts w:asciiTheme="minorHAnsi" w:eastAsia="Times New Roman" w:hAnsiTheme="minorHAnsi" w:cstheme="minorHAnsi"/>
          <w:i/>
          <w:iCs/>
        </w:rPr>
        <w:t xml:space="preserve"> cum </w:t>
      </w:r>
      <w:proofErr w:type="spellStart"/>
      <w:r w:rsidRPr="0039420E">
        <w:rPr>
          <w:rFonts w:asciiTheme="minorHAnsi" w:eastAsia="Times New Roman" w:hAnsiTheme="minorHAnsi" w:cstheme="minorHAnsi"/>
          <w:i/>
          <w:iCs/>
        </w:rPr>
        <w:t>urmeaza</w:t>
      </w:r>
      <w:proofErr w:type="spellEnd"/>
      <w:r w:rsidRPr="0039420E">
        <w:rPr>
          <w:rFonts w:asciiTheme="minorHAnsi" w:eastAsia="Times New Roman" w:hAnsiTheme="minorHAnsi" w:cstheme="minorHAnsi"/>
          <w:i/>
          <w:iCs/>
        </w:rPr>
        <w:t>:</w:t>
      </w:r>
    </w:p>
    <w:p w14:paraId="4E3E514A" w14:textId="77777777" w:rsidR="003A0668" w:rsidRPr="0039420E" w:rsidRDefault="003A0668" w:rsidP="00253D67">
      <w:pPr>
        <w:numPr>
          <w:ilvl w:val="0"/>
          <w:numId w:val="70"/>
        </w:numPr>
        <w:spacing w:before="120" w:after="120"/>
        <w:ind w:right="-46"/>
        <w:contextualSpacing/>
        <w:jc w:val="both"/>
        <w:rPr>
          <w:rFonts w:asciiTheme="minorHAnsi" w:eastAsia="Times New Roman" w:hAnsiTheme="minorHAnsi" w:cstheme="minorHAnsi"/>
          <w:i/>
          <w:iCs/>
        </w:rPr>
      </w:pPr>
      <w:r w:rsidRPr="0039420E">
        <w:rPr>
          <w:rFonts w:asciiTheme="minorHAnsi" w:eastAsia="Times New Roman" w:hAnsiTheme="minorHAnsi" w:cstheme="minorHAnsi"/>
          <w:i/>
          <w:iCs/>
        </w:rPr>
        <w:t xml:space="preserve">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acorda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punctaj</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fiecarei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categorii</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investitie</w:t>
      </w:r>
      <w:proofErr w:type="spellEnd"/>
      <w:r w:rsidRPr="0039420E">
        <w:rPr>
          <w:rFonts w:asciiTheme="minorHAnsi" w:eastAsia="Times New Roman" w:hAnsiTheme="minorHAnsi" w:cstheme="minorHAnsi"/>
          <w:i/>
          <w:iCs/>
        </w:rPr>
        <w:t xml:space="preserve"> (10, 4 </w:t>
      </w:r>
      <w:proofErr w:type="spellStart"/>
      <w:r w:rsidRPr="0039420E">
        <w:rPr>
          <w:rFonts w:asciiTheme="minorHAnsi" w:eastAsia="Times New Roman" w:hAnsiTheme="minorHAnsi" w:cstheme="minorHAnsi"/>
          <w:i/>
          <w:iCs/>
        </w:rPr>
        <w:t>sau</w:t>
      </w:r>
      <w:proofErr w:type="spellEnd"/>
      <w:r w:rsidRPr="0039420E">
        <w:rPr>
          <w:rFonts w:asciiTheme="minorHAnsi" w:eastAsia="Times New Roman" w:hAnsiTheme="minorHAnsi" w:cstheme="minorHAnsi"/>
          <w:i/>
          <w:iCs/>
        </w:rPr>
        <w:t xml:space="preserve"> 0 </w:t>
      </w:r>
      <w:proofErr w:type="spellStart"/>
      <w:r w:rsidRPr="0039420E">
        <w:rPr>
          <w:rFonts w:asciiTheme="minorHAnsi" w:eastAsia="Times New Roman" w:hAnsiTheme="minorHAnsi" w:cstheme="minorHAnsi"/>
          <w:i/>
          <w:iCs/>
        </w:rPr>
        <w:t>puncte</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functie</w:t>
      </w:r>
      <w:proofErr w:type="spellEnd"/>
      <w:r w:rsidRPr="0039420E">
        <w:rPr>
          <w:rFonts w:asciiTheme="minorHAnsi" w:eastAsia="Times New Roman" w:hAnsiTheme="minorHAnsi" w:cstheme="minorHAnsi"/>
          <w:i/>
          <w:iCs/>
        </w:rPr>
        <w:t xml:space="preserve"> de cum se </w:t>
      </w:r>
      <w:proofErr w:type="spellStart"/>
      <w:r w:rsidRPr="0039420E">
        <w:rPr>
          <w:rFonts w:asciiTheme="minorHAnsi" w:eastAsia="Times New Roman" w:hAnsiTheme="minorHAnsi" w:cstheme="minorHAnsi"/>
          <w:i/>
          <w:iCs/>
        </w:rPr>
        <w:t>situeaza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categoriei</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investitie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respectiva</w:t>
      </w:r>
      <w:proofErr w:type="spellEnd"/>
      <w:r w:rsidRPr="0039420E">
        <w:rPr>
          <w:rFonts w:asciiTheme="minorHAnsi" w:eastAsia="Times New Roman" w:hAnsiTheme="minorHAnsi" w:cstheme="minorHAnsi"/>
          <w:i/>
          <w:iCs/>
        </w:rPr>
        <w:t xml:space="preserve"> fata de </w:t>
      </w:r>
      <w:proofErr w:type="spellStart"/>
      <w:r w:rsidRPr="0039420E">
        <w:rPr>
          <w:rFonts w:asciiTheme="minorHAnsi" w:eastAsia="Times New Roman" w:hAnsiTheme="minorHAnsi" w:cstheme="minorHAnsi"/>
          <w:i/>
          <w:iCs/>
        </w:rPr>
        <w:t>costul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istoric</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mentionat</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cadrul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acestui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subcriteriu</w:t>
      </w:r>
      <w:proofErr w:type="spellEnd"/>
      <w:r w:rsidRPr="0039420E">
        <w:rPr>
          <w:rFonts w:asciiTheme="minorHAnsi" w:eastAsia="Times New Roman" w:hAnsiTheme="minorHAnsi" w:cstheme="minorHAnsi"/>
          <w:i/>
          <w:iCs/>
        </w:rPr>
        <w:t>);</w:t>
      </w:r>
    </w:p>
    <w:p w14:paraId="47C16A3C" w14:textId="77777777" w:rsidR="003A0668" w:rsidRPr="0039420E" w:rsidRDefault="003A0668" w:rsidP="00253D67">
      <w:pPr>
        <w:numPr>
          <w:ilvl w:val="0"/>
          <w:numId w:val="70"/>
        </w:numPr>
        <w:spacing w:before="120" w:after="120"/>
        <w:ind w:right="-46"/>
        <w:contextualSpacing/>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Punctajul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subcriteriului</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calcula</w:t>
      </w:r>
      <w:proofErr w:type="spellEnd"/>
      <w:r w:rsidRPr="0039420E">
        <w:rPr>
          <w:rFonts w:asciiTheme="minorHAnsi" w:eastAsia="Times New Roman" w:hAnsiTheme="minorHAnsi" w:cstheme="minorHAnsi"/>
          <w:i/>
          <w:iCs/>
        </w:rPr>
        <w:t xml:space="preserve"> ca </w:t>
      </w:r>
      <w:proofErr w:type="spellStart"/>
      <w:r w:rsidRPr="0039420E">
        <w:rPr>
          <w:rFonts w:asciiTheme="minorHAnsi" w:eastAsia="Times New Roman" w:hAnsiTheme="minorHAnsi" w:cstheme="minorHAnsi"/>
          <w:i/>
          <w:iCs/>
        </w:rPr>
        <w:t>medie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aritmetica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simpla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dintre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punctajele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obtinute</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categoriile</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investii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incluse</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proiect</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asa</w:t>
      </w:r>
      <w:proofErr w:type="spellEnd"/>
      <w:r w:rsidRPr="0039420E">
        <w:rPr>
          <w:rFonts w:asciiTheme="minorHAnsi" w:eastAsia="Times New Roman" w:hAnsiTheme="minorHAnsi" w:cstheme="minorHAnsi"/>
          <w:i/>
          <w:iCs/>
        </w:rPr>
        <w:t xml:space="preserve"> cum a </w:t>
      </w:r>
      <w:proofErr w:type="spellStart"/>
      <w:r w:rsidRPr="0039420E">
        <w:rPr>
          <w:rFonts w:asciiTheme="minorHAnsi" w:eastAsia="Times New Roman" w:hAnsiTheme="minorHAnsi" w:cstheme="minorHAnsi"/>
          <w:i/>
          <w:iCs/>
        </w:rPr>
        <w:t>fost</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prezentat</w:t>
      </w:r>
      <w:proofErr w:type="spellEnd"/>
      <w:r w:rsidRPr="0039420E">
        <w:rPr>
          <w:rFonts w:asciiTheme="minorHAnsi" w:eastAsia="Times New Roman" w:hAnsiTheme="minorHAnsi" w:cstheme="minorHAnsi"/>
          <w:i/>
          <w:iCs/>
        </w:rPr>
        <w:t xml:space="preserve"> la </w:t>
      </w:r>
      <w:proofErr w:type="spellStart"/>
      <w:r w:rsidRPr="0039420E">
        <w:rPr>
          <w:rFonts w:asciiTheme="minorHAnsi" w:eastAsia="Times New Roman" w:hAnsiTheme="minorHAnsi" w:cstheme="minorHAnsi"/>
          <w:i/>
          <w:iCs/>
        </w:rPr>
        <w:t>punctul</w:t>
      </w:r>
      <w:proofErr w:type="spellEnd"/>
      <w:r w:rsidRPr="0039420E">
        <w:rPr>
          <w:rFonts w:asciiTheme="minorHAnsi" w:eastAsia="Times New Roman" w:hAnsiTheme="minorHAnsi" w:cstheme="minorHAnsi"/>
          <w:i/>
          <w:iCs/>
        </w:rPr>
        <w:t xml:space="preserve"> a).  </w:t>
      </w:r>
    </w:p>
    <w:p w14:paraId="62155E48" w14:textId="77777777" w:rsidR="003A0668" w:rsidRPr="0039420E" w:rsidRDefault="003A0668" w:rsidP="00253D67">
      <w:pPr>
        <w:numPr>
          <w:ilvl w:val="0"/>
          <w:numId w:val="70"/>
        </w:numPr>
        <w:spacing w:before="120" w:after="120"/>
        <w:ind w:right="-46"/>
        <w:contextualSpacing/>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lastRenderedPageBreak/>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punctajul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subcriteriului</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situatia</w:t>
      </w:r>
      <w:proofErr w:type="spellEnd"/>
      <w:r w:rsidRPr="0039420E">
        <w:rPr>
          <w:rFonts w:asciiTheme="minorHAnsi" w:eastAsia="Times New Roman" w:hAnsiTheme="minorHAnsi" w:cstheme="minorHAnsi"/>
          <w:i/>
          <w:iCs/>
        </w:rPr>
        <w:t xml:space="preserve"> in care </w:t>
      </w:r>
      <w:proofErr w:type="spellStart"/>
      <w:r w:rsidRPr="0039420E">
        <w:rPr>
          <w:rFonts w:asciiTheme="minorHAnsi" w:eastAsia="Times New Roman" w:hAnsiTheme="minorHAnsi" w:cstheme="minorHAnsi"/>
          <w:i/>
          <w:iCs/>
        </w:rPr>
        <w:t>rezultatul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mediei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aritmetice</w:t>
      </w:r>
      <w:proofErr w:type="spellEnd"/>
      <w:r w:rsidRPr="0039420E">
        <w:rPr>
          <w:rFonts w:asciiTheme="minorHAnsi" w:eastAsia="Times New Roman" w:hAnsiTheme="minorHAnsi" w:cstheme="minorHAnsi"/>
          <w:i/>
          <w:iCs/>
        </w:rPr>
        <w:t xml:space="preserve"> simple, </w:t>
      </w:r>
      <w:proofErr w:type="spellStart"/>
      <w:r w:rsidRPr="0039420E">
        <w:rPr>
          <w:rFonts w:asciiTheme="minorHAnsi" w:eastAsia="Times New Roman" w:hAnsiTheme="minorHAnsi" w:cstheme="minorHAnsi"/>
          <w:i/>
          <w:iCs/>
        </w:rPr>
        <w:t>este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unul</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zecimale</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situatia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zecimalelor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egale</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sau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peste</w:t>
      </w:r>
      <w:proofErr w:type="spellEnd"/>
      <w:r w:rsidRPr="0039420E">
        <w:rPr>
          <w:rFonts w:asciiTheme="minorHAnsi" w:eastAsia="Times New Roman" w:hAnsiTheme="minorHAnsi" w:cstheme="minorHAnsi"/>
          <w:i/>
          <w:iCs/>
        </w:rPr>
        <w:t xml:space="preserve"> 5, 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rotunji</w:t>
      </w:r>
      <w:proofErr w:type="spellEnd"/>
      <w:r w:rsidRPr="0039420E">
        <w:rPr>
          <w:rFonts w:asciiTheme="minorHAnsi" w:eastAsia="Times New Roman" w:hAnsiTheme="minorHAnsi" w:cstheme="minorHAnsi"/>
          <w:i/>
          <w:iCs/>
        </w:rPr>
        <w:t xml:space="preserve"> in plus; </w:t>
      </w:r>
      <w:proofErr w:type="spellStart"/>
      <w:r w:rsidRPr="0039420E">
        <w:rPr>
          <w:rFonts w:asciiTheme="minorHAnsi" w:eastAsia="Times New Roman" w:hAnsiTheme="minorHAnsi" w:cstheme="minorHAnsi"/>
          <w:i/>
          <w:iCs/>
        </w:rPr>
        <w:t>în</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caz</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contrar</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rotunji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în</w:t>
      </w:r>
      <w:proofErr w:type="spellEnd"/>
      <w:r w:rsidRPr="0039420E">
        <w:rPr>
          <w:rFonts w:asciiTheme="minorHAnsi" w:eastAsia="Times New Roman" w:hAnsiTheme="minorHAnsi" w:cstheme="minorHAnsi"/>
          <w:i/>
          <w:iCs/>
        </w:rPr>
        <w:t xml:space="preserve"> minus.  </w:t>
      </w:r>
    </w:p>
    <w:p w14:paraId="68CECBDE" w14:textId="77777777" w:rsidR="003A0668" w:rsidRPr="0039420E" w:rsidRDefault="003A0668" w:rsidP="003A0668">
      <w:pPr>
        <w:ind w:right="-46"/>
        <w:jc w:val="both"/>
        <w:rPr>
          <w:rFonts w:asciiTheme="minorHAnsi" w:eastAsia="Times New Roman" w:hAnsiTheme="minorHAnsi" w:cstheme="minorHAnsi"/>
          <w:i/>
          <w:iCs/>
        </w:rPr>
      </w:pPr>
    </w:p>
    <w:p w14:paraId="606FEA13" w14:textId="7ED5CE19" w:rsidR="003A0668" w:rsidRPr="0039420E" w:rsidRDefault="003A0668" w:rsidP="003A0668">
      <w:pPr>
        <w:ind w:right="-46"/>
        <w:rPr>
          <w:rFonts w:asciiTheme="minorHAnsi" w:eastAsia="Times New Roman" w:hAnsiTheme="minorHAnsi" w:cstheme="minorHAnsi"/>
          <w:b/>
          <w:bCs/>
        </w:rPr>
      </w:pPr>
      <w:r w:rsidRPr="0039420E">
        <w:rPr>
          <w:rFonts w:asciiTheme="minorHAnsi" w:eastAsia="Times New Roman" w:hAnsiTheme="minorHAnsi" w:cstheme="minorHAnsi"/>
          <w:b/>
          <w:bCs/>
        </w:rPr>
        <w:t xml:space="preserve">1.6 </w:t>
      </w:r>
      <w:proofErr w:type="spellStart"/>
      <w:r w:rsidRPr="0039420E">
        <w:rPr>
          <w:rFonts w:asciiTheme="minorHAnsi" w:eastAsia="Times New Roman" w:hAnsiTheme="minorHAnsi" w:cstheme="minorHAnsi"/>
          <w:b/>
          <w:bCs/>
        </w:rPr>
        <w:t>Contributia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proiectului</w:t>
      </w:r>
      <w:proofErr w:type="spellEnd"/>
      <w:r w:rsidRPr="0039420E">
        <w:rPr>
          <w:rFonts w:asciiTheme="minorHAnsi" w:eastAsia="Times New Roman" w:hAnsiTheme="minorHAnsi" w:cstheme="minorHAnsi"/>
          <w:b/>
          <w:bCs/>
        </w:rPr>
        <w:t xml:space="preserve"> la </w:t>
      </w:r>
      <w:proofErr w:type="spellStart"/>
      <w:r w:rsidRPr="0039420E">
        <w:rPr>
          <w:rFonts w:asciiTheme="minorHAnsi" w:eastAsia="Times New Roman" w:hAnsiTheme="minorHAnsi" w:cstheme="minorHAnsi"/>
          <w:b/>
          <w:bCs/>
        </w:rPr>
        <w:t>teme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orizontale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suplimentar</w:t>
      </w:r>
      <w:proofErr w:type="spellEnd"/>
      <w:r w:rsidRPr="0039420E">
        <w:rPr>
          <w:rFonts w:asciiTheme="minorHAnsi" w:eastAsia="Times New Roman" w:hAnsiTheme="minorHAnsi" w:cstheme="minorHAnsi"/>
          <w:b/>
          <w:bCs/>
        </w:rPr>
        <w:t xml:space="preserve"> fata de </w:t>
      </w:r>
      <w:proofErr w:type="spellStart"/>
      <w:r w:rsidRPr="0039420E">
        <w:rPr>
          <w:rFonts w:asciiTheme="minorHAnsi" w:eastAsia="Times New Roman" w:hAnsiTheme="minorHAnsi" w:cstheme="minorHAnsi"/>
          <w:b/>
          <w:bCs/>
        </w:rPr>
        <w:t>prevederile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legale</w:t>
      </w:r>
      <w:proofErr w:type="spellEnd"/>
      <w:r w:rsidRPr="0039420E">
        <w:rPr>
          <w:rFonts w:asciiTheme="minorHAnsi" w:eastAsia="Times New Roman" w:hAnsiTheme="minorHAnsi" w:cstheme="minorHAnsi"/>
          <w:b/>
          <w:bCs/>
        </w:rPr>
        <w:t xml:space="preserve">) - maxim 16 </w:t>
      </w:r>
      <w:proofErr w:type="spellStart"/>
      <w:r w:rsidRPr="0039420E">
        <w:rPr>
          <w:rFonts w:asciiTheme="minorHAnsi" w:eastAsia="Times New Roman" w:hAnsiTheme="minorHAnsi" w:cstheme="minorHAnsi"/>
          <w:b/>
          <w:bCs/>
        </w:rPr>
        <w:t>puncte</w:t>
      </w:r>
      <w:proofErr w:type="spellEnd"/>
    </w:p>
    <w:p w14:paraId="4073C05B" w14:textId="77777777" w:rsidR="003A0668" w:rsidRPr="0039420E" w:rsidRDefault="003A0668" w:rsidP="003A0668">
      <w:pPr>
        <w:ind w:right="-46"/>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utilizeaza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tehnologii</w:t>
      </w:r>
      <w:proofErr w:type="spellEnd"/>
      <w:r w:rsidRPr="0039420E">
        <w:rPr>
          <w:rFonts w:asciiTheme="minorHAnsi" w:eastAsia="Times New Roman" w:hAnsiTheme="minorHAnsi" w:cstheme="minorHAnsi"/>
        </w:rPr>
        <w:t xml:space="preserve"> care tin </w:t>
      </w:r>
      <w:proofErr w:type="spellStart"/>
      <w:r w:rsidRPr="0039420E">
        <w:rPr>
          <w:rFonts w:asciiTheme="minorHAnsi" w:eastAsia="Times New Roman" w:hAnsiTheme="minorHAnsi" w:cstheme="minorHAnsi"/>
        </w:rPr>
        <w:t>cont</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utilizarea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judicioasa</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resurselor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naturale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spre</w:t>
      </w:r>
      <w:proofErr w:type="spellEnd"/>
      <w:r w:rsidRPr="0039420E">
        <w:rPr>
          <w:rFonts w:asciiTheme="minorHAnsi" w:eastAsia="Times New Roman" w:hAnsiTheme="minorHAnsi" w:cstheme="minorHAnsi"/>
        </w:rPr>
        <w:t xml:space="preserve"> ex.de </w:t>
      </w:r>
      <w:proofErr w:type="spellStart"/>
      <w:r w:rsidRPr="0039420E">
        <w:rPr>
          <w:rFonts w:asciiTheme="minorHAnsi" w:eastAsia="Times New Roman" w:hAnsiTheme="minorHAnsi" w:cstheme="minorHAnsi"/>
        </w:rPr>
        <w:t>apa</w:t>
      </w:r>
      <w:proofErr w:type="spellEnd"/>
      <w:r w:rsidRPr="0039420E">
        <w:rPr>
          <w:rFonts w:asciiTheme="minorHAnsi" w:eastAsia="Times New Roman" w:hAnsiTheme="minorHAnsi" w:cstheme="minorHAnsi"/>
        </w:rPr>
        <w:t xml:space="preserve">) – 4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33A73AA7" w14:textId="77777777" w:rsidR="003A0668" w:rsidRPr="0039420E" w:rsidRDefault="003A0668" w:rsidP="003A0668">
      <w:pPr>
        <w:ind w:right="-46"/>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prevede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crearea</w:t>
      </w:r>
      <w:proofErr w:type="spellEnd"/>
      <w:r w:rsidRPr="0039420E">
        <w:rPr>
          <w:rFonts w:asciiTheme="minorHAnsi" w:eastAsia="Times New Roman" w:hAnsiTheme="minorHAnsi" w:cstheme="minorHAnsi"/>
        </w:rPr>
        <w:t xml:space="preserve"> de facilitate/ </w:t>
      </w:r>
      <w:proofErr w:type="spellStart"/>
      <w:r w:rsidRPr="0039420E">
        <w:rPr>
          <w:rFonts w:asciiTheme="minorHAnsi" w:eastAsia="Times New Roman" w:hAnsiTheme="minorHAnsi" w:cstheme="minorHAnsi"/>
        </w:rPr>
        <w:t>infrastructuri</w:t>
      </w:r>
      <w:proofErr w:type="spellEnd"/>
      <w:r w:rsidRPr="0039420E">
        <w:rPr>
          <w:rFonts w:asciiTheme="minorHAnsi" w:eastAsia="Times New Roman" w:hAnsiTheme="minorHAnsi" w:cstheme="minorHAnsi"/>
        </w:rPr>
        <w:t>/</w:t>
      </w:r>
      <w:proofErr w:type="spellStart"/>
      <w:r w:rsidRPr="0039420E">
        <w:rPr>
          <w:rFonts w:asciiTheme="minorHAnsi" w:eastAsia="Times New Roman" w:hAnsiTheme="minorHAnsi" w:cstheme="minorHAnsi"/>
        </w:rPr>
        <w:t>echipamente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accesul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persoanelor</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disabilitati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mai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multe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tipuri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disabilitati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suplimentar</w:t>
      </w:r>
      <w:proofErr w:type="spellEnd"/>
      <w:r w:rsidRPr="0039420E">
        <w:rPr>
          <w:rFonts w:asciiTheme="minorHAnsi" w:eastAsia="Times New Roman" w:hAnsiTheme="minorHAnsi" w:cstheme="minorHAnsi"/>
        </w:rPr>
        <w:t xml:space="preserve"> fata de </w:t>
      </w:r>
      <w:proofErr w:type="spellStart"/>
      <w:r w:rsidRPr="0039420E">
        <w:rPr>
          <w:rFonts w:asciiTheme="minorHAnsi" w:eastAsia="Times New Roman" w:hAnsiTheme="minorHAnsi" w:cstheme="minorHAnsi"/>
        </w:rPr>
        <w:t>minimul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legislativ</w:t>
      </w:r>
      <w:proofErr w:type="spellEnd"/>
      <w:r w:rsidRPr="0039420E">
        <w:rPr>
          <w:rFonts w:asciiTheme="minorHAnsi" w:eastAsia="Times New Roman" w:hAnsiTheme="minorHAnsi" w:cstheme="minorHAnsi"/>
        </w:rPr>
        <w:t xml:space="preserve">) - 4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3181D91C" w14:textId="77777777" w:rsidR="003A0668" w:rsidRPr="0039420E" w:rsidRDefault="003A0668" w:rsidP="003A0668">
      <w:pPr>
        <w:ind w:right="-46"/>
        <w:rPr>
          <w:rFonts w:asciiTheme="minorHAnsi" w:eastAsia="Times New Roman" w:hAnsiTheme="minorHAnsi" w:cstheme="minorHAnsi"/>
          <w:iCs/>
        </w:rPr>
      </w:pPr>
      <w:r w:rsidRPr="0039420E">
        <w:rPr>
          <w:rFonts w:asciiTheme="minorHAnsi" w:eastAsia="Times New Roman" w:hAnsiTheme="minorHAnsi" w:cstheme="minorHAnsi"/>
          <w:iCs/>
        </w:rPr>
        <w:t xml:space="preserve">c. </w:t>
      </w:r>
      <w:proofErr w:type="spellStart"/>
      <w:r w:rsidRPr="0039420E">
        <w:rPr>
          <w:rFonts w:asciiTheme="minorHAnsi" w:eastAsia="Times New Roman" w:hAnsiTheme="minorHAnsi" w:cstheme="minorHAnsi"/>
          <w:iCs/>
        </w:rPr>
        <w:t>Proiectul</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prevede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achizitii</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verzi</w:t>
      </w:r>
      <w:proofErr w:type="spellEnd"/>
      <w:r w:rsidRPr="0039420E">
        <w:rPr>
          <w:rFonts w:asciiTheme="minorHAnsi" w:eastAsia="Times New Roman" w:hAnsiTheme="minorHAnsi" w:cstheme="minorHAnsi"/>
          <w:iCs/>
        </w:rPr>
        <w:t xml:space="preserve"> - </w:t>
      </w:r>
      <w:r w:rsidRPr="0039420E">
        <w:rPr>
          <w:rFonts w:asciiTheme="minorHAnsi" w:eastAsia="Times New Roman" w:hAnsiTheme="minorHAnsi" w:cstheme="minorHAnsi"/>
        </w:rPr>
        <w:t xml:space="preserve">4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5D72C2BD" w14:textId="6B509475" w:rsidR="003A0668" w:rsidRPr="0039420E" w:rsidRDefault="003A0668" w:rsidP="003A0668">
      <w:pPr>
        <w:ind w:right="-46"/>
        <w:jc w:val="both"/>
        <w:rPr>
          <w:rFonts w:asciiTheme="minorHAnsi" w:eastAsia="Times New Roman" w:hAnsiTheme="minorHAnsi" w:cstheme="minorHAnsi"/>
        </w:rPr>
      </w:pPr>
      <w:r w:rsidRPr="0039420E">
        <w:rPr>
          <w:rFonts w:asciiTheme="minorHAnsi" w:eastAsia="Times New Roman" w:hAnsiTheme="minorHAnsi" w:cstheme="minorHAnsi"/>
        </w:rPr>
        <w:t xml:space="preserve">d.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prevede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masuri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incadrate</w:t>
      </w:r>
      <w:proofErr w:type="spellEnd"/>
      <w:r w:rsidRPr="0039420E">
        <w:rPr>
          <w:rFonts w:asciiTheme="minorHAnsi" w:eastAsia="Times New Roman" w:hAnsiTheme="minorHAnsi" w:cstheme="minorHAnsi"/>
        </w:rPr>
        <w:t xml:space="preserve"> in </w:t>
      </w:r>
      <w:proofErr w:type="spellStart"/>
      <w:r w:rsidRPr="0039420E">
        <w:rPr>
          <w:rFonts w:asciiTheme="minorHAnsi" w:eastAsia="Times New Roman" w:hAnsiTheme="minorHAnsi" w:cstheme="minorHAnsi"/>
        </w:rPr>
        <w:t>categoria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masurilor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suplimentare</w:t>
      </w:r>
      <w:proofErr w:type="spellEnd"/>
      <w:r w:rsidRPr="0039420E">
        <w:rPr>
          <w:rFonts w:asciiTheme="minorHAnsi" w:eastAsia="Times New Roman" w:hAnsiTheme="minorHAnsi" w:cstheme="minorHAnsi"/>
        </w:rPr>
        <w:t xml:space="preserve"> conform </w:t>
      </w:r>
      <w:proofErr w:type="spellStart"/>
      <w:r w:rsidRPr="0039420E">
        <w:rPr>
          <w:rFonts w:asciiTheme="minorHAnsi" w:eastAsia="Times New Roman" w:hAnsiTheme="minorHAnsi" w:cstheme="minorHAnsi"/>
        </w:rPr>
        <w:t>Anexei</w:t>
      </w:r>
      <w:proofErr w:type="spellEnd"/>
      <w:r w:rsidRPr="0039420E">
        <w:rPr>
          <w:rFonts w:asciiTheme="minorHAnsi" w:eastAsia="Times New Roman" w:hAnsiTheme="minorHAnsi" w:cstheme="minorHAnsi"/>
        </w:rPr>
        <w:t xml:space="preserve"> 12 la </w:t>
      </w:r>
      <w:proofErr w:type="spellStart"/>
      <w:r w:rsidRPr="0039420E">
        <w:rPr>
          <w:rFonts w:asciiTheme="minorHAnsi" w:eastAsia="Times New Roman" w:hAnsiTheme="minorHAnsi" w:cstheme="minorHAnsi"/>
        </w:rPr>
        <w:t>ghid</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Metodologia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privind</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imunizarea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abordarea</w:t>
      </w:r>
      <w:proofErr w:type="spellEnd"/>
      <w:r w:rsidRPr="0039420E">
        <w:rPr>
          <w:rFonts w:asciiTheme="minorHAnsi" w:eastAsia="Times New Roman" w:hAnsiTheme="minorHAnsi" w:cstheme="minorHAnsi"/>
        </w:rPr>
        <w:t xml:space="preserve"> DNSH - 4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16A5B603" w14:textId="77777777" w:rsidR="003A0668" w:rsidRPr="0039420E" w:rsidRDefault="003A0668" w:rsidP="003A0668">
      <w:pPr>
        <w:ind w:right="-46"/>
        <w:jc w:val="both"/>
        <w:rPr>
          <w:rFonts w:asciiTheme="minorHAnsi" w:eastAsia="Times New Roman" w:hAnsiTheme="minorHAnsi" w:cstheme="minorHAnsi"/>
        </w:rPr>
      </w:pPr>
    </w:p>
    <w:p w14:paraId="6E445366" w14:textId="77777777" w:rsidR="003A0668" w:rsidRPr="0039420E" w:rsidRDefault="003A0668" w:rsidP="003A0668">
      <w:pPr>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Referitor</w:t>
      </w:r>
      <w:proofErr w:type="spellEnd"/>
      <w:r w:rsidRPr="0039420E">
        <w:rPr>
          <w:rFonts w:asciiTheme="minorHAnsi" w:eastAsia="Times New Roman" w:hAnsiTheme="minorHAnsi" w:cstheme="minorHAnsi"/>
          <w:i/>
          <w:iCs/>
        </w:rPr>
        <w:t xml:space="preserve"> la </w:t>
      </w:r>
      <w:proofErr w:type="spellStart"/>
      <w:r w:rsidRPr="0039420E">
        <w:rPr>
          <w:rFonts w:asciiTheme="minorHAnsi" w:eastAsia="Times New Roman" w:hAnsiTheme="minorHAnsi" w:cstheme="minorHAnsi"/>
          <w:i/>
          <w:iCs/>
        </w:rPr>
        <w:t>punctul</w:t>
      </w:r>
      <w:proofErr w:type="spellEnd"/>
      <w:r w:rsidRPr="0039420E">
        <w:rPr>
          <w:rFonts w:asciiTheme="minorHAnsi" w:eastAsia="Times New Roman" w:hAnsiTheme="minorHAnsi" w:cstheme="minorHAnsi"/>
          <w:i/>
          <w:iCs/>
        </w:rPr>
        <w:t xml:space="preserve"> b) - se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puncta </w:t>
      </w:r>
      <w:proofErr w:type="spellStart"/>
      <w:r w:rsidRPr="0039420E">
        <w:rPr>
          <w:rFonts w:asciiTheme="minorHAnsi" w:eastAsia="Times New Roman" w:hAnsiTheme="minorHAnsi" w:cstheme="minorHAnsi"/>
          <w:i/>
          <w:iCs/>
        </w:rPr>
        <w:t>proiectele</w:t>
      </w:r>
      <w:proofErr w:type="spellEnd"/>
      <w:r w:rsidRPr="0039420E">
        <w:rPr>
          <w:rFonts w:asciiTheme="minorHAnsi" w:eastAsia="Times New Roman" w:hAnsiTheme="minorHAnsi" w:cstheme="minorHAnsi"/>
          <w:i/>
          <w:iCs/>
        </w:rPr>
        <w:t xml:space="preserve"> care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promova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cercetarea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dezvoltarea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face </w:t>
      </w:r>
      <w:proofErr w:type="spellStart"/>
      <w:r w:rsidRPr="0039420E">
        <w:rPr>
          <w:rFonts w:asciiTheme="minorHAnsi" w:eastAsia="Times New Roman" w:hAnsiTheme="minorHAnsi" w:cstheme="minorHAnsi"/>
          <w:i/>
          <w:iCs/>
        </w:rPr>
        <w:t>cunocută</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oferta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vor</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încuraja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utilizarea</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noi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tehnologii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inclusiv</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tehnologii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informatice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comunicații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dispozitive</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suport</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pentru</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mobilitate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dispozitive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tehnologii</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asistare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adecvate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persoanelor</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dizabilităti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acordând</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prioritate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tehnologiilor</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prețuri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accesibile</w:t>
      </w:r>
      <w:proofErr w:type="spellEnd"/>
      <w:r w:rsidRPr="0039420E">
        <w:rPr>
          <w:rFonts w:asciiTheme="minorHAnsi" w:eastAsia="Times New Roman" w:hAnsiTheme="minorHAnsi" w:cstheme="minorHAnsi"/>
          <w:i/>
          <w:iCs/>
        </w:rPr>
        <w:t xml:space="preserve"> (art 4, </w:t>
      </w:r>
      <w:proofErr w:type="spellStart"/>
      <w:r w:rsidRPr="0039420E">
        <w:rPr>
          <w:rFonts w:asciiTheme="minorHAnsi" w:eastAsia="Times New Roman" w:hAnsiTheme="minorHAnsi" w:cstheme="minorHAnsi"/>
          <w:i/>
          <w:iCs/>
        </w:rPr>
        <w:t>litera</w:t>
      </w:r>
      <w:proofErr w:type="spellEnd"/>
      <w:r w:rsidRPr="0039420E">
        <w:rPr>
          <w:rFonts w:asciiTheme="minorHAnsi" w:eastAsia="Times New Roman" w:hAnsiTheme="minorHAnsi" w:cstheme="minorHAnsi"/>
          <w:i/>
          <w:iCs/>
        </w:rPr>
        <w:t xml:space="preserve"> g) din </w:t>
      </w:r>
      <w:proofErr w:type="spellStart"/>
      <w:r w:rsidRPr="0039420E">
        <w:rPr>
          <w:rFonts w:asciiTheme="minorHAnsi" w:eastAsia="Times New Roman" w:hAnsiTheme="minorHAnsi" w:cstheme="minorHAnsi"/>
          <w:i/>
          <w:iCs/>
        </w:rPr>
        <w:t>Convenția</w:t>
      </w:r>
      <w:proofErr w:type="spellEnd"/>
      <w:r w:rsidRPr="0039420E">
        <w:rPr>
          <w:rFonts w:asciiTheme="minorHAnsi" w:eastAsia="Times New Roman" w:hAnsiTheme="minorHAnsi" w:cstheme="minorHAnsi"/>
          <w:i/>
          <w:iCs/>
        </w:rPr>
        <w:t xml:space="preserve"> ONU </w:t>
      </w:r>
      <w:proofErr w:type="spellStart"/>
      <w:r w:rsidRPr="0039420E">
        <w:rPr>
          <w:rFonts w:asciiTheme="minorHAnsi" w:eastAsia="Times New Roman" w:hAnsiTheme="minorHAnsi" w:cstheme="minorHAnsi"/>
          <w:i/>
          <w:iCs/>
        </w:rPr>
        <w:t>privind</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drepturile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persoanelor</w:t>
      </w:r>
      <w:proofErr w:type="spellEnd"/>
      <w:r w:rsidRPr="0039420E">
        <w:rPr>
          <w:rFonts w:asciiTheme="minorHAnsi" w:eastAsia="Times New Roman" w:hAnsiTheme="minorHAnsi" w:cstheme="minorHAnsi"/>
          <w:i/>
          <w:iCs/>
        </w:rPr>
        <w:t xml:space="preserve"> cu </w:t>
      </w:r>
      <w:proofErr w:type="spellStart"/>
      <w:r w:rsidRPr="0039420E">
        <w:rPr>
          <w:rFonts w:asciiTheme="minorHAnsi" w:eastAsia="Times New Roman" w:hAnsiTheme="minorHAnsi" w:cstheme="minorHAnsi"/>
          <w:i/>
          <w:iCs/>
        </w:rPr>
        <w:t>dizabilități</w:t>
      </w:r>
      <w:proofErr w:type="spellEnd"/>
      <w:r w:rsidRPr="0039420E">
        <w:rPr>
          <w:rFonts w:asciiTheme="minorHAnsi" w:eastAsia="Times New Roman" w:hAnsiTheme="minorHAnsi" w:cstheme="minorHAnsi"/>
          <w:i/>
          <w:iCs/>
        </w:rPr>
        <w:t>.</w:t>
      </w:r>
    </w:p>
    <w:p w14:paraId="4E4066BE" w14:textId="0D5C449E" w:rsidR="003A0668" w:rsidRPr="0039420E" w:rsidRDefault="003A0668" w:rsidP="003A0668">
      <w:pPr>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Punctajul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este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cumulativ</w:t>
      </w:r>
      <w:proofErr w:type="spellEnd"/>
      <w:r w:rsidRPr="0039420E">
        <w:rPr>
          <w:rFonts w:asciiTheme="minorHAnsi" w:eastAsia="Times New Roman" w:hAnsiTheme="minorHAnsi" w:cstheme="minorHAnsi"/>
          <w:i/>
          <w:iCs/>
        </w:rPr>
        <w:t xml:space="preserve">. In </w:t>
      </w:r>
      <w:proofErr w:type="spellStart"/>
      <w:r w:rsidRPr="0039420E">
        <w:rPr>
          <w:rFonts w:asciiTheme="minorHAnsi" w:eastAsia="Times New Roman" w:hAnsiTheme="minorHAnsi" w:cstheme="minorHAnsi"/>
          <w:i/>
          <w:iCs/>
        </w:rPr>
        <w:t>cazul</w:t>
      </w:r>
      <w:proofErr w:type="spellEnd"/>
      <w:r w:rsidRPr="0039420E">
        <w:rPr>
          <w:rFonts w:asciiTheme="minorHAnsi" w:eastAsia="Times New Roman" w:hAnsiTheme="minorHAnsi" w:cstheme="minorHAnsi"/>
          <w:i/>
          <w:iCs/>
        </w:rPr>
        <w:t xml:space="preserve"> in care </w:t>
      </w:r>
      <w:proofErr w:type="spellStart"/>
      <w:r w:rsidRPr="0039420E">
        <w:rPr>
          <w:rFonts w:asciiTheme="minorHAnsi" w:eastAsia="Times New Roman" w:hAnsiTheme="minorHAnsi" w:cstheme="minorHAnsi"/>
          <w:i/>
          <w:iCs/>
        </w:rPr>
        <w:t>proiectul</w:t>
      </w:r>
      <w:proofErr w:type="spellEnd"/>
      <w:r w:rsidRPr="0039420E">
        <w:rPr>
          <w:rFonts w:asciiTheme="minorHAnsi" w:eastAsia="Times New Roman" w:hAnsiTheme="minorHAnsi" w:cstheme="minorHAnsi"/>
          <w:i/>
          <w:iCs/>
        </w:rPr>
        <w:t xml:space="preserve"> nu </w:t>
      </w:r>
      <w:proofErr w:type="spellStart"/>
      <w:r w:rsidRPr="0039420E">
        <w:rPr>
          <w:rFonts w:asciiTheme="minorHAnsi" w:eastAsia="Times New Roman" w:hAnsiTheme="minorHAnsi" w:cstheme="minorHAnsi"/>
          <w:i/>
          <w:iCs/>
        </w:rPr>
        <w:t>raspunde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cerintelor</w:t>
      </w:r>
      <w:proofErr w:type="spellEnd"/>
      <w:r w:rsidRPr="0039420E">
        <w:rPr>
          <w:rFonts w:asciiTheme="minorHAnsi" w:eastAsia="Times New Roman" w:hAnsiTheme="minorHAnsi" w:cstheme="minorHAnsi"/>
          <w:i/>
          <w:iCs/>
        </w:rPr>
        <w:t xml:space="preserve"> de la a/b/c/d, 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puncta cu 0 (zero) la </w:t>
      </w:r>
      <w:proofErr w:type="spellStart"/>
      <w:r w:rsidRPr="0039420E">
        <w:rPr>
          <w:rFonts w:asciiTheme="minorHAnsi" w:eastAsia="Times New Roman" w:hAnsiTheme="minorHAnsi" w:cstheme="minorHAnsi"/>
          <w:i/>
          <w:iCs/>
        </w:rPr>
        <w:t>optiunea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respectiva</w:t>
      </w:r>
      <w:proofErr w:type="spellEnd"/>
      <w:r w:rsidRPr="0039420E">
        <w:rPr>
          <w:rFonts w:asciiTheme="minorHAnsi" w:eastAsia="Times New Roman" w:hAnsiTheme="minorHAnsi" w:cstheme="minorHAnsi"/>
          <w:i/>
          <w:iCs/>
        </w:rPr>
        <w:t>.</w:t>
      </w:r>
    </w:p>
    <w:p w14:paraId="17B25613" w14:textId="77777777" w:rsidR="003A0668" w:rsidRPr="0039420E" w:rsidRDefault="003A0668" w:rsidP="003A0668">
      <w:pPr>
        <w:rPr>
          <w:rFonts w:asciiTheme="minorHAnsi" w:eastAsia="Times New Roman" w:hAnsiTheme="minorHAnsi" w:cstheme="minorHAnsi"/>
        </w:rPr>
      </w:pPr>
    </w:p>
    <w:p w14:paraId="2F9CE295" w14:textId="318B6BB9"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rPr>
        <w:t xml:space="preserve">1.7 </w:t>
      </w:r>
      <w:proofErr w:type="spellStart"/>
      <w:r w:rsidRPr="0039420E">
        <w:rPr>
          <w:rFonts w:asciiTheme="minorHAnsi" w:eastAsia="Times New Roman" w:hAnsiTheme="minorHAnsi" w:cstheme="minorHAnsi"/>
          <w:b/>
          <w:bCs/>
        </w:rPr>
        <w:t>Complementaritatea</w:t>
      </w:r>
      <w:proofErr w:type="spellEnd"/>
      <w:r w:rsidRPr="0039420E">
        <w:rPr>
          <w:rFonts w:asciiTheme="minorHAnsi" w:eastAsia="Times New Roman" w:hAnsiTheme="minorHAnsi" w:cstheme="minorHAnsi"/>
          <w:b/>
          <w:bCs/>
        </w:rPr>
        <w:t xml:space="preserve"> cu </w:t>
      </w:r>
      <w:proofErr w:type="spellStart"/>
      <w:r w:rsidRPr="0039420E">
        <w:rPr>
          <w:rFonts w:asciiTheme="minorHAnsi" w:eastAsia="Times New Roman" w:hAnsiTheme="minorHAnsi" w:cstheme="minorHAnsi"/>
          <w:b/>
          <w:bCs/>
        </w:rPr>
        <w:t>alte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investiții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aflate</w:t>
      </w:r>
      <w:proofErr w:type="spellEnd"/>
      <w:r w:rsidRPr="0039420E">
        <w:rPr>
          <w:rFonts w:asciiTheme="minorHAnsi" w:eastAsia="Times New Roman" w:hAnsiTheme="minorHAnsi" w:cstheme="minorHAnsi"/>
          <w:b/>
          <w:bCs/>
        </w:rPr>
        <w:t xml:space="preserve"> in </w:t>
      </w:r>
      <w:proofErr w:type="spellStart"/>
      <w:r w:rsidRPr="0039420E">
        <w:rPr>
          <w:rFonts w:asciiTheme="minorHAnsi" w:eastAsia="Times New Roman" w:hAnsiTheme="minorHAnsi" w:cstheme="minorHAnsi"/>
          <w:b/>
          <w:bCs/>
        </w:rPr>
        <w:t>contractare</w:t>
      </w:r>
      <w:proofErr w:type="spellEnd"/>
      <w:r w:rsidRPr="0039420E">
        <w:rPr>
          <w:rFonts w:asciiTheme="minorHAnsi" w:eastAsia="Times New Roman" w:hAnsiTheme="minorHAnsi" w:cstheme="minorHAnsi"/>
          <w:b/>
          <w:bCs/>
        </w:rPr>
        <w:t xml:space="preserve">/in </w:t>
      </w:r>
      <w:proofErr w:type="spellStart"/>
      <w:r w:rsidRPr="0039420E">
        <w:rPr>
          <w:rFonts w:asciiTheme="minorHAnsi" w:eastAsia="Times New Roman" w:hAnsiTheme="minorHAnsi" w:cstheme="minorHAnsi"/>
          <w:b/>
          <w:bCs/>
        </w:rPr>
        <w:t>implementare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prin</w:t>
      </w:r>
      <w:proofErr w:type="spellEnd"/>
      <w:r w:rsidRPr="0039420E">
        <w:rPr>
          <w:rFonts w:asciiTheme="minorHAnsi" w:eastAsia="Times New Roman" w:hAnsiTheme="minorHAnsi" w:cstheme="minorHAnsi"/>
          <w:b/>
          <w:bCs/>
        </w:rPr>
        <w:t xml:space="preserve"> PRSE 2021-2027/</w:t>
      </w:r>
      <w:proofErr w:type="spellStart"/>
      <w:r w:rsidRPr="0039420E">
        <w:rPr>
          <w:rFonts w:asciiTheme="minorHAnsi" w:eastAsia="Times New Roman" w:hAnsiTheme="minorHAnsi" w:cstheme="minorHAnsi"/>
          <w:b/>
          <w:bCs/>
        </w:rPr>
        <w:t>alte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surse</w:t>
      </w:r>
      <w:proofErr w:type="spellEnd"/>
      <w:r w:rsidRPr="0039420E">
        <w:rPr>
          <w:rFonts w:asciiTheme="minorHAnsi" w:eastAsia="Times New Roman" w:hAnsiTheme="minorHAnsi" w:cstheme="minorHAnsi"/>
          <w:b/>
          <w:bCs/>
        </w:rPr>
        <w:t>/</w:t>
      </w:r>
      <w:proofErr w:type="spellStart"/>
      <w:r w:rsidRPr="0039420E">
        <w:rPr>
          <w:rFonts w:asciiTheme="minorHAnsi" w:eastAsia="Times New Roman" w:hAnsiTheme="minorHAnsi" w:cstheme="minorHAnsi"/>
          <w:b/>
          <w:bCs/>
        </w:rPr>
        <w:t>programe</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finanțare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integrarea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cooperarii</w:t>
      </w:r>
      <w:proofErr w:type="spellEnd"/>
      <w:r w:rsidRPr="0039420E">
        <w:rPr>
          <w:rFonts w:asciiTheme="minorHAnsi" w:eastAsia="Times New Roman" w:hAnsiTheme="minorHAnsi" w:cstheme="minorHAnsi"/>
          <w:b/>
          <w:bCs/>
        </w:rPr>
        <w:t xml:space="preserve"> la </w:t>
      </w:r>
      <w:proofErr w:type="spellStart"/>
      <w:r w:rsidRPr="0039420E">
        <w:rPr>
          <w:rFonts w:asciiTheme="minorHAnsi" w:eastAsia="Times New Roman" w:hAnsiTheme="minorHAnsi" w:cstheme="minorHAnsi"/>
          <w:b/>
          <w:bCs/>
        </w:rPr>
        <w:t>nivel</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proiect</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masuri</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constientizare</w:t>
      </w:r>
      <w:proofErr w:type="spellEnd"/>
      <w:r w:rsidRPr="0039420E">
        <w:rPr>
          <w:rFonts w:asciiTheme="minorHAnsi" w:eastAsia="Times New Roman" w:hAnsiTheme="minorHAnsi" w:cstheme="minorHAnsi"/>
          <w:b/>
          <w:bCs/>
        </w:rPr>
        <w:t xml:space="preserve"> a </w:t>
      </w:r>
      <w:proofErr w:type="spellStart"/>
      <w:r w:rsidRPr="0039420E">
        <w:rPr>
          <w:rFonts w:asciiTheme="minorHAnsi" w:eastAsia="Times New Roman" w:hAnsiTheme="minorHAnsi" w:cstheme="minorHAnsi"/>
          <w:b/>
          <w:bCs/>
        </w:rPr>
        <w:t>populatiei</w:t>
      </w:r>
      <w:proofErr w:type="spellEnd"/>
      <w:r w:rsidRPr="0039420E">
        <w:rPr>
          <w:rFonts w:asciiTheme="minorHAnsi" w:eastAsia="Times New Roman" w:hAnsiTheme="minorHAnsi" w:cstheme="minorHAnsi"/>
          <w:b/>
          <w:bCs/>
        </w:rPr>
        <w:t xml:space="preserve"> - maxim 12 </w:t>
      </w:r>
      <w:proofErr w:type="spellStart"/>
      <w:r w:rsidRPr="0039420E">
        <w:rPr>
          <w:rFonts w:asciiTheme="minorHAnsi" w:eastAsia="Times New Roman" w:hAnsiTheme="minorHAnsi" w:cstheme="minorHAnsi"/>
          <w:b/>
          <w:bCs/>
        </w:rPr>
        <w:t>puncte</w:t>
      </w:r>
      <w:proofErr w:type="spellEnd"/>
    </w:p>
    <w:p w14:paraId="30AD3324"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a.</w:t>
      </w:r>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Cs/>
        </w:rPr>
        <w:t>Proiectul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este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complementar</w:t>
      </w:r>
      <w:proofErr w:type="spellEnd"/>
      <w:r w:rsidRPr="0039420E">
        <w:rPr>
          <w:rFonts w:asciiTheme="minorHAnsi" w:eastAsia="Times New Roman" w:hAnsiTheme="minorHAnsi" w:cstheme="minorHAnsi"/>
          <w:bCs/>
        </w:rPr>
        <w:t xml:space="preserve"> cu </w:t>
      </w:r>
      <w:proofErr w:type="spellStart"/>
      <w:r w:rsidRPr="0039420E">
        <w:rPr>
          <w:rFonts w:asciiTheme="minorHAnsi" w:eastAsia="Times New Roman" w:hAnsiTheme="minorHAnsi" w:cstheme="minorHAnsi"/>
          <w:bCs/>
        </w:rPr>
        <w:t>cel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putin</w:t>
      </w:r>
      <w:proofErr w:type="spellEnd"/>
      <w:r w:rsidRPr="0039420E">
        <w:rPr>
          <w:rFonts w:asciiTheme="minorHAnsi" w:eastAsia="Times New Roman" w:hAnsiTheme="minorHAnsi" w:cstheme="minorHAnsi"/>
          <w:bCs/>
        </w:rPr>
        <w:t xml:space="preserve"> un </w:t>
      </w:r>
      <w:proofErr w:type="spellStart"/>
      <w:r w:rsidRPr="0039420E">
        <w:rPr>
          <w:rFonts w:asciiTheme="minorHAnsi" w:eastAsia="Times New Roman" w:hAnsiTheme="minorHAnsi" w:cstheme="minorHAnsi"/>
          <w:bCs/>
        </w:rPr>
        <w:t>proiect</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rPr>
        <w:t>aflat</w:t>
      </w:r>
      <w:proofErr w:type="spellEnd"/>
      <w:r w:rsidRPr="0039420E">
        <w:rPr>
          <w:rFonts w:asciiTheme="minorHAnsi" w:eastAsia="Times New Roman" w:hAnsiTheme="minorHAnsi" w:cstheme="minorHAnsi"/>
        </w:rPr>
        <w:t xml:space="preserve"> in </w:t>
      </w:r>
      <w:proofErr w:type="spellStart"/>
      <w:r w:rsidRPr="0039420E">
        <w:rPr>
          <w:rFonts w:asciiTheme="minorHAnsi" w:eastAsia="Times New Roman" w:hAnsiTheme="minorHAnsi" w:cstheme="minorHAnsi"/>
        </w:rPr>
        <w:t>contractare</w:t>
      </w:r>
      <w:proofErr w:type="spellEnd"/>
      <w:r w:rsidRPr="0039420E">
        <w:rPr>
          <w:rFonts w:asciiTheme="minorHAnsi" w:eastAsia="Times New Roman" w:hAnsiTheme="minorHAnsi" w:cstheme="minorHAnsi"/>
        </w:rPr>
        <w:t xml:space="preserve">/in </w:t>
      </w:r>
      <w:proofErr w:type="spellStart"/>
      <w:r w:rsidRPr="0039420E">
        <w:rPr>
          <w:rFonts w:asciiTheme="minorHAnsi" w:eastAsia="Times New Roman" w:hAnsiTheme="minorHAnsi" w:cstheme="minorHAnsi"/>
        </w:rPr>
        <w:t>implementare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prin</w:t>
      </w:r>
      <w:proofErr w:type="spellEnd"/>
      <w:r w:rsidRPr="0039420E">
        <w:rPr>
          <w:rFonts w:asciiTheme="minorHAnsi" w:eastAsia="Times New Roman" w:hAnsiTheme="minorHAnsi" w:cstheme="minorHAnsi"/>
        </w:rPr>
        <w:t xml:space="preserve"> PRSE 2021-2027/</w:t>
      </w:r>
      <w:proofErr w:type="spellStart"/>
      <w:r w:rsidRPr="0039420E">
        <w:rPr>
          <w:rFonts w:asciiTheme="minorHAnsi" w:eastAsia="Times New Roman" w:hAnsiTheme="minorHAnsi" w:cstheme="minorHAnsi"/>
        </w:rPr>
        <w:t>alte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surse</w:t>
      </w:r>
      <w:proofErr w:type="spellEnd"/>
      <w:r w:rsidRPr="0039420E">
        <w:rPr>
          <w:rFonts w:asciiTheme="minorHAnsi" w:eastAsia="Times New Roman" w:hAnsiTheme="minorHAnsi" w:cstheme="minorHAnsi"/>
        </w:rPr>
        <w:t>/</w:t>
      </w:r>
      <w:proofErr w:type="spellStart"/>
      <w:r w:rsidRPr="0039420E">
        <w:rPr>
          <w:rFonts w:asciiTheme="minorHAnsi" w:eastAsia="Times New Roman" w:hAnsiTheme="minorHAnsi" w:cstheme="minorHAnsi"/>
        </w:rPr>
        <w:t>programe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finanțare</w:t>
      </w:r>
      <w:proofErr w:type="spellEnd"/>
      <w:r w:rsidRPr="0039420E">
        <w:rPr>
          <w:rFonts w:asciiTheme="minorHAnsi" w:eastAsia="Times New Roman" w:hAnsiTheme="minorHAnsi" w:cstheme="minorHAnsi"/>
          <w:bCs/>
        </w:rPr>
        <w:t xml:space="preserve"> care </w:t>
      </w:r>
      <w:proofErr w:type="spellStart"/>
      <w:r w:rsidRPr="0039420E">
        <w:rPr>
          <w:rFonts w:asciiTheme="minorHAnsi" w:eastAsia="Times New Roman" w:hAnsiTheme="minorHAnsi" w:cstheme="minorHAnsi"/>
          <w:bCs/>
        </w:rPr>
        <w:t>contribuie</w:t>
      </w:r>
      <w:proofErr w:type="spellEnd"/>
      <w:r w:rsidRPr="0039420E">
        <w:rPr>
          <w:rFonts w:asciiTheme="minorHAnsi" w:eastAsia="Times New Roman" w:hAnsiTheme="minorHAnsi" w:cstheme="minorHAnsi"/>
          <w:bCs/>
        </w:rPr>
        <w:t xml:space="preserve"> la </w:t>
      </w:r>
      <w:proofErr w:type="spellStart"/>
      <w:r w:rsidRPr="0039420E">
        <w:rPr>
          <w:rFonts w:asciiTheme="minorHAnsi" w:eastAsia="Times New Roman" w:hAnsiTheme="minorHAnsi" w:cstheme="minorHAnsi"/>
          <w:bCs/>
        </w:rPr>
        <w:t>îmbunătăţirea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transportului</w:t>
      </w:r>
      <w:proofErr w:type="spellEnd"/>
      <w:r w:rsidRPr="0039420E">
        <w:rPr>
          <w:rFonts w:asciiTheme="minorHAnsi" w:eastAsia="Times New Roman" w:hAnsiTheme="minorHAnsi" w:cstheme="minorHAnsi"/>
          <w:bCs/>
        </w:rPr>
        <w:t xml:space="preserve"> public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w:t>
      </w:r>
      <w:proofErr w:type="spellStart"/>
      <w:r w:rsidRPr="0039420E">
        <w:rPr>
          <w:rFonts w:asciiTheme="minorHAnsi" w:eastAsia="Times New Roman" w:hAnsiTheme="minorHAnsi" w:cstheme="minorHAnsi"/>
          <w:bCs/>
        </w:rPr>
        <w:t>sau</w:t>
      </w:r>
      <w:proofErr w:type="spellEnd"/>
      <w:r w:rsidRPr="0039420E">
        <w:rPr>
          <w:rFonts w:asciiTheme="minorHAnsi" w:eastAsia="Times New Roman" w:hAnsiTheme="minorHAnsi" w:cstheme="minorHAnsi"/>
          <w:bCs/>
        </w:rPr>
        <w:t xml:space="preserve"> a </w:t>
      </w:r>
      <w:proofErr w:type="spellStart"/>
      <w:r w:rsidRPr="0039420E">
        <w:rPr>
          <w:rFonts w:asciiTheme="minorHAnsi" w:eastAsia="Times New Roman" w:hAnsiTheme="minorHAnsi" w:cstheme="minorHAnsi"/>
          <w:bCs/>
        </w:rPr>
        <w:t>modurilor</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nemotorizate</w:t>
      </w:r>
      <w:proofErr w:type="spellEnd"/>
      <w:r w:rsidRPr="0039420E">
        <w:rPr>
          <w:rFonts w:asciiTheme="minorHAnsi" w:eastAsia="Times New Roman" w:hAnsiTheme="minorHAnsi" w:cstheme="minorHAnsi"/>
          <w:bCs/>
        </w:rPr>
        <w:t xml:space="preserve"> de transport, </w:t>
      </w:r>
      <w:proofErr w:type="spellStart"/>
      <w:r w:rsidRPr="0039420E">
        <w:rPr>
          <w:rFonts w:asciiTheme="minorHAnsi" w:eastAsia="Times New Roman" w:hAnsiTheme="minorHAnsi" w:cstheme="minorHAnsi"/>
          <w:bCs/>
        </w:rPr>
        <w:t>inclusiv</w:t>
      </w:r>
      <w:proofErr w:type="spellEnd"/>
      <w:r w:rsidRPr="0039420E">
        <w:rPr>
          <w:rFonts w:asciiTheme="minorHAnsi" w:eastAsia="Times New Roman" w:hAnsiTheme="minorHAnsi" w:cstheme="minorHAnsi"/>
          <w:bCs/>
        </w:rPr>
        <w:t xml:space="preserve"> cu proiecte din </w:t>
      </w:r>
      <w:proofErr w:type="spellStart"/>
      <w:r w:rsidRPr="0039420E">
        <w:rPr>
          <w:rFonts w:asciiTheme="minorHAnsi" w:eastAsia="Times New Roman" w:hAnsiTheme="minorHAnsi" w:cstheme="minorHAnsi"/>
          <w:bCs/>
        </w:rPr>
        <w:t>lista</w:t>
      </w:r>
      <w:proofErr w:type="spellEnd"/>
      <w:r w:rsidRPr="0039420E">
        <w:rPr>
          <w:rFonts w:asciiTheme="minorHAnsi" w:eastAsia="Times New Roman" w:hAnsiTheme="minorHAnsi" w:cstheme="minorHAnsi"/>
          <w:bCs/>
        </w:rPr>
        <w:t xml:space="preserve"> de proiecte </w:t>
      </w:r>
      <w:proofErr w:type="spellStart"/>
      <w:r w:rsidRPr="0039420E">
        <w:rPr>
          <w:rFonts w:asciiTheme="minorHAnsi" w:eastAsia="Times New Roman" w:hAnsiTheme="minorHAnsi" w:cstheme="minorHAnsi"/>
          <w:bCs/>
        </w:rPr>
        <w:t>prioritare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aferentă</w:t>
      </w:r>
      <w:proofErr w:type="spellEnd"/>
      <w:r w:rsidRPr="0039420E">
        <w:rPr>
          <w:rFonts w:asciiTheme="minorHAnsi" w:eastAsia="Times New Roman" w:hAnsiTheme="minorHAnsi" w:cstheme="minorHAnsi"/>
          <w:bCs/>
        </w:rPr>
        <w:t xml:space="preserve"> SIDU / </w:t>
      </w:r>
      <w:proofErr w:type="spellStart"/>
      <w:r w:rsidRPr="0039420E">
        <w:rPr>
          <w:rFonts w:asciiTheme="minorHAnsi" w:eastAsia="Times New Roman" w:hAnsiTheme="minorHAnsi" w:cstheme="minorHAnsi"/>
          <w:bCs/>
        </w:rPr>
        <w:t>scenariul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optim</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selectat</w:t>
      </w:r>
      <w:proofErr w:type="spellEnd"/>
      <w:r w:rsidRPr="0039420E">
        <w:rPr>
          <w:rFonts w:asciiTheme="minorHAnsi" w:eastAsia="Times New Roman" w:hAnsiTheme="minorHAnsi" w:cstheme="minorHAnsi"/>
          <w:bCs/>
        </w:rPr>
        <w:t xml:space="preserve"> „A face </w:t>
      </w:r>
      <w:proofErr w:type="spellStart"/>
      <w:r w:rsidRPr="0039420E">
        <w:rPr>
          <w:rFonts w:asciiTheme="minorHAnsi" w:eastAsia="Times New Roman" w:hAnsiTheme="minorHAnsi" w:cstheme="minorHAnsi"/>
          <w:bCs/>
        </w:rPr>
        <w:t>ceva</w:t>
      </w:r>
      <w:proofErr w:type="spellEnd"/>
      <w:r w:rsidRPr="0039420E">
        <w:rPr>
          <w:rFonts w:asciiTheme="minorHAnsi" w:eastAsia="Times New Roman" w:hAnsiTheme="minorHAnsi" w:cstheme="minorHAnsi"/>
          <w:bCs/>
        </w:rPr>
        <w:t xml:space="preserve">” al PMU - 6 </w:t>
      </w:r>
      <w:proofErr w:type="spellStart"/>
      <w:r w:rsidRPr="0039420E">
        <w:rPr>
          <w:rFonts w:asciiTheme="minorHAnsi" w:eastAsia="Times New Roman" w:hAnsiTheme="minorHAnsi" w:cstheme="minorHAnsi"/>
          <w:bCs/>
        </w:rPr>
        <w:t>puncte</w:t>
      </w:r>
      <w:proofErr w:type="spellEnd"/>
      <w:r w:rsidRPr="0039420E">
        <w:rPr>
          <w:rFonts w:asciiTheme="minorHAnsi" w:eastAsia="Times New Roman" w:hAnsiTheme="minorHAnsi" w:cstheme="minorHAnsi"/>
          <w:bCs/>
        </w:rPr>
        <w:t>;</w:t>
      </w:r>
    </w:p>
    <w:p w14:paraId="7F8FAAB7"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vizeaza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actiuni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cooperare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teritoriala</w:t>
      </w:r>
      <w:proofErr w:type="spellEnd"/>
      <w:r w:rsidRPr="0039420E">
        <w:rPr>
          <w:rFonts w:asciiTheme="minorHAnsi" w:eastAsia="Times New Roman" w:hAnsiTheme="minorHAnsi" w:cstheme="minorHAnsi"/>
        </w:rPr>
        <w:t xml:space="preserve"> care </w:t>
      </w:r>
      <w:proofErr w:type="spellStart"/>
      <w:r w:rsidRPr="0039420E">
        <w:rPr>
          <w:rFonts w:asciiTheme="minorHAnsi" w:eastAsia="Times New Roman" w:hAnsiTheme="minorHAnsi" w:cstheme="minorHAnsi"/>
        </w:rPr>
        <w:t>contribuie</w:t>
      </w:r>
      <w:proofErr w:type="spellEnd"/>
      <w:r w:rsidRPr="0039420E">
        <w:rPr>
          <w:rFonts w:asciiTheme="minorHAnsi" w:eastAsia="Times New Roman" w:hAnsiTheme="minorHAnsi" w:cstheme="minorHAnsi"/>
        </w:rPr>
        <w:t xml:space="preserve"> la </w:t>
      </w:r>
      <w:proofErr w:type="spellStart"/>
      <w:r w:rsidRPr="0039420E">
        <w:rPr>
          <w:rFonts w:asciiTheme="minorHAnsi" w:eastAsia="Times New Roman" w:hAnsiTheme="minorHAnsi" w:cstheme="minorHAnsi"/>
        </w:rPr>
        <w:t>atingerea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obiectivelor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prevazute</w:t>
      </w:r>
      <w:proofErr w:type="spellEnd"/>
      <w:r w:rsidRPr="0039420E">
        <w:rPr>
          <w:rFonts w:asciiTheme="minorHAnsi" w:eastAsia="Times New Roman" w:hAnsiTheme="minorHAnsi" w:cstheme="minorHAnsi"/>
        </w:rPr>
        <w:t xml:space="preserve"> in </w:t>
      </w:r>
      <w:proofErr w:type="spellStart"/>
      <w:r w:rsidRPr="0039420E">
        <w:rPr>
          <w:rFonts w:asciiTheme="minorHAnsi" w:eastAsia="Times New Roman" w:hAnsiTheme="minorHAnsi" w:cstheme="minorHAnsi"/>
        </w:rPr>
        <w:t>cadrul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acestuia</w:t>
      </w:r>
      <w:proofErr w:type="spellEnd"/>
      <w:r w:rsidRPr="0039420E">
        <w:rPr>
          <w:rFonts w:asciiTheme="minorHAnsi" w:eastAsia="Times New Roman" w:hAnsiTheme="minorHAnsi" w:cstheme="minorHAnsi"/>
        </w:rPr>
        <w:t xml:space="preserve"> – 3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459528FD" w14:textId="4CB05A38" w:rsidR="003A0668" w:rsidRPr="0039420E" w:rsidRDefault="003A0668" w:rsidP="003A0668">
      <w:pPr>
        <w:jc w:val="both"/>
        <w:rPr>
          <w:rFonts w:asciiTheme="minorHAnsi" w:eastAsia="Times New Roman" w:hAnsiTheme="minorHAnsi" w:cstheme="minorHAnsi"/>
          <w:iCs/>
        </w:rPr>
      </w:pPr>
      <w:r w:rsidRPr="0039420E">
        <w:rPr>
          <w:rFonts w:asciiTheme="minorHAnsi" w:eastAsia="Times New Roman" w:hAnsiTheme="minorHAnsi" w:cstheme="minorHAnsi"/>
          <w:iCs/>
        </w:rPr>
        <w:t xml:space="preserve">c. </w:t>
      </w:r>
      <w:proofErr w:type="spellStart"/>
      <w:r w:rsidRPr="0039420E">
        <w:rPr>
          <w:rFonts w:asciiTheme="minorHAnsi" w:eastAsia="Times New Roman" w:hAnsiTheme="minorHAnsi" w:cstheme="minorHAnsi"/>
          <w:iCs/>
        </w:rPr>
        <w:t>Solicitantul</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pune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în</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aplicare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măsuri</w:t>
      </w:r>
      <w:proofErr w:type="spellEnd"/>
      <w:r w:rsidRPr="0039420E">
        <w:rPr>
          <w:rFonts w:asciiTheme="minorHAnsi" w:eastAsia="Times New Roman" w:hAnsiTheme="minorHAnsi" w:cstheme="minorHAnsi"/>
          <w:iCs/>
        </w:rPr>
        <w:t xml:space="preserve"> de </w:t>
      </w:r>
      <w:proofErr w:type="spellStart"/>
      <w:r w:rsidRPr="0039420E">
        <w:rPr>
          <w:rFonts w:asciiTheme="minorHAnsi" w:eastAsia="Times New Roman" w:hAnsiTheme="minorHAnsi" w:cstheme="minorHAnsi"/>
          <w:iCs/>
        </w:rPr>
        <w:t>promovare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și</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conştientizare</w:t>
      </w:r>
      <w:proofErr w:type="spellEnd"/>
      <w:r w:rsidRPr="0039420E">
        <w:rPr>
          <w:rFonts w:asciiTheme="minorHAnsi" w:eastAsia="Times New Roman" w:hAnsiTheme="minorHAnsi" w:cstheme="minorHAnsi"/>
          <w:iCs/>
        </w:rPr>
        <w:t xml:space="preserve"> a </w:t>
      </w:r>
      <w:proofErr w:type="spellStart"/>
      <w:r w:rsidRPr="0039420E">
        <w:rPr>
          <w:rFonts w:asciiTheme="minorHAnsi" w:eastAsia="Times New Roman" w:hAnsiTheme="minorHAnsi" w:cstheme="minorHAnsi"/>
          <w:iCs/>
        </w:rPr>
        <w:t>populaţiei</w:t>
      </w:r>
      <w:proofErr w:type="spellEnd"/>
      <w:r w:rsidRPr="0039420E">
        <w:rPr>
          <w:rFonts w:asciiTheme="minorHAnsi" w:eastAsia="Times New Roman" w:hAnsiTheme="minorHAnsi" w:cstheme="minorHAnsi"/>
          <w:iCs/>
        </w:rPr>
        <w:t xml:space="preserve"> cu </w:t>
      </w:r>
      <w:proofErr w:type="spellStart"/>
      <w:r w:rsidRPr="0039420E">
        <w:rPr>
          <w:rFonts w:asciiTheme="minorHAnsi" w:eastAsia="Times New Roman" w:hAnsiTheme="minorHAnsi" w:cstheme="minorHAnsi"/>
          <w:iCs/>
        </w:rPr>
        <w:t>privire</w:t>
      </w:r>
      <w:proofErr w:type="spellEnd"/>
      <w:r w:rsidRPr="0039420E">
        <w:rPr>
          <w:rFonts w:asciiTheme="minorHAnsi" w:eastAsia="Times New Roman" w:hAnsiTheme="minorHAnsi" w:cstheme="minorHAnsi"/>
          <w:iCs/>
        </w:rPr>
        <w:t xml:space="preserve"> la </w:t>
      </w:r>
      <w:proofErr w:type="spellStart"/>
      <w:r w:rsidRPr="0039420E">
        <w:rPr>
          <w:rFonts w:asciiTheme="minorHAnsi" w:eastAsia="Times New Roman" w:hAnsiTheme="minorHAnsi" w:cstheme="minorHAnsi"/>
          <w:iCs/>
        </w:rPr>
        <w:t>activitățile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proiectului</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respectiv</w:t>
      </w:r>
      <w:proofErr w:type="spellEnd"/>
      <w:r w:rsidRPr="0039420E">
        <w:rPr>
          <w:rFonts w:asciiTheme="minorHAnsi" w:eastAsia="Times New Roman" w:hAnsiTheme="minorHAnsi" w:cstheme="minorHAnsi"/>
          <w:iCs/>
        </w:rPr>
        <w:t xml:space="preserve"> cu </w:t>
      </w:r>
      <w:proofErr w:type="spellStart"/>
      <w:r w:rsidRPr="0039420E">
        <w:rPr>
          <w:rFonts w:asciiTheme="minorHAnsi" w:eastAsia="Times New Roman" w:hAnsiTheme="minorHAnsi" w:cstheme="minorHAnsi"/>
          <w:iCs/>
        </w:rPr>
        <w:t>privire</w:t>
      </w:r>
      <w:proofErr w:type="spellEnd"/>
      <w:r w:rsidRPr="0039420E">
        <w:rPr>
          <w:rFonts w:asciiTheme="minorHAnsi" w:eastAsia="Times New Roman" w:hAnsiTheme="minorHAnsi" w:cstheme="minorHAnsi"/>
          <w:iCs/>
        </w:rPr>
        <w:t xml:space="preserve"> la </w:t>
      </w:r>
      <w:proofErr w:type="spellStart"/>
      <w:r w:rsidRPr="0039420E">
        <w:rPr>
          <w:rFonts w:asciiTheme="minorHAnsi" w:eastAsia="Times New Roman" w:hAnsiTheme="minorHAnsi" w:cstheme="minorHAnsi"/>
          <w:iCs/>
        </w:rPr>
        <w:t>utilizarea</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transportului</w:t>
      </w:r>
      <w:proofErr w:type="spellEnd"/>
      <w:r w:rsidRPr="0039420E">
        <w:rPr>
          <w:rFonts w:asciiTheme="minorHAnsi" w:eastAsia="Times New Roman" w:hAnsiTheme="minorHAnsi" w:cstheme="minorHAnsi"/>
          <w:iCs/>
        </w:rPr>
        <w:t xml:space="preserve"> public local </w:t>
      </w:r>
      <w:proofErr w:type="spellStart"/>
      <w:r w:rsidRPr="0039420E">
        <w:rPr>
          <w:rFonts w:asciiTheme="minorHAnsi" w:eastAsia="Times New Roman" w:hAnsiTheme="minorHAnsi" w:cstheme="minorHAnsi"/>
          <w:iCs/>
        </w:rPr>
        <w:t>şi</w:t>
      </w:r>
      <w:proofErr w:type="spellEnd"/>
      <w:r w:rsidRPr="0039420E">
        <w:rPr>
          <w:rFonts w:asciiTheme="minorHAnsi" w:eastAsia="Times New Roman" w:hAnsiTheme="minorHAnsi" w:cstheme="minorHAnsi"/>
          <w:iCs/>
        </w:rPr>
        <w:t>/</w:t>
      </w:r>
      <w:proofErr w:type="spellStart"/>
      <w:r w:rsidRPr="0039420E">
        <w:rPr>
          <w:rFonts w:asciiTheme="minorHAnsi" w:eastAsia="Times New Roman" w:hAnsiTheme="minorHAnsi" w:cstheme="minorHAnsi"/>
          <w:iCs/>
        </w:rPr>
        <w:t>sau</w:t>
      </w:r>
      <w:proofErr w:type="spellEnd"/>
      <w:r w:rsidRPr="0039420E">
        <w:rPr>
          <w:rFonts w:asciiTheme="minorHAnsi" w:eastAsia="Times New Roman" w:hAnsiTheme="minorHAnsi" w:cstheme="minorHAnsi"/>
          <w:iCs/>
        </w:rPr>
        <w:t xml:space="preserve"> a </w:t>
      </w:r>
      <w:proofErr w:type="spellStart"/>
      <w:r w:rsidRPr="0039420E">
        <w:rPr>
          <w:rFonts w:asciiTheme="minorHAnsi" w:eastAsia="Times New Roman" w:hAnsiTheme="minorHAnsi" w:cstheme="minorHAnsi"/>
          <w:iCs/>
        </w:rPr>
        <w:t>modurilor</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nemotorizate</w:t>
      </w:r>
      <w:proofErr w:type="spellEnd"/>
      <w:r w:rsidRPr="0039420E">
        <w:rPr>
          <w:rFonts w:asciiTheme="minorHAnsi" w:eastAsia="Times New Roman" w:hAnsiTheme="minorHAnsi" w:cstheme="minorHAnsi"/>
          <w:iCs/>
        </w:rPr>
        <w:t xml:space="preserve"> de transport - 3 </w:t>
      </w:r>
      <w:proofErr w:type="spellStart"/>
      <w:r w:rsidRPr="0039420E">
        <w:rPr>
          <w:rFonts w:asciiTheme="minorHAnsi" w:eastAsia="Times New Roman" w:hAnsiTheme="minorHAnsi" w:cstheme="minorHAnsi"/>
          <w:iCs/>
        </w:rPr>
        <w:t>puncte</w:t>
      </w:r>
      <w:proofErr w:type="spellEnd"/>
      <w:r w:rsidRPr="0039420E">
        <w:rPr>
          <w:rFonts w:asciiTheme="minorHAnsi" w:eastAsia="Times New Roman" w:hAnsiTheme="minorHAnsi" w:cstheme="minorHAnsi"/>
          <w:iCs/>
        </w:rPr>
        <w:t>.</w:t>
      </w:r>
    </w:p>
    <w:p w14:paraId="06524B27" w14:textId="77777777" w:rsidR="003A0668" w:rsidRPr="0039420E" w:rsidRDefault="003A0668" w:rsidP="003A0668">
      <w:pPr>
        <w:jc w:val="both"/>
        <w:rPr>
          <w:rFonts w:asciiTheme="minorHAnsi" w:eastAsia="Times New Roman" w:hAnsiTheme="minorHAnsi" w:cstheme="minorHAnsi"/>
          <w:iCs/>
        </w:rPr>
      </w:pPr>
      <w:r w:rsidRPr="0039420E">
        <w:rPr>
          <w:rFonts w:asciiTheme="minorHAnsi" w:eastAsia="Times New Roman" w:hAnsiTheme="minorHAnsi" w:cstheme="minorHAnsi"/>
          <w:i/>
        </w:rPr>
        <w:t xml:space="preserve">In </w:t>
      </w:r>
      <w:proofErr w:type="spellStart"/>
      <w:r w:rsidRPr="0039420E">
        <w:rPr>
          <w:rFonts w:asciiTheme="minorHAnsi" w:eastAsia="Times New Roman" w:hAnsiTheme="minorHAnsi" w:cstheme="minorHAnsi"/>
          <w:i/>
        </w:rPr>
        <w:t>cazul</w:t>
      </w:r>
      <w:proofErr w:type="spellEnd"/>
      <w:r w:rsidRPr="0039420E">
        <w:rPr>
          <w:rFonts w:asciiTheme="minorHAnsi" w:eastAsia="Times New Roman" w:hAnsiTheme="minorHAnsi" w:cstheme="minorHAnsi"/>
          <w:i/>
        </w:rPr>
        <w:t xml:space="preserve"> in care </w:t>
      </w:r>
      <w:proofErr w:type="spellStart"/>
      <w:r w:rsidRPr="0039420E">
        <w:rPr>
          <w:rFonts w:asciiTheme="minorHAnsi" w:eastAsia="Times New Roman" w:hAnsiTheme="minorHAnsi" w:cstheme="minorHAnsi"/>
          <w:i/>
        </w:rPr>
        <w:t>proiectul</w:t>
      </w:r>
      <w:proofErr w:type="spellEnd"/>
      <w:r w:rsidRPr="0039420E">
        <w:rPr>
          <w:rFonts w:asciiTheme="minorHAnsi" w:eastAsia="Times New Roman" w:hAnsiTheme="minorHAnsi" w:cstheme="minorHAnsi"/>
          <w:i/>
        </w:rPr>
        <w:t xml:space="preserve"> nu </w:t>
      </w:r>
      <w:proofErr w:type="spellStart"/>
      <w:r w:rsidRPr="0039420E">
        <w:rPr>
          <w:rFonts w:asciiTheme="minorHAnsi" w:eastAsia="Times New Roman" w:hAnsiTheme="minorHAnsi" w:cstheme="minorHAnsi"/>
          <w:i/>
        </w:rPr>
        <w:t>raspunde</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cerintelor</w:t>
      </w:r>
      <w:proofErr w:type="spellEnd"/>
      <w:r w:rsidRPr="0039420E">
        <w:rPr>
          <w:rFonts w:asciiTheme="minorHAnsi" w:eastAsia="Times New Roman" w:hAnsiTheme="minorHAnsi" w:cstheme="minorHAnsi"/>
          <w:i/>
        </w:rPr>
        <w:t xml:space="preserve"> de la a/b/c, se </w:t>
      </w:r>
      <w:proofErr w:type="spellStart"/>
      <w:r w:rsidRPr="0039420E">
        <w:rPr>
          <w:rFonts w:asciiTheme="minorHAnsi" w:eastAsia="Times New Roman" w:hAnsiTheme="minorHAnsi" w:cstheme="minorHAnsi"/>
          <w:i/>
        </w:rPr>
        <w:t>va</w:t>
      </w:r>
      <w:proofErr w:type="spellEnd"/>
      <w:r w:rsidRPr="0039420E">
        <w:rPr>
          <w:rFonts w:asciiTheme="minorHAnsi" w:eastAsia="Times New Roman" w:hAnsiTheme="minorHAnsi" w:cstheme="minorHAnsi"/>
          <w:i/>
        </w:rPr>
        <w:t xml:space="preserve"> puncta cu 0 (zero) la </w:t>
      </w:r>
      <w:proofErr w:type="spellStart"/>
      <w:r w:rsidRPr="0039420E">
        <w:rPr>
          <w:rFonts w:asciiTheme="minorHAnsi" w:eastAsia="Times New Roman" w:hAnsiTheme="minorHAnsi" w:cstheme="minorHAnsi"/>
          <w:i/>
        </w:rPr>
        <w:t>optiunea</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respectiva</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Punctajul</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este</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cumulativ</w:t>
      </w:r>
      <w:proofErr w:type="spellEnd"/>
      <w:r w:rsidRPr="0039420E">
        <w:rPr>
          <w:rFonts w:asciiTheme="minorHAnsi" w:eastAsia="Times New Roman" w:hAnsiTheme="minorHAnsi" w:cstheme="minorHAnsi"/>
          <w:iCs/>
        </w:rPr>
        <w:t>.</w:t>
      </w:r>
    </w:p>
    <w:p w14:paraId="1E19D775" w14:textId="77777777" w:rsidR="003A0668" w:rsidRPr="0039420E" w:rsidRDefault="003A0668" w:rsidP="003A0668">
      <w:pPr>
        <w:jc w:val="both"/>
        <w:rPr>
          <w:rFonts w:asciiTheme="minorHAnsi" w:eastAsia="Times New Roman" w:hAnsiTheme="minorHAnsi" w:cstheme="minorHAnsi"/>
          <w:iCs/>
        </w:rPr>
      </w:pPr>
    </w:p>
    <w:p w14:paraId="606B777F"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 xml:space="preserve">2. </w:t>
      </w:r>
      <w:proofErr w:type="spellStart"/>
      <w:r w:rsidRPr="0039420E">
        <w:rPr>
          <w:rFonts w:asciiTheme="minorHAnsi" w:eastAsia="Times New Roman" w:hAnsiTheme="minorHAnsi" w:cstheme="minorHAnsi"/>
          <w:b/>
          <w:bCs/>
        </w:rPr>
        <w:t>Gradul</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pregătire</w:t>
      </w:r>
      <w:proofErr w:type="spellEnd"/>
      <w:r w:rsidRPr="0039420E">
        <w:rPr>
          <w:rFonts w:asciiTheme="minorHAnsi" w:eastAsia="Times New Roman" w:hAnsiTheme="minorHAnsi" w:cstheme="minorHAnsi"/>
          <w:b/>
          <w:bCs/>
        </w:rPr>
        <w:t>/</w:t>
      </w:r>
      <w:proofErr w:type="spellStart"/>
      <w:r w:rsidRPr="0039420E">
        <w:rPr>
          <w:rFonts w:asciiTheme="minorHAnsi" w:eastAsia="Times New Roman" w:hAnsiTheme="minorHAnsi" w:cstheme="minorHAnsi"/>
          <w:b/>
          <w:bCs/>
        </w:rPr>
        <w:t>maturitate</w:t>
      </w:r>
      <w:proofErr w:type="spellEnd"/>
      <w:r w:rsidRPr="0039420E">
        <w:rPr>
          <w:rFonts w:asciiTheme="minorHAnsi" w:eastAsia="Times New Roman" w:hAnsiTheme="minorHAnsi" w:cstheme="minorHAnsi"/>
          <w:b/>
          <w:bCs/>
        </w:rPr>
        <w:t xml:space="preserve"> al </w:t>
      </w:r>
      <w:proofErr w:type="spellStart"/>
      <w:r w:rsidRPr="0039420E">
        <w:rPr>
          <w:rFonts w:asciiTheme="minorHAnsi" w:eastAsia="Times New Roman" w:hAnsiTheme="minorHAnsi" w:cstheme="minorHAnsi"/>
          <w:b/>
          <w:bCs/>
        </w:rPr>
        <w:t>proiectului</w:t>
      </w:r>
      <w:proofErr w:type="spellEnd"/>
      <w:r w:rsidRPr="0039420E">
        <w:rPr>
          <w:rFonts w:asciiTheme="minorHAnsi" w:eastAsia="Times New Roman" w:hAnsiTheme="minorHAnsi" w:cstheme="minorHAnsi"/>
          <w:b/>
          <w:bCs/>
        </w:rPr>
        <w:t xml:space="preserve"> – 18 </w:t>
      </w:r>
      <w:proofErr w:type="spellStart"/>
      <w:r w:rsidRPr="0039420E">
        <w:rPr>
          <w:rFonts w:asciiTheme="minorHAnsi" w:eastAsia="Times New Roman" w:hAnsiTheme="minorHAnsi" w:cstheme="minorHAnsi"/>
          <w:b/>
          <w:bCs/>
        </w:rPr>
        <w:t>puncte</w:t>
      </w:r>
      <w:proofErr w:type="spellEnd"/>
    </w:p>
    <w:p w14:paraId="15D434BB"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Posibilitatea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emitere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Ordinului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incepere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lucrarilor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procedura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achizitie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finalizata</w:t>
      </w:r>
      <w:proofErr w:type="spellEnd"/>
      <w:r w:rsidRPr="0039420E">
        <w:rPr>
          <w:rFonts w:asciiTheme="minorHAnsi" w:eastAsia="Times New Roman" w:hAnsiTheme="minorHAnsi" w:cstheme="minorHAnsi"/>
        </w:rPr>
        <w:t xml:space="preserve"> cu contract de </w:t>
      </w:r>
      <w:proofErr w:type="spellStart"/>
      <w:r w:rsidRPr="0039420E">
        <w:rPr>
          <w:rFonts w:asciiTheme="minorHAnsi" w:eastAsia="Times New Roman" w:hAnsiTheme="minorHAnsi" w:cstheme="minorHAnsi"/>
        </w:rPr>
        <w:t>lucrari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adjudecat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contract de </w:t>
      </w:r>
      <w:proofErr w:type="spellStart"/>
      <w:r w:rsidRPr="0039420E">
        <w:rPr>
          <w:rFonts w:asciiTheme="minorHAnsi" w:eastAsia="Times New Roman" w:hAnsiTheme="minorHAnsi" w:cstheme="minorHAnsi"/>
        </w:rPr>
        <w:t>lucrari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semnat</w:t>
      </w:r>
      <w:proofErr w:type="spellEnd"/>
      <w:r w:rsidRPr="0039420E">
        <w:rPr>
          <w:rFonts w:asciiTheme="minorHAnsi" w:eastAsia="Times New Roman" w:hAnsiTheme="minorHAnsi" w:cstheme="minorHAnsi"/>
        </w:rPr>
        <w:t>)</w:t>
      </w:r>
      <w:r w:rsidRPr="0039420E">
        <w:rPr>
          <w:rFonts w:asciiTheme="minorHAnsi" w:eastAsia="Times New Roman" w:hAnsiTheme="minorHAnsi" w:cstheme="minorHAnsi"/>
        </w:rPr>
        <w:tab/>
        <w:t xml:space="preserve">- 18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08F7AB80"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Documentaţie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tehnico-economică</w:t>
      </w:r>
      <w:proofErr w:type="spellEnd"/>
      <w:r w:rsidRPr="0039420E">
        <w:rPr>
          <w:rFonts w:asciiTheme="minorHAnsi" w:eastAsia="Times New Roman" w:hAnsiTheme="minorHAnsi" w:cstheme="minorHAnsi"/>
        </w:rPr>
        <w:t xml:space="preserve"> la </w:t>
      </w:r>
      <w:proofErr w:type="spellStart"/>
      <w:r w:rsidRPr="0039420E">
        <w:rPr>
          <w:rFonts w:asciiTheme="minorHAnsi" w:eastAsia="Times New Roman" w:hAnsiTheme="minorHAnsi" w:cstheme="minorHAnsi"/>
        </w:rPr>
        <w:t>nivel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Proiect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tehnic</w:t>
      </w:r>
      <w:proofErr w:type="spellEnd"/>
      <w:r w:rsidRPr="0039420E">
        <w:rPr>
          <w:rFonts w:asciiTheme="minorHAnsi" w:eastAsia="Times New Roman" w:hAnsiTheme="minorHAnsi" w:cstheme="minorHAnsi"/>
        </w:rPr>
        <w:t xml:space="preserve"> – 15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207AFE81"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c.  </w:t>
      </w:r>
      <w:proofErr w:type="spellStart"/>
      <w:r w:rsidRPr="0039420E">
        <w:rPr>
          <w:rFonts w:asciiTheme="minorHAnsi" w:eastAsia="Times New Roman" w:hAnsiTheme="minorHAnsi" w:cstheme="minorHAnsi"/>
        </w:rPr>
        <w:t>Documentaţie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tehnico-economică</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faza</w:t>
      </w:r>
      <w:proofErr w:type="spellEnd"/>
      <w:r w:rsidRPr="0039420E">
        <w:rPr>
          <w:rFonts w:asciiTheme="minorHAnsi" w:eastAsia="Times New Roman" w:hAnsiTheme="minorHAnsi" w:cstheme="minorHAnsi"/>
        </w:rPr>
        <w:t xml:space="preserve"> DTAC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Autorizatie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construire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emisa</w:t>
      </w:r>
      <w:proofErr w:type="spellEnd"/>
      <w:r w:rsidRPr="0039420E">
        <w:rPr>
          <w:rFonts w:asciiTheme="minorHAnsi" w:eastAsia="Times New Roman" w:hAnsiTheme="minorHAnsi" w:cstheme="minorHAnsi"/>
        </w:rPr>
        <w:t xml:space="preserve"> – 10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29826CC3"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d. S</w:t>
      </w:r>
      <w:r w:rsidRPr="0039420E">
        <w:rPr>
          <w:rFonts w:asciiTheme="minorHAnsi" w:eastAsia="Times New Roman" w:hAnsiTheme="minorHAnsi" w:cstheme="minorHAnsi"/>
          <w:lang w:val="ro-RO" w:eastAsia="en-US"/>
        </w:rPr>
        <w:t>olicitantul a lansat la data depunerii cererii de finantare procedura de achizitie a serviciilor de elaborare Proiect Tehnic</w:t>
      </w:r>
      <w:r w:rsidRPr="0039420E">
        <w:rPr>
          <w:rFonts w:asciiTheme="minorHAnsi" w:eastAsia="Times New Roman" w:hAnsiTheme="minorHAnsi" w:cstheme="minorHAnsi"/>
          <w:bCs/>
        </w:rPr>
        <w:t xml:space="preserve"> – 5 </w:t>
      </w:r>
      <w:proofErr w:type="spellStart"/>
      <w:r w:rsidRPr="0039420E">
        <w:rPr>
          <w:rFonts w:asciiTheme="minorHAnsi" w:eastAsia="Times New Roman" w:hAnsiTheme="minorHAnsi" w:cstheme="minorHAnsi"/>
          <w:bCs/>
        </w:rPr>
        <w:t>puncte</w:t>
      </w:r>
      <w:proofErr w:type="spellEnd"/>
      <w:r w:rsidRPr="0039420E">
        <w:rPr>
          <w:rFonts w:asciiTheme="minorHAnsi" w:eastAsia="Times New Roman" w:hAnsiTheme="minorHAnsi" w:cstheme="minorHAnsi"/>
          <w:bCs/>
        </w:rPr>
        <w:t>;</w:t>
      </w:r>
    </w:p>
    <w:p w14:paraId="0B933CC6" w14:textId="77777777" w:rsidR="003A0668" w:rsidRPr="0039420E" w:rsidRDefault="003A0668" w:rsidP="003A0668">
      <w:pPr>
        <w:rPr>
          <w:rFonts w:asciiTheme="minorHAnsi" w:eastAsia="Times New Roman" w:hAnsiTheme="minorHAnsi" w:cstheme="minorHAnsi"/>
          <w:bCs/>
          <w:iCs/>
        </w:rPr>
      </w:pPr>
      <w:r w:rsidRPr="0039420E">
        <w:rPr>
          <w:rFonts w:asciiTheme="minorHAnsi" w:eastAsia="Times New Roman" w:hAnsiTheme="minorHAnsi" w:cstheme="minorHAnsi"/>
          <w:bCs/>
          <w:iCs/>
        </w:rPr>
        <w:lastRenderedPageBreak/>
        <w:t xml:space="preserve">e.   </w:t>
      </w:r>
      <w:proofErr w:type="spellStart"/>
      <w:r w:rsidRPr="0039420E">
        <w:rPr>
          <w:rFonts w:asciiTheme="minorHAnsi" w:eastAsia="Times New Roman" w:hAnsiTheme="minorHAnsi" w:cstheme="minorHAnsi"/>
          <w:bCs/>
          <w:iCs/>
        </w:rPr>
        <w:t>Documentatia</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tehnico-economica</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este</w:t>
      </w:r>
      <w:proofErr w:type="spellEnd"/>
      <w:r w:rsidRPr="0039420E">
        <w:rPr>
          <w:rFonts w:asciiTheme="minorHAnsi" w:eastAsia="Times New Roman" w:hAnsiTheme="minorHAnsi" w:cstheme="minorHAnsi"/>
          <w:bCs/>
          <w:iCs/>
        </w:rPr>
        <w:t xml:space="preserve"> la </w:t>
      </w:r>
      <w:proofErr w:type="spellStart"/>
      <w:r w:rsidRPr="0039420E">
        <w:rPr>
          <w:rFonts w:asciiTheme="minorHAnsi" w:eastAsia="Times New Roman" w:hAnsiTheme="minorHAnsi" w:cstheme="minorHAnsi"/>
          <w:bCs/>
          <w:iCs/>
        </w:rPr>
        <w:t>nivel</w:t>
      </w:r>
      <w:proofErr w:type="spellEnd"/>
      <w:r w:rsidRPr="0039420E">
        <w:rPr>
          <w:rFonts w:asciiTheme="minorHAnsi" w:eastAsia="Times New Roman" w:hAnsiTheme="minorHAnsi" w:cstheme="minorHAnsi"/>
          <w:bCs/>
          <w:iCs/>
        </w:rPr>
        <w:t xml:space="preserve"> de SF/DALI - 0 </w:t>
      </w:r>
      <w:proofErr w:type="spellStart"/>
      <w:r w:rsidRPr="0039420E">
        <w:rPr>
          <w:rFonts w:asciiTheme="minorHAnsi" w:eastAsia="Times New Roman" w:hAnsiTheme="minorHAnsi" w:cstheme="minorHAnsi"/>
          <w:bCs/>
          <w:iCs/>
        </w:rPr>
        <w:t>puncte</w:t>
      </w:r>
      <w:proofErr w:type="spellEnd"/>
      <w:r w:rsidRPr="0039420E">
        <w:rPr>
          <w:rFonts w:asciiTheme="minorHAnsi" w:eastAsia="Times New Roman" w:hAnsiTheme="minorHAnsi" w:cstheme="minorHAnsi"/>
          <w:bCs/>
          <w:iCs/>
        </w:rPr>
        <w:t>.</w:t>
      </w:r>
    </w:p>
    <w:p w14:paraId="2A8F39CB" w14:textId="77777777" w:rsidR="003A0668" w:rsidRPr="0039420E" w:rsidRDefault="003A0668" w:rsidP="003A0668">
      <w:pPr>
        <w:rPr>
          <w:rFonts w:asciiTheme="minorHAnsi" w:eastAsia="Times New Roman" w:hAnsiTheme="minorHAnsi" w:cstheme="minorHAnsi"/>
          <w:bCs/>
          <w:i/>
          <w:iCs/>
        </w:rPr>
      </w:pPr>
    </w:p>
    <w:p w14:paraId="53A8ED9F" w14:textId="77777777" w:rsidR="003A0668" w:rsidRPr="0039420E" w:rsidRDefault="003A0668" w:rsidP="003A0668">
      <w:pPr>
        <w:rPr>
          <w:rFonts w:asciiTheme="minorHAnsi" w:eastAsia="Times New Roman" w:hAnsiTheme="minorHAnsi" w:cstheme="minorHAnsi"/>
          <w:bCs/>
          <w:i/>
          <w:iCs/>
        </w:rPr>
      </w:pPr>
      <w:proofErr w:type="spellStart"/>
      <w:r w:rsidRPr="0039420E">
        <w:rPr>
          <w:rFonts w:asciiTheme="minorHAnsi" w:eastAsia="Times New Roman" w:hAnsiTheme="minorHAnsi" w:cstheme="minorHAnsi"/>
          <w:bCs/>
          <w:i/>
          <w:iCs/>
        </w:rPr>
        <w:t>sau</w:t>
      </w:r>
      <w:proofErr w:type="spellEnd"/>
      <w:r w:rsidRPr="0039420E">
        <w:rPr>
          <w:rFonts w:asciiTheme="minorHAnsi" w:eastAsia="Times New Roman" w:hAnsiTheme="minorHAnsi" w:cstheme="minorHAnsi"/>
          <w:bCs/>
          <w:i/>
          <w:iCs/>
        </w:rPr>
        <w:t xml:space="preserve"> </w:t>
      </w:r>
    </w:p>
    <w:p w14:paraId="12B0D48A" w14:textId="77777777" w:rsidR="003A0668" w:rsidRPr="0039420E" w:rsidRDefault="003A0668" w:rsidP="003A0668">
      <w:pPr>
        <w:rPr>
          <w:rFonts w:asciiTheme="minorHAnsi" w:eastAsia="Times New Roman" w:hAnsiTheme="minorHAnsi" w:cstheme="minorHAnsi"/>
          <w:bCs/>
          <w:i/>
          <w:iCs/>
        </w:rPr>
      </w:pPr>
    </w:p>
    <w:p w14:paraId="24D67B91" w14:textId="77777777" w:rsidR="003A0668" w:rsidRPr="0039420E" w:rsidRDefault="003A0668" w:rsidP="003A0668">
      <w:pPr>
        <w:rPr>
          <w:rFonts w:asciiTheme="minorHAnsi" w:eastAsia="Times New Roman" w:hAnsiTheme="minorHAnsi" w:cstheme="minorHAnsi"/>
          <w:bCs/>
          <w:i/>
          <w:iCs/>
        </w:rPr>
      </w:pPr>
      <w:r w:rsidRPr="0039420E">
        <w:rPr>
          <w:rFonts w:asciiTheme="minorHAnsi" w:eastAsia="Times New Roman" w:hAnsiTheme="minorHAnsi" w:cstheme="minorHAnsi"/>
          <w:bCs/>
          <w:i/>
          <w:iCs/>
        </w:rPr>
        <w:t xml:space="preserve">(in </w:t>
      </w:r>
      <w:proofErr w:type="spellStart"/>
      <w:r w:rsidRPr="0039420E">
        <w:rPr>
          <w:rFonts w:asciiTheme="minorHAnsi" w:eastAsia="Times New Roman" w:hAnsiTheme="minorHAnsi" w:cstheme="minorHAnsi"/>
          <w:bCs/>
          <w:i/>
          <w:iCs/>
        </w:rPr>
        <w:t>cazul</w:t>
      </w:r>
      <w:proofErr w:type="spellEnd"/>
      <w:r w:rsidRPr="0039420E">
        <w:rPr>
          <w:rFonts w:asciiTheme="minorHAnsi" w:eastAsia="Times New Roman" w:hAnsiTheme="minorHAnsi" w:cstheme="minorHAnsi"/>
          <w:bCs/>
          <w:i/>
          <w:iCs/>
        </w:rPr>
        <w:t xml:space="preserve"> </w:t>
      </w:r>
      <w:proofErr w:type="spellStart"/>
      <w:r w:rsidRPr="0039420E">
        <w:rPr>
          <w:rFonts w:asciiTheme="minorHAnsi" w:eastAsia="Times New Roman" w:hAnsiTheme="minorHAnsi" w:cstheme="minorHAnsi"/>
          <w:bCs/>
          <w:i/>
          <w:iCs/>
        </w:rPr>
        <w:t>proiectelor</w:t>
      </w:r>
      <w:proofErr w:type="spellEnd"/>
      <w:r w:rsidRPr="0039420E">
        <w:rPr>
          <w:rFonts w:asciiTheme="minorHAnsi" w:eastAsia="Times New Roman" w:hAnsiTheme="minorHAnsi" w:cstheme="minorHAnsi"/>
          <w:bCs/>
          <w:i/>
          <w:iCs/>
        </w:rPr>
        <w:t xml:space="preserve"> care </w:t>
      </w:r>
      <w:proofErr w:type="spellStart"/>
      <w:r w:rsidRPr="0039420E">
        <w:rPr>
          <w:rFonts w:asciiTheme="minorHAnsi" w:eastAsia="Times New Roman" w:hAnsiTheme="minorHAnsi" w:cstheme="minorHAnsi"/>
          <w:bCs/>
          <w:i/>
          <w:iCs/>
        </w:rPr>
        <w:t>prevad</w:t>
      </w:r>
      <w:proofErr w:type="spellEnd"/>
      <w:r w:rsidRPr="0039420E">
        <w:rPr>
          <w:rFonts w:asciiTheme="minorHAnsi" w:eastAsia="Times New Roman" w:hAnsiTheme="minorHAnsi" w:cstheme="minorHAnsi"/>
          <w:bCs/>
          <w:i/>
          <w:iCs/>
        </w:rPr>
        <w:t xml:space="preserve"> </w:t>
      </w:r>
      <w:proofErr w:type="spellStart"/>
      <w:r w:rsidRPr="0039420E">
        <w:rPr>
          <w:rFonts w:asciiTheme="minorHAnsi" w:eastAsia="Times New Roman" w:hAnsiTheme="minorHAnsi" w:cstheme="minorHAnsi"/>
          <w:bCs/>
          <w:i/>
          <w:iCs/>
        </w:rPr>
        <w:t>doar</w:t>
      </w:r>
      <w:proofErr w:type="spellEnd"/>
      <w:r w:rsidRPr="0039420E">
        <w:rPr>
          <w:rFonts w:asciiTheme="minorHAnsi" w:eastAsia="Times New Roman" w:hAnsiTheme="minorHAnsi" w:cstheme="minorHAnsi"/>
          <w:bCs/>
          <w:i/>
          <w:iCs/>
        </w:rPr>
        <w:t xml:space="preserve"> </w:t>
      </w:r>
      <w:proofErr w:type="spellStart"/>
      <w:r w:rsidRPr="0039420E">
        <w:rPr>
          <w:rFonts w:asciiTheme="minorHAnsi" w:eastAsia="Times New Roman" w:hAnsiTheme="minorHAnsi" w:cstheme="minorHAnsi"/>
          <w:bCs/>
          <w:i/>
          <w:iCs/>
        </w:rPr>
        <w:t>achizitie</w:t>
      </w:r>
      <w:proofErr w:type="spellEnd"/>
      <w:r w:rsidRPr="0039420E">
        <w:rPr>
          <w:rFonts w:asciiTheme="minorHAnsi" w:eastAsia="Times New Roman" w:hAnsiTheme="minorHAnsi" w:cstheme="minorHAnsi"/>
          <w:bCs/>
          <w:i/>
          <w:iCs/>
        </w:rPr>
        <w:t xml:space="preserve"> de </w:t>
      </w:r>
      <w:proofErr w:type="spellStart"/>
      <w:r w:rsidRPr="0039420E">
        <w:rPr>
          <w:rFonts w:asciiTheme="minorHAnsi" w:eastAsia="Times New Roman" w:hAnsiTheme="minorHAnsi" w:cstheme="minorHAnsi"/>
          <w:bCs/>
          <w:i/>
          <w:iCs/>
        </w:rPr>
        <w:t>echipamente</w:t>
      </w:r>
      <w:proofErr w:type="spellEnd"/>
      <w:r w:rsidRPr="0039420E">
        <w:rPr>
          <w:rFonts w:asciiTheme="minorHAnsi" w:eastAsia="Times New Roman" w:hAnsiTheme="minorHAnsi" w:cstheme="minorHAnsi"/>
          <w:bCs/>
          <w:i/>
          <w:iCs/>
        </w:rPr>
        <w:t>):</w:t>
      </w:r>
    </w:p>
    <w:p w14:paraId="534F1D73" w14:textId="2481F129" w:rsidR="003A0668" w:rsidRPr="0039420E" w:rsidRDefault="003A0668" w:rsidP="003A0668">
      <w:pPr>
        <w:jc w:val="both"/>
        <w:rPr>
          <w:rFonts w:asciiTheme="minorHAnsi" w:eastAsia="Times New Roman" w:hAnsiTheme="minorHAnsi" w:cstheme="minorHAnsi"/>
          <w:bCs/>
          <w:iCs/>
        </w:rPr>
      </w:pPr>
      <w:r w:rsidRPr="0039420E">
        <w:rPr>
          <w:rFonts w:asciiTheme="minorHAnsi" w:eastAsia="Times New Roman" w:hAnsiTheme="minorHAnsi" w:cstheme="minorHAnsi"/>
          <w:bCs/>
          <w:iCs/>
        </w:rPr>
        <w:t xml:space="preserve">a. </w:t>
      </w:r>
      <w:proofErr w:type="spellStart"/>
      <w:r w:rsidRPr="0039420E">
        <w:rPr>
          <w:rFonts w:asciiTheme="minorHAnsi" w:eastAsia="Times New Roman" w:hAnsiTheme="minorHAnsi" w:cstheme="minorHAnsi"/>
          <w:bCs/>
          <w:iCs/>
        </w:rPr>
        <w:t>Procedura</w:t>
      </w:r>
      <w:proofErr w:type="spellEnd"/>
      <w:r w:rsidRPr="0039420E">
        <w:rPr>
          <w:rFonts w:asciiTheme="minorHAnsi" w:eastAsia="Times New Roman" w:hAnsiTheme="minorHAnsi" w:cstheme="minorHAnsi"/>
          <w:bCs/>
          <w:iCs/>
        </w:rPr>
        <w:t xml:space="preserve"> de </w:t>
      </w:r>
      <w:proofErr w:type="spellStart"/>
      <w:r w:rsidRPr="0039420E">
        <w:rPr>
          <w:rFonts w:asciiTheme="minorHAnsi" w:eastAsia="Times New Roman" w:hAnsiTheme="minorHAnsi" w:cstheme="minorHAnsi"/>
          <w:bCs/>
          <w:iCs/>
        </w:rPr>
        <w:t>achizitie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finalizata</w:t>
      </w:r>
      <w:proofErr w:type="spellEnd"/>
      <w:r w:rsidRPr="0039420E">
        <w:rPr>
          <w:rFonts w:asciiTheme="minorHAnsi" w:eastAsia="Times New Roman" w:hAnsiTheme="minorHAnsi" w:cstheme="minorHAnsi"/>
          <w:bCs/>
          <w:iCs/>
        </w:rPr>
        <w:t xml:space="preserve"> cu contract de </w:t>
      </w:r>
      <w:proofErr w:type="spellStart"/>
      <w:r w:rsidRPr="0039420E">
        <w:rPr>
          <w:rFonts w:asciiTheme="minorHAnsi" w:eastAsia="Times New Roman" w:hAnsiTheme="minorHAnsi" w:cstheme="minorHAnsi"/>
          <w:bCs/>
          <w:iCs/>
        </w:rPr>
        <w:t>achizitie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echipamente</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adjudecat</w:t>
      </w:r>
      <w:proofErr w:type="spellEnd"/>
      <w:r w:rsidRPr="0039420E">
        <w:rPr>
          <w:rFonts w:asciiTheme="minorHAnsi" w:eastAsia="Times New Roman" w:hAnsiTheme="minorHAnsi" w:cstheme="minorHAnsi"/>
          <w:bCs/>
          <w:iCs/>
        </w:rPr>
        <w:t xml:space="preserve"> </w:t>
      </w:r>
      <w:proofErr w:type="spellStart"/>
      <w:r w:rsidRPr="0039420E">
        <w:rPr>
          <w:rFonts w:asciiTheme="minorHAnsi" w:eastAsia="Times New Roman" w:hAnsiTheme="minorHAnsi" w:cstheme="minorHAnsi"/>
          <w:bCs/>
          <w:iCs/>
        </w:rPr>
        <w:t>sau</w:t>
      </w:r>
      <w:proofErr w:type="spellEnd"/>
      <w:r w:rsidRPr="0039420E">
        <w:rPr>
          <w:rFonts w:asciiTheme="minorHAnsi" w:eastAsia="Times New Roman" w:hAnsiTheme="minorHAnsi" w:cstheme="minorHAnsi"/>
          <w:bCs/>
          <w:iCs/>
        </w:rPr>
        <w:t xml:space="preserve"> contract </w:t>
      </w:r>
      <w:proofErr w:type="spellStart"/>
      <w:r w:rsidRPr="0039420E">
        <w:rPr>
          <w:rFonts w:asciiTheme="minorHAnsi" w:eastAsia="Times New Roman" w:hAnsiTheme="minorHAnsi" w:cstheme="minorHAnsi"/>
          <w:bCs/>
          <w:iCs/>
        </w:rPr>
        <w:t>semnat</w:t>
      </w:r>
      <w:proofErr w:type="spellEnd"/>
      <w:r w:rsidRPr="0039420E">
        <w:rPr>
          <w:rFonts w:asciiTheme="minorHAnsi" w:eastAsia="Times New Roman" w:hAnsiTheme="minorHAnsi" w:cstheme="minorHAnsi"/>
          <w:bCs/>
          <w:iCs/>
        </w:rPr>
        <w:t xml:space="preserve"> - 18 </w:t>
      </w:r>
      <w:proofErr w:type="spellStart"/>
      <w:r w:rsidRPr="0039420E">
        <w:rPr>
          <w:rFonts w:asciiTheme="minorHAnsi" w:eastAsia="Times New Roman" w:hAnsiTheme="minorHAnsi" w:cstheme="minorHAnsi"/>
          <w:bCs/>
          <w:iCs/>
        </w:rPr>
        <w:t>puncte</w:t>
      </w:r>
      <w:proofErr w:type="spellEnd"/>
      <w:r w:rsidRPr="0039420E">
        <w:rPr>
          <w:rFonts w:asciiTheme="minorHAnsi" w:eastAsia="Times New Roman" w:hAnsiTheme="minorHAnsi" w:cstheme="minorHAnsi"/>
          <w:bCs/>
          <w:iCs/>
        </w:rPr>
        <w:t>;</w:t>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r w:rsidRPr="0039420E">
        <w:rPr>
          <w:rFonts w:asciiTheme="minorHAnsi" w:eastAsia="Times New Roman" w:hAnsiTheme="minorHAnsi" w:cstheme="minorHAnsi"/>
          <w:bCs/>
          <w:iCs/>
        </w:rPr>
        <w:tab/>
      </w:r>
    </w:p>
    <w:p w14:paraId="1D29B253" w14:textId="77777777" w:rsidR="003A0668" w:rsidRPr="0039420E" w:rsidRDefault="003A0668" w:rsidP="003A0668">
      <w:pPr>
        <w:rPr>
          <w:rFonts w:asciiTheme="minorHAnsi" w:eastAsia="Times New Roman" w:hAnsiTheme="minorHAnsi" w:cstheme="minorHAnsi"/>
          <w:iCs/>
        </w:rPr>
      </w:pPr>
      <w:r w:rsidRPr="0039420E">
        <w:rPr>
          <w:rFonts w:asciiTheme="minorHAnsi" w:eastAsia="Times New Roman" w:hAnsiTheme="minorHAnsi" w:cstheme="minorHAnsi"/>
          <w:iCs/>
        </w:rPr>
        <w:t xml:space="preserve">b. </w:t>
      </w:r>
      <w:proofErr w:type="spellStart"/>
      <w:r w:rsidRPr="0039420E">
        <w:rPr>
          <w:rFonts w:asciiTheme="minorHAnsi" w:eastAsia="Times New Roman" w:hAnsiTheme="minorHAnsi" w:cstheme="minorHAnsi"/>
          <w:iCs/>
        </w:rPr>
        <w:t>Procedura</w:t>
      </w:r>
      <w:proofErr w:type="spellEnd"/>
      <w:r w:rsidRPr="0039420E">
        <w:rPr>
          <w:rFonts w:asciiTheme="minorHAnsi" w:eastAsia="Times New Roman" w:hAnsiTheme="minorHAnsi" w:cstheme="minorHAnsi"/>
          <w:iCs/>
        </w:rPr>
        <w:t xml:space="preserve"> de </w:t>
      </w:r>
      <w:proofErr w:type="spellStart"/>
      <w:r w:rsidRPr="0039420E">
        <w:rPr>
          <w:rFonts w:asciiTheme="minorHAnsi" w:eastAsia="Times New Roman" w:hAnsiTheme="minorHAnsi" w:cstheme="minorHAnsi"/>
          <w:iCs/>
        </w:rPr>
        <w:t>achizitie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echipamente</w:t>
      </w:r>
      <w:proofErr w:type="spellEnd"/>
      <w:r w:rsidRPr="0039420E">
        <w:rPr>
          <w:rFonts w:asciiTheme="minorHAnsi" w:eastAsia="Times New Roman" w:hAnsiTheme="minorHAnsi" w:cstheme="minorHAnsi"/>
          <w:iCs/>
        </w:rPr>
        <w:t xml:space="preserve"> in </w:t>
      </w:r>
      <w:proofErr w:type="spellStart"/>
      <w:r w:rsidRPr="0039420E">
        <w:rPr>
          <w:rFonts w:asciiTheme="minorHAnsi" w:eastAsia="Times New Roman" w:hAnsiTheme="minorHAnsi" w:cstheme="minorHAnsi"/>
          <w:iCs/>
        </w:rPr>
        <w:t>derulare</w:t>
      </w:r>
      <w:proofErr w:type="spellEnd"/>
      <w:r w:rsidRPr="0039420E">
        <w:rPr>
          <w:rFonts w:asciiTheme="minorHAnsi" w:eastAsia="Times New Roman" w:hAnsiTheme="minorHAnsi" w:cstheme="minorHAnsi"/>
          <w:iCs/>
        </w:rPr>
        <w:t xml:space="preserve"> – 9 </w:t>
      </w:r>
      <w:proofErr w:type="spellStart"/>
      <w:r w:rsidRPr="0039420E">
        <w:rPr>
          <w:rFonts w:asciiTheme="minorHAnsi" w:eastAsia="Times New Roman" w:hAnsiTheme="minorHAnsi" w:cstheme="minorHAnsi"/>
          <w:iCs/>
        </w:rPr>
        <w:t>puncte</w:t>
      </w:r>
      <w:proofErr w:type="spellEnd"/>
      <w:r w:rsidRPr="0039420E">
        <w:rPr>
          <w:rFonts w:asciiTheme="minorHAnsi" w:eastAsia="Times New Roman" w:hAnsiTheme="minorHAnsi" w:cstheme="minorHAnsi"/>
          <w:iCs/>
        </w:rPr>
        <w:t>;</w:t>
      </w:r>
    </w:p>
    <w:p w14:paraId="63AAE30E" w14:textId="280D6B11" w:rsidR="003A0668" w:rsidRPr="0039420E" w:rsidRDefault="003A0668" w:rsidP="003A0668">
      <w:pPr>
        <w:rPr>
          <w:rFonts w:asciiTheme="minorHAnsi" w:eastAsia="Times New Roman" w:hAnsiTheme="minorHAnsi" w:cstheme="minorHAnsi"/>
          <w:iCs/>
        </w:rPr>
      </w:pPr>
      <w:r w:rsidRPr="0039420E">
        <w:rPr>
          <w:rFonts w:asciiTheme="minorHAnsi" w:eastAsia="Times New Roman" w:hAnsiTheme="minorHAnsi" w:cstheme="minorHAnsi"/>
          <w:iCs/>
        </w:rPr>
        <w:t xml:space="preserve">c. </w:t>
      </w:r>
      <w:proofErr w:type="spellStart"/>
      <w:r w:rsidRPr="0039420E">
        <w:rPr>
          <w:rFonts w:asciiTheme="minorHAnsi" w:eastAsia="Times New Roman" w:hAnsiTheme="minorHAnsi" w:cstheme="minorHAnsi"/>
          <w:iCs/>
        </w:rPr>
        <w:t>Procedura</w:t>
      </w:r>
      <w:proofErr w:type="spellEnd"/>
      <w:r w:rsidRPr="0039420E">
        <w:rPr>
          <w:rFonts w:asciiTheme="minorHAnsi" w:eastAsia="Times New Roman" w:hAnsiTheme="minorHAnsi" w:cstheme="minorHAnsi"/>
          <w:iCs/>
        </w:rPr>
        <w:t xml:space="preserve"> de </w:t>
      </w:r>
      <w:proofErr w:type="spellStart"/>
      <w:r w:rsidRPr="0039420E">
        <w:rPr>
          <w:rFonts w:asciiTheme="minorHAnsi" w:eastAsia="Times New Roman" w:hAnsiTheme="minorHAnsi" w:cstheme="minorHAnsi"/>
          <w:iCs/>
        </w:rPr>
        <w:t>achizitie</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echipamente</w:t>
      </w:r>
      <w:proofErr w:type="spellEnd"/>
      <w:r w:rsidRPr="0039420E">
        <w:rPr>
          <w:rFonts w:asciiTheme="minorHAnsi" w:eastAsia="Times New Roman" w:hAnsiTheme="minorHAnsi" w:cstheme="minorHAnsi"/>
          <w:iCs/>
        </w:rPr>
        <w:t xml:space="preserve"> nu a </w:t>
      </w:r>
      <w:proofErr w:type="spellStart"/>
      <w:r w:rsidRPr="0039420E">
        <w:rPr>
          <w:rFonts w:asciiTheme="minorHAnsi" w:eastAsia="Times New Roman" w:hAnsiTheme="minorHAnsi" w:cstheme="minorHAnsi"/>
          <w:iCs/>
        </w:rPr>
        <w:t>fost</w:t>
      </w:r>
      <w:proofErr w:type="spellEnd"/>
      <w:r w:rsidRPr="0039420E">
        <w:rPr>
          <w:rFonts w:asciiTheme="minorHAnsi" w:eastAsia="Times New Roman" w:hAnsiTheme="minorHAnsi" w:cstheme="minorHAnsi"/>
          <w:iCs/>
        </w:rPr>
        <w:t xml:space="preserve"> </w:t>
      </w:r>
      <w:proofErr w:type="spellStart"/>
      <w:r w:rsidRPr="0039420E">
        <w:rPr>
          <w:rFonts w:asciiTheme="minorHAnsi" w:eastAsia="Times New Roman" w:hAnsiTheme="minorHAnsi" w:cstheme="minorHAnsi"/>
          <w:iCs/>
        </w:rPr>
        <w:t>demarata</w:t>
      </w:r>
      <w:proofErr w:type="spellEnd"/>
      <w:r w:rsidRPr="0039420E">
        <w:rPr>
          <w:rFonts w:asciiTheme="minorHAnsi" w:eastAsia="Times New Roman" w:hAnsiTheme="minorHAnsi" w:cstheme="minorHAnsi"/>
          <w:iCs/>
        </w:rPr>
        <w:t xml:space="preserve"> - 0 </w:t>
      </w:r>
      <w:proofErr w:type="spellStart"/>
      <w:r w:rsidRPr="0039420E">
        <w:rPr>
          <w:rFonts w:asciiTheme="minorHAnsi" w:eastAsia="Times New Roman" w:hAnsiTheme="minorHAnsi" w:cstheme="minorHAnsi"/>
          <w:iCs/>
        </w:rPr>
        <w:t>puncte</w:t>
      </w:r>
      <w:proofErr w:type="spellEnd"/>
      <w:r w:rsidRPr="0039420E">
        <w:rPr>
          <w:rFonts w:asciiTheme="minorHAnsi" w:eastAsia="Times New Roman" w:hAnsiTheme="minorHAnsi" w:cstheme="minorHAnsi"/>
          <w:iCs/>
        </w:rPr>
        <w:t>.</w:t>
      </w:r>
    </w:p>
    <w:p w14:paraId="2DD5862D" w14:textId="77777777" w:rsidR="003A0668" w:rsidRPr="0039420E" w:rsidRDefault="003A0668" w:rsidP="003A0668">
      <w:pPr>
        <w:jc w:val="both"/>
        <w:rPr>
          <w:rFonts w:asciiTheme="minorHAnsi" w:eastAsia="Times New Roman" w:hAnsiTheme="minorHAnsi" w:cstheme="minorHAnsi"/>
          <w:i/>
        </w:rPr>
      </w:pPr>
      <w:proofErr w:type="spellStart"/>
      <w:r w:rsidRPr="0039420E">
        <w:rPr>
          <w:rFonts w:asciiTheme="minorHAnsi" w:eastAsia="Times New Roman" w:hAnsiTheme="minorHAnsi" w:cstheme="minorHAnsi"/>
          <w:i/>
        </w:rPr>
        <w:t>Punctarea</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subcriteriului</w:t>
      </w:r>
      <w:proofErr w:type="spellEnd"/>
      <w:r w:rsidRPr="0039420E">
        <w:rPr>
          <w:rFonts w:asciiTheme="minorHAnsi" w:eastAsia="Times New Roman" w:hAnsiTheme="minorHAnsi" w:cstheme="minorHAnsi"/>
          <w:i/>
        </w:rPr>
        <w:t xml:space="preserve"> se face </w:t>
      </w:r>
      <w:proofErr w:type="spellStart"/>
      <w:r w:rsidRPr="0039420E">
        <w:rPr>
          <w:rFonts w:asciiTheme="minorHAnsi" w:eastAsia="Times New Roman" w:hAnsiTheme="minorHAnsi" w:cstheme="minorHAnsi"/>
          <w:i/>
        </w:rPr>
        <w:t>prin</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selectarea</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unei</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singure</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ipoteze</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și</w:t>
      </w:r>
      <w:proofErr w:type="spellEnd"/>
      <w:r w:rsidRPr="0039420E">
        <w:rPr>
          <w:rFonts w:asciiTheme="minorHAnsi" w:eastAsia="Times New Roman" w:hAnsiTheme="minorHAnsi" w:cstheme="minorHAnsi"/>
          <w:i/>
        </w:rPr>
        <w:t xml:space="preserve"> a </w:t>
      </w:r>
      <w:proofErr w:type="spellStart"/>
      <w:r w:rsidRPr="0039420E">
        <w:rPr>
          <w:rFonts w:asciiTheme="minorHAnsi" w:eastAsia="Times New Roman" w:hAnsiTheme="minorHAnsi" w:cstheme="minorHAnsi"/>
          <w:i/>
        </w:rPr>
        <w:t>punctajului</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aferent</w:t>
      </w:r>
      <w:proofErr w:type="spellEnd"/>
      <w:r w:rsidRPr="0039420E">
        <w:rPr>
          <w:rFonts w:asciiTheme="minorHAnsi" w:eastAsia="Times New Roman" w:hAnsiTheme="minorHAnsi" w:cstheme="minorHAnsi"/>
          <w:i/>
        </w:rPr>
        <w:t xml:space="preserve"> </w:t>
      </w:r>
      <w:proofErr w:type="spellStart"/>
      <w:r w:rsidRPr="0039420E">
        <w:rPr>
          <w:rFonts w:asciiTheme="minorHAnsi" w:eastAsia="Times New Roman" w:hAnsiTheme="minorHAnsi" w:cstheme="minorHAnsi"/>
          <w:i/>
        </w:rPr>
        <w:t>acesteia</w:t>
      </w:r>
      <w:proofErr w:type="spellEnd"/>
      <w:r w:rsidRPr="0039420E">
        <w:rPr>
          <w:rFonts w:asciiTheme="minorHAnsi" w:eastAsia="Times New Roman" w:hAnsiTheme="minorHAnsi" w:cstheme="minorHAnsi"/>
          <w:i/>
        </w:rPr>
        <w:t>.</w:t>
      </w:r>
    </w:p>
    <w:p w14:paraId="73892A03" w14:textId="77777777" w:rsidR="003A0668" w:rsidRPr="0039420E" w:rsidRDefault="003A0668" w:rsidP="003A0668">
      <w:pPr>
        <w:jc w:val="both"/>
        <w:rPr>
          <w:rFonts w:asciiTheme="minorHAnsi" w:eastAsia="Times New Roman" w:hAnsiTheme="minorHAnsi" w:cstheme="minorHAnsi"/>
          <w:iCs/>
        </w:rPr>
      </w:pPr>
    </w:p>
    <w:p w14:paraId="68E89C71" w14:textId="77777777" w:rsidR="00060395" w:rsidRPr="0039420E" w:rsidRDefault="00060395" w:rsidP="003A0668">
      <w:pPr>
        <w:jc w:val="both"/>
        <w:rPr>
          <w:rFonts w:asciiTheme="minorHAnsi" w:eastAsia="Times New Roman" w:hAnsiTheme="minorHAnsi" w:cstheme="minorHAnsi"/>
          <w:b/>
          <w:bCs/>
        </w:rPr>
      </w:pPr>
    </w:p>
    <w:p w14:paraId="61987CCE" w14:textId="77777777" w:rsidR="00060395" w:rsidRPr="0039420E" w:rsidRDefault="00060395" w:rsidP="003A0668">
      <w:pPr>
        <w:jc w:val="both"/>
        <w:rPr>
          <w:rFonts w:asciiTheme="minorHAnsi" w:eastAsia="Times New Roman" w:hAnsiTheme="minorHAnsi" w:cstheme="minorHAnsi"/>
          <w:b/>
          <w:bCs/>
        </w:rPr>
      </w:pPr>
    </w:p>
    <w:p w14:paraId="701DA1BC" w14:textId="3EC68992"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SECTIUNEA II (</w:t>
      </w:r>
      <w:proofErr w:type="spellStart"/>
      <w:r w:rsidRPr="0039420E">
        <w:rPr>
          <w:rFonts w:asciiTheme="minorHAnsi" w:eastAsia="Times New Roman" w:hAnsiTheme="minorHAnsi" w:cstheme="minorHAnsi"/>
          <w:b/>
          <w:bCs/>
        </w:rPr>
        <w:t>Notarea</w:t>
      </w:r>
      <w:proofErr w:type="spellEnd"/>
      <w:r w:rsidRPr="0039420E">
        <w:rPr>
          <w:rFonts w:asciiTheme="minorHAnsi" w:eastAsia="Times New Roman" w:hAnsiTheme="minorHAnsi" w:cstheme="minorHAnsi"/>
          <w:b/>
          <w:bCs/>
        </w:rPr>
        <w:t xml:space="preserve"> cu 0 a </w:t>
      </w:r>
      <w:proofErr w:type="spellStart"/>
      <w:r w:rsidRPr="0039420E">
        <w:rPr>
          <w:rFonts w:asciiTheme="minorHAnsi" w:eastAsia="Times New Roman" w:hAnsiTheme="minorHAnsi" w:cstheme="minorHAnsi"/>
          <w:b/>
          <w:bCs/>
        </w:rPr>
        <w:t>unui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criteriu</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sau</w:t>
      </w:r>
      <w:proofErr w:type="spellEnd"/>
      <w:r w:rsidRPr="0039420E">
        <w:rPr>
          <w:rFonts w:asciiTheme="minorHAnsi" w:eastAsia="Times New Roman" w:hAnsiTheme="minorHAnsi" w:cstheme="minorHAnsi"/>
          <w:b/>
          <w:bCs/>
        </w:rPr>
        <w:t xml:space="preserve"> a </w:t>
      </w:r>
      <w:proofErr w:type="spellStart"/>
      <w:r w:rsidRPr="0039420E">
        <w:rPr>
          <w:rFonts w:asciiTheme="minorHAnsi" w:eastAsia="Times New Roman" w:hAnsiTheme="minorHAnsi" w:cstheme="minorHAnsi"/>
          <w:b/>
          <w:bCs/>
        </w:rPr>
        <w:t>unei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optiuni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duce</w:t>
      </w:r>
      <w:proofErr w:type="spellEnd"/>
      <w:r w:rsidRPr="0039420E">
        <w:rPr>
          <w:rFonts w:asciiTheme="minorHAnsi" w:eastAsia="Times New Roman" w:hAnsiTheme="minorHAnsi" w:cstheme="minorHAnsi"/>
          <w:b/>
          <w:bCs/>
        </w:rPr>
        <w:t xml:space="preserve"> la </w:t>
      </w:r>
      <w:proofErr w:type="spellStart"/>
      <w:r w:rsidRPr="0039420E">
        <w:rPr>
          <w:rFonts w:asciiTheme="minorHAnsi" w:eastAsia="Times New Roman" w:hAnsiTheme="minorHAnsi" w:cstheme="minorHAnsi"/>
          <w:b/>
          <w:bCs/>
        </w:rPr>
        <w:t>respingerea</w:t>
      </w:r>
      <w:proofErr w:type="spellEnd"/>
      <w:r w:rsidRPr="0039420E">
        <w:rPr>
          <w:rFonts w:asciiTheme="minorHAnsi" w:eastAsia="Times New Roman" w:hAnsiTheme="minorHAnsi" w:cstheme="minorHAnsi"/>
          <w:b/>
          <w:bCs/>
        </w:rPr>
        <w:t xml:space="preserve"> </w:t>
      </w:r>
      <w:proofErr w:type="spellStart"/>
      <w:proofErr w:type="gramStart"/>
      <w:r w:rsidRPr="0039420E">
        <w:rPr>
          <w:rFonts w:asciiTheme="minorHAnsi" w:eastAsia="Times New Roman" w:hAnsiTheme="minorHAnsi" w:cstheme="minorHAnsi"/>
          <w:b/>
          <w:bCs/>
        </w:rPr>
        <w:t>proiectului</w:t>
      </w:r>
      <w:proofErr w:type="spellEnd"/>
      <w:r w:rsidRPr="0039420E">
        <w:rPr>
          <w:rFonts w:asciiTheme="minorHAnsi" w:eastAsia="Times New Roman" w:hAnsiTheme="minorHAnsi" w:cstheme="minorHAnsi"/>
          <w:b/>
          <w:bCs/>
        </w:rPr>
        <w:t xml:space="preserve">)   </w:t>
      </w:r>
      <w:proofErr w:type="gramEnd"/>
      <w:r w:rsidRPr="0039420E">
        <w:rPr>
          <w:rFonts w:asciiTheme="minorHAnsi" w:eastAsia="Times New Roman" w:hAnsiTheme="minorHAnsi" w:cstheme="minorHAnsi"/>
          <w:b/>
          <w:bCs/>
        </w:rPr>
        <w:t xml:space="preserve">                       - 9 </w:t>
      </w:r>
      <w:proofErr w:type="spellStart"/>
      <w:r w:rsidRPr="0039420E">
        <w:rPr>
          <w:rFonts w:asciiTheme="minorHAnsi" w:eastAsia="Times New Roman" w:hAnsiTheme="minorHAnsi" w:cstheme="minorHAnsi"/>
          <w:b/>
          <w:bCs/>
        </w:rPr>
        <w:t>puncte</w:t>
      </w:r>
      <w:proofErr w:type="spellEnd"/>
      <w:r w:rsidRPr="0039420E">
        <w:rPr>
          <w:rFonts w:asciiTheme="minorHAnsi" w:eastAsia="Times New Roman" w:hAnsiTheme="minorHAnsi" w:cstheme="minorHAnsi"/>
          <w:b/>
          <w:bCs/>
        </w:rPr>
        <w:t>.</w:t>
      </w:r>
    </w:p>
    <w:p w14:paraId="3BD291D3" w14:textId="77777777" w:rsidR="003A0668" w:rsidRPr="0039420E" w:rsidRDefault="003A0668" w:rsidP="003A0668">
      <w:pPr>
        <w:rPr>
          <w:rFonts w:asciiTheme="minorHAnsi" w:eastAsia="Times New Roman" w:hAnsiTheme="minorHAnsi" w:cstheme="minorHAnsi"/>
          <w:b/>
          <w:bCs/>
        </w:rPr>
      </w:pPr>
    </w:p>
    <w:p w14:paraId="18310E1E"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3.</w:t>
      </w:r>
      <w:r w:rsidRPr="0039420E">
        <w:rPr>
          <w:rFonts w:asciiTheme="minorHAnsi" w:eastAsia="Calibri" w:hAnsiTheme="minorHAnsi" w:cstheme="minorHAnsi"/>
          <w:b/>
          <w:bCs/>
          <w:lang w:val="ro-RO" w:eastAsia="en-US"/>
        </w:rPr>
        <w:t xml:space="preserve"> </w:t>
      </w:r>
      <w:proofErr w:type="spellStart"/>
      <w:r w:rsidRPr="0039420E">
        <w:rPr>
          <w:rFonts w:asciiTheme="minorHAnsi" w:eastAsia="Times New Roman" w:hAnsiTheme="minorHAnsi" w:cstheme="minorHAnsi"/>
          <w:b/>
          <w:bCs/>
        </w:rPr>
        <w:t>Calitatea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documentatiei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tehnico-economice</w:t>
      </w:r>
      <w:proofErr w:type="spellEnd"/>
      <w:r w:rsidRPr="0039420E">
        <w:rPr>
          <w:rFonts w:asciiTheme="minorHAnsi" w:eastAsia="Times New Roman" w:hAnsiTheme="minorHAnsi" w:cstheme="minorHAnsi"/>
          <w:b/>
          <w:bCs/>
        </w:rPr>
        <w:t>/</w:t>
      </w:r>
      <w:proofErr w:type="spellStart"/>
      <w:r w:rsidRPr="0039420E">
        <w:rPr>
          <w:rFonts w:asciiTheme="minorHAnsi" w:eastAsia="Times New Roman" w:hAnsiTheme="minorHAnsi" w:cstheme="minorHAnsi"/>
          <w:b/>
          <w:bCs/>
        </w:rPr>
        <w:t>studiului</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oportunitate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dupa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caz</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studiul</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oportunitate</w:t>
      </w:r>
      <w:proofErr w:type="spellEnd"/>
      <w:r w:rsidRPr="0039420E">
        <w:rPr>
          <w:rFonts w:asciiTheme="minorHAnsi" w:eastAsia="Times New Roman" w:hAnsiTheme="minorHAnsi" w:cstheme="minorHAnsi"/>
          <w:b/>
          <w:bCs/>
        </w:rPr>
        <w:t xml:space="preserve"> in </w:t>
      </w:r>
      <w:proofErr w:type="spellStart"/>
      <w:r w:rsidRPr="0039420E">
        <w:rPr>
          <w:rFonts w:asciiTheme="minorHAnsi" w:eastAsia="Times New Roman" w:hAnsiTheme="minorHAnsi" w:cstheme="minorHAnsi"/>
          <w:b/>
          <w:bCs/>
        </w:rPr>
        <w:t>cazul</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proiectelor</w:t>
      </w:r>
      <w:proofErr w:type="spellEnd"/>
      <w:r w:rsidRPr="0039420E">
        <w:rPr>
          <w:rFonts w:asciiTheme="minorHAnsi" w:eastAsia="Times New Roman" w:hAnsiTheme="minorHAnsi" w:cstheme="minorHAnsi"/>
          <w:b/>
          <w:bCs/>
        </w:rPr>
        <w:t xml:space="preserve"> care </w:t>
      </w:r>
      <w:proofErr w:type="spellStart"/>
      <w:r w:rsidRPr="0039420E">
        <w:rPr>
          <w:rFonts w:asciiTheme="minorHAnsi" w:eastAsia="Times New Roman" w:hAnsiTheme="minorHAnsi" w:cstheme="minorHAnsi"/>
          <w:b/>
          <w:bCs/>
        </w:rPr>
        <w:t>implica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doar</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achizitia</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echipamente</w:t>
      </w:r>
      <w:proofErr w:type="spellEnd"/>
      <w:r w:rsidRPr="0039420E">
        <w:rPr>
          <w:rFonts w:asciiTheme="minorHAnsi" w:eastAsia="Times New Roman" w:hAnsiTheme="minorHAnsi" w:cstheme="minorHAnsi"/>
          <w:b/>
          <w:bCs/>
        </w:rPr>
        <w:t>) – 0/1</w:t>
      </w:r>
    </w:p>
    <w:p w14:paraId="2CF74CCC"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 xml:space="preserve">a. </w:t>
      </w:r>
      <w:proofErr w:type="spellStart"/>
      <w:r w:rsidRPr="0039420E">
        <w:rPr>
          <w:rFonts w:asciiTheme="minorHAnsi" w:eastAsia="Times New Roman" w:hAnsiTheme="minorHAnsi" w:cstheme="minorHAnsi"/>
          <w:bCs/>
        </w:rPr>
        <w:t>Documentatia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tehnica</w:t>
      </w:r>
      <w:proofErr w:type="spellEnd"/>
      <w:r w:rsidRPr="0039420E">
        <w:rPr>
          <w:rFonts w:asciiTheme="minorHAnsi" w:eastAsia="Times New Roman" w:hAnsiTheme="minorHAnsi" w:cstheme="minorHAnsi"/>
          <w:bCs/>
        </w:rPr>
        <w:t xml:space="preserve"> (SF/DALI </w:t>
      </w:r>
      <w:proofErr w:type="spellStart"/>
      <w:r w:rsidRPr="0039420E">
        <w:rPr>
          <w:rFonts w:asciiTheme="minorHAnsi" w:eastAsia="Times New Roman" w:hAnsiTheme="minorHAnsi" w:cstheme="minorHAnsi"/>
          <w:bCs/>
        </w:rPr>
        <w:t>sau</w:t>
      </w:r>
      <w:proofErr w:type="spellEnd"/>
      <w:r w:rsidRPr="0039420E">
        <w:rPr>
          <w:rFonts w:asciiTheme="minorHAnsi" w:eastAsia="Times New Roman" w:hAnsiTheme="minorHAnsi" w:cstheme="minorHAnsi"/>
          <w:bCs/>
        </w:rPr>
        <w:t xml:space="preserve"> PT) </w:t>
      </w:r>
      <w:proofErr w:type="spellStart"/>
      <w:r w:rsidRPr="0039420E">
        <w:rPr>
          <w:rFonts w:asciiTheme="minorHAnsi" w:eastAsia="Times New Roman" w:hAnsiTheme="minorHAnsi" w:cstheme="minorHAnsi"/>
          <w:bCs/>
        </w:rPr>
        <w:t>este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conforma</w:t>
      </w:r>
      <w:proofErr w:type="spellEnd"/>
      <w:r w:rsidRPr="0039420E">
        <w:rPr>
          <w:rFonts w:asciiTheme="minorHAnsi" w:eastAsia="Times New Roman" w:hAnsiTheme="minorHAnsi" w:cstheme="minorHAnsi"/>
          <w:bCs/>
        </w:rPr>
        <w:t xml:space="preserve"> (conform </w:t>
      </w:r>
      <w:proofErr w:type="spellStart"/>
      <w:r w:rsidRPr="0039420E">
        <w:rPr>
          <w:rFonts w:asciiTheme="minorHAnsi" w:eastAsia="Times New Roman" w:hAnsiTheme="minorHAnsi" w:cstheme="minorHAnsi"/>
          <w:bCs/>
        </w:rPr>
        <w:t>Grilei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verificare</w:t>
      </w:r>
      <w:proofErr w:type="spellEnd"/>
      <w:r w:rsidRPr="0039420E">
        <w:rPr>
          <w:rFonts w:asciiTheme="minorHAnsi" w:eastAsia="Times New Roman" w:hAnsiTheme="minorHAnsi" w:cstheme="minorHAnsi"/>
          <w:bCs/>
        </w:rPr>
        <w:t xml:space="preserve"> a </w:t>
      </w:r>
      <w:proofErr w:type="spellStart"/>
      <w:r w:rsidRPr="0039420E">
        <w:rPr>
          <w:rFonts w:asciiTheme="minorHAnsi" w:eastAsia="Times New Roman" w:hAnsiTheme="minorHAnsi" w:cstheme="minorHAnsi"/>
          <w:bCs/>
        </w:rPr>
        <w:t>conformitatii</w:t>
      </w:r>
      <w:proofErr w:type="spellEnd"/>
      <w:r w:rsidRPr="0039420E">
        <w:rPr>
          <w:rFonts w:asciiTheme="minorHAnsi" w:eastAsia="Times New Roman" w:hAnsiTheme="minorHAnsi" w:cstheme="minorHAnsi"/>
          <w:bCs/>
        </w:rPr>
        <w:t xml:space="preserve"> administrative a doc </w:t>
      </w:r>
      <w:proofErr w:type="spellStart"/>
      <w:r w:rsidRPr="0039420E">
        <w:rPr>
          <w:rFonts w:asciiTheme="minorHAnsi" w:eastAsia="Times New Roman" w:hAnsiTheme="minorHAnsi" w:cstheme="minorHAnsi"/>
          <w:bCs/>
        </w:rPr>
        <w:t>teh</w:t>
      </w:r>
      <w:proofErr w:type="spellEnd"/>
      <w:r w:rsidRPr="0039420E">
        <w:rPr>
          <w:rFonts w:asciiTheme="minorHAnsi" w:eastAsia="Times New Roman" w:hAnsiTheme="minorHAnsi" w:cstheme="minorHAnsi"/>
          <w:bCs/>
        </w:rPr>
        <w:t xml:space="preserve">) – 1 </w:t>
      </w:r>
      <w:proofErr w:type="spellStart"/>
      <w:r w:rsidRPr="0039420E">
        <w:rPr>
          <w:rFonts w:asciiTheme="minorHAnsi" w:eastAsia="Times New Roman" w:hAnsiTheme="minorHAnsi" w:cstheme="minorHAnsi"/>
          <w:bCs/>
        </w:rPr>
        <w:t>punct</w:t>
      </w:r>
      <w:proofErr w:type="spellEnd"/>
      <w:r w:rsidRPr="0039420E">
        <w:rPr>
          <w:rFonts w:asciiTheme="minorHAnsi" w:eastAsia="Times New Roman" w:hAnsiTheme="minorHAnsi" w:cstheme="minorHAnsi"/>
          <w:bCs/>
        </w:rPr>
        <w:t>;</w:t>
      </w:r>
    </w:p>
    <w:p w14:paraId="2649F4EB"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Documentatia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tehnica</w:t>
      </w:r>
      <w:proofErr w:type="spellEnd"/>
      <w:r w:rsidRPr="0039420E">
        <w:rPr>
          <w:rFonts w:asciiTheme="minorHAnsi" w:eastAsia="Times New Roman" w:hAnsiTheme="minorHAnsi" w:cstheme="minorHAnsi"/>
        </w:rPr>
        <w:t xml:space="preserve"> (SF/DALI </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PT) nu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conforma</w:t>
      </w:r>
      <w:proofErr w:type="spellEnd"/>
      <w:r w:rsidRPr="0039420E">
        <w:rPr>
          <w:rFonts w:asciiTheme="minorHAnsi" w:eastAsia="Times New Roman" w:hAnsiTheme="minorHAnsi" w:cstheme="minorHAnsi"/>
        </w:rPr>
        <w:t xml:space="preserve"> (conform </w:t>
      </w:r>
      <w:proofErr w:type="spellStart"/>
      <w:r w:rsidRPr="0039420E">
        <w:rPr>
          <w:rFonts w:asciiTheme="minorHAnsi" w:eastAsia="Times New Roman" w:hAnsiTheme="minorHAnsi" w:cstheme="minorHAnsi"/>
        </w:rPr>
        <w:t>Grilei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verificare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conformitatii</w:t>
      </w:r>
      <w:proofErr w:type="spellEnd"/>
      <w:r w:rsidRPr="0039420E">
        <w:rPr>
          <w:rFonts w:asciiTheme="minorHAnsi" w:eastAsia="Times New Roman" w:hAnsiTheme="minorHAnsi" w:cstheme="minorHAnsi"/>
        </w:rPr>
        <w:t xml:space="preserve"> administrative a doc </w:t>
      </w:r>
      <w:proofErr w:type="spellStart"/>
      <w:r w:rsidRPr="0039420E">
        <w:rPr>
          <w:rFonts w:asciiTheme="minorHAnsi" w:eastAsia="Times New Roman" w:hAnsiTheme="minorHAnsi" w:cstheme="minorHAnsi"/>
        </w:rPr>
        <w:t>teh</w:t>
      </w:r>
      <w:proofErr w:type="spellEnd"/>
      <w:r w:rsidRPr="0039420E">
        <w:rPr>
          <w:rFonts w:asciiTheme="minorHAnsi" w:eastAsia="Times New Roman" w:hAnsiTheme="minorHAnsi" w:cstheme="minorHAnsi"/>
        </w:rPr>
        <w:t xml:space="preserve">) – 0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7E45A7CB"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                                                                                                                                            </w:t>
      </w:r>
    </w:p>
    <w:p w14:paraId="51432170" w14:textId="77777777" w:rsidR="003A0668" w:rsidRPr="0039420E" w:rsidRDefault="003A0668" w:rsidP="003A0668">
      <w:pPr>
        <w:jc w:val="both"/>
        <w:rPr>
          <w:rFonts w:asciiTheme="minorHAnsi" w:eastAsia="Times New Roman" w:hAnsiTheme="minorHAnsi" w:cstheme="minorHAnsi"/>
          <w:b/>
          <w:bCs/>
        </w:rPr>
      </w:pPr>
      <w:proofErr w:type="spellStart"/>
      <w:r w:rsidRPr="0039420E">
        <w:rPr>
          <w:rFonts w:asciiTheme="minorHAnsi" w:eastAsia="Times New Roman" w:hAnsiTheme="minorHAnsi" w:cstheme="minorHAnsi"/>
          <w:b/>
          <w:bCs/>
        </w:rPr>
        <w:t>sau</w:t>
      </w:r>
      <w:proofErr w:type="spellEnd"/>
    </w:p>
    <w:p w14:paraId="1766A7EC" w14:textId="77777777" w:rsidR="003A0668" w:rsidRPr="0039420E" w:rsidRDefault="003A0668" w:rsidP="003A0668">
      <w:pPr>
        <w:jc w:val="both"/>
        <w:rPr>
          <w:rFonts w:asciiTheme="minorHAnsi" w:eastAsia="Times New Roman" w:hAnsiTheme="minorHAnsi" w:cstheme="minorHAnsi"/>
          <w:b/>
          <w:bCs/>
        </w:rPr>
      </w:pPr>
    </w:p>
    <w:p w14:paraId="5844C13B"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Studiul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oportunitate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indeplineste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cerintele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calitate</w:t>
      </w:r>
      <w:proofErr w:type="spellEnd"/>
      <w:r w:rsidRPr="0039420E">
        <w:rPr>
          <w:rFonts w:asciiTheme="minorHAnsi" w:eastAsia="Times New Roman" w:hAnsiTheme="minorHAnsi" w:cstheme="minorHAnsi"/>
        </w:rPr>
        <w:t xml:space="preserve"> (conform </w:t>
      </w:r>
      <w:proofErr w:type="spellStart"/>
      <w:r w:rsidRPr="0039420E">
        <w:rPr>
          <w:rFonts w:asciiTheme="minorHAnsi" w:eastAsia="Times New Roman" w:hAnsiTheme="minorHAnsi" w:cstheme="minorHAnsi"/>
        </w:rPr>
        <w:t>Grilei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verificare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calitatii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studiului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oportunitate</w:t>
      </w:r>
      <w:proofErr w:type="spellEnd"/>
      <w:r w:rsidRPr="0039420E">
        <w:rPr>
          <w:rFonts w:asciiTheme="minorHAnsi" w:eastAsia="Times New Roman" w:hAnsiTheme="minorHAnsi" w:cstheme="minorHAnsi"/>
        </w:rPr>
        <w:t xml:space="preserve">) – 1 </w:t>
      </w:r>
      <w:proofErr w:type="spellStart"/>
      <w:r w:rsidRPr="0039420E">
        <w:rPr>
          <w:rFonts w:asciiTheme="minorHAnsi" w:eastAsia="Times New Roman" w:hAnsiTheme="minorHAnsi" w:cstheme="minorHAnsi"/>
        </w:rPr>
        <w:t>punct</w:t>
      </w:r>
      <w:proofErr w:type="spellEnd"/>
      <w:r w:rsidRPr="0039420E">
        <w:rPr>
          <w:rFonts w:asciiTheme="minorHAnsi" w:eastAsia="Times New Roman" w:hAnsiTheme="minorHAnsi" w:cstheme="minorHAnsi"/>
        </w:rPr>
        <w:t>;</w:t>
      </w:r>
    </w:p>
    <w:p w14:paraId="60B5CC9F" w14:textId="65F8B72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Studiul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oportunitate</w:t>
      </w:r>
      <w:proofErr w:type="spellEnd"/>
      <w:r w:rsidRPr="0039420E">
        <w:rPr>
          <w:rFonts w:asciiTheme="minorHAnsi" w:eastAsia="Times New Roman" w:hAnsiTheme="minorHAnsi" w:cstheme="minorHAnsi"/>
        </w:rPr>
        <w:t xml:space="preserve"> nu </w:t>
      </w:r>
      <w:proofErr w:type="spellStart"/>
      <w:r w:rsidRPr="0039420E">
        <w:rPr>
          <w:rFonts w:asciiTheme="minorHAnsi" w:eastAsia="Times New Roman" w:hAnsiTheme="minorHAnsi" w:cstheme="minorHAnsi"/>
        </w:rPr>
        <w:t>indeplineste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cerintele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calitate</w:t>
      </w:r>
      <w:proofErr w:type="spellEnd"/>
      <w:r w:rsidRPr="0039420E">
        <w:rPr>
          <w:rFonts w:asciiTheme="minorHAnsi" w:eastAsia="Times New Roman" w:hAnsiTheme="minorHAnsi" w:cstheme="minorHAnsi"/>
        </w:rPr>
        <w:t xml:space="preserve"> (conform </w:t>
      </w:r>
      <w:proofErr w:type="spellStart"/>
      <w:r w:rsidRPr="0039420E">
        <w:rPr>
          <w:rFonts w:asciiTheme="minorHAnsi" w:eastAsia="Times New Roman" w:hAnsiTheme="minorHAnsi" w:cstheme="minorHAnsi"/>
        </w:rPr>
        <w:t>Grilei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verificare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calitatii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studiului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oportunitate</w:t>
      </w:r>
      <w:proofErr w:type="spellEnd"/>
      <w:r w:rsidRPr="0039420E">
        <w:rPr>
          <w:rFonts w:asciiTheme="minorHAnsi" w:eastAsia="Times New Roman" w:hAnsiTheme="minorHAnsi" w:cstheme="minorHAnsi"/>
        </w:rPr>
        <w:t xml:space="preserve">) - 0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3977E7F3" w14:textId="77777777" w:rsidR="003A0668" w:rsidRPr="0039420E" w:rsidRDefault="003A0668" w:rsidP="003A0668">
      <w:pPr>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Punctarea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subcriteriului</w:t>
      </w:r>
      <w:proofErr w:type="spellEnd"/>
      <w:r w:rsidRPr="0039420E">
        <w:rPr>
          <w:rFonts w:asciiTheme="minorHAnsi" w:eastAsia="Times New Roman" w:hAnsiTheme="minorHAnsi" w:cstheme="minorHAnsi"/>
          <w:i/>
          <w:iCs/>
        </w:rPr>
        <w:t xml:space="preserve"> se face </w:t>
      </w:r>
      <w:proofErr w:type="spellStart"/>
      <w:r w:rsidRPr="0039420E">
        <w:rPr>
          <w:rFonts w:asciiTheme="minorHAnsi" w:eastAsia="Times New Roman" w:hAnsiTheme="minorHAnsi" w:cstheme="minorHAnsi"/>
          <w:i/>
          <w:iCs/>
        </w:rPr>
        <w:t>prin</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selectarea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unei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singure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ipoteze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și</w:t>
      </w:r>
      <w:proofErr w:type="spellEnd"/>
      <w:r w:rsidRPr="0039420E">
        <w:rPr>
          <w:rFonts w:asciiTheme="minorHAnsi" w:eastAsia="Times New Roman" w:hAnsiTheme="minorHAnsi" w:cstheme="minorHAnsi"/>
          <w:i/>
          <w:iCs/>
        </w:rPr>
        <w:t xml:space="preserve"> a </w:t>
      </w:r>
      <w:proofErr w:type="spellStart"/>
      <w:r w:rsidRPr="0039420E">
        <w:rPr>
          <w:rFonts w:asciiTheme="minorHAnsi" w:eastAsia="Times New Roman" w:hAnsiTheme="minorHAnsi" w:cstheme="minorHAnsi"/>
          <w:i/>
          <w:iCs/>
        </w:rPr>
        <w:t>punctajului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aferent</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acesteia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daca</w:t>
      </w:r>
      <w:proofErr w:type="spellEnd"/>
      <w:r w:rsidRPr="0039420E">
        <w:rPr>
          <w:rFonts w:asciiTheme="minorHAnsi" w:eastAsia="Times New Roman" w:hAnsiTheme="minorHAnsi" w:cstheme="minorHAnsi"/>
          <w:i/>
          <w:iCs/>
        </w:rPr>
        <w:t xml:space="preserve"> se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puncta cu 0 </w:t>
      </w:r>
      <w:proofErr w:type="spellStart"/>
      <w:r w:rsidRPr="0039420E">
        <w:rPr>
          <w:rFonts w:asciiTheme="minorHAnsi" w:eastAsia="Times New Roman" w:hAnsiTheme="minorHAnsi" w:cstheme="minorHAnsi"/>
          <w:i/>
          <w:iCs/>
        </w:rPr>
        <w:t>atunci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proiectul</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fi </w:t>
      </w:r>
      <w:proofErr w:type="spellStart"/>
      <w:r w:rsidRPr="0039420E">
        <w:rPr>
          <w:rFonts w:asciiTheme="minorHAnsi" w:eastAsia="Times New Roman" w:hAnsiTheme="minorHAnsi" w:cstheme="minorHAnsi"/>
          <w:i/>
          <w:iCs/>
        </w:rPr>
        <w:t>respins</w:t>
      </w:r>
      <w:proofErr w:type="spellEnd"/>
      <w:r w:rsidRPr="0039420E">
        <w:rPr>
          <w:rFonts w:asciiTheme="minorHAnsi" w:eastAsia="Times New Roman" w:hAnsiTheme="minorHAnsi" w:cstheme="minorHAnsi"/>
          <w:i/>
          <w:iCs/>
        </w:rPr>
        <w:t xml:space="preserve"> din </w:t>
      </w:r>
      <w:proofErr w:type="spellStart"/>
      <w:r w:rsidRPr="0039420E">
        <w:rPr>
          <w:rFonts w:asciiTheme="minorHAnsi" w:eastAsia="Times New Roman" w:hAnsiTheme="minorHAnsi" w:cstheme="minorHAnsi"/>
          <w:i/>
          <w:iCs/>
        </w:rPr>
        <w:t>procesul</w:t>
      </w:r>
      <w:proofErr w:type="spellEnd"/>
      <w:r w:rsidRPr="0039420E">
        <w:rPr>
          <w:rFonts w:asciiTheme="minorHAnsi" w:eastAsia="Times New Roman" w:hAnsiTheme="minorHAnsi" w:cstheme="minorHAnsi"/>
          <w:i/>
          <w:iCs/>
        </w:rPr>
        <w:t xml:space="preserve"> de </w:t>
      </w:r>
      <w:proofErr w:type="spellStart"/>
      <w:r w:rsidRPr="0039420E">
        <w:rPr>
          <w:rFonts w:asciiTheme="minorHAnsi" w:eastAsia="Times New Roman" w:hAnsiTheme="minorHAnsi" w:cstheme="minorHAnsi"/>
          <w:i/>
          <w:iCs/>
        </w:rPr>
        <w:t>evaluare</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selectie</w:t>
      </w:r>
      <w:proofErr w:type="spellEnd"/>
    </w:p>
    <w:p w14:paraId="480A163D" w14:textId="77777777" w:rsidR="003A0668" w:rsidRPr="0039420E" w:rsidRDefault="003A0668" w:rsidP="003A0668">
      <w:pPr>
        <w:rPr>
          <w:rFonts w:asciiTheme="minorHAnsi" w:eastAsia="Times New Roman" w:hAnsiTheme="minorHAnsi" w:cstheme="minorHAnsi"/>
          <w:bCs/>
        </w:rPr>
      </w:pPr>
    </w:p>
    <w:p w14:paraId="46040E82" w14:textId="77777777" w:rsidR="003A0668" w:rsidRPr="0039420E" w:rsidRDefault="003A0668" w:rsidP="003A0668">
      <w:pPr>
        <w:rPr>
          <w:rFonts w:asciiTheme="minorHAnsi" w:eastAsia="Times New Roman" w:hAnsiTheme="minorHAnsi" w:cstheme="minorHAnsi"/>
          <w:b/>
          <w:bCs/>
        </w:rPr>
      </w:pPr>
      <w:r w:rsidRPr="0039420E">
        <w:rPr>
          <w:rFonts w:asciiTheme="minorHAnsi" w:eastAsia="Times New Roman" w:hAnsiTheme="minorHAnsi" w:cstheme="minorHAnsi"/>
          <w:b/>
          <w:bCs/>
        </w:rPr>
        <w:t>4.</w:t>
      </w:r>
      <w:r w:rsidRPr="0039420E">
        <w:rPr>
          <w:rFonts w:asciiTheme="minorHAnsi" w:eastAsia="Calibri" w:hAnsiTheme="minorHAnsi" w:cstheme="minorHAnsi"/>
          <w:b/>
          <w:bCs/>
          <w:lang w:val="ro-RO" w:eastAsia="en-US"/>
        </w:rPr>
        <w:t xml:space="preserve"> </w:t>
      </w:r>
      <w:proofErr w:type="spellStart"/>
      <w:r w:rsidRPr="0039420E">
        <w:rPr>
          <w:rFonts w:asciiTheme="minorHAnsi" w:eastAsia="Times New Roman" w:hAnsiTheme="minorHAnsi" w:cstheme="minorHAnsi"/>
          <w:b/>
          <w:bCs/>
        </w:rPr>
        <w:t>Bugetul</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proiectului</w:t>
      </w:r>
      <w:proofErr w:type="spellEnd"/>
      <w:r w:rsidRPr="0039420E">
        <w:rPr>
          <w:rFonts w:asciiTheme="minorHAnsi" w:eastAsia="Times New Roman" w:hAnsiTheme="minorHAnsi" w:cstheme="minorHAnsi"/>
          <w:b/>
          <w:bCs/>
        </w:rPr>
        <w:t xml:space="preserve"> – 0/3  </w:t>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r>
      <w:r w:rsidRPr="0039420E">
        <w:rPr>
          <w:rFonts w:asciiTheme="minorHAnsi" w:eastAsia="Times New Roman" w:hAnsiTheme="minorHAnsi" w:cstheme="minorHAnsi"/>
          <w:b/>
          <w:bCs/>
        </w:rPr>
        <w:tab/>
        <w:t xml:space="preserve">                                                                                                             </w:t>
      </w:r>
    </w:p>
    <w:p w14:paraId="24AD5DBB"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Costurile</w:t>
      </w:r>
      <w:proofErr w:type="spellEnd"/>
      <w:r w:rsidRPr="0039420E">
        <w:rPr>
          <w:rFonts w:asciiTheme="minorHAnsi" w:eastAsia="Times New Roman" w:hAnsiTheme="minorHAnsi" w:cstheme="minorHAnsi"/>
        </w:rPr>
        <w:t xml:space="preserve"> sunt </w:t>
      </w:r>
      <w:proofErr w:type="spellStart"/>
      <w:r w:rsidRPr="0039420E">
        <w:rPr>
          <w:rFonts w:asciiTheme="minorHAnsi" w:eastAsia="Times New Roman" w:hAnsiTheme="minorHAnsi" w:cstheme="minorHAnsi"/>
        </w:rPr>
        <w:t>realiste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corect</w:t>
      </w:r>
      <w:proofErr w:type="spellEnd"/>
      <w:r w:rsidRPr="0039420E">
        <w:rPr>
          <w:rFonts w:asciiTheme="minorHAnsi" w:eastAsia="Times New Roman" w:hAnsiTheme="minorHAnsi" w:cstheme="minorHAnsi"/>
        </w:rPr>
        <w:t xml:space="preserve"> estimate), </w:t>
      </w:r>
      <w:proofErr w:type="spellStart"/>
      <w:r w:rsidRPr="0039420E">
        <w:rPr>
          <w:rFonts w:asciiTheme="minorHAnsi" w:eastAsia="Times New Roman" w:hAnsiTheme="minorHAnsi" w:cstheme="minorHAnsi"/>
        </w:rPr>
        <w:t>suficiente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necesare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implementarea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Costurile</w:t>
      </w:r>
      <w:proofErr w:type="spellEnd"/>
      <w:r w:rsidRPr="0039420E">
        <w:rPr>
          <w:rFonts w:asciiTheme="minorHAnsi" w:eastAsia="Times New Roman" w:hAnsiTheme="minorHAnsi" w:cstheme="minorHAnsi"/>
        </w:rPr>
        <w:t xml:space="preserve"> pe </w:t>
      </w:r>
      <w:proofErr w:type="spellStart"/>
      <w:r w:rsidRPr="0039420E">
        <w:rPr>
          <w:rFonts w:asciiTheme="minorHAnsi" w:eastAsia="Times New Roman" w:hAnsiTheme="minorHAnsi" w:cstheme="minorHAnsi"/>
        </w:rPr>
        <w:t>unitatea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resurse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utilizate</w:t>
      </w:r>
      <w:proofErr w:type="spellEnd"/>
      <w:r w:rsidRPr="0039420E">
        <w:rPr>
          <w:rFonts w:asciiTheme="minorHAnsi" w:eastAsia="Times New Roman" w:hAnsiTheme="minorHAnsi" w:cstheme="minorHAnsi"/>
        </w:rPr>
        <w:t xml:space="preserve"> sunt </w:t>
      </w:r>
      <w:proofErr w:type="spellStart"/>
      <w:r w:rsidRPr="0039420E">
        <w:rPr>
          <w:rFonts w:asciiTheme="minorHAnsi" w:eastAsia="Times New Roman" w:hAnsiTheme="minorHAnsi" w:cstheme="minorHAnsi"/>
        </w:rPr>
        <w:t>realiste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justificate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catre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solicitant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citarea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unor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surse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independente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verificabile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statistici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oficiale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preturi</w:t>
      </w:r>
      <w:proofErr w:type="spellEnd"/>
      <w:r w:rsidRPr="0039420E">
        <w:rPr>
          <w:rFonts w:asciiTheme="minorHAnsi" w:eastAsia="Times New Roman" w:hAnsiTheme="minorHAnsi" w:cstheme="minorHAnsi"/>
        </w:rPr>
        <w:t xml:space="preserve"> standard etc.) </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rezultatele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unei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cercetari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piata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efectuate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solicitant</w:t>
      </w:r>
      <w:proofErr w:type="spellEnd"/>
      <w:r w:rsidRPr="0039420E">
        <w:rPr>
          <w:rFonts w:asciiTheme="minorHAnsi" w:eastAsia="Times New Roman" w:hAnsiTheme="minorHAnsi" w:cstheme="minorHAnsi"/>
        </w:rPr>
        <w:t xml:space="preserve"> – 0/1;</w:t>
      </w:r>
    </w:p>
    <w:p w14:paraId="29F193DF"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Bugetul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complet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corelat</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activitatile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prevazute</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resursele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materiale</w:t>
      </w:r>
      <w:proofErr w:type="spellEnd"/>
      <w:r w:rsidRPr="0039420E">
        <w:rPr>
          <w:rFonts w:asciiTheme="minorHAnsi" w:eastAsia="Times New Roman" w:hAnsiTheme="minorHAnsi" w:cstheme="minorHAnsi"/>
        </w:rPr>
        <w:t xml:space="preserve"> implicate in </w:t>
      </w:r>
      <w:proofErr w:type="spellStart"/>
      <w:r w:rsidRPr="0039420E">
        <w:rPr>
          <w:rFonts w:asciiTheme="minorHAnsi" w:eastAsia="Times New Roman" w:hAnsiTheme="minorHAnsi" w:cstheme="minorHAnsi"/>
        </w:rPr>
        <w:t>realizarea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adica</w:t>
      </w:r>
      <w:proofErr w:type="spellEnd"/>
      <w:r w:rsidRPr="0039420E">
        <w:rPr>
          <w:rFonts w:asciiTheme="minorHAnsi" w:eastAsia="Times New Roman" w:hAnsiTheme="minorHAnsi" w:cstheme="minorHAnsi"/>
        </w:rPr>
        <w:t xml:space="preserve">: nu </w:t>
      </w:r>
      <w:proofErr w:type="spellStart"/>
      <w:r w:rsidRPr="0039420E">
        <w:rPr>
          <w:rFonts w:asciiTheme="minorHAnsi" w:eastAsia="Times New Roman" w:hAnsiTheme="minorHAnsi" w:cstheme="minorHAnsi"/>
        </w:rPr>
        <w:t>exista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mentiuni</w:t>
      </w:r>
      <w:proofErr w:type="spellEnd"/>
      <w:r w:rsidRPr="0039420E">
        <w:rPr>
          <w:rFonts w:asciiTheme="minorHAnsi" w:eastAsia="Times New Roman" w:hAnsiTheme="minorHAnsi" w:cstheme="minorHAnsi"/>
        </w:rPr>
        <w:t xml:space="preserve"> in </w:t>
      </w:r>
      <w:proofErr w:type="spellStart"/>
      <w:r w:rsidRPr="0039420E">
        <w:rPr>
          <w:rFonts w:asciiTheme="minorHAnsi" w:eastAsia="Times New Roman" w:hAnsiTheme="minorHAnsi" w:cstheme="minorHAnsi"/>
        </w:rPr>
        <w:t>sectiunile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privind</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activitatile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resursele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rezultatele</w:t>
      </w:r>
      <w:proofErr w:type="spellEnd"/>
      <w:r w:rsidRPr="0039420E">
        <w:rPr>
          <w:rFonts w:asciiTheme="minorHAnsi" w:eastAsia="Times New Roman" w:hAnsiTheme="minorHAnsi" w:cstheme="minorHAnsi"/>
        </w:rPr>
        <w:t xml:space="preserve"> anticipate din </w:t>
      </w:r>
      <w:proofErr w:type="spellStart"/>
      <w:r w:rsidRPr="0039420E">
        <w:rPr>
          <w:rFonts w:asciiTheme="minorHAnsi" w:eastAsia="Times New Roman" w:hAnsiTheme="minorHAnsi" w:cstheme="minorHAnsi"/>
        </w:rPr>
        <w:t>cererea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finantare</w:t>
      </w:r>
      <w:proofErr w:type="spellEnd"/>
      <w:r w:rsidRPr="0039420E">
        <w:rPr>
          <w:rFonts w:asciiTheme="minorHAnsi" w:eastAsia="Times New Roman" w:hAnsiTheme="minorHAnsi" w:cstheme="minorHAnsi"/>
        </w:rPr>
        <w:t xml:space="preserve"> care nu au </w:t>
      </w:r>
      <w:proofErr w:type="spellStart"/>
      <w:r w:rsidRPr="0039420E">
        <w:rPr>
          <w:rFonts w:asciiTheme="minorHAnsi" w:eastAsia="Times New Roman" w:hAnsiTheme="minorHAnsi" w:cstheme="minorHAnsi"/>
        </w:rPr>
        <w:t>acoperire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intr</w:t>
      </w:r>
      <w:proofErr w:type="spellEnd"/>
      <w:r w:rsidRPr="0039420E">
        <w:rPr>
          <w:rFonts w:asciiTheme="minorHAnsi" w:eastAsia="Times New Roman" w:hAnsiTheme="minorHAnsi" w:cstheme="minorHAnsi"/>
        </w:rPr>
        <w:t xml:space="preserve">-un </w:t>
      </w:r>
      <w:proofErr w:type="spellStart"/>
      <w:r w:rsidRPr="0039420E">
        <w:rPr>
          <w:rFonts w:asciiTheme="minorHAnsi" w:eastAsia="Times New Roman" w:hAnsiTheme="minorHAnsi" w:cstheme="minorHAnsi"/>
        </w:rPr>
        <w:t>subcapitol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bugetar</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linie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bugetara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asemenea</w:t>
      </w:r>
      <w:proofErr w:type="spellEnd"/>
      <w:r w:rsidRPr="0039420E">
        <w:rPr>
          <w:rFonts w:asciiTheme="minorHAnsi" w:eastAsia="Times New Roman" w:hAnsiTheme="minorHAnsi" w:cstheme="minorHAnsi"/>
        </w:rPr>
        <w:t xml:space="preserve">, nu </w:t>
      </w:r>
      <w:proofErr w:type="spellStart"/>
      <w:r w:rsidRPr="0039420E">
        <w:rPr>
          <w:rFonts w:asciiTheme="minorHAnsi" w:eastAsia="Times New Roman" w:hAnsiTheme="minorHAnsi" w:cstheme="minorHAnsi"/>
        </w:rPr>
        <w:t>exista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subcapitol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bugetar</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linie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bugetara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fara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corespondenta</w:t>
      </w:r>
      <w:proofErr w:type="spellEnd"/>
      <w:r w:rsidRPr="0039420E">
        <w:rPr>
          <w:rFonts w:asciiTheme="minorHAnsi" w:eastAsia="Times New Roman" w:hAnsiTheme="minorHAnsi" w:cstheme="minorHAnsi"/>
        </w:rPr>
        <w:t xml:space="preserve"> in </w:t>
      </w:r>
      <w:proofErr w:type="spellStart"/>
      <w:r w:rsidRPr="0039420E">
        <w:rPr>
          <w:rFonts w:asciiTheme="minorHAnsi" w:eastAsia="Times New Roman" w:hAnsiTheme="minorHAnsi" w:cstheme="minorHAnsi"/>
        </w:rPr>
        <w:t>sectiunile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privind</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activitatile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resursele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rezultatele</w:t>
      </w:r>
      <w:proofErr w:type="spellEnd"/>
      <w:r w:rsidRPr="0039420E">
        <w:rPr>
          <w:rFonts w:asciiTheme="minorHAnsi" w:eastAsia="Times New Roman" w:hAnsiTheme="minorHAnsi" w:cstheme="minorHAnsi"/>
        </w:rPr>
        <w:t xml:space="preserve"> – 0/1;</w:t>
      </w:r>
    </w:p>
    <w:p w14:paraId="33C289AF" w14:textId="11973DDE"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c. </w:t>
      </w:r>
      <w:proofErr w:type="spellStart"/>
      <w:r w:rsidRPr="0039420E">
        <w:rPr>
          <w:rFonts w:asciiTheme="minorHAnsi" w:eastAsia="Times New Roman" w:hAnsiTheme="minorHAnsi" w:cstheme="minorHAnsi"/>
        </w:rPr>
        <w:t>Cheltuielile</w:t>
      </w:r>
      <w:proofErr w:type="spellEnd"/>
      <w:r w:rsidRPr="0039420E">
        <w:rPr>
          <w:rFonts w:asciiTheme="minorHAnsi" w:eastAsia="Times New Roman" w:hAnsiTheme="minorHAnsi" w:cstheme="minorHAnsi"/>
        </w:rPr>
        <w:t xml:space="preserve"> au </w:t>
      </w:r>
      <w:proofErr w:type="spellStart"/>
      <w:r w:rsidRPr="0039420E">
        <w:rPr>
          <w:rFonts w:asciiTheme="minorHAnsi" w:eastAsia="Times New Roman" w:hAnsiTheme="minorHAnsi" w:cstheme="minorHAnsi"/>
        </w:rPr>
        <w:t>fost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corect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încadrate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categoria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celor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eligibile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neeligibile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iar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pragurile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anumite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cheltuieli</w:t>
      </w:r>
      <w:proofErr w:type="spellEnd"/>
      <w:r w:rsidRPr="0039420E">
        <w:rPr>
          <w:rFonts w:asciiTheme="minorHAnsi" w:eastAsia="Times New Roman" w:hAnsiTheme="minorHAnsi" w:cstheme="minorHAnsi"/>
        </w:rPr>
        <w:t xml:space="preserve"> au </w:t>
      </w:r>
      <w:proofErr w:type="spellStart"/>
      <w:r w:rsidRPr="0039420E">
        <w:rPr>
          <w:rFonts w:asciiTheme="minorHAnsi" w:eastAsia="Times New Roman" w:hAnsiTheme="minorHAnsi" w:cstheme="minorHAnsi"/>
        </w:rPr>
        <w:t>fost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respectate</w:t>
      </w:r>
      <w:proofErr w:type="spellEnd"/>
      <w:r w:rsidRPr="0039420E">
        <w:rPr>
          <w:rFonts w:asciiTheme="minorHAnsi" w:eastAsia="Times New Roman" w:hAnsiTheme="minorHAnsi" w:cstheme="minorHAnsi"/>
        </w:rPr>
        <w:t xml:space="preserve"> conform </w:t>
      </w:r>
      <w:proofErr w:type="spellStart"/>
      <w:r w:rsidRPr="0039420E">
        <w:rPr>
          <w:rFonts w:asciiTheme="minorHAnsi" w:eastAsia="Times New Roman" w:hAnsiTheme="minorHAnsi" w:cstheme="minorHAnsi"/>
        </w:rPr>
        <w:t>Ghidului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solicitantului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corelat</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devizul</w:t>
      </w:r>
      <w:proofErr w:type="spellEnd"/>
      <w:r w:rsidRPr="0039420E">
        <w:rPr>
          <w:rFonts w:asciiTheme="minorHAnsi" w:eastAsia="Times New Roman" w:hAnsiTheme="minorHAnsi" w:cstheme="minorHAnsi"/>
        </w:rPr>
        <w:t xml:space="preserve"> </w:t>
      </w:r>
      <w:r w:rsidRPr="0039420E">
        <w:rPr>
          <w:rFonts w:asciiTheme="minorHAnsi" w:eastAsia="Times New Roman" w:hAnsiTheme="minorHAnsi" w:cstheme="minorHAnsi"/>
        </w:rPr>
        <w:lastRenderedPageBreak/>
        <w:t xml:space="preserve">general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devizele</w:t>
      </w:r>
      <w:proofErr w:type="spellEnd"/>
      <w:r w:rsidRPr="0039420E">
        <w:rPr>
          <w:rFonts w:asciiTheme="minorHAnsi" w:eastAsia="Times New Roman" w:hAnsiTheme="minorHAnsi" w:cstheme="minorHAnsi"/>
        </w:rPr>
        <w:t xml:space="preserve"> pe </w:t>
      </w:r>
      <w:proofErr w:type="spellStart"/>
      <w:r w:rsidRPr="0039420E">
        <w:rPr>
          <w:rFonts w:asciiTheme="minorHAnsi" w:eastAsia="Times New Roman" w:hAnsiTheme="minorHAnsi" w:cstheme="minorHAnsi"/>
        </w:rPr>
        <w:t>obiecte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Exista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corelare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intre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sursele</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finantare</w:t>
      </w:r>
      <w:proofErr w:type="spellEnd"/>
      <w:r w:rsidRPr="0039420E">
        <w:rPr>
          <w:rFonts w:asciiTheme="minorHAnsi" w:eastAsia="Times New Roman" w:hAnsiTheme="minorHAnsi" w:cstheme="minorHAnsi"/>
        </w:rPr>
        <w:t xml:space="preserve">. Lista de </w:t>
      </w:r>
      <w:proofErr w:type="spellStart"/>
      <w:r w:rsidRPr="0039420E">
        <w:rPr>
          <w:rFonts w:asciiTheme="minorHAnsi" w:eastAsia="Times New Roman" w:hAnsiTheme="minorHAnsi" w:cstheme="minorHAnsi"/>
        </w:rPr>
        <w:t>echipamente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lucrări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sau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servicii</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încadrarea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acestora</w:t>
      </w:r>
      <w:proofErr w:type="spellEnd"/>
      <w:r w:rsidRPr="0039420E">
        <w:rPr>
          <w:rFonts w:asciiTheme="minorHAnsi" w:eastAsia="Times New Roman" w:hAnsiTheme="minorHAnsi" w:cstheme="minorHAnsi"/>
        </w:rPr>
        <w:t xml:space="preserve"> pe </w:t>
      </w:r>
      <w:proofErr w:type="spellStart"/>
      <w:r w:rsidRPr="0039420E">
        <w:rPr>
          <w:rFonts w:asciiTheme="minorHAnsi" w:eastAsia="Times New Roman" w:hAnsiTheme="minorHAnsi" w:cstheme="minorHAnsi"/>
        </w:rPr>
        <w:t>secțiunea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cheltuieli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eligibile</w:t>
      </w:r>
      <w:proofErr w:type="spellEnd"/>
      <w:r w:rsidRPr="0039420E">
        <w:rPr>
          <w:rFonts w:asciiTheme="minorHAnsi" w:eastAsia="Times New Roman" w:hAnsiTheme="minorHAnsi" w:cstheme="minorHAnsi"/>
        </w:rPr>
        <w:t xml:space="preserve"> /ne-</w:t>
      </w:r>
      <w:proofErr w:type="spellStart"/>
      <w:r w:rsidRPr="0039420E">
        <w:rPr>
          <w:rFonts w:asciiTheme="minorHAnsi" w:eastAsia="Times New Roman" w:hAnsiTheme="minorHAnsi" w:cstheme="minorHAnsi"/>
        </w:rPr>
        <w:t>eligibile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dacă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cazul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corelată</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costurile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curpinse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cadrul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liniilor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bugetare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Toate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elementele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cuprinse</w:t>
      </w:r>
      <w:proofErr w:type="spellEnd"/>
      <w:r w:rsidRPr="0039420E">
        <w:rPr>
          <w:rFonts w:asciiTheme="minorHAnsi" w:eastAsia="Times New Roman" w:hAnsiTheme="minorHAnsi" w:cstheme="minorHAnsi"/>
        </w:rPr>
        <w:t xml:space="preserve"> in </w:t>
      </w:r>
      <w:proofErr w:type="spellStart"/>
      <w:r w:rsidRPr="0039420E">
        <w:rPr>
          <w:rFonts w:asciiTheme="minorHAnsi" w:eastAsia="Times New Roman" w:hAnsiTheme="minorHAnsi" w:cstheme="minorHAnsi"/>
        </w:rPr>
        <w:t>lista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lucrări</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servicii</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echipamente</w:t>
      </w:r>
      <w:proofErr w:type="spellEnd"/>
      <w:r w:rsidRPr="0039420E">
        <w:rPr>
          <w:rFonts w:asciiTheme="minorHAnsi" w:eastAsia="Times New Roman" w:hAnsiTheme="minorHAnsi" w:cstheme="minorHAnsi"/>
        </w:rPr>
        <w:t xml:space="preserve"> sunt </w:t>
      </w:r>
      <w:proofErr w:type="spellStart"/>
      <w:r w:rsidRPr="0039420E">
        <w:rPr>
          <w:rFonts w:asciiTheme="minorHAnsi" w:eastAsia="Times New Roman" w:hAnsiTheme="minorHAnsi" w:cstheme="minorHAnsi"/>
        </w:rPr>
        <w:t>clar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identificate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detaliate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Achizitionarea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lucrărilor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serviciilor</w:t>
      </w:r>
      <w:proofErr w:type="spellEnd"/>
      <w:r w:rsidRPr="0039420E">
        <w:rPr>
          <w:rFonts w:asciiTheme="minorHAnsi" w:eastAsia="Times New Roman" w:hAnsiTheme="minorHAnsi" w:cstheme="minorHAnsi"/>
        </w:rPr>
        <w:t xml:space="preserve"> / </w:t>
      </w:r>
      <w:proofErr w:type="spellStart"/>
      <w:r w:rsidRPr="0039420E">
        <w:rPr>
          <w:rFonts w:asciiTheme="minorHAnsi" w:eastAsia="Times New Roman" w:hAnsiTheme="minorHAnsi" w:cstheme="minorHAnsi"/>
        </w:rPr>
        <w:t>echipamentelor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prevăzute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necesară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oportună</w:t>
      </w:r>
      <w:proofErr w:type="spellEnd"/>
      <w:r w:rsidRPr="0039420E">
        <w:rPr>
          <w:rFonts w:asciiTheme="minorHAnsi" w:eastAsia="Times New Roman" w:hAnsiTheme="minorHAnsi" w:cstheme="minorHAnsi"/>
        </w:rPr>
        <w:t xml:space="preserve">, conform </w:t>
      </w:r>
      <w:proofErr w:type="spellStart"/>
      <w:r w:rsidRPr="0039420E">
        <w:rPr>
          <w:rFonts w:asciiTheme="minorHAnsi" w:eastAsia="Times New Roman" w:hAnsiTheme="minorHAnsi" w:cstheme="minorHAnsi"/>
        </w:rPr>
        <w:t>obiectivelor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proiectului</w:t>
      </w:r>
      <w:proofErr w:type="spellEnd"/>
      <w:r w:rsidRPr="0039420E">
        <w:rPr>
          <w:rFonts w:asciiTheme="minorHAnsi" w:eastAsia="Times New Roman" w:hAnsiTheme="minorHAnsi" w:cstheme="minorHAnsi"/>
        </w:rPr>
        <w:t xml:space="preserve"> – 0/1.</w:t>
      </w:r>
    </w:p>
    <w:p w14:paraId="4928D6D7" w14:textId="77777777" w:rsidR="003A0668" w:rsidRPr="0039420E" w:rsidRDefault="003A0668" w:rsidP="003A0668">
      <w:pPr>
        <w:rPr>
          <w:rFonts w:asciiTheme="minorHAnsi" w:eastAsia="Times New Roman" w:hAnsiTheme="minorHAnsi" w:cstheme="minorHAnsi"/>
          <w:bCs/>
          <w:i/>
          <w:iCs/>
        </w:rPr>
      </w:pPr>
      <w:proofErr w:type="spellStart"/>
      <w:r w:rsidRPr="0039420E">
        <w:rPr>
          <w:rFonts w:asciiTheme="minorHAnsi" w:eastAsia="Times New Roman" w:hAnsiTheme="minorHAnsi" w:cstheme="minorHAnsi"/>
          <w:bCs/>
          <w:i/>
          <w:iCs/>
        </w:rPr>
        <w:t>Notarea</w:t>
      </w:r>
      <w:proofErr w:type="spellEnd"/>
      <w:r w:rsidRPr="0039420E">
        <w:rPr>
          <w:rFonts w:asciiTheme="minorHAnsi" w:eastAsia="Times New Roman" w:hAnsiTheme="minorHAnsi" w:cstheme="minorHAnsi"/>
          <w:bCs/>
          <w:i/>
          <w:iCs/>
        </w:rPr>
        <w:t xml:space="preserve"> cu 0 (zero) </w:t>
      </w:r>
      <w:proofErr w:type="gramStart"/>
      <w:r w:rsidRPr="0039420E">
        <w:rPr>
          <w:rFonts w:asciiTheme="minorHAnsi" w:eastAsia="Times New Roman" w:hAnsiTheme="minorHAnsi" w:cstheme="minorHAnsi"/>
          <w:bCs/>
          <w:i/>
          <w:iCs/>
        </w:rPr>
        <w:t>a</w:t>
      </w:r>
      <w:proofErr w:type="gramEnd"/>
      <w:r w:rsidRPr="0039420E">
        <w:rPr>
          <w:rFonts w:asciiTheme="minorHAnsi" w:eastAsia="Times New Roman" w:hAnsiTheme="minorHAnsi" w:cstheme="minorHAnsi"/>
          <w:bCs/>
          <w:i/>
          <w:iCs/>
        </w:rPr>
        <w:t xml:space="preserve"> </w:t>
      </w:r>
      <w:proofErr w:type="spellStart"/>
      <w:r w:rsidRPr="0039420E">
        <w:rPr>
          <w:rFonts w:asciiTheme="minorHAnsi" w:eastAsia="Times New Roman" w:hAnsiTheme="minorHAnsi" w:cstheme="minorHAnsi"/>
          <w:bCs/>
          <w:i/>
          <w:iCs/>
        </w:rPr>
        <w:t>oricarei</w:t>
      </w:r>
      <w:proofErr w:type="spellEnd"/>
      <w:r w:rsidRPr="0039420E">
        <w:rPr>
          <w:rFonts w:asciiTheme="minorHAnsi" w:eastAsia="Times New Roman" w:hAnsiTheme="minorHAnsi" w:cstheme="minorHAnsi"/>
          <w:bCs/>
          <w:i/>
          <w:iCs/>
        </w:rPr>
        <w:t xml:space="preserve"> </w:t>
      </w:r>
      <w:proofErr w:type="spellStart"/>
      <w:r w:rsidRPr="0039420E">
        <w:rPr>
          <w:rFonts w:asciiTheme="minorHAnsi" w:eastAsia="Times New Roman" w:hAnsiTheme="minorHAnsi" w:cstheme="minorHAnsi"/>
          <w:bCs/>
          <w:i/>
          <w:iCs/>
        </w:rPr>
        <w:t>optiuni</w:t>
      </w:r>
      <w:proofErr w:type="spellEnd"/>
      <w:r w:rsidRPr="0039420E">
        <w:rPr>
          <w:rFonts w:asciiTheme="minorHAnsi" w:eastAsia="Times New Roman" w:hAnsiTheme="minorHAnsi" w:cstheme="minorHAnsi"/>
          <w:bCs/>
          <w:i/>
          <w:iCs/>
        </w:rPr>
        <w:t xml:space="preserve"> a, b </w:t>
      </w:r>
      <w:proofErr w:type="spellStart"/>
      <w:r w:rsidRPr="0039420E">
        <w:rPr>
          <w:rFonts w:asciiTheme="minorHAnsi" w:eastAsia="Times New Roman" w:hAnsiTheme="minorHAnsi" w:cstheme="minorHAnsi"/>
          <w:bCs/>
          <w:i/>
          <w:iCs/>
        </w:rPr>
        <w:t>sau</w:t>
      </w:r>
      <w:proofErr w:type="spellEnd"/>
      <w:r w:rsidRPr="0039420E">
        <w:rPr>
          <w:rFonts w:asciiTheme="minorHAnsi" w:eastAsia="Times New Roman" w:hAnsiTheme="minorHAnsi" w:cstheme="minorHAnsi"/>
          <w:bCs/>
          <w:i/>
          <w:iCs/>
        </w:rPr>
        <w:t xml:space="preserve"> c, </w:t>
      </w:r>
      <w:proofErr w:type="spellStart"/>
      <w:r w:rsidRPr="0039420E">
        <w:rPr>
          <w:rFonts w:asciiTheme="minorHAnsi" w:eastAsia="Times New Roman" w:hAnsiTheme="minorHAnsi" w:cstheme="minorHAnsi"/>
          <w:bCs/>
          <w:i/>
          <w:iCs/>
        </w:rPr>
        <w:t>va</w:t>
      </w:r>
      <w:proofErr w:type="spellEnd"/>
      <w:r w:rsidRPr="0039420E">
        <w:rPr>
          <w:rFonts w:asciiTheme="minorHAnsi" w:eastAsia="Times New Roman" w:hAnsiTheme="minorHAnsi" w:cstheme="minorHAnsi"/>
          <w:bCs/>
          <w:i/>
          <w:iCs/>
        </w:rPr>
        <w:t xml:space="preserve"> conduce la </w:t>
      </w:r>
      <w:proofErr w:type="spellStart"/>
      <w:r w:rsidRPr="0039420E">
        <w:rPr>
          <w:rFonts w:asciiTheme="minorHAnsi" w:eastAsia="Times New Roman" w:hAnsiTheme="minorHAnsi" w:cstheme="minorHAnsi"/>
          <w:bCs/>
          <w:i/>
          <w:iCs/>
        </w:rPr>
        <w:t>respingerea</w:t>
      </w:r>
      <w:proofErr w:type="spellEnd"/>
      <w:r w:rsidRPr="0039420E">
        <w:rPr>
          <w:rFonts w:asciiTheme="minorHAnsi" w:eastAsia="Times New Roman" w:hAnsiTheme="minorHAnsi" w:cstheme="minorHAnsi"/>
          <w:bCs/>
          <w:i/>
          <w:iCs/>
        </w:rPr>
        <w:t xml:space="preserve"> </w:t>
      </w:r>
      <w:proofErr w:type="spellStart"/>
      <w:r w:rsidRPr="0039420E">
        <w:rPr>
          <w:rFonts w:asciiTheme="minorHAnsi" w:eastAsia="Times New Roman" w:hAnsiTheme="minorHAnsi" w:cstheme="minorHAnsi"/>
          <w:bCs/>
          <w:i/>
          <w:iCs/>
        </w:rPr>
        <w:t>proiectului</w:t>
      </w:r>
      <w:proofErr w:type="spellEnd"/>
      <w:r w:rsidRPr="0039420E">
        <w:rPr>
          <w:rFonts w:asciiTheme="minorHAnsi" w:eastAsia="Times New Roman" w:hAnsiTheme="minorHAnsi" w:cstheme="minorHAnsi"/>
          <w:bCs/>
          <w:i/>
          <w:iCs/>
        </w:rPr>
        <w:t>.</w:t>
      </w:r>
    </w:p>
    <w:p w14:paraId="3EC6CEE5" w14:textId="77777777" w:rsidR="003A0668" w:rsidRPr="0039420E" w:rsidRDefault="003A0668" w:rsidP="003A0668">
      <w:pPr>
        <w:rPr>
          <w:rFonts w:asciiTheme="minorHAnsi" w:eastAsia="Times New Roman" w:hAnsiTheme="minorHAnsi" w:cstheme="minorHAnsi"/>
          <w:b/>
          <w:bCs/>
        </w:rPr>
      </w:pPr>
    </w:p>
    <w:p w14:paraId="6BFC0A65"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5.</w:t>
      </w:r>
      <w:r w:rsidRPr="0039420E">
        <w:rPr>
          <w:rFonts w:asciiTheme="minorHAnsi" w:eastAsia="Calibri" w:hAnsiTheme="minorHAnsi" w:cstheme="minorHAnsi"/>
          <w:b/>
          <w:lang w:val="ro-RO" w:eastAsia="en-US"/>
        </w:rPr>
        <w:t xml:space="preserve"> </w:t>
      </w:r>
      <w:proofErr w:type="spellStart"/>
      <w:r w:rsidRPr="0039420E">
        <w:rPr>
          <w:rFonts w:asciiTheme="minorHAnsi" w:eastAsia="Times New Roman" w:hAnsiTheme="minorHAnsi" w:cstheme="minorHAnsi"/>
          <w:b/>
          <w:bCs/>
        </w:rPr>
        <w:t>Capacitatea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operationala</w:t>
      </w:r>
      <w:proofErr w:type="spellEnd"/>
      <w:r w:rsidRPr="0039420E">
        <w:rPr>
          <w:rFonts w:asciiTheme="minorHAnsi" w:eastAsia="Times New Roman" w:hAnsiTheme="minorHAnsi" w:cstheme="minorHAnsi"/>
          <w:b/>
          <w:bCs/>
        </w:rPr>
        <w:t xml:space="preserve"> a </w:t>
      </w:r>
      <w:proofErr w:type="spellStart"/>
      <w:r w:rsidRPr="0039420E">
        <w:rPr>
          <w:rFonts w:asciiTheme="minorHAnsi" w:eastAsia="Times New Roman" w:hAnsiTheme="minorHAnsi" w:cstheme="minorHAnsi"/>
          <w:b/>
          <w:bCs/>
        </w:rPr>
        <w:t>solicitantului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sustenabilitatea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investitiei</w:t>
      </w:r>
      <w:proofErr w:type="spellEnd"/>
      <w:r w:rsidRPr="0039420E">
        <w:rPr>
          <w:rFonts w:asciiTheme="minorHAnsi" w:eastAsia="Times New Roman" w:hAnsiTheme="minorHAnsi" w:cstheme="minorHAnsi"/>
          <w:b/>
          <w:bCs/>
        </w:rPr>
        <w:tab/>
        <w:t xml:space="preserve"> - 0/3</w:t>
      </w:r>
      <w:r w:rsidRPr="0039420E">
        <w:rPr>
          <w:rFonts w:asciiTheme="minorHAnsi" w:eastAsia="Times New Roman" w:hAnsiTheme="minorHAnsi" w:cstheme="minorHAnsi"/>
          <w:b/>
          <w:bCs/>
        </w:rPr>
        <w:tab/>
      </w:r>
    </w:p>
    <w:p w14:paraId="3F27B16A"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Solicitantul</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dovedeşte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capacitatea</w:t>
      </w:r>
      <w:proofErr w:type="spellEnd"/>
      <w:r w:rsidRPr="0039420E">
        <w:rPr>
          <w:rFonts w:asciiTheme="minorHAnsi" w:eastAsia="Times New Roman" w:hAnsiTheme="minorHAnsi" w:cstheme="minorHAnsi"/>
        </w:rPr>
        <w:t xml:space="preserve"> de a </w:t>
      </w:r>
      <w:proofErr w:type="spellStart"/>
      <w:r w:rsidRPr="0039420E">
        <w:rPr>
          <w:rFonts w:asciiTheme="minorHAnsi" w:eastAsia="Times New Roman" w:hAnsiTheme="minorHAnsi" w:cstheme="minorHAnsi"/>
        </w:rPr>
        <w:t>asigura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menţinerea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întreţinerea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funcţionarea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exploatarea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investiţiei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după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încheierea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încetarea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finanţării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nerambursabile</w:t>
      </w:r>
      <w:proofErr w:type="spellEnd"/>
      <w:r w:rsidRPr="0039420E">
        <w:rPr>
          <w:rFonts w:asciiTheme="minorHAnsi" w:eastAsia="Times New Roman" w:hAnsiTheme="minorHAnsi" w:cstheme="minorHAnsi"/>
        </w:rPr>
        <w:t xml:space="preserve">, pe </w:t>
      </w:r>
      <w:proofErr w:type="spellStart"/>
      <w:r w:rsidRPr="0039420E">
        <w:rPr>
          <w:rFonts w:asciiTheme="minorHAnsi" w:eastAsia="Times New Roman" w:hAnsiTheme="minorHAnsi" w:cstheme="minorHAnsi"/>
        </w:rPr>
        <w:t>toată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durata</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valabilitate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contractului</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finanţare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după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expirarea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valabilităţii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acestuia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identifică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toate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aspectele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aferente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sustenabilităţii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referitoare</w:t>
      </w:r>
      <w:proofErr w:type="spellEnd"/>
      <w:r w:rsidRPr="0039420E">
        <w:rPr>
          <w:rFonts w:asciiTheme="minorHAnsi" w:eastAsia="Times New Roman" w:hAnsiTheme="minorHAnsi" w:cstheme="minorHAnsi"/>
        </w:rPr>
        <w:t xml:space="preserve"> la </w:t>
      </w:r>
      <w:proofErr w:type="spellStart"/>
      <w:r w:rsidRPr="0039420E">
        <w:rPr>
          <w:rFonts w:asciiTheme="minorHAnsi" w:eastAsia="Times New Roman" w:hAnsiTheme="minorHAnsi" w:cstheme="minorHAnsi"/>
        </w:rPr>
        <w:t>sustenabilitatea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instituţională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structura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funcţională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destinată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managementului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operaţională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planul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mentenanţă</w:t>
      </w:r>
      <w:proofErr w:type="spellEnd"/>
      <w:r w:rsidRPr="0039420E">
        <w:rPr>
          <w:rFonts w:asciiTheme="minorHAnsi" w:eastAsia="Times New Roman" w:hAnsiTheme="minorHAnsi" w:cstheme="minorHAnsi"/>
        </w:rPr>
        <w:t xml:space="preserve"> cu </w:t>
      </w:r>
      <w:proofErr w:type="spellStart"/>
      <w:r w:rsidRPr="0039420E">
        <w:rPr>
          <w:rFonts w:asciiTheme="minorHAnsi" w:eastAsia="Times New Roman" w:hAnsiTheme="minorHAnsi" w:cstheme="minorHAnsi"/>
        </w:rPr>
        <w:t>lucrările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specifice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financiară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Solicitantul</w:t>
      </w:r>
      <w:proofErr w:type="spellEnd"/>
      <w:r w:rsidRPr="0039420E">
        <w:rPr>
          <w:rFonts w:asciiTheme="minorHAnsi" w:eastAsia="Times New Roman" w:hAnsiTheme="minorHAnsi" w:cstheme="minorHAnsi"/>
        </w:rPr>
        <w:t xml:space="preserve"> are o </w:t>
      </w:r>
      <w:proofErr w:type="spellStart"/>
      <w:r w:rsidRPr="0039420E">
        <w:rPr>
          <w:rFonts w:asciiTheme="minorHAnsi" w:eastAsia="Times New Roman" w:hAnsiTheme="minorHAnsi" w:cstheme="minorHAnsi"/>
        </w:rPr>
        <w:t>strategie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clară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pentru</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monitorizarea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implementării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proiectului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există</w:t>
      </w:r>
      <w:proofErr w:type="spellEnd"/>
      <w:r w:rsidRPr="0039420E">
        <w:rPr>
          <w:rFonts w:asciiTheme="minorHAnsi" w:eastAsia="Times New Roman" w:hAnsiTheme="minorHAnsi" w:cstheme="minorHAnsi"/>
        </w:rPr>
        <w:t xml:space="preserve"> o </w:t>
      </w:r>
      <w:proofErr w:type="spellStart"/>
      <w:r w:rsidRPr="0039420E">
        <w:rPr>
          <w:rFonts w:asciiTheme="minorHAnsi" w:eastAsia="Times New Roman" w:hAnsiTheme="minorHAnsi" w:cstheme="minorHAnsi"/>
        </w:rPr>
        <w:t>clară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repartizare</w:t>
      </w:r>
      <w:proofErr w:type="spellEnd"/>
      <w:r w:rsidRPr="0039420E">
        <w:rPr>
          <w:rFonts w:asciiTheme="minorHAnsi" w:eastAsia="Times New Roman" w:hAnsiTheme="minorHAnsi" w:cstheme="minorHAnsi"/>
        </w:rPr>
        <w:t xml:space="preserve"> a </w:t>
      </w:r>
      <w:proofErr w:type="spellStart"/>
      <w:r w:rsidRPr="0039420E">
        <w:rPr>
          <w:rFonts w:asciiTheme="minorHAnsi" w:eastAsia="Times New Roman" w:hAnsiTheme="minorHAnsi" w:cstheme="minorHAnsi"/>
        </w:rPr>
        <w:t>sarcinilor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acest</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sens</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proceduri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şi</w:t>
      </w:r>
      <w:proofErr w:type="spellEnd"/>
      <w:r w:rsidRPr="0039420E">
        <w:rPr>
          <w:rFonts w:asciiTheme="minorHAnsi" w:eastAsia="Times New Roman" w:hAnsiTheme="minorHAnsi" w:cstheme="minorHAnsi"/>
        </w:rPr>
        <w:t xml:space="preserve"> un calendar al </w:t>
      </w:r>
      <w:proofErr w:type="spellStart"/>
      <w:r w:rsidRPr="0039420E">
        <w:rPr>
          <w:rFonts w:asciiTheme="minorHAnsi" w:eastAsia="Times New Roman" w:hAnsiTheme="minorHAnsi" w:cstheme="minorHAnsi"/>
        </w:rPr>
        <w:t>activităţilor</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monitorizare</w:t>
      </w:r>
      <w:proofErr w:type="spellEnd"/>
      <w:r w:rsidRPr="0039420E">
        <w:rPr>
          <w:rFonts w:asciiTheme="minorHAnsi" w:eastAsia="Times New Roman" w:hAnsiTheme="minorHAnsi" w:cstheme="minorHAnsi"/>
        </w:rPr>
        <w:t xml:space="preserve"> – 0/1;</w:t>
      </w:r>
    </w:p>
    <w:p w14:paraId="70CDF88F"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 xml:space="preserve">b. </w:t>
      </w:r>
      <w:proofErr w:type="spellStart"/>
      <w:r w:rsidRPr="0039420E">
        <w:rPr>
          <w:rFonts w:asciiTheme="minorHAnsi" w:eastAsia="Times New Roman" w:hAnsiTheme="minorHAnsi" w:cstheme="minorHAnsi"/>
          <w:bCs/>
        </w:rPr>
        <w:t>Solicitantul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identifică</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detaliază</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posibilile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riscuri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implementarea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proiectului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iar</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mecanismele</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gestionare</w:t>
      </w:r>
      <w:proofErr w:type="spellEnd"/>
      <w:r w:rsidRPr="0039420E">
        <w:rPr>
          <w:rFonts w:asciiTheme="minorHAnsi" w:eastAsia="Times New Roman" w:hAnsiTheme="minorHAnsi" w:cstheme="minorHAnsi"/>
          <w:bCs/>
        </w:rPr>
        <w:t xml:space="preserve"> sunt </w:t>
      </w:r>
      <w:proofErr w:type="spellStart"/>
      <w:r w:rsidRPr="0039420E">
        <w:rPr>
          <w:rFonts w:asciiTheme="minorHAnsi" w:eastAsia="Times New Roman" w:hAnsiTheme="minorHAnsi" w:cstheme="minorHAnsi"/>
          <w:bCs/>
        </w:rPr>
        <w:t>clar</w:t>
      </w:r>
      <w:proofErr w:type="spellEnd"/>
      <w:r w:rsidRPr="0039420E">
        <w:rPr>
          <w:rFonts w:asciiTheme="minorHAnsi" w:eastAsia="Times New Roman" w:hAnsiTheme="minorHAnsi" w:cstheme="minorHAnsi"/>
          <w:bCs/>
        </w:rPr>
        <w:t xml:space="preserve"> definite </w:t>
      </w:r>
      <w:proofErr w:type="spellStart"/>
      <w:r w:rsidRPr="0039420E">
        <w:rPr>
          <w:rFonts w:asciiTheme="minorHAnsi" w:eastAsia="Times New Roman" w:hAnsiTheme="minorHAnsi" w:cstheme="minorHAnsi"/>
          <w:bCs/>
        </w:rPr>
        <w:t>si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corespunzatoare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Obiectivele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proiectului</w:t>
      </w:r>
      <w:proofErr w:type="spellEnd"/>
      <w:r w:rsidRPr="0039420E">
        <w:rPr>
          <w:rFonts w:asciiTheme="minorHAnsi" w:eastAsia="Times New Roman" w:hAnsiTheme="minorHAnsi" w:cstheme="minorHAnsi"/>
          <w:bCs/>
        </w:rPr>
        <w:t xml:space="preserve"> sunt </w:t>
      </w:r>
      <w:proofErr w:type="spellStart"/>
      <w:r w:rsidRPr="0039420E">
        <w:rPr>
          <w:rFonts w:asciiTheme="minorHAnsi" w:eastAsia="Times New Roman" w:hAnsiTheme="minorHAnsi" w:cstheme="minorHAnsi"/>
          <w:bCs/>
        </w:rPr>
        <w:t>clare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pot fi </w:t>
      </w:r>
      <w:proofErr w:type="spellStart"/>
      <w:r w:rsidRPr="0039420E">
        <w:rPr>
          <w:rFonts w:asciiTheme="minorHAnsi" w:eastAsia="Times New Roman" w:hAnsiTheme="minorHAnsi" w:cstheme="minorHAnsi"/>
          <w:bCs/>
        </w:rPr>
        <w:t>atinse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perspectiva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realizării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proiectului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Activităţile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proiectului</w:t>
      </w:r>
      <w:proofErr w:type="spellEnd"/>
      <w:r w:rsidRPr="0039420E">
        <w:rPr>
          <w:rFonts w:asciiTheme="minorHAnsi" w:eastAsia="Times New Roman" w:hAnsiTheme="minorHAnsi" w:cstheme="minorHAnsi"/>
          <w:bCs/>
        </w:rPr>
        <w:t xml:space="preserve"> sunt </w:t>
      </w:r>
      <w:proofErr w:type="spellStart"/>
      <w:r w:rsidRPr="0039420E">
        <w:rPr>
          <w:rFonts w:asciiTheme="minorHAnsi" w:eastAsia="Times New Roman" w:hAnsiTheme="minorHAnsi" w:cstheme="minorHAnsi"/>
          <w:bCs/>
        </w:rPr>
        <w:t>clar</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identificate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detaliate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strâns</w:t>
      </w:r>
      <w:proofErr w:type="spellEnd"/>
      <w:r w:rsidRPr="0039420E">
        <w:rPr>
          <w:rFonts w:asciiTheme="minorHAnsi" w:eastAsia="Times New Roman" w:hAnsiTheme="minorHAnsi" w:cstheme="minorHAnsi"/>
          <w:bCs/>
        </w:rPr>
        <w:t xml:space="preserve"> corelate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cadrul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calendarului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realizare</w:t>
      </w:r>
      <w:proofErr w:type="spellEnd"/>
      <w:r w:rsidRPr="0039420E">
        <w:rPr>
          <w:rFonts w:asciiTheme="minorHAnsi" w:eastAsia="Times New Roman" w:hAnsiTheme="minorHAnsi" w:cstheme="minorHAnsi"/>
          <w:bCs/>
        </w:rPr>
        <w:t xml:space="preserve">, cu </w:t>
      </w:r>
      <w:proofErr w:type="spellStart"/>
      <w:r w:rsidRPr="0039420E">
        <w:rPr>
          <w:rFonts w:asciiTheme="minorHAnsi" w:eastAsia="Times New Roman" w:hAnsiTheme="minorHAnsi" w:cstheme="minorHAnsi"/>
          <w:bCs/>
        </w:rPr>
        <w:t>atribuţiile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membrilor</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echipei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proiect</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cu </w:t>
      </w:r>
      <w:proofErr w:type="spellStart"/>
      <w:r w:rsidRPr="0039420E">
        <w:rPr>
          <w:rFonts w:asciiTheme="minorHAnsi" w:eastAsia="Times New Roman" w:hAnsiTheme="minorHAnsi" w:cstheme="minorHAnsi"/>
          <w:bCs/>
        </w:rPr>
        <w:t>planificarea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achiziţiilor</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publice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Planificarea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activităţilor</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claritatea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fezabilitatea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planului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acţiune</w:t>
      </w:r>
      <w:proofErr w:type="spellEnd"/>
      <w:r w:rsidRPr="0039420E">
        <w:rPr>
          <w:rFonts w:asciiTheme="minorHAnsi" w:eastAsia="Times New Roman" w:hAnsiTheme="minorHAnsi" w:cstheme="minorHAnsi"/>
          <w:bCs/>
        </w:rPr>
        <w:t xml:space="preserve"> al </w:t>
      </w:r>
      <w:proofErr w:type="spellStart"/>
      <w:r w:rsidRPr="0039420E">
        <w:rPr>
          <w:rFonts w:asciiTheme="minorHAnsi" w:eastAsia="Times New Roman" w:hAnsiTheme="minorHAnsi" w:cstheme="minorHAnsi"/>
          <w:bCs/>
        </w:rPr>
        <w:t>proiectului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este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logică</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fezabilă</w:t>
      </w:r>
      <w:proofErr w:type="spellEnd"/>
      <w:r w:rsidRPr="0039420E">
        <w:rPr>
          <w:rFonts w:asciiTheme="minorHAnsi" w:eastAsia="Times New Roman" w:hAnsiTheme="minorHAnsi" w:cstheme="minorHAnsi"/>
          <w:bCs/>
        </w:rPr>
        <w:t xml:space="preserve"> din </w:t>
      </w:r>
      <w:proofErr w:type="spellStart"/>
      <w:r w:rsidRPr="0039420E">
        <w:rPr>
          <w:rFonts w:asciiTheme="minorHAnsi" w:eastAsia="Times New Roman" w:hAnsiTheme="minorHAnsi" w:cstheme="minorHAnsi"/>
          <w:bCs/>
        </w:rPr>
        <w:t>perspectiva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realizării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acesteia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Rezultatele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proiectului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indicatorii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realizare</w:t>
      </w:r>
      <w:proofErr w:type="spellEnd"/>
      <w:r w:rsidRPr="0039420E">
        <w:rPr>
          <w:rFonts w:asciiTheme="minorHAnsi" w:eastAsia="Times New Roman" w:hAnsiTheme="minorHAnsi" w:cstheme="minorHAnsi"/>
          <w:bCs/>
        </w:rPr>
        <w:t xml:space="preserve"> sunt </w:t>
      </w:r>
      <w:proofErr w:type="spellStart"/>
      <w:r w:rsidRPr="0039420E">
        <w:rPr>
          <w:rFonts w:asciiTheme="minorHAnsi" w:eastAsia="Times New Roman" w:hAnsiTheme="minorHAnsi" w:cstheme="minorHAnsi"/>
          <w:bCs/>
        </w:rPr>
        <w:t>corelaţi</w:t>
      </w:r>
      <w:proofErr w:type="spellEnd"/>
      <w:r w:rsidRPr="0039420E">
        <w:rPr>
          <w:rFonts w:asciiTheme="minorHAnsi" w:eastAsia="Times New Roman" w:hAnsiTheme="minorHAnsi" w:cstheme="minorHAnsi"/>
          <w:bCs/>
        </w:rPr>
        <w:t xml:space="preserve"> cu </w:t>
      </w:r>
      <w:proofErr w:type="spellStart"/>
      <w:r w:rsidRPr="0039420E">
        <w:rPr>
          <w:rFonts w:asciiTheme="minorHAnsi" w:eastAsia="Times New Roman" w:hAnsiTheme="minorHAnsi" w:cstheme="minorHAnsi"/>
          <w:bCs/>
        </w:rPr>
        <w:t>activităţile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ţintele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stabilite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sunt </w:t>
      </w:r>
      <w:proofErr w:type="spellStart"/>
      <w:r w:rsidRPr="0039420E">
        <w:rPr>
          <w:rFonts w:asciiTheme="minorHAnsi" w:eastAsia="Times New Roman" w:hAnsiTheme="minorHAnsi" w:cstheme="minorHAnsi"/>
          <w:bCs/>
        </w:rPr>
        <w:t>fezabile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Rezultatele</w:t>
      </w:r>
      <w:proofErr w:type="spellEnd"/>
      <w:r w:rsidRPr="0039420E">
        <w:rPr>
          <w:rFonts w:asciiTheme="minorHAnsi" w:eastAsia="Times New Roman" w:hAnsiTheme="minorHAnsi" w:cstheme="minorHAnsi"/>
          <w:bCs/>
        </w:rPr>
        <w:t xml:space="preserve"> sunt formulate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termeni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cuantificabili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măsurabili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şi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verificabili</w:t>
      </w:r>
      <w:proofErr w:type="spellEnd"/>
      <w:r w:rsidRPr="0039420E">
        <w:rPr>
          <w:rFonts w:asciiTheme="minorHAnsi" w:eastAsia="Times New Roman" w:hAnsiTheme="minorHAnsi" w:cstheme="minorHAnsi"/>
          <w:bCs/>
        </w:rPr>
        <w:t xml:space="preserve"> – 0/1</w:t>
      </w:r>
    </w:p>
    <w:p w14:paraId="28C589FA"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c. </w:t>
      </w:r>
      <w:proofErr w:type="spellStart"/>
      <w:r w:rsidRPr="0039420E">
        <w:rPr>
          <w:rFonts w:asciiTheme="minorHAnsi" w:eastAsia="Times New Roman" w:hAnsiTheme="minorHAnsi" w:cstheme="minorHAnsi"/>
        </w:rPr>
        <w:t>Investitia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sustenabila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proiectiile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veniturilor</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cheltuielilor</w:t>
      </w:r>
      <w:proofErr w:type="spellEnd"/>
      <w:r w:rsidRPr="0039420E">
        <w:rPr>
          <w:rFonts w:asciiTheme="minorHAnsi" w:eastAsia="Times New Roman" w:hAnsiTheme="minorHAnsi" w:cstheme="minorHAnsi"/>
        </w:rPr>
        <w:t xml:space="preserve"> sunt </w:t>
      </w:r>
      <w:proofErr w:type="spellStart"/>
      <w:r w:rsidRPr="0039420E">
        <w:rPr>
          <w:rFonts w:asciiTheme="minorHAnsi" w:eastAsia="Times New Roman" w:hAnsiTheme="minorHAnsi" w:cstheme="minorHAnsi"/>
        </w:rPr>
        <w:t>realiste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fundamentate</w:t>
      </w:r>
      <w:proofErr w:type="spellEnd"/>
      <w:r w:rsidRPr="0039420E">
        <w:rPr>
          <w:rFonts w:asciiTheme="minorHAnsi" w:eastAsia="Times New Roman" w:hAnsiTheme="minorHAnsi" w:cstheme="minorHAnsi"/>
        </w:rPr>
        <w:t xml:space="preserve"> pe date </w:t>
      </w:r>
      <w:proofErr w:type="spellStart"/>
      <w:r w:rsidRPr="0039420E">
        <w:rPr>
          <w:rFonts w:asciiTheme="minorHAnsi" w:eastAsia="Times New Roman" w:hAnsiTheme="minorHAnsi" w:cstheme="minorHAnsi"/>
        </w:rPr>
        <w:t>corecte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surse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verificabile</w:t>
      </w:r>
      <w:proofErr w:type="spellEnd"/>
      <w:r w:rsidRPr="0039420E">
        <w:rPr>
          <w:rFonts w:asciiTheme="minorHAnsi" w:eastAsia="Times New Roman" w:hAnsiTheme="minorHAnsi" w:cstheme="minorHAnsi"/>
        </w:rPr>
        <w:t xml:space="preserve"> - 0/1.                                                                                                                                                                </w:t>
      </w:r>
    </w:p>
    <w:p w14:paraId="3D4AF165" w14:textId="77777777" w:rsidR="003A0668" w:rsidRPr="0039420E" w:rsidRDefault="003A0668" w:rsidP="003A0668">
      <w:pPr>
        <w:jc w:val="both"/>
        <w:rPr>
          <w:rFonts w:asciiTheme="minorHAnsi" w:eastAsia="Times New Roman" w:hAnsiTheme="minorHAnsi" w:cstheme="minorHAnsi"/>
          <w:i/>
          <w:iCs/>
        </w:rPr>
      </w:pPr>
      <w:proofErr w:type="spellStart"/>
      <w:r w:rsidRPr="0039420E">
        <w:rPr>
          <w:rFonts w:asciiTheme="minorHAnsi" w:eastAsia="Times New Roman" w:hAnsiTheme="minorHAnsi" w:cstheme="minorHAnsi"/>
          <w:i/>
          <w:iCs/>
        </w:rPr>
        <w:t>Notarea</w:t>
      </w:r>
      <w:proofErr w:type="spellEnd"/>
      <w:r w:rsidRPr="0039420E">
        <w:rPr>
          <w:rFonts w:asciiTheme="minorHAnsi" w:eastAsia="Times New Roman" w:hAnsiTheme="minorHAnsi" w:cstheme="minorHAnsi"/>
          <w:i/>
          <w:iCs/>
        </w:rPr>
        <w:t xml:space="preserve"> cu 0 (zero) </w:t>
      </w:r>
      <w:proofErr w:type="gramStart"/>
      <w:r w:rsidRPr="0039420E">
        <w:rPr>
          <w:rFonts w:asciiTheme="minorHAnsi" w:eastAsia="Times New Roman" w:hAnsiTheme="minorHAnsi" w:cstheme="minorHAnsi"/>
          <w:i/>
          <w:iCs/>
        </w:rPr>
        <w:t>a</w:t>
      </w:r>
      <w:proofErr w:type="gram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oricarei</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optiuni</w:t>
      </w:r>
      <w:proofErr w:type="spellEnd"/>
      <w:r w:rsidRPr="0039420E">
        <w:rPr>
          <w:rFonts w:asciiTheme="minorHAnsi" w:eastAsia="Times New Roman" w:hAnsiTheme="minorHAnsi" w:cstheme="minorHAnsi"/>
          <w:i/>
          <w:iCs/>
        </w:rPr>
        <w:t xml:space="preserve"> a, b </w:t>
      </w:r>
      <w:proofErr w:type="spellStart"/>
      <w:r w:rsidRPr="0039420E">
        <w:rPr>
          <w:rFonts w:asciiTheme="minorHAnsi" w:eastAsia="Times New Roman" w:hAnsiTheme="minorHAnsi" w:cstheme="minorHAnsi"/>
          <w:i/>
          <w:iCs/>
        </w:rPr>
        <w:t>sau</w:t>
      </w:r>
      <w:proofErr w:type="spellEnd"/>
      <w:r w:rsidRPr="0039420E">
        <w:rPr>
          <w:rFonts w:asciiTheme="minorHAnsi" w:eastAsia="Times New Roman" w:hAnsiTheme="minorHAnsi" w:cstheme="minorHAnsi"/>
          <w:i/>
          <w:iCs/>
        </w:rPr>
        <w:t xml:space="preserve"> c, </w:t>
      </w:r>
      <w:proofErr w:type="spellStart"/>
      <w:r w:rsidRPr="0039420E">
        <w:rPr>
          <w:rFonts w:asciiTheme="minorHAnsi" w:eastAsia="Times New Roman" w:hAnsiTheme="minorHAnsi" w:cstheme="minorHAnsi"/>
          <w:i/>
          <w:iCs/>
        </w:rPr>
        <w:t>va</w:t>
      </w:r>
      <w:proofErr w:type="spellEnd"/>
      <w:r w:rsidRPr="0039420E">
        <w:rPr>
          <w:rFonts w:asciiTheme="minorHAnsi" w:eastAsia="Times New Roman" w:hAnsiTheme="minorHAnsi" w:cstheme="minorHAnsi"/>
          <w:i/>
          <w:iCs/>
        </w:rPr>
        <w:t xml:space="preserve"> conduce la </w:t>
      </w:r>
      <w:proofErr w:type="spellStart"/>
      <w:r w:rsidRPr="0039420E">
        <w:rPr>
          <w:rFonts w:asciiTheme="minorHAnsi" w:eastAsia="Times New Roman" w:hAnsiTheme="minorHAnsi" w:cstheme="minorHAnsi"/>
          <w:i/>
          <w:iCs/>
        </w:rPr>
        <w:t>respingerea</w:t>
      </w:r>
      <w:proofErr w:type="spellEnd"/>
      <w:r w:rsidRPr="0039420E">
        <w:rPr>
          <w:rFonts w:asciiTheme="minorHAnsi" w:eastAsia="Times New Roman" w:hAnsiTheme="minorHAnsi" w:cstheme="minorHAnsi"/>
          <w:i/>
          <w:iCs/>
        </w:rPr>
        <w:t xml:space="preserve"> </w:t>
      </w:r>
      <w:proofErr w:type="spellStart"/>
      <w:r w:rsidRPr="0039420E">
        <w:rPr>
          <w:rFonts w:asciiTheme="minorHAnsi" w:eastAsia="Times New Roman" w:hAnsiTheme="minorHAnsi" w:cstheme="minorHAnsi"/>
          <w:i/>
          <w:iCs/>
        </w:rPr>
        <w:t>proiectului</w:t>
      </w:r>
      <w:proofErr w:type="spellEnd"/>
      <w:r w:rsidRPr="0039420E">
        <w:rPr>
          <w:rFonts w:asciiTheme="minorHAnsi" w:eastAsia="Times New Roman" w:hAnsiTheme="minorHAnsi" w:cstheme="minorHAnsi"/>
          <w:i/>
          <w:iCs/>
        </w:rPr>
        <w:t>.</w:t>
      </w:r>
    </w:p>
    <w:p w14:paraId="7F1B84A8" w14:textId="77777777" w:rsidR="003A0668" w:rsidRPr="0039420E" w:rsidRDefault="003A0668" w:rsidP="003A0668">
      <w:pPr>
        <w:jc w:val="both"/>
        <w:rPr>
          <w:rFonts w:asciiTheme="minorHAnsi" w:eastAsia="Times New Roman" w:hAnsiTheme="minorHAnsi" w:cstheme="minorHAnsi"/>
          <w:bCs/>
        </w:rPr>
      </w:pPr>
    </w:p>
    <w:p w14:paraId="5DBD207C"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6.</w:t>
      </w:r>
      <w:r w:rsidRPr="0039420E">
        <w:rPr>
          <w:rFonts w:asciiTheme="minorHAnsi" w:eastAsia="Calibri" w:hAnsiTheme="minorHAnsi" w:cstheme="minorHAnsi"/>
          <w:b/>
          <w:lang w:val="ro-RO" w:eastAsia="en-US"/>
        </w:rPr>
        <w:t xml:space="preserve"> </w:t>
      </w:r>
      <w:proofErr w:type="spellStart"/>
      <w:r w:rsidRPr="0039420E">
        <w:rPr>
          <w:rFonts w:asciiTheme="minorHAnsi" w:eastAsia="Times New Roman" w:hAnsiTheme="minorHAnsi" w:cstheme="minorHAnsi"/>
          <w:b/>
          <w:bCs/>
        </w:rPr>
        <w:t>Respectarea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principiilor</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orizontale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privind</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promovarea</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dezvoltarii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durabile</w:t>
      </w:r>
      <w:proofErr w:type="spellEnd"/>
      <w:r w:rsidRPr="0039420E">
        <w:rPr>
          <w:rFonts w:asciiTheme="minorHAnsi" w:eastAsia="Times New Roman" w:hAnsiTheme="minorHAnsi" w:cstheme="minorHAnsi"/>
          <w:b/>
          <w:bCs/>
        </w:rPr>
        <w:t xml:space="preserve">, </w:t>
      </w:r>
      <w:proofErr w:type="gramStart"/>
      <w:r w:rsidRPr="0039420E">
        <w:rPr>
          <w:rFonts w:asciiTheme="minorHAnsi" w:eastAsia="Times New Roman" w:hAnsiTheme="minorHAnsi" w:cstheme="minorHAnsi"/>
          <w:b/>
          <w:bCs/>
        </w:rPr>
        <w:t>a</w:t>
      </w:r>
      <w:proofErr w:type="gram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egalitatii</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şanse</w:t>
      </w:r>
      <w:proofErr w:type="spellEnd"/>
      <w:r w:rsidRPr="0039420E">
        <w:rPr>
          <w:rFonts w:asciiTheme="minorHAnsi" w:eastAsia="Times New Roman" w:hAnsiTheme="minorHAnsi" w:cstheme="minorHAnsi"/>
          <w:b/>
          <w:bCs/>
        </w:rPr>
        <w:t xml:space="preserve">, de gen, </w:t>
      </w:r>
      <w:proofErr w:type="spellStart"/>
      <w:r w:rsidRPr="0039420E">
        <w:rPr>
          <w:rFonts w:asciiTheme="minorHAnsi" w:eastAsia="Times New Roman" w:hAnsiTheme="minorHAnsi" w:cstheme="minorHAnsi"/>
          <w:b/>
          <w:bCs/>
        </w:rPr>
        <w:t>nediscriminarii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si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accesibilitatii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persoanelor</w:t>
      </w:r>
      <w:proofErr w:type="spellEnd"/>
      <w:r w:rsidRPr="0039420E">
        <w:rPr>
          <w:rFonts w:asciiTheme="minorHAnsi" w:eastAsia="Times New Roman" w:hAnsiTheme="minorHAnsi" w:cstheme="minorHAnsi"/>
          <w:b/>
          <w:bCs/>
        </w:rPr>
        <w:t xml:space="preserve"> cu </w:t>
      </w:r>
      <w:proofErr w:type="spellStart"/>
      <w:r w:rsidRPr="0039420E">
        <w:rPr>
          <w:rFonts w:asciiTheme="minorHAnsi" w:eastAsia="Times New Roman" w:hAnsiTheme="minorHAnsi" w:cstheme="minorHAnsi"/>
          <w:b/>
          <w:bCs/>
        </w:rPr>
        <w:t>disabilitati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conformarea</w:t>
      </w:r>
      <w:proofErr w:type="spellEnd"/>
      <w:r w:rsidRPr="0039420E">
        <w:rPr>
          <w:rFonts w:asciiTheme="minorHAnsi" w:eastAsia="Times New Roman" w:hAnsiTheme="minorHAnsi" w:cstheme="minorHAnsi"/>
          <w:b/>
          <w:bCs/>
        </w:rPr>
        <w:t xml:space="preserve"> cu </w:t>
      </w:r>
      <w:proofErr w:type="spellStart"/>
      <w:r w:rsidRPr="0039420E">
        <w:rPr>
          <w:rFonts w:asciiTheme="minorHAnsi" w:eastAsia="Times New Roman" w:hAnsiTheme="minorHAnsi" w:cstheme="minorHAnsi"/>
          <w:b/>
          <w:bCs/>
        </w:rPr>
        <w:t>prevederile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legale</w:t>
      </w:r>
      <w:proofErr w:type="spellEnd"/>
      <w:r w:rsidRPr="0039420E">
        <w:rPr>
          <w:rFonts w:asciiTheme="minorHAnsi" w:eastAsia="Times New Roman" w:hAnsiTheme="minorHAnsi" w:cstheme="minorHAnsi"/>
          <w:b/>
          <w:bCs/>
        </w:rPr>
        <w:t>) – 0/1</w:t>
      </w:r>
    </w:p>
    <w:p w14:paraId="3B940DD6" w14:textId="77777777" w:rsidR="003A0668" w:rsidRPr="0039420E" w:rsidRDefault="003A0668" w:rsidP="003A0668">
      <w:pPr>
        <w:jc w:val="both"/>
        <w:rPr>
          <w:rFonts w:asciiTheme="minorHAnsi" w:eastAsia="Times New Roman" w:hAnsiTheme="minorHAnsi" w:cstheme="minorHAnsi"/>
        </w:rPr>
      </w:pPr>
      <w:r w:rsidRPr="0039420E">
        <w:rPr>
          <w:rFonts w:asciiTheme="minorHAnsi" w:eastAsia="Times New Roman" w:hAnsiTheme="minorHAnsi" w:cstheme="minorHAnsi"/>
        </w:rPr>
        <w:t xml:space="preserve">a.  </w:t>
      </w:r>
      <w:proofErr w:type="spellStart"/>
      <w:r w:rsidRPr="0039420E">
        <w:rPr>
          <w:rFonts w:asciiTheme="minorHAnsi" w:eastAsia="Times New Roman" w:hAnsiTheme="minorHAnsi" w:cstheme="minorHAnsi"/>
        </w:rPr>
        <w:t>masuri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privind</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promovarea</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dezvoltarii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durabile</w:t>
      </w:r>
      <w:proofErr w:type="spellEnd"/>
    </w:p>
    <w:p w14:paraId="39E3ADF3" w14:textId="4C226ED8"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 xml:space="preserve">b. </w:t>
      </w:r>
      <w:proofErr w:type="spellStart"/>
      <w:r w:rsidRPr="0039420E">
        <w:rPr>
          <w:rFonts w:asciiTheme="minorHAnsi" w:eastAsia="Times New Roman" w:hAnsiTheme="minorHAnsi" w:cstheme="minorHAnsi"/>
          <w:bCs/>
        </w:rPr>
        <w:t>masuri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privind</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promovarea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egalitatii</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şanse</w:t>
      </w:r>
      <w:proofErr w:type="spellEnd"/>
      <w:r w:rsidRPr="0039420E">
        <w:rPr>
          <w:rFonts w:asciiTheme="minorHAnsi" w:eastAsia="Times New Roman" w:hAnsiTheme="minorHAnsi" w:cstheme="minorHAnsi"/>
          <w:bCs/>
        </w:rPr>
        <w:t xml:space="preserve">, de gen, </w:t>
      </w:r>
      <w:proofErr w:type="spellStart"/>
      <w:r w:rsidRPr="0039420E">
        <w:rPr>
          <w:rFonts w:asciiTheme="minorHAnsi" w:eastAsia="Times New Roman" w:hAnsiTheme="minorHAnsi" w:cstheme="minorHAnsi"/>
          <w:bCs/>
        </w:rPr>
        <w:t>nediscriminarii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si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accesibilitatii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persoanelor</w:t>
      </w:r>
      <w:proofErr w:type="spellEnd"/>
      <w:r w:rsidRPr="0039420E">
        <w:rPr>
          <w:rFonts w:asciiTheme="minorHAnsi" w:eastAsia="Times New Roman" w:hAnsiTheme="minorHAnsi" w:cstheme="minorHAnsi"/>
          <w:bCs/>
        </w:rPr>
        <w:t xml:space="preserve"> cu </w:t>
      </w:r>
      <w:proofErr w:type="spellStart"/>
      <w:r w:rsidRPr="0039420E">
        <w:rPr>
          <w:rFonts w:asciiTheme="minorHAnsi" w:eastAsia="Times New Roman" w:hAnsiTheme="minorHAnsi" w:cstheme="minorHAnsi"/>
          <w:bCs/>
        </w:rPr>
        <w:t>disabilitati</w:t>
      </w:r>
      <w:proofErr w:type="spellEnd"/>
    </w:p>
    <w:p w14:paraId="6E9509A2" w14:textId="77777777" w:rsidR="003A0668" w:rsidRPr="0039420E" w:rsidRDefault="003A0668" w:rsidP="003A0668">
      <w:pPr>
        <w:jc w:val="both"/>
        <w:rPr>
          <w:rFonts w:asciiTheme="minorHAnsi" w:eastAsia="Times New Roman" w:hAnsiTheme="minorHAnsi" w:cstheme="minorHAnsi"/>
          <w:bCs/>
        </w:rPr>
      </w:pPr>
      <w:r w:rsidRPr="0039420E">
        <w:rPr>
          <w:rFonts w:asciiTheme="minorHAnsi" w:eastAsia="Times New Roman" w:hAnsiTheme="minorHAnsi" w:cstheme="minorHAnsi"/>
          <w:bCs/>
        </w:rPr>
        <w:t xml:space="preserve">c.  </w:t>
      </w:r>
      <w:proofErr w:type="spellStart"/>
      <w:r w:rsidRPr="0039420E">
        <w:rPr>
          <w:rFonts w:asciiTheme="minorHAnsi" w:eastAsia="Times New Roman" w:hAnsiTheme="minorHAnsi" w:cstheme="minorHAnsi"/>
          <w:bCs/>
        </w:rPr>
        <w:t>masuri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privind</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respectarea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principiului</w:t>
      </w:r>
      <w:proofErr w:type="spellEnd"/>
      <w:r w:rsidRPr="0039420E">
        <w:rPr>
          <w:rFonts w:asciiTheme="minorHAnsi" w:eastAsia="Times New Roman" w:hAnsiTheme="minorHAnsi" w:cstheme="minorHAnsi"/>
          <w:bCs/>
        </w:rPr>
        <w:t xml:space="preserve"> DNSH ("Do not significant harm" - "A nu </w:t>
      </w:r>
      <w:proofErr w:type="spellStart"/>
      <w:r w:rsidRPr="0039420E">
        <w:rPr>
          <w:rFonts w:asciiTheme="minorHAnsi" w:eastAsia="Times New Roman" w:hAnsiTheme="minorHAnsi" w:cstheme="minorHAnsi"/>
          <w:bCs/>
        </w:rPr>
        <w:t>prejudicia</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mod </w:t>
      </w:r>
      <w:proofErr w:type="spellStart"/>
      <w:r w:rsidRPr="0039420E">
        <w:rPr>
          <w:rFonts w:asciiTheme="minorHAnsi" w:eastAsia="Times New Roman" w:hAnsiTheme="minorHAnsi" w:cstheme="minorHAnsi"/>
          <w:bCs/>
        </w:rPr>
        <w:t>semnificativ</w:t>
      </w:r>
      <w:proofErr w:type="spellEnd"/>
      <w:r w:rsidRPr="0039420E">
        <w:rPr>
          <w:rFonts w:asciiTheme="minorHAnsi" w:eastAsia="Times New Roman" w:hAnsiTheme="minorHAnsi" w:cstheme="minorHAnsi"/>
          <w:bCs/>
        </w:rPr>
        <w:t>")</w:t>
      </w:r>
    </w:p>
    <w:p w14:paraId="31921C05" w14:textId="77777777" w:rsidR="00060395" w:rsidRPr="0039420E" w:rsidRDefault="003A0668" w:rsidP="003A0668">
      <w:pPr>
        <w:jc w:val="both"/>
        <w:rPr>
          <w:rFonts w:asciiTheme="minorHAnsi" w:eastAsia="Times New Roman" w:hAnsiTheme="minorHAnsi" w:cstheme="minorHAnsi"/>
          <w:bCs/>
          <w:i/>
        </w:rPr>
      </w:pPr>
      <w:proofErr w:type="spellStart"/>
      <w:r w:rsidRPr="0039420E">
        <w:rPr>
          <w:rFonts w:asciiTheme="minorHAnsi" w:eastAsia="Times New Roman" w:hAnsiTheme="minorHAnsi" w:cstheme="minorHAnsi"/>
          <w:bCs/>
          <w:i/>
        </w:rPr>
        <w:t>Solicitantul</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fundamenteaza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si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probeaza</w:t>
      </w:r>
      <w:proofErr w:type="spellEnd"/>
      <w:r w:rsidRPr="0039420E">
        <w:rPr>
          <w:rFonts w:asciiTheme="minorHAnsi" w:eastAsia="Times New Roman" w:hAnsiTheme="minorHAnsi" w:cstheme="minorHAnsi"/>
          <w:bCs/>
          <w:i/>
        </w:rPr>
        <w:t xml:space="preserve"> cu </w:t>
      </w:r>
      <w:proofErr w:type="spellStart"/>
      <w:r w:rsidRPr="0039420E">
        <w:rPr>
          <w:rFonts w:asciiTheme="minorHAnsi" w:eastAsia="Times New Roman" w:hAnsiTheme="minorHAnsi" w:cstheme="minorHAnsi"/>
          <w:bCs/>
          <w:i/>
        </w:rPr>
        <w:t>documente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relevante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respectarea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principiilor</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orizontale</w:t>
      </w:r>
      <w:proofErr w:type="spellEnd"/>
      <w:r w:rsidRPr="0039420E">
        <w:rPr>
          <w:rFonts w:asciiTheme="minorHAnsi" w:eastAsia="Times New Roman" w:hAnsiTheme="minorHAnsi" w:cstheme="minorHAnsi"/>
          <w:bCs/>
          <w:i/>
        </w:rPr>
        <w:t xml:space="preserve"> conform </w:t>
      </w:r>
      <w:proofErr w:type="spellStart"/>
      <w:r w:rsidRPr="0039420E">
        <w:rPr>
          <w:rFonts w:asciiTheme="minorHAnsi" w:eastAsia="Times New Roman" w:hAnsiTheme="minorHAnsi" w:cstheme="minorHAnsi"/>
          <w:bCs/>
          <w:i/>
        </w:rPr>
        <w:t>ghidului</w:t>
      </w:r>
      <w:proofErr w:type="spellEnd"/>
      <w:r w:rsidRPr="0039420E">
        <w:rPr>
          <w:rFonts w:asciiTheme="minorHAnsi" w:eastAsia="Times New Roman" w:hAnsiTheme="minorHAnsi" w:cstheme="minorHAnsi"/>
          <w:bCs/>
          <w:i/>
        </w:rPr>
        <w:t xml:space="preserve"> specific (se </w:t>
      </w:r>
      <w:proofErr w:type="spellStart"/>
      <w:r w:rsidRPr="0039420E">
        <w:rPr>
          <w:rFonts w:asciiTheme="minorHAnsi" w:eastAsia="Times New Roman" w:hAnsiTheme="minorHAnsi" w:cstheme="minorHAnsi"/>
          <w:bCs/>
          <w:i/>
        </w:rPr>
        <w:t>va</w:t>
      </w:r>
      <w:proofErr w:type="spellEnd"/>
      <w:r w:rsidRPr="0039420E">
        <w:rPr>
          <w:rFonts w:asciiTheme="minorHAnsi" w:eastAsia="Times New Roman" w:hAnsiTheme="minorHAnsi" w:cstheme="minorHAnsi"/>
          <w:bCs/>
          <w:i/>
        </w:rPr>
        <w:t xml:space="preserve"> nota </w:t>
      </w:r>
      <w:proofErr w:type="spellStart"/>
      <w:r w:rsidRPr="0039420E">
        <w:rPr>
          <w:rFonts w:asciiTheme="minorHAnsi" w:eastAsia="Times New Roman" w:hAnsiTheme="minorHAnsi" w:cstheme="minorHAnsi"/>
          <w:bCs/>
          <w:i/>
        </w:rPr>
        <w:t>în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baza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informațiilor</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incluse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în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cererea</w:t>
      </w:r>
      <w:proofErr w:type="spellEnd"/>
      <w:r w:rsidRPr="0039420E">
        <w:rPr>
          <w:rFonts w:asciiTheme="minorHAnsi" w:eastAsia="Times New Roman" w:hAnsiTheme="minorHAnsi" w:cstheme="minorHAnsi"/>
          <w:bCs/>
          <w:i/>
        </w:rPr>
        <w:t xml:space="preserve"> de </w:t>
      </w:r>
      <w:proofErr w:type="spellStart"/>
      <w:r w:rsidRPr="0039420E">
        <w:rPr>
          <w:rFonts w:asciiTheme="minorHAnsi" w:eastAsia="Times New Roman" w:hAnsiTheme="minorHAnsi" w:cstheme="minorHAnsi"/>
          <w:bCs/>
          <w:i/>
        </w:rPr>
        <w:t>finanțare</w:t>
      </w:r>
      <w:proofErr w:type="spellEnd"/>
      <w:r w:rsidRPr="0039420E">
        <w:rPr>
          <w:rFonts w:asciiTheme="minorHAnsi" w:eastAsia="Times New Roman" w:hAnsiTheme="minorHAnsi" w:cstheme="minorHAnsi"/>
          <w:bCs/>
          <w:i/>
        </w:rPr>
        <w:t xml:space="preserve">, la </w:t>
      </w:r>
      <w:proofErr w:type="spellStart"/>
      <w:r w:rsidRPr="0039420E">
        <w:rPr>
          <w:rFonts w:asciiTheme="minorHAnsi" w:eastAsia="Times New Roman" w:hAnsiTheme="minorHAnsi" w:cstheme="minorHAnsi"/>
          <w:bCs/>
          <w:i/>
        </w:rPr>
        <w:t>secţiunea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dedicată</w:t>
      </w:r>
      <w:proofErr w:type="spellEnd"/>
      <w:r w:rsidRPr="0039420E">
        <w:rPr>
          <w:rFonts w:asciiTheme="minorHAnsi" w:eastAsia="Times New Roman" w:hAnsiTheme="minorHAnsi" w:cstheme="minorHAnsi"/>
          <w:bCs/>
          <w:i/>
        </w:rPr>
        <w:t xml:space="preserve">,  precum </w:t>
      </w:r>
      <w:proofErr w:type="spellStart"/>
      <w:r w:rsidRPr="0039420E">
        <w:rPr>
          <w:rFonts w:asciiTheme="minorHAnsi" w:eastAsia="Times New Roman" w:hAnsiTheme="minorHAnsi" w:cstheme="minorHAnsi"/>
          <w:bCs/>
          <w:i/>
        </w:rPr>
        <w:t>şi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în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anexele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ei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și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în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documentele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relevante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anexate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şi</w:t>
      </w:r>
      <w:proofErr w:type="spellEnd"/>
      <w:r w:rsidRPr="0039420E">
        <w:rPr>
          <w:rFonts w:asciiTheme="minorHAnsi" w:eastAsia="Times New Roman" w:hAnsiTheme="minorHAnsi" w:cstheme="minorHAnsi"/>
          <w:bCs/>
          <w:i/>
        </w:rPr>
        <w:t xml:space="preserve"> se </w:t>
      </w:r>
      <w:proofErr w:type="spellStart"/>
      <w:r w:rsidRPr="0039420E">
        <w:rPr>
          <w:rFonts w:asciiTheme="minorHAnsi" w:eastAsia="Times New Roman" w:hAnsiTheme="minorHAnsi" w:cstheme="minorHAnsi"/>
          <w:bCs/>
          <w:i/>
        </w:rPr>
        <w:t>va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urmări</w:t>
      </w:r>
      <w:proofErr w:type="spellEnd"/>
      <w:r w:rsidRPr="0039420E">
        <w:rPr>
          <w:rFonts w:asciiTheme="minorHAnsi" w:eastAsia="Times New Roman" w:hAnsiTheme="minorHAnsi" w:cstheme="minorHAnsi"/>
          <w:bCs/>
          <w:i/>
        </w:rPr>
        <w:t xml:space="preserve"> care sunt </w:t>
      </w:r>
      <w:proofErr w:type="spellStart"/>
      <w:r w:rsidRPr="0039420E">
        <w:rPr>
          <w:rFonts w:asciiTheme="minorHAnsi" w:eastAsia="Times New Roman" w:hAnsiTheme="minorHAnsi" w:cstheme="minorHAnsi"/>
          <w:bCs/>
          <w:i/>
        </w:rPr>
        <w:t>măsurile</w:t>
      </w:r>
      <w:proofErr w:type="spellEnd"/>
      <w:r w:rsidRPr="0039420E">
        <w:rPr>
          <w:rFonts w:asciiTheme="minorHAnsi" w:eastAsia="Times New Roman" w:hAnsiTheme="minorHAnsi" w:cstheme="minorHAnsi"/>
          <w:bCs/>
          <w:i/>
        </w:rPr>
        <w:t xml:space="preserve"> de </w:t>
      </w:r>
      <w:proofErr w:type="spellStart"/>
      <w:r w:rsidRPr="0039420E">
        <w:rPr>
          <w:rFonts w:asciiTheme="minorHAnsi" w:eastAsia="Times New Roman" w:hAnsiTheme="minorHAnsi" w:cstheme="minorHAnsi"/>
          <w:bCs/>
          <w:i/>
        </w:rPr>
        <w:t>conformare</w:t>
      </w:r>
      <w:proofErr w:type="spellEnd"/>
      <w:r w:rsidRPr="0039420E">
        <w:rPr>
          <w:rFonts w:asciiTheme="minorHAnsi" w:eastAsia="Times New Roman" w:hAnsiTheme="minorHAnsi" w:cstheme="minorHAnsi"/>
          <w:bCs/>
          <w:i/>
        </w:rPr>
        <w:t xml:space="preserve">  ale </w:t>
      </w:r>
      <w:proofErr w:type="spellStart"/>
      <w:r w:rsidRPr="0039420E">
        <w:rPr>
          <w:rFonts w:asciiTheme="minorHAnsi" w:eastAsia="Times New Roman" w:hAnsiTheme="minorHAnsi" w:cstheme="minorHAnsi"/>
          <w:bCs/>
          <w:i/>
        </w:rPr>
        <w:t>solicitantului</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pentru</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respectarea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condițiilor</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legale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în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vigoare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privind</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temele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orizontale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respectarea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prevederilor</w:t>
      </w:r>
      <w:proofErr w:type="spellEnd"/>
      <w:r w:rsidRPr="0039420E">
        <w:rPr>
          <w:rFonts w:asciiTheme="minorHAnsi" w:eastAsia="Times New Roman" w:hAnsiTheme="minorHAnsi" w:cstheme="minorHAnsi"/>
          <w:bCs/>
          <w:i/>
        </w:rPr>
        <w:t>/</w:t>
      </w:r>
      <w:proofErr w:type="spellStart"/>
      <w:r w:rsidRPr="0039420E">
        <w:rPr>
          <w:rFonts w:asciiTheme="minorHAnsi" w:eastAsia="Times New Roman" w:hAnsiTheme="minorHAnsi" w:cstheme="minorHAnsi"/>
          <w:bCs/>
          <w:i/>
        </w:rPr>
        <w:t>obligațiilor</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legale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în</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vigoare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privind</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temele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orizontale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inclusiv</w:t>
      </w:r>
      <w:proofErr w:type="spellEnd"/>
      <w:r w:rsidRPr="0039420E">
        <w:rPr>
          <w:rFonts w:asciiTheme="minorHAnsi" w:eastAsia="Times New Roman" w:hAnsiTheme="minorHAnsi" w:cstheme="minorHAnsi"/>
          <w:bCs/>
          <w:i/>
        </w:rPr>
        <w:t xml:space="preserve"> DNSH (conform </w:t>
      </w:r>
      <w:proofErr w:type="spellStart"/>
      <w:r w:rsidRPr="0039420E">
        <w:rPr>
          <w:rFonts w:asciiTheme="minorHAnsi" w:eastAsia="Times New Roman" w:hAnsiTheme="minorHAnsi" w:cstheme="minorHAnsi"/>
          <w:bCs/>
          <w:i/>
        </w:rPr>
        <w:t>Anexa</w:t>
      </w:r>
      <w:proofErr w:type="spellEnd"/>
      <w:r w:rsidRPr="0039420E">
        <w:rPr>
          <w:rFonts w:asciiTheme="minorHAnsi" w:eastAsia="Times New Roman" w:hAnsiTheme="minorHAnsi" w:cstheme="minorHAnsi"/>
          <w:bCs/>
          <w:i/>
        </w:rPr>
        <w:t xml:space="preserve"> 12 din </w:t>
      </w:r>
      <w:proofErr w:type="spellStart"/>
      <w:r w:rsidRPr="0039420E">
        <w:rPr>
          <w:rFonts w:asciiTheme="minorHAnsi" w:eastAsia="Times New Roman" w:hAnsiTheme="minorHAnsi" w:cstheme="minorHAnsi"/>
          <w:bCs/>
          <w:i/>
        </w:rPr>
        <w:t>ghid</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Pentru</w:t>
      </w:r>
      <w:proofErr w:type="spellEnd"/>
      <w:r w:rsidRPr="0039420E">
        <w:rPr>
          <w:rFonts w:asciiTheme="minorHAnsi" w:eastAsia="Times New Roman" w:hAnsiTheme="minorHAnsi" w:cstheme="minorHAnsi"/>
          <w:bCs/>
          <w:i/>
        </w:rPr>
        <w:t xml:space="preserve"> a </w:t>
      </w:r>
      <w:proofErr w:type="spellStart"/>
      <w:r w:rsidRPr="0039420E">
        <w:rPr>
          <w:rFonts w:asciiTheme="minorHAnsi" w:eastAsia="Times New Roman" w:hAnsiTheme="minorHAnsi" w:cstheme="minorHAnsi"/>
          <w:bCs/>
          <w:i/>
        </w:rPr>
        <w:t>obtine</w:t>
      </w:r>
      <w:proofErr w:type="spellEnd"/>
      <w:r w:rsidRPr="0039420E">
        <w:rPr>
          <w:rFonts w:asciiTheme="minorHAnsi" w:eastAsia="Times New Roman" w:hAnsiTheme="minorHAnsi" w:cstheme="minorHAnsi"/>
          <w:bCs/>
          <w:i/>
        </w:rPr>
        <w:t xml:space="preserve"> 1 </w:t>
      </w:r>
      <w:proofErr w:type="spellStart"/>
      <w:r w:rsidRPr="0039420E">
        <w:rPr>
          <w:rFonts w:asciiTheme="minorHAnsi" w:eastAsia="Times New Roman" w:hAnsiTheme="minorHAnsi" w:cstheme="minorHAnsi"/>
          <w:bCs/>
          <w:i/>
        </w:rPr>
        <w:t>punct</w:t>
      </w:r>
      <w:proofErr w:type="spellEnd"/>
      <w:r w:rsidRPr="0039420E">
        <w:rPr>
          <w:rFonts w:asciiTheme="minorHAnsi" w:eastAsia="Times New Roman" w:hAnsiTheme="minorHAnsi" w:cstheme="minorHAnsi"/>
          <w:bCs/>
          <w:i/>
        </w:rPr>
        <w:t xml:space="preserve"> la </w:t>
      </w:r>
      <w:proofErr w:type="spellStart"/>
      <w:r w:rsidRPr="0039420E">
        <w:rPr>
          <w:rFonts w:asciiTheme="minorHAnsi" w:eastAsia="Times New Roman" w:hAnsiTheme="minorHAnsi" w:cstheme="minorHAnsi"/>
          <w:bCs/>
          <w:i/>
        </w:rPr>
        <w:t>acest</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criteriu</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proiectul</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trebuie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sa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indeplineasca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cumulativ</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cerintele</w:t>
      </w:r>
      <w:proofErr w:type="spellEnd"/>
      <w:r w:rsidRPr="0039420E">
        <w:rPr>
          <w:rFonts w:asciiTheme="minorHAnsi" w:eastAsia="Times New Roman" w:hAnsiTheme="minorHAnsi" w:cstheme="minorHAnsi"/>
          <w:bCs/>
          <w:i/>
        </w:rPr>
        <w:t xml:space="preserve"> de la a, b </w:t>
      </w:r>
      <w:proofErr w:type="spellStart"/>
      <w:r w:rsidRPr="0039420E">
        <w:rPr>
          <w:rFonts w:asciiTheme="minorHAnsi" w:eastAsia="Times New Roman" w:hAnsiTheme="minorHAnsi" w:cstheme="minorHAnsi"/>
          <w:bCs/>
          <w:i/>
        </w:rPr>
        <w:t>si</w:t>
      </w:r>
      <w:proofErr w:type="spellEnd"/>
      <w:r w:rsidRPr="0039420E">
        <w:rPr>
          <w:rFonts w:asciiTheme="minorHAnsi" w:eastAsia="Times New Roman" w:hAnsiTheme="minorHAnsi" w:cstheme="minorHAnsi"/>
          <w:bCs/>
          <w:i/>
        </w:rPr>
        <w:t xml:space="preserve"> c. In </w:t>
      </w:r>
      <w:proofErr w:type="spellStart"/>
      <w:r w:rsidRPr="0039420E">
        <w:rPr>
          <w:rFonts w:asciiTheme="minorHAnsi" w:eastAsia="Times New Roman" w:hAnsiTheme="minorHAnsi" w:cstheme="minorHAnsi"/>
          <w:bCs/>
          <w:i/>
        </w:rPr>
        <w:t>cazul</w:t>
      </w:r>
      <w:proofErr w:type="spellEnd"/>
      <w:r w:rsidRPr="0039420E">
        <w:rPr>
          <w:rFonts w:asciiTheme="minorHAnsi" w:eastAsia="Times New Roman" w:hAnsiTheme="minorHAnsi" w:cstheme="minorHAnsi"/>
          <w:bCs/>
          <w:i/>
        </w:rPr>
        <w:t xml:space="preserve"> in care nu se </w:t>
      </w:r>
      <w:proofErr w:type="spellStart"/>
      <w:r w:rsidRPr="0039420E">
        <w:rPr>
          <w:rFonts w:asciiTheme="minorHAnsi" w:eastAsia="Times New Roman" w:hAnsiTheme="minorHAnsi" w:cstheme="minorHAnsi"/>
          <w:bCs/>
          <w:i/>
        </w:rPr>
        <w:t>indeplinesc</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toate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cele</w:t>
      </w:r>
      <w:proofErr w:type="spellEnd"/>
      <w:r w:rsidRPr="0039420E">
        <w:rPr>
          <w:rFonts w:asciiTheme="minorHAnsi" w:eastAsia="Times New Roman" w:hAnsiTheme="minorHAnsi" w:cstheme="minorHAnsi"/>
          <w:bCs/>
          <w:i/>
        </w:rPr>
        <w:t xml:space="preserve"> 3 </w:t>
      </w:r>
      <w:proofErr w:type="spellStart"/>
      <w:r w:rsidRPr="0039420E">
        <w:rPr>
          <w:rFonts w:asciiTheme="minorHAnsi" w:eastAsia="Times New Roman" w:hAnsiTheme="minorHAnsi" w:cstheme="minorHAnsi"/>
          <w:bCs/>
          <w:i/>
        </w:rPr>
        <w:t>cerinte</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lastRenderedPageBreak/>
        <w:t>criteriul</w:t>
      </w:r>
      <w:proofErr w:type="spellEnd"/>
      <w:r w:rsidRPr="0039420E">
        <w:rPr>
          <w:rFonts w:asciiTheme="minorHAnsi" w:eastAsia="Times New Roman" w:hAnsiTheme="minorHAnsi" w:cstheme="minorHAnsi"/>
          <w:bCs/>
          <w:i/>
        </w:rPr>
        <w:t xml:space="preserve"> se </w:t>
      </w:r>
      <w:proofErr w:type="spellStart"/>
      <w:r w:rsidRPr="0039420E">
        <w:rPr>
          <w:rFonts w:asciiTheme="minorHAnsi" w:eastAsia="Times New Roman" w:hAnsiTheme="minorHAnsi" w:cstheme="minorHAnsi"/>
          <w:bCs/>
          <w:i/>
        </w:rPr>
        <w:t>va</w:t>
      </w:r>
      <w:proofErr w:type="spellEnd"/>
      <w:r w:rsidRPr="0039420E">
        <w:rPr>
          <w:rFonts w:asciiTheme="minorHAnsi" w:eastAsia="Times New Roman" w:hAnsiTheme="minorHAnsi" w:cstheme="minorHAnsi"/>
          <w:bCs/>
          <w:i/>
        </w:rPr>
        <w:t xml:space="preserve"> puncta cu 0 (zero). </w:t>
      </w:r>
      <w:proofErr w:type="spellStart"/>
      <w:r w:rsidRPr="0039420E">
        <w:rPr>
          <w:rFonts w:asciiTheme="minorHAnsi" w:eastAsia="Times New Roman" w:hAnsiTheme="minorHAnsi" w:cstheme="minorHAnsi"/>
          <w:bCs/>
          <w:i/>
        </w:rPr>
        <w:t>Notarea</w:t>
      </w:r>
      <w:proofErr w:type="spellEnd"/>
      <w:r w:rsidRPr="0039420E">
        <w:rPr>
          <w:rFonts w:asciiTheme="minorHAnsi" w:eastAsia="Times New Roman" w:hAnsiTheme="minorHAnsi" w:cstheme="minorHAnsi"/>
          <w:bCs/>
          <w:i/>
        </w:rPr>
        <w:t xml:space="preserve"> cu 0 (zero) la </w:t>
      </w:r>
      <w:proofErr w:type="spellStart"/>
      <w:r w:rsidRPr="0039420E">
        <w:rPr>
          <w:rFonts w:asciiTheme="minorHAnsi" w:eastAsia="Times New Roman" w:hAnsiTheme="minorHAnsi" w:cstheme="minorHAnsi"/>
          <w:bCs/>
          <w:i/>
        </w:rPr>
        <w:t>acest</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criteriu</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va</w:t>
      </w:r>
      <w:proofErr w:type="spellEnd"/>
      <w:r w:rsidRPr="0039420E">
        <w:rPr>
          <w:rFonts w:asciiTheme="minorHAnsi" w:eastAsia="Times New Roman" w:hAnsiTheme="minorHAnsi" w:cstheme="minorHAnsi"/>
          <w:bCs/>
          <w:i/>
        </w:rPr>
        <w:t xml:space="preserve"> conduce la </w:t>
      </w:r>
      <w:proofErr w:type="spellStart"/>
      <w:r w:rsidRPr="0039420E">
        <w:rPr>
          <w:rFonts w:asciiTheme="minorHAnsi" w:eastAsia="Times New Roman" w:hAnsiTheme="minorHAnsi" w:cstheme="minorHAnsi"/>
          <w:bCs/>
          <w:i/>
        </w:rPr>
        <w:t>respingerea</w:t>
      </w:r>
      <w:proofErr w:type="spellEnd"/>
      <w:r w:rsidRPr="0039420E">
        <w:rPr>
          <w:rFonts w:asciiTheme="minorHAnsi" w:eastAsia="Times New Roman" w:hAnsiTheme="minorHAnsi" w:cstheme="minorHAnsi"/>
          <w:bCs/>
          <w:i/>
        </w:rPr>
        <w:t xml:space="preserve"> </w:t>
      </w:r>
      <w:proofErr w:type="spellStart"/>
      <w:r w:rsidRPr="0039420E">
        <w:rPr>
          <w:rFonts w:asciiTheme="minorHAnsi" w:eastAsia="Times New Roman" w:hAnsiTheme="minorHAnsi" w:cstheme="minorHAnsi"/>
          <w:bCs/>
          <w:i/>
        </w:rPr>
        <w:t>proiectului</w:t>
      </w:r>
      <w:proofErr w:type="spellEnd"/>
      <w:r w:rsidRPr="0039420E">
        <w:rPr>
          <w:rFonts w:asciiTheme="minorHAnsi" w:eastAsia="Times New Roman" w:hAnsiTheme="minorHAnsi" w:cstheme="minorHAnsi"/>
          <w:bCs/>
          <w:i/>
        </w:rPr>
        <w:t>.</w:t>
      </w:r>
    </w:p>
    <w:p w14:paraId="669F7B31" w14:textId="31F8D1B7" w:rsidR="003A0668" w:rsidRPr="0039420E" w:rsidRDefault="003A0668" w:rsidP="003A0668">
      <w:pPr>
        <w:jc w:val="both"/>
        <w:rPr>
          <w:rFonts w:asciiTheme="minorHAnsi" w:eastAsia="Times New Roman" w:hAnsiTheme="minorHAnsi" w:cstheme="minorHAnsi"/>
          <w:bCs/>
          <w:i/>
        </w:rPr>
      </w:pP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r w:rsidRPr="0039420E">
        <w:rPr>
          <w:rFonts w:asciiTheme="minorHAnsi" w:eastAsia="Times New Roman" w:hAnsiTheme="minorHAnsi" w:cstheme="minorHAnsi"/>
          <w:iCs/>
        </w:rPr>
        <w:tab/>
      </w:r>
    </w:p>
    <w:p w14:paraId="0F460402" w14:textId="77777777" w:rsidR="003A0668" w:rsidRPr="0039420E" w:rsidRDefault="003A0668" w:rsidP="003A0668">
      <w:pPr>
        <w:jc w:val="both"/>
        <w:rPr>
          <w:rFonts w:asciiTheme="minorHAnsi" w:eastAsia="Times New Roman" w:hAnsiTheme="minorHAnsi" w:cstheme="minorHAnsi"/>
          <w:b/>
          <w:bCs/>
        </w:rPr>
      </w:pPr>
      <w:r w:rsidRPr="0039420E">
        <w:rPr>
          <w:rFonts w:asciiTheme="minorHAnsi" w:eastAsia="Times New Roman" w:hAnsiTheme="minorHAnsi" w:cstheme="minorHAnsi"/>
          <w:b/>
          <w:bCs/>
        </w:rPr>
        <w:t xml:space="preserve">7. </w:t>
      </w:r>
      <w:proofErr w:type="spellStart"/>
      <w:r w:rsidRPr="0039420E">
        <w:rPr>
          <w:rFonts w:asciiTheme="minorHAnsi" w:eastAsia="Times New Roman" w:hAnsiTheme="minorHAnsi" w:cstheme="minorHAnsi"/>
          <w:b/>
          <w:bCs/>
        </w:rPr>
        <w:t>Proiectul</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este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inclus</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în</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Planul</w:t>
      </w:r>
      <w:proofErr w:type="spellEnd"/>
      <w:r w:rsidRPr="0039420E">
        <w:rPr>
          <w:rFonts w:asciiTheme="minorHAnsi" w:eastAsia="Times New Roman" w:hAnsiTheme="minorHAnsi" w:cstheme="minorHAnsi"/>
          <w:b/>
          <w:bCs/>
        </w:rPr>
        <w:t xml:space="preserve"> de </w:t>
      </w:r>
      <w:proofErr w:type="spellStart"/>
      <w:r w:rsidRPr="0039420E">
        <w:rPr>
          <w:rFonts w:asciiTheme="minorHAnsi" w:eastAsia="Times New Roman" w:hAnsiTheme="minorHAnsi" w:cstheme="minorHAnsi"/>
          <w:b/>
          <w:bCs/>
        </w:rPr>
        <w:t>Mobilitate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Urbană</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Durabilă</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și</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în</w:t>
      </w:r>
      <w:proofErr w:type="spellEnd"/>
      <w:r w:rsidRPr="0039420E">
        <w:rPr>
          <w:rFonts w:asciiTheme="minorHAnsi" w:eastAsia="Times New Roman" w:hAnsiTheme="minorHAnsi" w:cstheme="minorHAnsi"/>
          <w:b/>
          <w:bCs/>
        </w:rPr>
        <w:t xml:space="preserve"> SIDU/SDU/</w:t>
      </w:r>
      <w:proofErr w:type="spellStart"/>
      <w:r w:rsidRPr="0039420E">
        <w:rPr>
          <w:rFonts w:asciiTheme="minorHAnsi" w:eastAsia="Times New Roman" w:hAnsiTheme="minorHAnsi" w:cstheme="minorHAnsi"/>
          <w:b/>
          <w:bCs/>
        </w:rPr>
        <w:t>Strategie</w:t>
      </w:r>
      <w:proofErr w:type="spellEnd"/>
      <w:r w:rsidRPr="0039420E">
        <w:rPr>
          <w:rFonts w:asciiTheme="minorHAnsi" w:eastAsia="Times New Roman" w:hAnsiTheme="minorHAnsi" w:cstheme="minorHAnsi"/>
          <w:b/>
          <w:bCs/>
        </w:rPr>
        <w:t xml:space="preserve"> </w:t>
      </w:r>
      <w:proofErr w:type="spellStart"/>
      <w:r w:rsidRPr="0039420E">
        <w:rPr>
          <w:rFonts w:asciiTheme="minorHAnsi" w:eastAsia="Times New Roman" w:hAnsiTheme="minorHAnsi" w:cstheme="minorHAnsi"/>
          <w:b/>
          <w:bCs/>
        </w:rPr>
        <w:t>teritorială</w:t>
      </w:r>
      <w:proofErr w:type="spellEnd"/>
      <w:r w:rsidRPr="0039420E">
        <w:rPr>
          <w:rFonts w:asciiTheme="minorHAnsi" w:eastAsia="Times New Roman" w:hAnsiTheme="minorHAnsi" w:cstheme="minorHAnsi"/>
          <w:b/>
          <w:bCs/>
        </w:rPr>
        <w:t xml:space="preserve"> – 0/1</w:t>
      </w:r>
    </w:p>
    <w:p w14:paraId="0C148836" w14:textId="6DB46C62" w:rsidR="003A0668" w:rsidRPr="0039420E" w:rsidRDefault="003A0668" w:rsidP="003A0668">
      <w:pPr>
        <w:jc w:val="both"/>
        <w:rPr>
          <w:rFonts w:asciiTheme="minorHAnsi" w:eastAsia="Times New Roman" w:hAnsiTheme="minorHAnsi" w:cstheme="minorHAnsi"/>
          <w:iCs/>
        </w:rPr>
      </w:pPr>
      <w:r w:rsidRPr="0039420E">
        <w:rPr>
          <w:rFonts w:asciiTheme="minorHAnsi" w:eastAsia="Times New Roman" w:hAnsiTheme="minorHAnsi" w:cstheme="minorHAnsi"/>
          <w:bCs/>
        </w:rPr>
        <w:t xml:space="preserve">a. </w:t>
      </w:r>
      <w:proofErr w:type="spellStart"/>
      <w:r w:rsidRPr="0039420E">
        <w:rPr>
          <w:rFonts w:asciiTheme="minorHAnsi" w:eastAsia="Times New Roman" w:hAnsiTheme="minorHAnsi" w:cstheme="minorHAnsi"/>
          <w:bCs/>
        </w:rPr>
        <w:t>Proiectul</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este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inclus</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Planul</w:t>
      </w:r>
      <w:proofErr w:type="spellEnd"/>
      <w:r w:rsidRPr="0039420E">
        <w:rPr>
          <w:rFonts w:asciiTheme="minorHAnsi" w:eastAsia="Times New Roman" w:hAnsiTheme="minorHAnsi" w:cstheme="minorHAnsi"/>
          <w:bCs/>
        </w:rPr>
        <w:t xml:space="preserve"> de </w:t>
      </w:r>
      <w:proofErr w:type="spellStart"/>
      <w:r w:rsidRPr="0039420E">
        <w:rPr>
          <w:rFonts w:asciiTheme="minorHAnsi" w:eastAsia="Times New Roman" w:hAnsiTheme="minorHAnsi" w:cstheme="minorHAnsi"/>
          <w:bCs/>
        </w:rPr>
        <w:t>Mobilitate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Urbană</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Durabilă</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și</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în</w:t>
      </w:r>
      <w:proofErr w:type="spellEnd"/>
      <w:r w:rsidRPr="0039420E">
        <w:rPr>
          <w:rFonts w:asciiTheme="minorHAnsi" w:eastAsia="Times New Roman" w:hAnsiTheme="minorHAnsi" w:cstheme="minorHAnsi"/>
          <w:bCs/>
        </w:rPr>
        <w:t xml:space="preserve"> SIDU/SDU/</w:t>
      </w:r>
      <w:proofErr w:type="spellStart"/>
      <w:r w:rsidRPr="0039420E">
        <w:rPr>
          <w:rFonts w:asciiTheme="minorHAnsi" w:eastAsia="Times New Roman" w:hAnsiTheme="minorHAnsi" w:cstheme="minorHAnsi"/>
          <w:bCs/>
        </w:rPr>
        <w:t>Strategie</w:t>
      </w:r>
      <w:proofErr w:type="spellEnd"/>
      <w:r w:rsidRPr="0039420E">
        <w:rPr>
          <w:rFonts w:asciiTheme="minorHAnsi" w:eastAsia="Times New Roman" w:hAnsiTheme="minorHAnsi" w:cstheme="minorHAnsi"/>
          <w:bCs/>
        </w:rPr>
        <w:t xml:space="preserve"> </w:t>
      </w:r>
      <w:proofErr w:type="spellStart"/>
      <w:r w:rsidRPr="0039420E">
        <w:rPr>
          <w:rFonts w:asciiTheme="minorHAnsi" w:eastAsia="Times New Roman" w:hAnsiTheme="minorHAnsi" w:cstheme="minorHAnsi"/>
          <w:bCs/>
        </w:rPr>
        <w:t>teritorială</w:t>
      </w:r>
      <w:proofErr w:type="spellEnd"/>
      <w:r w:rsidRPr="0039420E">
        <w:rPr>
          <w:rFonts w:asciiTheme="minorHAnsi" w:eastAsia="Times New Roman" w:hAnsiTheme="minorHAnsi" w:cstheme="minorHAnsi"/>
          <w:bCs/>
        </w:rPr>
        <w:t xml:space="preserve"> - 1 </w:t>
      </w:r>
      <w:proofErr w:type="spellStart"/>
      <w:r w:rsidRPr="0039420E">
        <w:rPr>
          <w:rFonts w:asciiTheme="minorHAnsi" w:eastAsia="Times New Roman" w:hAnsiTheme="minorHAnsi" w:cstheme="minorHAnsi"/>
          <w:bCs/>
        </w:rPr>
        <w:t>punct</w:t>
      </w:r>
      <w:proofErr w:type="spellEnd"/>
      <w:r w:rsidRPr="0039420E">
        <w:rPr>
          <w:rFonts w:asciiTheme="minorHAnsi" w:eastAsia="Times New Roman" w:hAnsiTheme="minorHAnsi" w:cstheme="minorHAnsi"/>
          <w:bCs/>
        </w:rPr>
        <w:t>;</w:t>
      </w:r>
    </w:p>
    <w:p w14:paraId="0ABA3E09" w14:textId="77777777" w:rsidR="003A0668" w:rsidRPr="0039420E" w:rsidRDefault="003A0668" w:rsidP="003A0668">
      <w:pPr>
        <w:rPr>
          <w:rFonts w:asciiTheme="minorHAnsi" w:eastAsia="Times New Roman" w:hAnsiTheme="minorHAnsi" w:cstheme="minorHAnsi"/>
        </w:rPr>
      </w:pPr>
      <w:r w:rsidRPr="0039420E">
        <w:rPr>
          <w:rFonts w:asciiTheme="minorHAnsi" w:eastAsia="Times New Roman" w:hAnsiTheme="minorHAnsi" w:cstheme="minorHAnsi"/>
        </w:rPr>
        <w:t xml:space="preserve">b. </w:t>
      </w:r>
      <w:proofErr w:type="spellStart"/>
      <w:r w:rsidRPr="0039420E">
        <w:rPr>
          <w:rFonts w:asciiTheme="minorHAnsi" w:eastAsia="Times New Roman" w:hAnsiTheme="minorHAnsi" w:cstheme="minorHAnsi"/>
        </w:rPr>
        <w:t>Proiectul</w:t>
      </w:r>
      <w:proofErr w:type="spellEnd"/>
      <w:r w:rsidRPr="0039420E">
        <w:rPr>
          <w:rFonts w:asciiTheme="minorHAnsi" w:eastAsia="Times New Roman" w:hAnsiTheme="minorHAnsi" w:cstheme="minorHAnsi"/>
        </w:rPr>
        <w:t xml:space="preserve"> nu </w:t>
      </w:r>
      <w:proofErr w:type="spellStart"/>
      <w:r w:rsidRPr="0039420E">
        <w:rPr>
          <w:rFonts w:asciiTheme="minorHAnsi" w:eastAsia="Times New Roman" w:hAnsiTheme="minorHAnsi" w:cstheme="minorHAnsi"/>
        </w:rPr>
        <w:t>este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inclus</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Planul</w:t>
      </w:r>
      <w:proofErr w:type="spellEnd"/>
      <w:r w:rsidRPr="0039420E">
        <w:rPr>
          <w:rFonts w:asciiTheme="minorHAnsi" w:eastAsia="Times New Roman" w:hAnsiTheme="minorHAnsi" w:cstheme="minorHAnsi"/>
        </w:rPr>
        <w:t xml:space="preserve"> de </w:t>
      </w:r>
      <w:proofErr w:type="spellStart"/>
      <w:r w:rsidRPr="0039420E">
        <w:rPr>
          <w:rFonts w:asciiTheme="minorHAnsi" w:eastAsia="Times New Roman" w:hAnsiTheme="minorHAnsi" w:cstheme="minorHAnsi"/>
        </w:rPr>
        <w:t>Mobilitate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Urbană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Durabilă</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și</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în</w:t>
      </w:r>
      <w:proofErr w:type="spellEnd"/>
      <w:r w:rsidRPr="0039420E">
        <w:rPr>
          <w:rFonts w:asciiTheme="minorHAnsi" w:eastAsia="Times New Roman" w:hAnsiTheme="minorHAnsi" w:cstheme="minorHAnsi"/>
        </w:rPr>
        <w:t xml:space="preserve"> SIDU/SDU/</w:t>
      </w:r>
      <w:proofErr w:type="spellStart"/>
      <w:r w:rsidRPr="0039420E">
        <w:rPr>
          <w:rFonts w:asciiTheme="minorHAnsi" w:eastAsia="Times New Roman" w:hAnsiTheme="minorHAnsi" w:cstheme="minorHAnsi"/>
        </w:rPr>
        <w:t>Strategie</w:t>
      </w:r>
      <w:proofErr w:type="spellEnd"/>
      <w:r w:rsidRPr="0039420E">
        <w:rPr>
          <w:rFonts w:asciiTheme="minorHAnsi" w:eastAsia="Times New Roman" w:hAnsiTheme="minorHAnsi" w:cstheme="minorHAnsi"/>
        </w:rPr>
        <w:t xml:space="preserve"> </w:t>
      </w:r>
      <w:proofErr w:type="spellStart"/>
      <w:r w:rsidRPr="0039420E">
        <w:rPr>
          <w:rFonts w:asciiTheme="minorHAnsi" w:eastAsia="Times New Roman" w:hAnsiTheme="minorHAnsi" w:cstheme="minorHAnsi"/>
        </w:rPr>
        <w:t>teritorială</w:t>
      </w:r>
      <w:proofErr w:type="spellEnd"/>
      <w:r w:rsidRPr="0039420E">
        <w:rPr>
          <w:rFonts w:asciiTheme="minorHAnsi" w:eastAsia="Times New Roman" w:hAnsiTheme="minorHAnsi" w:cstheme="minorHAnsi"/>
        </w:rPr>
        <w:t xml:space="preserve"> - 0 </w:t>
      </w:r>
      <w:proofErr w:type="spellStart"/>
      <w:r w:rsidRPr="0039420E">
        <w:rPr>
          <w:rFonts w:asciiTheme="minorHAnsi" w:eastAsia="Times New Roman" w:hAnsiTheme="minorHAnsi" w:cstheme="minorHAnsi"/>
        </w:rPr>
        <w:t>puncte</w:t>
      </w:r>
      <w:proofErr w:type="spellEnd"/>
      <w:r w:rsidRPr="0039420E">
        <w:rPr>
          <w:rFonts w:asciiTheme="minorHAnsi" w:eastAsia="Times New Roman" w:hAnsiTheme="minorHAnsi" w:cstheme="minorHAnsi"/>
        </w:rPr>
        <w:t>.</w:t>
      </w:r>
    </w:p>
    <w:p w14:paraId="25EA9E83" w14:textId="77777777" w:rsidR="003A0668" w:rsidRPr="0039420E" w:rsidRDefault="003A0668" w:rsidP="003A0668">
      <w:pPr>
        <w:spacing w:line="259" w:lineRule="auto"/>
        <w:jc w:val="both"/>
        <w:rPr>
          <w:rFonts w:asciiTheme="minorHAnsi" w:eastAsia="Calibri" w:hAnsiTheme="minorHAnsi" w:cstheme="minorHAnsi"/>
          <w:lang w:val="ro-RO" w:eastAsia="en-US"/>
        </w:rPr>
      </w:pPr>
      <w:r w:rsidRPr="0039420E">
        <w:rPr>
          <w:rFonts w:asciiTheme="minorHAnsi" w:eastAsia="Calibri" w:hAnsiTheme="minorHAnsi" w:cstheme="minorHAnsi"/>
          <w:i/>
          <w:iCs/>
          <w:lang w:val="ro-RO" w:eastAsia="en-US"/>
        </w:rPr>
        <w:t>Notarea cu 0 (zero) la acest criteriu, va conduce la respingerea proiectului</w:t>
      </w:r>
      <w:r w:rsidRPr="0039420E">
        <w:rPr>
          <w:rFonts w:asciiTheme="minorHAnsi" w:eastAsia="Calibri" w:hAnsiTheme="minorHAnsi" w:cstheme="minorHAnsi"/>
          <w:lang w:val="ro-RO" w:eastAsia="en-US"/>
        </w:rPr>
        <w:t>.</w:t>
      </w:r>
    </w:p>
    <w:p w14:paraId="4510A395" w14:textId="77777777" w:rsidR="008F3F91" w:rsidRPr="0039420E" w:rsidRDefault="008F3F91" w:rsidP="00B65F05">
      <w:pPr>
        <w:jc w:val="both"/>
        <w:rPr>
          <w:rFonts w:eastAsia="Times New Roman"/>
        </w:rPr>
      </w:pPr>
    </w:p>
    <w:p w14:paraId="091E8075" w14:textId="7EB7F81F" w:rsidR="00933811" w:rsidRPr="0039420E" w:rsidRDefault="00933811" w:rsidP="00253D67">
      <w:pPr>
        <w:pStyle w:val="Heading2"/>
        <w:numPr>
          <w:ilvl w:val="1"/>
          <w:numId w:val="51"/>
        </w:numPr>
        <w:rPr>
          <w:rFonts w:ascii="Calibri" w:hAnsi="Calibri" w:cs="Calibri"/>
          <w:sz w:val="22"/>
          <w:szCs w:val="22"/>
        </w:rPr>
      </w:pPr>
      <w:bookmarkStart w:id="195" w:name="_Toc172803049"/>
      <w:r w:rsidRPr="0039420E">
        <w:rPr>
          <w:rFonts w:ascii="Calibri" w:hAnsi="Calibri" w:cs="Calibri"/>
          <w:sz w:val="22"/>
          <w:szCs w:val="22"/>
        </w:rPr>
        <w:t xml:space="preserve">Aplicarea </w:t>
      </w:r>
      <w:r w:rsidR="00B50D31" w:rsidRPr="0039420E">
        <w:rPr>
          <w:rFonts w:ascii="Calibri" w:hAnsi="Calibri" w:cs="Calibri"/>
          <w:sz w:val="22"/>
          <w:szCs w:val="22"/>
        </w:rPr>
        <w:t>P</w:t>
      </w:r>
      <w:r w:rsidRPr="0039420E">
        <w:rPr>
          <w:rFonts w:ascii="Calibri" w:hAnsi="Calibri" w:cs="Calibri"/>
          <w:sz w:val="22"/>
          <w:szCs w:val="22"/>
        </w:rPr>
        <w:t>ragului de calitate</w:t>
      </w:r>
      <w:bookmarkEnd w:id="195"/>
    </w:p>
    <w:p w14:paraId="2CB74356" w14:textId="55E68BD0" w:rsidR="00925B43" w:rsidRPr="0039420E" w:rsidRDefault="00925B43" w:rsidP="008C44C9">
      <w:pPr>
        <w:autoSpaceDE w:val="0"/>
        <w:autoSpaceDN w:val="0"/>
        <w:adjustRightInd w:val="0"/>
        <w:jc w:val="both"/>
      </w:pPr>
      <w:proofErr w:type="spellStart"/>
      <w:r w:rsidRPr="0039420E">
        <w:t>Pragul</w:t>
      </w:r>
      <w:proofErr w:type="spellEnd"/>
      <w:r w:rsidRPr="0039420E">
        <w:t xml:space="preserve"> de </w:t>
      </w:r>
      <w:proofErr w:type="spellStart"/>
      <w:r w:rsidRPr="0039420E">
        <w:t>calitate</w:t>
      </w:r>
      <w:proofErr w:type="spellEnd"/>
      <w:r w:rsidRPr="0039420E">
        <w:t xml:space="preserve"> </w:t>
      </w:r>
      <w:proofErr w:type="spellStart"/>
      <w:r w:rsidRPr="0039420E">
        <w:t>reprezintă</w:t>
      </w:r>
      <w:proofErr w:type="spellEnd"/>
      <w:r w:rsidRPr="0039420E">
        <w:t xml:space="preserve"> </w:t>
      </w:r>
      <w:proofErr w:type="spellStart"/>
      <w:r w:rsidRPr="0039420E">
        <w:rPr>
          <w:bCs/>
        </w:rPr>
        <w:t>punctajul</w:t>
      </w:r>
      <w:proofErr w:type="spellEnd"/>
      <w:r w:rsidRPr="0039420E">
        <w:rPr>
          <w:bCs/>
        </w:rPr>
        <w:t xml:space="preserve"> minim </w:t>
      </w:r>
      <w:proofErr w:type="spellStart"/>
      <w:r w:rsidRPr="0039420E">
        <w:rPr>
          <w:bCs/>
        </w:rPr>
        <w:t>obligatoriu</w:t>
      </w:r>
      <w:proofErr w:type="spellEnd"/>
      <w:r w:rsidRPr="0039420E">
        <w:rPr>
          <w:bCs/>
        </w:rPr>
        <w:t xml:space="preserve"> </w:t>
      </w:r>
      <w:proofErr w:type="spellStart"/>
      <w:r w:rsidRPr="0039420E">
        <w:t>obținut</w:t>
      </w:r>
      <w:proofErr w:type="spellEnd"/>
      <w:r w:rsidRPr="0039420E">
        <w:t xml:space="preserv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evaluarii</w:t>
      </w:r>
      <w:proofErr w:type="spellEnd"/>
      <w:r w:rsidRPr="0039420E">
        <w:rPr>
          <w:bCs/>
        </w:rPr>
        <w:t xml:space="preserve">.  </w:t>
      </w:r>
      <w:proofErr w:type="spellStart"/>
      <w:r w:rsidR="00C119BF" w:rsidRPr="0039420E">
        <w:rPr>
          <w:bCs/>
        </w:rPr>
        <w:t>Acest</w:t>
      </w:r>
      <w:proofErr w:type="spellEnd"/>
      <w:r w:rsidR="00C119BF" w:rsidRPr="0039420E">
        <w:rPr>
          <w:bCs/>
        </w:rPr>
        <w:t xml:space="preserve"> </w:t>
      </w:r>
      <w:proofErr w:type="spellStart"/>
      <w:r w:rsidR="00C119BF" w:rsidRPr="0039420E">
        <w:rPr>
          <w:bCs/>
        </w:rPr>
        <w:t>punctaj</w:t>
      </w:r>
      <w:proofErr w:type="spellEnd"/>
      <w:r w:rsidR="00C119BF" w:rsidRPr="0039420E">
        <w:rPr>
          <w:bCs/>
        </w:rPr>
        <w:t xml:space="preserve"> </w:t>
      </w:r>
      <w:proofErr w:type="spellStart"/>
      <w:r w:rsidR="00C119BF" w:rsidRPr="0039420E">
        <w:rPr>
          <w:bCs/>
        </w:rPr>
        <w:t>este</w:t>
      </w:r>
      <w:proofErr w:type="spellEnd"/>
      <w:r w:rsidR="00C119BF" w:rsidRPr="0039420E">
        <w:rPr>
          <w:bCs/>
        </w:rPr>
        <w:t xml:space="preserve"> de 60 de </w:t>
      </w:r>
      <w:proofErr w:type="spellStart"/>
      <w:r w:rsidR="00C119BF" w:rsidRPr="0039420E">
        <w:rPr>
          <w:bCs/>
        </w:rPr>
        <w:t>puncte</w:t>
      </w:r>
      <w:proofErr w:type="spellEnd"/>
      <w:r w:rsidR="00C119BF" w:rsidRPr="0039420E">
        <w:rPr>
          <w:bCs/>
        </w:rPr>
        <w:t xml:space="preserve"> </w:t>
      </w:r>
      <w:proofErr w:type="spellStart"/>
      <w:r w:rsidR="00C119BF" w:rsidRPr="0039420E">
        <w:rPr>
          <w:bCs/>
        </w:rPr>
        <w:t>pentru</w:t>
      </w:r>
      <w:proofErr w:type="spellEnd"/>
      <w:r w:rsidR="00C119BF" w:rsidRPr="0039420E">
        <w:rPr>
          <w:bCs/>
        </w:rPr>
        <w:t xml:space="preserve"> </w:t>
      </w:r>
      <w:proofErr w:type="spellStart"/>
      <w:r w:rsidR="00C119BF" w:rsidRPr="0039420E">
        <w:t>apelul</w:t>
      </w:r>
      <w:proofErr w:type="spellEnd"/>
      <w:r w:rsidR="00C119BF" w:rsidRPr="0039420E">
        <w:t xml:space="preserve"> de proiecte </w:t>
      </w:r>
      <w:r w:rsidR="00C119BF" w:rsidRPr="0039420E">
        <w:rPr>
          <w:bCs/>
          <w:iCs/>
        </w:rPr>
        <w:t>PRSE/3.1/1.1/</w:t>
      </w:r>
      <w:r w:rsidR="00C81696" w:rsidRPr="0039420E">
        <w:rPr>
          <w:bCs/>
          <w:iCs/>
        </w:rPr>
        <w:t>1/</w:t>
      </w:r>
      <w:r w:rsidR="00C119BF" w:rsidRPr="0039420E">
        <w:rPr>
          <w:bCs/>
          <w:iCs/>
        </w:rPr>
        <w:t>202</w:t>
      </w:r>
      <w:r w:rsidR="0001675F" w:rsidRPr="0039420E">
        <w:rPr>
          <w:bCs/>
          <w:iCs/>
        </w:rPr>
        <w:t>4</w:t>
      </w:r>
      <w:r w:rsidR="00C119BF" w:rsidRPr="0039420E">
        <w:rPr>
          <w:bCs/>
          <w:iCs/>
        </w:rPr>
        <w:t xml:space="preserve"> </w:t>
      </w:r>
      <w:proofErr w:type="spellStart"/>
      <w:r w:rsidR="00C119BF" w:rsidRPr="0039420E">
        <w:rPr>
          <w:bCs/>
          <w:iCs/>
        </w:rPr>
        <w:t>si</w:t>
      </w:r>
      <w:proofErr w:type="spellEnd"/>
      <w:r w:rsidR="00C119BF" w:rsidRPr="0039420E">
        <w:rPr>
          <w:bCs/>
          <w:iCs/>
        </w:rPr>
        <w:t xml:space="preserve"> 50 de </w:t>
      </w:r>
      <w:proofErr w:type="spellStart"/>
      <w:r w:rsidR="00C119BF" w:rsidRPr="0039420E">
        <w:rPr>
          <w:bCs/>
          <w:iCs/>
        </w:rPr>
        <w:t>puncte</w:t>
      </w:r>
      <w:proofErr w:type="spellEnd"/>
      <w:r w:rsidR="00C119BF" w:rsidRPr="0039420E">
        <w:rPr>
          <w:bCs/>
          <w:iCs/>
        </w:rPr>
        <w:t xml:space="preserve"> </w:t>
      </w:r>
      <w:proofErr w:type="spellStart"/>
      <w:r w:rsidR="00C119BF" w:rsidRPr="0039420E">
        <w:rPr>
          <w:bCs/>
          <w:iCs/>
        </w:rPr>
        <w:t>pentru</w:t>
      </w:r>
      <w:proofErr w:type="spellEnd"/>
      <w:r w:rsidR="00C119BF" w:rsidRPr="0039420E">
        <w:rPr>
          <w:bCs/>
          <w:iCs/>
        </w:rPr>
        <w:t xml:space="preserve"> </w:t>
      </w:r>
      <w:proofErr w:type="spellStart"/>
      <w:r w:rsidR="00C119BF" w:rsidRPr="0039420E">
        <w:rPr>
          <w:bCs/>
          <w:iCs/>
        </w:rPr>
        <w:t>apelurile</w:t>
      </w:r>
      <w:proofErr w:type="spellEnd"/>
      <w:r w:rsidR="00C119BF" w:rsidRPr="0039420E">
        <w:rPr>
          <w:bCs/>
          <w:iCs/>
        </w:rPr>
        <w:t xml:space="preserve"> de proiecte PRSE/3.1/1.2/</w:t>
      </w:r>
      <w:r w:rsidR="00C81696" w:rsidRPr="0039420E">
        <w:rPr>
          <w:bCs/>
          <w:iCs/>
        </w:rPr>
        <w:t>1/</w:t>
      </w:r>
      <w:r w:rsidR="00C119BF" w:rsidRPr="0039420E">
        <w:rPr>
          <w:bCs/>
          <w:iCs/>
        </w:rPr>
        <w:t>202</w:t>
      </w:r>
      <w:r w:rsidR="0001675F" w:rsidRPr="0039420E">
        <w:rPr>
          <w:bCs/>
          <w:iCs/>
        </w:rPr>
        <w:t>4</w:t>
      </w:r>
      <w:r w:rsidR="00C119BF" w:rsidRPr="0039420E">
        <w:rPr>
          <w:bCs/>
          <w:iCs/>
        </w:rPr>
        <w:t xml:space="preserve"> </w:t>
      </w:r>
      <w:proofErr w:type="spellStart"/>
      <w:r w:rsidR="00C119BF" w:rsidRPr="0039420E">
        <w:rPr>
          <w:bCs/>
          <w:iCs/>
        </w:rPr>
        <w:t>si</w:t>
      </w:r>
      <w:proofErr w:type="spellEnd"/>
      <w:r w:rsidR="00C119BF" w:rsidRPr="0039420E">
        <w:rPr>
          <w:bCs/>
          <w:iCs/>
        </w:rPr>
        <w:t xml:space="preserve"> PRSE/3.1/1.3/</w:t>
      </w:r>
      <w:r w:rsidR="00C81696" w:rsidRPr="0039420E">
        <w:rPr>
          <w:bCs/>
          <w:iCs/>
        </w:rPr>
        <w:t>1/</w:t>
      </w:r>
      <w:r w:rsidR="00C119BF" w:rsidRPr="0039420E">
        <w:rPr>
          <w:bCs/>
          <w:iCs/>
        </w:rPr>
        <w:t>202</w:t>
      </w:r>
      <w:r w:rsidR="0001675F" w:rsidRPr="0039420E">
        <w:rPr>
          <w:bCs/>
          <w:iCs/>
        </w:rPr>
        <w:t>4</w:t>
      </w:r>
      <w:r w:rsidR="00C119BF" w:rsidRPr="0039420E">
        <w:rPr>
          <w:bCs/>
          <w:iCs/>
        </w:rPr>
        <w:t>.</w:t>
      </w:r>
    </w:p>
    <w:p w14:paraId="76FE6CC0" w14:textId="77777777" w:rsidR="00541A64" w:rsidRPr="0039420E" w:rsidRDefault="00541A64" w:rsidP="00925B43">
      <w:pPr>
        <w:autoSpaceDE w:val="0"/>
        <w:autoSpaceDN w:val="0"/>
        <w:adjustRightInd w:val="0"/>
        <w:jc w:val="both"/>
      </w:pPr>
    </w:p>
    <w:p w14:paraId="0D3E1A26" w14:textId="5424202D" w:rsidR="00B50D31" w:rsidRPr="0039420E" w:rsidRDefault="00933811" w:rsidP="00253D67">
      <w:pPr>
        <w:pStyle w:val="Heading2"/>
        <w:numPr>
          <w:ilvl w:val="1"/>
          <w:numId w:val="51"/>
        </w:numPr>
        <w:rPr>
          <w:rFonts w:ascii="Calibri" w:hAnsi="Calibri" w:cs="Calibri"/>
          <w:sz w:val="22"/>
          <w:szCs w:val="22"/>
        </w:rPr>
      </w:pPr>
      <w:bookmarkStart w:id="196" w:name="_Toc172803050"/>
      <w:r w:rsidRPr="0039420E">
        <w:rPr>
          <w:rFonts w:ascii="Calibri" w:hAnsi="Calibri" w:cs="Calibri"/>
          <w:sz w:val="22"/>
          <w:szCs w:val="22"/>
        </w:rPr>
        <w:t xml:space="preserve">Aplicarea </w:t>
      </w:r>
      <w:r w:rsidR="00B50D31" w:rsidRPr="0039420E">
        <w:rPr>
          <w:rFonts w:ascii="Calibri" w:hAnsi="Calibri" w:cs="Calibri"/>
          <w:sz w:val="22"/>
          <w:szCs w:val="22"/>
        </w:rPr>
        <w:t>P</w:t>
      </w:r>
      <w:r w:rsidRPr="0039420E">
        <w:rPr>
          <w:rFonts w:ascii="Calibri" w:hAnsi="Calibri" w:cs="Calibri"/>
          <w:sz w:val="22"/>
          <w:szCs w:val="22"/>
        </w:rPr>
        <w:t>ragului de excelență</w:t>
      </w:r>
      <w:bookmarkEnd w:id="196"/>
    </w:p>
    <w:p w14:paraId="5C49DDFA" w14:textId="77777777" w:rsidR="00B50D31" w:rsidRPr="0039420E" w:rsidRDefault="00B50D31" w:rsidP="00B50D31">
      <w:pPr>
        <w:tabs>
          <w:tab w:val="left" w:pos="1134"/>
          <w:tab w:val="left" w:pos="1276"/>
        </w:tabs>
        <w:ind w:left="426"/>
        <w:jc w:val="both"/>
        <w:rPr>
          <w:highlight w:val="yellow"/>
        </w:rPr>
      </w:pPr>
    </w:p>
    <w:p w14:paraId="3DAEEEEF" w14:textId="23ABA6CB" w:rsidR="00B50D31" w:rsidRPr="0039420E" w:rsidRDefault="009D12AB" w:rsidP="009D12AB">
      <w:pPr>
        <w:tabs>
          <w:tab w:val="left" w:pos="1134"/>
          <w:tab w:val="left" w:pos="1276"/>
        </w:tabs>
        <w:jc w:val="both"/>
        <w:rPr>
          <w:bCs/>
          <w:iCs/>
        </w:rPr>
      </w:pPr>
      <w:proofErr w:type="spellStart"/>
      <w:r w:rsidRPr="0039420E">
        <w:rPr>
          <w:bCs/>
        </w:rPr>
        <w:t>Pentru</w:t>
      </w:r>
      <w:proofErr w:type="spellEnd"/>
      <w:r w:rsidRPr="0039420E">
        <w:rPr>
          <w:bCs/>
        </w:rPr>
        <w:t xml:space="preserve"> </w:t>
      </w:r>
      <w:proofErr w:type="spellStart"/>
      <w:r w:rsidRPr="0039420E">
        <w:rPr>
          <w:bCs/>
        </w:rPr>
        <w:t>apelurile</w:t>
      </w:r>
      <w:proofErr w:type="spellEnd"/>
      <w:r w:rsidRPr="0039420E">
        <w:rPr>
          <w:bCs/>
        </w:rPr>
        <w:t xml:space="preserve"> </w:t>
      </w:r>
      <w:r w:rsidR="00B50D31" w:rsidRPr="0039420E">
        <w:rPr>
          <w:bCs/>
        </w:rPr>
        <w:t xml:space="preserve">de proiecte </w:t>
      </w:r>
      <w:r w:rsidR="00B50D31" w:rsidRPr="0039420E">
        <w:rPr>
          <w:bCs/>
          <w:iCs/>
        </w:rPr>
        <w:t>PRSE/3.1/1.2/</w:t>
      </w:r>
      <w:r w:rsidR="00C81696" w:rsidRPr="0039420E">
        <w:rPr>
          <w:bCs/>
          <w:iCs/>
        </w:rPr>
        <w:t>1/</w:t>
      </w:r>
      <w:r w:rsidR="00B50D31" w:rsidRPr="0039420E">
        <w:rPr>
          <w:bCs/>
          <w:iCs/>
        </w:rPr>
        <w:t>202</w:t>
      </w:r>
      <w:r w:rsidR="0001675F" w:rsidRPr="0039420E">
        <w:rPr>
          <w:bCs/>
          <w:iCs/>
        </w:rPr>
        <w:t>4</w:t>
      </w:r>
      <w:r w:rsidRPr="0039420E">
        <w:rPr>
          <w:bCs/>
          <w:iCs/>
        </w:rPr>
        <w:t xml:space="preserve"> </w:t>
      </w:r>
      <w:proofErr w:type="spellStart"/>
      <w:r w:rsidRPr="0039420E">
        <w:rPr>
          <w:bCs/>
          <w:iCs/>
        </w:rPr>
        <w:t>si</w:t>
      </w:r>
      <w:proofErr w:type="spellEnd"/>
      <w:r w:rsidRPr="0039420E">
        <w:rPr>
          <w:bCs/>
          <w:iCs/>
        </w:rPr>
        <w:t xml:space="preserve"> </w:t>
      </w:r>
      <w:r w:rsidR="00B50D31" w:rsidRPr="0039420E">
        <w:rPr>
          <w:bCs/>
          <w:iCs/>
        </w:rPr>
        <w:t>PRSE/3.1/1.3/</w:t>
      </w:r>
      <w:r w:rsidR="00C81696" w:rsidRPr="0039420E">
        <w:rPr>
          <w:bCs/>
          <w:iCs/>
        </w:rPr>
        <w:t>1/</w:t>
      </w:r>
      <w:r w:rsidR="00B50D31" w:rsidRPr="0039420E">
        <w:rPr>
          <w:bCs/>
          <w:iCs/>
        </w:rPr>
        <w:t>202</w:t>
      </w:r>
      <w:r w:rsidR="0001675F" w:rsidRPr="0039420E">
        <w:rPr>
          <w:bCs/>
          <w:iCs/>
        </w:rPr>
        <w:t>4</w:t>
      </w:r>
      <w:r w:rsidRPr="0039420E">
        <w:rPr>
          <w:bCs/>
          <w:iCs/>
        </w:rPr>
        <w:t xml:space="preserve"> se </w:t>
      </w:r>
      <w:proofErr w:type="spellStart"/>
      <w:r w:rsidRPr="0039420E">
        <w:rPr>
          <w:bCs/>
          <w:iCs/>
        </w:rPr>
        <w:t>va</w:t>
      </w:r>
      <w:proofErr w:type="spellEnd"/>
      <w:r w:rsidRPr="0039420E">
        <w:rPr>
          <w:bCs/>
          <w:iCs/>
        </w:rPr>
        <w:t xml:space="preserve"> </w:t>
      </w:r>
      <w:proofErr w:type="spellStart"/>
      <w:r w:rsidRPr="0039420E">
        <w:rPr>
          <w:bCs/>
          <w:iCs/>
        </w:rPr>
        <w:t>aplica</w:t>
      </w:r>
      <w:proofErr w:type="spellEnd"/>
      <w:r w:rsidRPr="0039420E">
        <w:rPr>
          <w:bCs/>
          <w:iCs/>
        </w:rPr>
        <w:t xml:space="preserve"> un </w:t>
      </w:r>
      <w:proofErr w:type="spellStart"/>
      <w:r w:rsidRPr="0039420E">
        <w:rPr>
          <w:bCs/>
          <w:iCs/>
        </w:rPr>
        <w:t>prag</w:t>
      </w:r>
      <w:proofErr w:type="spellEnd"/>
      <w:r w:rsidRPr="0039420E">
        <w:rPr>
          <w:bCs/>
          <w:iCs/>
        </w:rPr>
        <w:t xml:space="preserve"> de </w:t>
      </w:r>
      <w:proofErr w:type="spellStart"/>
      <w:r w:rsidRPr="0039420E">
        <w:rPr>
          <w:bCs/>
          <w:iCs/>
        </w:rPr>
        <w:t>excelenta</w:t>
      </w:r>
      <w:proofErr w:type="spellEnd"/>
      <w:r w:rsidRPr="0039420E">
        <w:rPr>
          <w:bCs/>
          <w:iCs/>
        </w:rPr>
        <w:t xml:space="preserve"> de 70 </w:t>
      </w:r>
      <w:proofErr w:type="spellStart"/>
      <w:r w:rsidRPr="0039420E">
        <w:rPr>
          <w:bCs/>
          <w:iCs/>
        </w:rPr>
        <w:t>puncte</w:t>
      </w:r>
      <w:proofErr w:type="spellEnd"/>
      <w:r w:rsidR="00B50D31" w:rsidRPr="0039420E">
        <w:rPr>
          <w:bCs/>
          <w:iCs/>
        </w:rPr>
        <w:t>.</w:t>
      </w:r>
    </w:p>
    <w:p w14:paraId="02F1A5C8" w14:textId="083350C9" w:rsidR="00B50D31" w:rsidRPr="0039420E" w:rsidRDefault="00B50D31" w:rsidP="009D12AB">
      <w:pPr>
        <w:autoSpaceDE w:val="0"/>
        <w:autoSpaceDN w:val="0"/>
        <w:adjustRightInd w:val="0"/>
        <w:jc w:val="both"/>
      </w:pPr>
      <w:bookmarkStart w:id="197" w:name="_Hlk137036448"/>
      <w:bookmarkStart w:id="198" w:name="_Hlk135647010"/>
      <w:r w:rsidRPr="0039420E">
        <w:t xml:space="preserve">Ulterior </w:t>
      </w:r>
      <w:proofErr w:type="spellStart"/>
      <w:r w:rsidRPr="0039420E">
        <w:t>depunerii</w:t>
      </w:r>
      <w:proofErr w:type="spellEnd"/>
      <w:r w:rsidRPr="0039420E">
        <w:t xml:space="preserve">, </w:t>
      </w:r>
      <w:proofErr w:type="spellStart"/>
      <w:r w:rsidRPr="0039420E">
        <w:t>cererile</w:t>
      </w:r>
      <w:proofErr w:type="spellEnd"/>
      <w:r w:rsidRPr="0039420E">
        <w:t xml:space="preserve"> de </w:t>
      </w:r>
      <w:proofErr w:type="spellStart"/>
      <w:r w:rsidRPr="0039420E">
        <w:t>finanțare</w:t>
      </w:r>
      <w:proofErr w:type="spellEnd"/>
      <w:r w:rsidRPr="0039420E">
        <w:t xml:space="preserve"> </w:t>
      </w:r>
      <w:proofErr w:type="spellStart"/>
      <w:r w:rsidRPr="0039420E">
        <w:t>vor</w:t>
      </w:r>
      <w:proofErr w:type="spellEnd"/>
      <w:r w:rsidRPr="0039420E">
        <w:t xml:space="preserve"> intra </w:t>
      </w:r>
      <w:proofErr w:type="spellStart"/>
      <w:r w:rsidRPr="0039420E">
        <w:t>într</w:t>
      </w:r>
      <w:proofErr w:type="spellEnd"/>
      <w:r w:rsidRPr="0039420E">
        <w:t xml:space="preserve">-un </w:t>
      </w:r>
      <w:proofErr w:type="spellStart"/>
      <w:r w:rsidRPr="0039420E">
        <w:t>sistem</w:t>
      </w:r>
      <w:proofErr w:type="spellEnd"/>
      <w:r w:rsidRPr="0039420E">
        <w:t xml:space="preserve"> </w:t>
      </w:r>
      <w:proofErr w:type="spellStart"/>
      <w:r w:rsidRPr="0039420E">
        <w:t>competitiv</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 xml:space="preserv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căruia</w:t>
      </w:r>
      <w:proofErr w:type="spellEnd"/>
      <w:r w:rsidR="009D12AB" w:rsidRPr="0039420E">
        <w:t xml:space="preserve"> </w:t>
      </w:r>
      <w:r w:rsidRPr="0039420E">
        <w:t xml:space="preserve">se </w:t>
      </w:r>
      <w:proofErr w:type="spellStart"/>
      <w:r w:rsidRPr="0039420E">
        <w:t>va</w:t>
      </w:r>
      <w:proofErr w:type="spellEnd"/>
      <w:r w:rsidRPr="0039420E">
        <w:t xml:space="preserve"> </w:t>
      </w:r>
      <w:proofErr w:type="spellStart"/>
      <w:r w:rsidRPr="0039420E">
        <w:t>demara</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pentru</w:t>
      </w:r>
      <w:proofErr w:type="spellEnd"/>
      <w:r w:rsidRPr="0039420E">
        <w:t xml:space="preserve"> </w:t>
      </w:r>
      <w:proofErr w:type="spellStart"/>
      <w:r w:rsidRPr="0039420E">
        <w:t>cererile</w:t>
      </w:r>
      <w:proofErr w:type="spellEnd"/>
      <w:r w:rsidRPr="0039420E">
        <w:t xml:space="preserve"> de </w:t>
      </w:r>
      <w:proofErr w:type="spellStart"/>
      <w:r w:rsidRPr="0039420E">
        <w:t>finanțare</w:t>
      </w:r>
      <w:proofErr w:type="spellEnd"/>
      <w:r w:rsidRPr="0039420E">
        <w:t xml:space="preserve"> care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evaluării</w:t>
      </w:r>
      <w:proofErr w:type="spellEnd"/>
      <w:r w:rsidRPr="0039420E">
        <w:t xml:space="preserve"> </w:t>
      </w:r>
      <w:proofErr w:type="spellStart"/>
      <w:r w:rsidRPr="0039420E">
        <w:t>tehnice</w:t>
      </w:r>
      <w:proofErr w:type="spellEnd"/>
      <w:r w:rsidRPr="0039420E">
        <w:t xml:space="preserve"> </w:t>
      </w:r>
      <w:proofErr w:type="spellStart"/>
      <w:r w:rsidRPr="0039420E">
        <w:t>și</w:t>
      </w:r>
      <w:proofErr w:type="spellEnd"/>
      <w:r w:rsidRPr="0039420E">
        <w:t xml:space="preserve"> </w:t>
      </w:r>
      <w:proofErr w:type="spellStart"/>
      <w:r w:rsidRPr="0039420E">
        <w:t>financiare</w:t>
      </w:r>
      <w:proofErr w:type="spellEnd"/>
      <w:r w:rsidRPr="0039420E">
        <w:t xml:space="preserve"> </w:t>
      </w:r>
      <w:proofErr w:type="spellStart"/>
      <w:r w:rsidRPr="0039420E">
        <w:t>obțin</w:t>
      </w:r>
      <w:proofErr w:type="spellEnd"/>
      <w:r w:rsidRPr="0039420E">
        <w:t xml:space="preserve"> 70 de </w:t>
      </w:r>
      <w:proofErr w:type="spellStart"/>
      <w:r w:rsidRPr="0039420E">
        <w:t>puncte</w:t>
      </w:r>
      <w:proofErr w:type="spellEnd"/>
      <w:r w:rsidRPr="0039420E">
        <w:t xml:space="preserve"> </w:t>
      </w:r>
      <w:proofErr w:type="spellStart"/>
      <w:r w:rsidRPr="0039420E">
        <w:t>și</w:t>
      </w:r>
      <w:proofErr w:type="spellEnd"/>
      <w:r w:rsidRPr="0039420E">
        <w:t xml:space="preserve"> </w:t>
      </w:r>
      <w:proofErr w:type="spellStart"/>
      <w:r w:rsidRPr="0039420E">
        <w:t>să</w:t>
      </w:r>
      <w:proofErr w:type="spellEnd"/>
      <w:r w:rsidRPr="0039420E">
        <w:t xml:space="preserve"> nu fi </w:t>
      </w:r>
      <w:proofErr w:type="spellStart"/>
      <w:r w:rsidRPr="0039420E">
        <w:t>fost</w:t>
      </w:r>
      <w:proofErr w:type="spellEnd"/>
      <w:r w:rsidRPr="0039420E">
        <w:t xml:space="preserve"> notate cu 0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evaluare</w:t>
      </w:r>
      <w:proofErr w:type="spellEnd"/>
      <w:r w:rsidRPr="0039420E">
        <w:t xml:space="preserve"> </w:t>
      </w:r>
      <w:proofErr w:type="spellStart"/>
      <w:r w:rsidRPr="0039420E">
        <w:t>tehnico-financiară</w:t>
      </w:r>
      <w:proofErr w:type="spellEnd"/>
      <w:r w:rsidRPr="0039420E">
        <w:t xml:space="preserve"> conform </w:t>
      </w:r>
      <w:proofErr w:type="spellStart"/>
      <w:r w:rsidRPr="0039420E">
        <w:t>detaliilor</w:t>
      </w:r>
      <w:proofErr w:type="spellEnd"/>
      <w:r w:rsidRPr="0039420E">
        <w:t xml:space="preserve"> de </w:t>
      </w:r>
      <w:proofErr w:type="spellStart"/>
      <w:r w:rsidRPr="0039420E">
        <w:t>completare</w:t>
      </w:r>
      <w:proofErr w:type="spellEnd"/>
      <w:r w:rsidRPr="0039420E">
        <w:t xml:space="preserve"> a </w:t>
      </w:r>
      <w:proofErr w:type="spellStart"/>
      <w:r w:rsidRPr="0039420E">
        <w:t>grilei</w:t>
      </w:r>
      <w:proofErr w:type="spellEnd"/>
      <w:r w:rsidRPr="0039420E">
        <w:rPr>
          <w:i/>
          <w:iCs/>
        </w:rPr>
        <w:t xml:space="preserve">. </w:t>
      </w:r>
    </w:p>
    <w:bookmarkEnd w:id="197"/>
    <w:bookmarkEnd w:id="198"/>
    <w:p w14:paraId="6054EBC9" w14:textId="77777777" w:rsidR="009D12AB" w:rsidRPr="0039420E" w:rsidRDefault="009D12AB" w:rsidP="009D12AB">
      <w:pPr>
        <w:jc w:val="both"/>
        <w:rPr>
          <w:strike/>
          <w:lang w:eastAsia="ro-RO"/>
        </w:rPr>
      </w:pPr>
    </w:p>
    <w:p w14:paraId="305FEC9A" w14:textId="38B38206" w:rsidR="00933811" w:rsidRPr="0039420E" w:rsidRDefault="00933811" w:rsidP="00253D67">
      <w:pPr>
        <w:pStyle w:val="Heading2"/>
        <w:numPr>
          <w:ilvl w:val="1"/>
          <w:numId w:val="51"/>
        </w:numPr>
        <w:rPr>
          <w:rFonts w:ascii="Calibri" w:hAnsi="Calibri" w:cs="Calibri"/>
          <w:sz w:val="22"/>
          <w:szCs w:val="22"/>
        </w:rPr>
      </w:pPr>
      <w:bookmarkStart w:id="199" w:name="_Toc172803051"/>
      <w:r w:rsidRPr="0039420E">
        <w:rPr>
          <w:rFonts w:ascii="Calibri" w:hAnsi="Calibri" w:cs="Calibri"/>
          <w:sz w:val="22"/>
          <w:szCs w:val="22"/>
        </w:rPr>
        <w:t>Notificarea rezultatului evaluării tehnice și financiare</w:t>
      </w:r>
      <w:bookmarkEnd w:id="199"/>
    </w:p>
    <w:p w14:paraId="0561AB23" w14:textId="77777777" w:rsidR="00B057C3" w:rsidRPr="0039420E" w:rsidRDefault="00B057C3" w:rsidP="00B057C3">
      <w:pPr>
        <w:jc w:val="both"/>
      </w:pPr>
      <w:r w:rsidRPr="0039420E">
        <w:t xml:space="preserve">Etapa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se </w:t>
      </w:r>
      <w:proofErr w:type="spellStart"/>
      <w:r w:rsidRPr="0039420E">
        <w:t>poate</w:t>
      </w:r>
      <w:proofErr w:type="spellEnd"/>
      <w:r w:rsidRPr="0039420E">
        <w:t xml:space="preserve"> </w:t>
      </w:r>
      <w:proofErr w:type="spellStart"/>
      <w:r w:rsidRPr="0039420E">
        <w:t>încheia</w:t>
      </w:r>
      <w:proofErr w:type="spellEnd"/>
      <w:r w:rsidRPr="0039420E">
        <w:t xml:space="preserve"> cu </w:t>
      </w:r>
      <w:proofErr w:type="spellStart"/>
      <w:r w:rsidRPr="0039420E">
        <w:t>recomandări</w:t>
      </w:r>
      <w:proofErr w:type="spellEnd"/>
      <w:r w:rsidRPr="0039420E">
        <w:t xml:space="preserve"> de </w:t>
      </w:r>
      <w:proofErr w:type="spellStart"/>
      <w:r w:rsidRPr="0039420E">
        <w:t>corelări</w:t>
      </w:r>
      <w:proofErr w:type="spellEnd"/>
      <w:r w:rsidRPr="0039420E">
        <w:t>/</w:t>
      </w:r>
      <w:proofErr w:type="spellStart"/>
      <w:r w:rsidRPr="0039420E">
        <w:t>observații</w:t>
      </w:r>
      <w:proofErr w:type="spellEnd"/>
      <w:r w:rsidRPr="0039420E">
        <w:t xml:space="preserve">, </w:t>
      </w:r>
      <w:proofErr w:type="spellStart"/>
      <w:r w:rsidRPr="0039420E">
        <w:t>și</w:t>
      </w:r>
      <w:proofErr w:type="spellEnd"/>
      <w:r w:rsidRPr="0039420E">
        <w:t xml:space="preserve"> </w:t>
      </w:r>
      <w:proofErr w:type="spellStart"/>
      <w:r w:rsidRPr="0039420E">
        <w:t>depunctare</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cu </w:t>
      </w:r>
      <w:proofErr w:type="spellStart"/>
      <w:r w:rsidRPr="0039420E">
        <w:t>condiția</w:t>
      </w:r>
      <w:proofErr w:type="spellEnd"/>
      <w:r w:rsidRPr="0039420E">
        <w:t xml:space="preserve"> </w:t>
      </w:r>
      <w:proofErr w:type="gramStart"/>
      <w:r w:rsidRPr="0039420E">
        <w:t xml:space="preserve">ca  </w:t>
      </w:r>
      <w:proofErr w:type="spellStart"/>
      <w:r w:rsidRPr="0039420E">
        <w:t>aceste</w:t>
      </w:r>
      <w:proofErr w:type="spellEnd"/>
      <w:proofErr w:type="gramEnd"/>
      <w:r w:rsidRPr="0039420E">
        <w:t xml:space="preserve"> </w:t>
      </w:r>
      <w:proofErr w:type="spellStart"/>
      <w:r w:rsidRPr="0039420E">
        <w:t>aspecte</w:t>
      </w:r>
      <w:proofErr w:type="spellEnd"/>
      <w:r w:rsidRPr="0039420E">
        <w:t xml:space="preserve"> </w:t>
      </w:r>
      <w:proofErr w:type="spellStart"/>
      <w:r w:rsidRPr="0039420E">
        <w:t>sa</w:t>
      </w:r>
      <w:proofErr w:type="spellEnd"/>
      <w:r w:rsidRPr="0039420E">
        <w:t xml:space="preserve"> nu </w:t>
      </w:r>
      <w:proofErr w:type="spellStart"/>
      <w:r w:rsidRPr="0039420E">
        <w:t>vizeze</w:t>
      </w:r>
      <w:proofErr w:type="spellEnd"/>
      <w:r w:rsidRPr="0039420E">
        <w:t xml:space="preserve"> </w:t>
      </w:r>
      <w:proofErr w:type="spellStart"/>
      <w:r w:rsidRPr="0039420E">
        <w:t>criteriile</w:t>
      </w:r>
      <w:proofErr w:type="spellEnd"/>
      <w:r w:rsidRPr="0039420E">
        <w:t xml:space="preserve"> </w:t>
      </w:r>
      <w:proofErr w:type="spellStart"/>
      <w:r w:rsidRPr="0039420E">
        <w:t>verificate</w:t>
      </w:r>
      <w:proofErr w:type="spellEnd"/>
      <w:r w:rsidRPr="0039420E">
        <w:t xml:space="preserve"> in </w:t>
      </w:r>
      <w:proofErr w:type="spellStart"/>
      <w:r w:rsidRPr="0039420E">
        <w:t>cadrul</w:t>
      </w:r>
      <w:proofErr w:type="spellEnd"/>
      <w:r w:rsidRPr="0039420E">
        <w:t xml:space="preserve"> </w:t>
      </w:r>
      <w:proofErr w:type="spellStart"/>
      <w:r w:rsidRPr="0039420E">
        <w:t>etapei</w:t>
      </w:r>
      <w:proofErr w:type="spellEnd"/>
      <w:r w:rsidRPr="0039420E">
        <w:t xml:space="preserve"> de </w:t>
      </w:r>
      <w:proofErr w:type="spellStart"/>
      <w:r w:rsidRPr="0039420E">
        <w:t>evaluare</w:t>
      </w:r>
      <w:proofErr w:type="spellEnd"/>
      <w:r w:rsidRPr="0039420E">
        <w:t xml:space="preserve"> </w:t>
      </w:r>
      <w:proofErr w:type="spellStart"/>
      <w:r w:rsidRPr="0039420E">
        <w:t>tehnico-financiara</w:t>
      </w:r>
      <w:proofErr w:type="spellEnd"/>
      <w:r w:rsidRPr="0039420E">
        <w:t xml:space="preserve"> </w:t>
      </w:r>
      <w:proofErr w:type="spellStart"/>
      <w:r w:rsidRPr="0039420E">
        <w:t>si</w:t>
      </w:r>
      <w:proofErr w:type="spellEnd"/>
      <w:r w:rsidRPr="0039420E">
        <w:t xml:space="preserve"> </w:t>
      </w:r>
      <w:proofErr w:type="spellStart"/>
      <w:r w:rsidRPr="0039420E">
        <w:t>nici</w:t>
      </w:r>
      <w:proofErr w:type="spellEnd"/>
      <w:r w:rsidRPr="0039420E">
        <w:t xml:space="preserve"> </w:t>
      </w:r>
      <w:proofErr w:type="spellStart"/>
      <w:r w:rsidRPr="0039420E">
        <w:t>documnetele</w:t>
      </w:r>
      <w:proofErr w:type="spellEnd"/>
      <w:r w:rsidRPr="0039420E">
        <w:t xml:space="preserve"> care au stat la </w:t>
      </w:r>
      <w:proofErr w:type="spellStart"/>
      <w:r w:rsidRPr="0039420E">
        <w:t>baza</w:t>
      </w:r>
      <w:proofErr w:type="spellEnd"/>
      <w:r w:rsidRPr="0039420E">
        <w:t xml:space="preserve"> </w:t>
      </w:r>
      <w:proofErr w:type="spellStart"/>
      <w:r w:rsidRPr="0039420E">
        <w:t>analizei</w:t>
      </w:r>
      <w:proofErr w:type="spellEnd"/>
      <w:r w:rsidRPr="0039420E">
        <w:t>.</w:t>
      </w:r>
    </w:p>
    <w:p w14:paraId="6A755F33" w14:textId="77777777" w:rsidR="00B057C3" w:rsidRPr="0039420E" w:rsidRDefault="00B057C3" w:rsidP="00B057C3">
      <w:pPr>
        <w:tabs>
          <w:tab w:val="left" w:pos="284"/>
        </w:tabs>
        <w:jc w:val="both"/>
      </w:pPr>
    </w:p>
    <w:p w14:paraId="0EEF105F" w14:textId="47B79FAC" w:rsidR="00B057C3" w:rsidRPr="0039420E" w:rsidRDefault="00B057C3" w:rsidP="00B057C3">
      <w:pPr>
        <w:tabs>
          <w:tab w:val="left" w:pos="284"/>
        </w:tabs>
        <w:jc w:val="both"/>
      </w:pPr>
      <w:proofErr w:type="spellStart"/>
      <w:r w:rsidRPr="0039420E">
        <w:t>Dacă</w:t>
      </w:r>
      <w:proofErr w:type="spellEnd"/>
      <w:r w:rsidRPr="0039420E">
        <w:t xml:space="preserve"> </w:t>
      </w:r>
      <w:proofErr w:type="spellStart"/>
      <w:r w:rsidRPr="0039420E">
        <w:t>evaluatorii</w:t>
      </w:r>
      <w:proofErr w:type="spellEnd"/>
      <w:r w:rsidRPr="0039420E">
        <w:t xml:space="preserve"> </w:t>
      </w:r>
      <w:proofErr w:type="spellStart"/>
      <w:r w:rsidRPr="0039420E">
        <w:t>constată</w:t>
      </w:r>
      <w:proofErr w:type="spellEnd"/>
      <w:r w:rsidRPr="0039420E">
        <w:t xml:space="preserve"> </w:t>
      </w:r>
      <w:proofErr w:type="spellStart"/>
      <w:r w:rsidRPr="0039420E">
        <w:t>că</w:t>
      </w:r>
      <w:proofErr w:type="spellEnd"/>
      <w:r w:rsidRPr="0039420E">
        <w:t xml:space="preserve"> </w:t>
      </w:r>
      <w:proofErr w:type="spellStart"/>
      <w:r w:rsidRPr="0039420E">
        <w:t>există</w:t>
      </w:r>
      <w:proofErr w:type="spellEnd"/>
      <w:r w:rsidRPr="0039420E">
        <w:t xml:space="preserve"> </w:t>
      </w:r>
      <w:proofErr w:type="spellStart"/>
      <w:r w:rsidRPr="0039420E">
        <w:t>aspecte</w:t>
      </w:r>
      <w:proofErr w:type="spellEnd"/>
      <w:r w:rsidRPr="0039420E">
        <w:t xml:space="preserve"> </w:t>
      </w:r>
      <w:proofErr w:type="spellStart"/>
      <w:r w:rsidRPr="0039420E">
        <w:t>în</w:t>
      </w:r>
      <w:proofErr w:type="spellEnd"/>
      <w:r w:rsidRPr="0039420E">
        <w:t xml:space="preserve"> </w:t>
      </w:r>
      <w:proofErr w:type="spellStart"/>
      <w:r w:rsidRPr="0039420E">
        <w:t>prezentarea</w:t>
      </w:r>
      <w:proofErr w:type="spellEnd"/>
      <w:r w:rsidRPr="0039420E">
        <w:t xml:space="preserve"> </w:t>
      </w:r>
      <w:proofErr w:type="spellStart"/>
      <w:r w:rsidRPr="0039420E">
        <w:t>proiectului</w:t>
      </w:r>
      <w:proofErr w:type="spellEnd"/>
      <w:r w:rsidRPr="0039420E">
        <w:t xml:space="preserve"> care au </w:t>
      </w:r>
      <w:proofErr w:type="spellStart"/>
      <w:r w:rsidRPr="0039420E">
        <w:t>influenţă</w:t>
      </w:r>
      <w:proofErr w:type="spellEnd"/>
      <w:r w:rsidRPr="0039420E">
        <w:t xml:space="preserve"> </w:t>
      </w:r>
      <w:proofErr w:type="spellStart"/>
      <w:r w:rsidRPr="0039420E">
        <w:t>asupra</w:t>
      </w:r>
      <w:proofErr w:type="spellEnd"/>
      <w:r w:rsidRPr="0039420E">
        <w:t xml:space="preserve"> </w:t>
      </w:r>
      <w:proofErr w:type="spellStart"/>
      <w:r w:rsidRPr="0039420E">
        <w:t>implementării</w:t>
      </w:r>
      <w:proofErr w:type="spellEnd"/>
      <w:r w:rsidRPr="0039420E">
        <w:t xml:space="preserve"> sale, </w:t>
      </w:r>
      <w:proofErr w:type="spellStart"/>
      <w:r w:rsidRPr="0039420E">
        <w:t>vor</w:t>
      </w:r>
      <w:proofErr w:type="spellEnd"/>
      <w:r w:rsidRPr="0039420E">
        <w:t xml:space="preserve"> face </w:t>
      </w:r>
      <w:proofErr w:type="spellStart"/>
      <w:r w:rsidRPr="0039420E">
        <w:t>recomandări</w:t>
      </w:r>
      <w:proofErr w:type="spellEnd"/>
      <w:r w:rsidRPr="0039420E">
        <w:t xml:space="preserve"> </w:t>
      </w:r>
      <w:proofErr w:type="spellStart"/>
      <w:r w:rsidRPr="0039420E">
        <w:t>fundamentate</w:t>
      </w:r>
      <w:proofErr w:type="spellEnd"/>
      <w:r w:rsidRPr="0039420E">
        <w:t xml:space="preserve"> </w:t>
      </w:r>
      <w:proofErr w:type="spellStart"/>
      <w:r w:rsidRPr="0039420E">
        <w:t>pentru</w:t>
      </w:r>
      <w:proofErr w:type="spellEnd"/>
      <w:r w:rsidRPr="0039420E">
        <w:t xml:space="preserve"> </w:t>
      </w:r>
      <w:proofErr w:type="spellStart"/>
      <w:r w:rsidRPr="0039420E">
        <w:t>îmbunătăţirea</w:t>
      </w:r>
      <w:proofErr w:type="spellEnd"/>
      <w:r w:rsidRPr="0039420E">
        <w:t xml:space="preserve"> </w:t>
      </w:r>
      <w:proofErr w:type="spellStart"/>
      <w:r w:rsidRPr="0039420E">
        <w:t>proiectului</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grilei</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w:t>
      </w:r>
      <w:proofErr w:type="spellStart"/>
      <w:r w:rsidRPr="0039420E">
        <w:t>Recomandările</w:t>
      </w:r>
      <w:proofErr w:type="spellEnd"/>
      <w:r w:rsidRPr="0039420E">
        <w:t xml:space="preserve"> se </w:t>
      </w:r>
      <w:proofErr w:type="spellStart"/>
      <w:r w:rsidRPr="0039420E">
        <w:t>fac</w:t>
      </w:r>
      <w:proofErr w:type="spellEnd"/>
      <w:r w:rsidRPr="0039420E">
        <w:t xml:space="preserve"> </w:t>
      </w:r>
      <w:proofErr w:type="spellStart"/>
      <w:r w:rsidRPr="0039420E">
        <w:t>pentru</w:t>
      </w:r>
      <w:proofErr w:type="spellEnd"/>
      <w:r w:rsidRPr="0039420E">
        <w:t xml:space="preserve"> </w:t>
      </w:r>
      <w:proofErr w:type="spellStart"/>
      <w:r w:rsidRPr="0039420E">
        <w:t>toate</w:t>
      </w:r>
      <w:proofErr w:type="spellEnd"/>
      <w:r w:rsidRPr="0039420E">
        <w:t xml:space="preserve"> </w:t>
      </w:r>
      <w:proofErr w:type="spellStart"/>
      <w:r w:rsidRPr="0039420E">
        <w:t>proiectele</w:t>
      </w:r>
      <w:proofErr w:type="spellEnd"/>
      <w:r w:rsidRPr="0039420E">
        <w:t xml:space="preserve"> evaluate (nu </w:t>
      </w:r>
      <w:proofErr w:type="spellStart"/>
      <w:r w:rsidRPr="0039420E">
        <w:t>doar</w:t>
      </w:r>
      <w:proofErr w:type="spellEnd"/>
      <w:r w:rsidRPr="0039420E">
        <w:t xml:space="preserve">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care nu </w:t>
      </w:r>
      <w:proofErr w:type="spellStart"/>
      <w:r w:rsidRPr="0039420E">
        <w:t>întrunesc</w:t>
      </w:r>
      <w:proofErr w:type="spellEnd"/>
      <w:r w:rsidRPr="0039420E">
        <w:t xml:space="preserve"> </w:t>
      </w:r>
      <w:proofErr w:type="spellStart"/>
      <w:r w:rsidRPr="0039420E">
        <w:t>punctajul</w:t>
      </w:r>
      <w:proofErr w:type="spellEnd"/>
      <w:r w:rsidRPr="0039420E">
        <w:t xml:space="preserve"> minim </w:t>
      </w:r>
      <w:proofErr w:type="spellStart"/>
      <w:r w:rsidRPr="0039420E">
        <w:t>pentru</w:t>
      </w:r>
      <w:proofErr w:type="spellEnd"/>
      <w:r w:rsidRPr="0039420E">
        <w:t xml:space="preserve"> a </w:t>
      </w:r>
      <w:proofErr w:type="spellStart"/>
      <w:r w:rsidRPr="0039420E">
        <w:t>trece</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w:t>
      </w:r>
      <w:proofErr w:type="spellStart"/>
      <w:r w:rsidRPr="0039420E">
        <w:t>contractuală</w:t>
      </w:r>
      <w:proofErr w:type="spellEnd"/>
      <w:r w:rsidRPr="0039420E">
        <w:t xml:space="preserve">). </w:t>
      </w:r>
      <w:proofErr w:type="spellStart"/>
      <w:r w:rsidRPr="0039420E">
        <w:t>Recomandările</w:t>
      </w:r>
      <w:proofErr w:type="spellEnd"/>
      <w:r w:rsidRPr="0039420E">
        <w:t xml:space="preserve"> pot </w:t>
      </w:r>
      <w:proofErr w:type="spellStart"/>
      <w:r w:rsidRPr="0039420E">
        <w:t>viza</w:t>
      </w:r>
      <w:proofErr w:type="spellEnd"/>
      <w:r w:rsidRPr="0039420E">
        <w:t xml:space="preserve"> </w:t>
      </w:r>
      <w:proofErr w:type="spellStart"/>
      <w:r w:rsidRPr="0039420E">
        <w:t>doar</w:t>
      </w:r>
      <w:proofErr w:type="spellEnd"/>
      <w:r w:rsidRPr="0039420E">
        <w:t xml:space="preserve"> </w:t>
      </w:r>
      <w:proofErr w:type="spellStart"/>
      <w:r w:rsidRPr="0039420E">
        <w:t>etapa</w:t>
      </w:r>
      <w:proofErr w:type="spellEnd"/>
      <w:r w:rsidRPr="0039420E">
        <w:t xml:space="preserve"> de </w:t>
      </w:r>
      <w:proofErr w:type="spellStart"/>
      <w:r w:rsidRPr="0039420E">
        <w:t>implementare</w:t>
      </w:r>
      <w:proofErr w:type="spellEnd"/>
      <w:r w:rsidRPr="0039420E">
        <w:t xml:space="preserve"> a </w:t>
      </w:r>
      <w:proofErr w:type="spellStart"/>
      <w:r w:rsidRPr="0039420E">
        <w:t>proiectului</w:t>
      </w:r>
      <w:proofErr w:type="spellEnd"/>
      <w:r w:rsidRPr="0039420E">
        <w:t xml:space="preserve">. </w:t>
      </w:r>
      <w:proofErr w:type="spellStart"/>
      <w:r w:rsidRPr="0039420E">
        <w:t>Comisia</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se </w:t>
      </w:r>
      <w:proofErr w:type="spellStart"/>
      <w:r w:rsidRPr="0039420E">
        <w:t>va</w:t>
      </w:r>
      <w:proofErr w:type="spellEnd"/>
      <w:r w:rsidRPr="0039420E">
        <w:t xml:space="preserve"> </w:t>
      </w:r>
      <w:proofErr w:type="spellStart"/>
      <w:r w:rsidRPr="0039420E">
        <w:t>pronunța</w:t>
      </w:r>
      <w:proofErr w:type="spellEnd"/>
      <w:r w:rsidRPr="0039420E">
        <w:t xml:space="preserve"> </w:t>
      </w:r>
      <w:proofErr w:type="spellStart"/>
      <w:r w:rsidRPr="0039420E">
        <w:t>asupra</w:t>
      </w:r>
      <w:proofErr w:type="spellEnd"/>
      <w:r w:rsidRPr="0039420E">
        <w:t xml:space="preserve"> </w:t>
      </w:r>
      <w:proofErr w:type="spellStart"/>
      <w:r w:rsidRPr="0039420E">
        <w:t>obligativității</w:t>
      </w:r>
      <w:proofErr w:type="spellEnd"/>
      <w:r w:rsidRPr="0039420E">
        <w:t xml:space="preserve"> </w:t>
      </w:r>
      <w:proofErr w:type="spellStart"/>
      <w:r w:rsidRPr="0039420E">
        <w:t>indeplinirii</w:t>
      </w:r>
      <w:proofErr w:type="spellEnd"/>
      <w:r w:rsidRPr="0039420E">
        <w:t xml:space="preserve"> </w:t>
      </w:r>
      <w:proofErr w:type="spellStart"/>
      <w:r w:rsidRPr="0039420E">
        <w:t>recomandărilor</w:t>
      </w:r>
      <w:proofErr w:type="spellEnd"/>
      <w:r w:rsidRPr="0039420E">
        <w:t xml:space="preserve"> formulate </w:t>
      </w:r>
      <w:proofErr w:type="spellStart"/>
      <w:r w:rsidRPr="0039420E">
        <w:t>și</w:t>
      </w:r>
      <w:proofErr w:type="spellEnd"/>
      <w:r w:rsidRPr="0039420E">
        <w:t xml:space="preserve"> se </w:t>
      </w:r>
      <w:proofErr w:type="spellStart"/>
      <w:r w:rsidRPr="0039420E">
        <w:t>vor</w:t>
      </w:r>
      <w:proofErr w:type="spellEnd"/>
      <w:r w:rsidRPr="0039420E">
        <w:t xml:space="preserve"> </w:t>
      </w:r>
      <w:proofErr w:type="spellStart"/>
      <w:r w:rsidRPr="0039420E">
        <w:t>menționa</w:t>
      </w:r>
      <w:proofErr w:type="spellEnd"/>
      <w:r w:rsidRPr="0039420E">
        <w:t xml:space="preserve"> ca </w:t>
      </w:r>
      <w:proofErr w:type="spellStart"/>
      <w:r w:rsidRPr="0039420E">
        <w:t>atare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grilelor</w:t>
      </w:r>
      <w:proofErr w:type="spellEnd"/>
      <w:r w:rsidRPr="0039420E">
        <w:t xml:space="preserve"> </w:t>
      </w:r>
      <w:proofErr w:type="spellStart"/>
      <w:r w:rsidRPr="0039420E">
        <w:t>completate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etapei</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cu </w:t>
      </w:r>
      <w:proofErr w:type="spellStart"/>
      <w:r w:rsidRPr="0039420E">
        <w:t>privire</w:t>
      </w:r>
      <w:proofErr w:type="spellEnd"/>
      <w:r w:rsidRPr="0039420E">
        <w:t xml:space="preserve"> la SF/DALI </w:t>
      </w:r>
      <w:proofErr w:type="spellStart"/>
      <w:r w:rsidRPr="0039420E">
        <w:t>și</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cu </w:t>
      </w:r>
      <w:proofErr w:type="spellStart"/>
      <w:r w:rsidRPr="0039420E">
        <w:t>privire</w:t>
      </w:r>
      <w:proofErr w:type="spellEnd"/>
      <w:r w:rsidRPr="0039420E">
        <w:t xml:space="preserve"> la </w:t>
      </w:r>
      <w:proofErr w:type="spellStart"/>
      <w:r w:rsidRPr="0039420E">
        <w:t>conformitatea</w:t>
      </w:r>
      <w:proofErr w:type="spellEnd"/>
      <w:r w:rsidRPr="0039420E">
        <w:t xml:space="preserve"> PT. </w:t>
      </w:r>
      <w:proofErr w:type="spellStart"/>
      <w:r w:rsidRPr="0039420E">
        <w:t>Astfel</w:t>
      </w:r>
      <w:proofErr w:type="spellEnd"/>
      <w:r w:rsidRPr="0039420E">
        <w:t xml:space="preserve">, în </w:t>
      </w:r>
      <w:proofErr w:type="spellStart"/>
      <w:r w:rsidRPr="0039420E">
        <w:t>cadrul</w:t>
      </w:r>
      <w:proofErr w:type="spellEnd"/>
      <w:r w:rsidRPr="0039420E">
        <w:t xml:space="preserve"> </w:t>
      </w:r>
      <w:proofErr w:type="spellStart"/>
      <w:r w:rsidRPr="0039420E">
        <w:t>secțiunii</w:t>
      </w:r>
      <w:proofErr w:type="spellEnd"/>
      <w:r w:rsidRPr="0039420E">
        <w:t xml:space="preserve"> de </w:t>
      </w:r>
      <w:proofErr w:type="spellStart"/>
      <w:r w:rsidRPr="0039420E">
        <w:t>observații</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grilei</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w:t>
      </w:r>
      <w:proofErr w:type="spellStart"/>
      <w:r w:rsidRPr="0039420E">
        <w:t>comisia</w:t>
      </w:r>
      <w:proofErr w:type="spellEnd"/>
      <w:r w:rsidRPr="0039420E">
        <w:t xml:space="preserve"> se </w:t>
      </w:r>
      <w:proofErr w:type="spellStart"/>
      <w:r w:rsidRPr="0039420E">
        <w:t>va</w:t>
      </w:r>
      <w:proofErr w:type="spellEnd"/>
      <w:r w:rsidRPr="0039420E">
        <w:t xml:space="preserve"> </w:t>
      </w:r>
      <w:proofErr w:type="spellStart"/>
      <w:r w:rsidRPr="0039420E">
        <w:t>asigura</w:t>
      </w:r>
      <w:proofErr w:type="spellEnd"/>
      <w:r w:rsidRPr="0039420E">
        <w:t xml:space="preserve"> de </w:t>
      </w:r>
      <w:proofErr w:type="spellStart"/>
      <w:r w:rsidRPr="0039420E">
        <w:t>faptul</w:t>
      </w:r>
      <w:proofErr w:type="spellEnd"/>
      <w:r w:rsidRPr="0039420E">
        <w:t xml:space="preserve"> </w:t>
      </w:r>
      <w:proofErr w:type="spellStart"/>
      <w:r w:rsidRPr="0039420E">
        <w:t>că</w:t>
      </w:r>
      <w:proofErr w:type="spellEnd"/>
      <w:r w:rsidRPr="0039420E">
        <w:t xml:space="preserve">, </w:t>
      </w:r>
      <w:proofErr w:type="spellStart"/>
      <w:r w:rsidRPr="0039420E">
        <w:t>pentru</w:t>
      </w:r>
      <w:proofErr w:type="spellEnd"/>
      <w:r w:rsidRPr="0039420E">
        <w:t xml:space="preserve"> </w:t>
      </w:r>
      <w:proofErr w:type="spellStart"/>
      <w:r w:rsidRPr="0039420E">
        <w:t>fiecare</w:t>
      </w:r>
      <w:proofErr w:type="spellEnd"/>
      <w:r w:rsidRPr="0039420E">
        <w:t xml:space="preserve"> </w:t>
      </w:r>
      <w:proofErr w:type="spellStart"/>
      <w:r w:rsidRPr="0039420E">
        <w:t>recomandare</w:t>
      </w:r>
      <w:proofErr w:type="spellEnd"/>
      <w:r w:rsidRPr="0039420E">
        <w:t xml:space="preserve"> </w:t>
      </w:r>
      <w:proofErr w:type="spellStart"/>
      <w:r w:rsidRPr="0039420E">
        <w:t>realizată</w:t>
      </w:r>
      <w:proofErr w:type="spellEnd"/>
      <w:r w:rsidRPr="0039420E">
        <w:t xml:space="preserve"> se </w:t>
      </w:r>
      <w:proofErr w:type="spellStart"/>
      <w:r w:rsidRPr="0039420E">
        <w:t>va</w:t>
      </w:r>
      <w:proofErr w:type="spellEnd"/>
      <w:r w:rsidRPr="0039420E">
        <w:t xml:space="preserve"> </w:t>
      </w:r>
      <w:proofErr w:type="spellStart"/>
      <w:r w:rsidRPr="0039420E">
        <w:t>specifica</w:t>
      </w:r>
      <w:proofErr w:type="spellEnd"/>
      <w:r w:rsidRPr="0039420E">
        <w:t xml:space="preserve"> </w:t>
      </w:r>
      <w:proofErr w:type="spellStart"/>
      <w:r w:rsidRPr="0039420E">
        <w:t>și</w:t>
      </w:r>
      <w:proofErr w:type="spellEnd"/>
      <w:r w:rsidRPr="0039420E">
        <w:t xml:space="preserve"> </w:t>
      </w:r>
      <w:proofErr w:type="spellStart"/>
      <w:r w:rsidRPr="0039420E">
        <w:t>obligativitatea</w:t>
      </w:r>
      <w:proofErr w:type="spellEnd"/>
      <w:r w:rsidRPr="0039420E">
        <w:t xml:space="preserve"> </w:t>
      </w:r>
      <w:proofErr w:type="spellStart"/>
      <w:r w:rsidRPr="0039420E">
        <w:t>îndeplinirii</w:t>
      </w:r>
      <w:proofErr w:type="spellEnd"/>
      <w:r w:rsidRPr="0039420E">
        <w:t xml:space="preserve"> </w:t>
      </w:r>
      <w:proofErr w:type="spellStart"/>
      <w:r w:rsidRPr="0039420E">
        <w:t>acesteia</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implementare</w:t>
      </w:r>
      <w:proofErr w:type="spellEnd"/>
      <w:r w:rsidRPr="0039420E">
        <w:t>.</w:t>
      </w:r>
    </w:p>
    <w:p w14:paraId="0453B7E6" w14:textId="77777777" w:rsidR="00B057C3" w:rsidRPr="0039420E" w:rsidRDefault="00B057C3" w:rsidP="00B057C3">
      <w:pPr>
        <w:jc w:val="both"/>
      </w:pPr>
    </w:p>
    <w:p w14:paraId="1AC2AC8D" w14:textId="08ED8919" w:rsidR="00B057C3" w:rsidRPr="0039420E" w:rsidRDefault="00B057C3" w:rsidP="00B057C3">
      <w:pPr>
        <w:jc w:val="both"/>
      </w:pPr>
      <w:proofErr w:type="spellStart"/>
      <w:r w:rsidRPr="0039420E">
        <w:t>Rezultatele</w:t>
      </w:r>
      <w:proofErr w:type="spellEnd"/>
      <w:r w:rsidRPr="0039420E">
        <w:t xml:space="preserve"> </w:t>
      </w:r>
      <w:proofErr w:type="spellStart"/>
      <w:r w:rsidRPr="0039420E">
        <w:t>evaluării</w:t>
      </w:r>
      <w:proofErr w:type="spellEnd"/>
      <w:r w:rsidRPr="0039420E">
        <w:t xml:space="preserve"> </w:t>
      </w:r>
      <w:proofErr w:type="spellStart"/>
      <w:r w:rsidRPr="0039420E">
        <w:t>tehnice</w:t>
      </w:r>
      <w:proofErr w:type="spellEnd"/>
      <w:r w:rsidRPr="0039420E">
        <w:t xml:space="preserve"> </w:t>
      </w:r>
      <w:proofErr w:type="spellStart"/>
      <w:r w:rsidRPr="0039420E">
        <w:t>și</w:t>
      </w:r>
      <w:proofErr w:type="spellEnd"/>
      <w:r w:rsidRPr="0039420E">
        <w:t xml:space="preserve"> </w:t>
      </w:r>
      <w:proofErr w:type="spellStart"/>
      <w:r w:rsidRPr="0039420E">
        <w:t>financiare</w:t>
      </w:r>
      <w:proofErr w:type="spellEnd"/>
      <w:r w:rsidRPr="0039420E">
        <w:t xml:space="preserve"> se </w:t>
      </w:r>
      <w:proofErr w:type="spellStart"/>
      <w:r w:rsidRPr="0039420E">
        <w:t>comunică</w:t>
      </w:r>
      <w:proofErr w:type="spellEnd"/>
      <w:r w:rsidRPr="0039420E">
        <w:t xml:space="preserve"> </w:t>
      </w:r>
      <w:proofErr w:type="spellStart"/>
      <w:r w:rsidRPr="0039420E">
        <w:t>solicitantului</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MYSMIS, </w:t>
      </w:r>
      <w:proofErr w:type="spellStart"/>
      <w:r w:rsidRPr="0039420E">
        <w:t>indicându</w:t>
      </w:r>
      <w:proofErr w:type="spellEnd"/>
      <w:r w:rsidRPr="0039420E">
        <w:t xml:space="preserve">-se </w:t>
      </w:r>
      <w:proofErr w:type="spellStart"/>
      <w:r w:rsidRPr="0039420E">
        <w:t>punctajul</w:t>
      </w:r>
      <w:proofErr w:type="spellEnd"/>
      <w:r w:rsidRPr="0039420E">
        <w:t xml:space="preserve"> </w:t>
      </w:r>
      <w:proofErr w:type="spellStart"/>
      <w:r w:rsidRPr="0039420E">
        <w:t>obținut</w:t>
      </w:r>
      <w:proofErr w:type="spellEnd"/>
      <w:r w:rsidRPr="0039420E">
        <w:t xml:space="preserve"> </w:t>
      </w:r>
      <w:proofErr w:type="spellStart"/>
      <w:r w:rsidRPr="0039420E">
        <w:t>și</w:t>
      </w:r>
      <w:proofErr w:type="spellEnd"/>
      <w:r w:rsidRPr="0039420E">
        <w:t xml:space="preserve"> </w:t>
      </w:r>
      <w:proofErr w:type="spellStart"/>
      <w:r w:rsidRPr="0039420E">
        <w:t>justificarea</w:t>
      </w:r>
      <w:proofErr w:type="spellEnd"/>
      <w:r w:rsidRPr="0039420E">
        <w:t xml:space="preserve"> </w:t>
      </w:r>
      <w:proofErr w:type="spellStart"/>
      <w:r w:rsidRPr="0039420E">
        <w:t>acordării</w:t>
      </w:r>
      <w:proofErr w:type="spellEnd"/>
      <w:r w:rsidRPr="0039420E">
        <w:t xml:space="preserve"> </w:t>
      </w:r>
      <w:proofErr w:type="spellStart"/>
      <w:r w:rsidRPr="0039420E">
        <w:t>respectivului</w:t>
      </w:r>
      <w:proofErr w:type="spellEnd"/>
      <w:r w:rsidRPr="0039420E">
        <w:t xml:space="preserve"> </w:t>
      </w:r>
      <w:proofErr w:type="spellStart"/>
      <w:r w:rsidRPr="0039420E">
        <w:t>punctaj</w:t>
      </w:r>
      <w:proofErr w:type="spellEnd"/>
      <w:r w:rsidRPr="0039420E">
        <w:t xml:space="preserve">, </w:t>
      </w:r>
      <w:proofErr w:type="spellStart"/>
      <w:r w:rsidRPr="0039420E">
        <w:t>pentru</w:t>
      </w:r>
      <w:proofErr w:type="spellEnd"/>
      <w:r w:rsidRPr="0039420E">
        <w:t xml:space="preserve"> </w:t>
      </w:r>
      <w:proofErr w:type="spellStart"/>
      <w:r w:rsidRPr="0039420E">
        <w:t>fiecare</w:t>
      </w:r>
      <w:proofErr w:type="spellEnd"/>
      <w:r w:rsidRPr="0039420E">
        <w:t xml:space="preserve"> </w:t>
      </w:r>
      <w:proofErr w:type="spellStart"/>
      <w:r w:rsidRPr="0039420E">
        <w:t>criteriu</w:t>
      </w:r>
      <w:proofErr w:type="spellEnd"/>
      <w:r w:rsidRPr="0039420E">
        <w:t xml:space="preserve"> </w:t>
      </w:r>
      <w:proofErr w:type="spellStart"/>
      <w:r w:rsidRPr="0039420E">
        <w:t>în</w:t>
      </w:r>
      <w:proofErr w:type="spellEnd"/>
      <w:r w:rsidRPr="0039420E">
        <w:t xml:space="preserve"> </w:t>
      </w:r>
      <w:proofErr w:type="spellStart"/>
      <w:r w:rsidRPr="0039420E">
        <w:t>parte</w:t>
      </w:r>
      <w:proofErr w:type="spellEnd"/>
      <w:r w:rsidRPr="0039420E">
        <w:t xml:space="preserve">, </w:t>
      </w:r>
      <w:proofErr w:type="spellStart"/>
      <w:r w:rsidRPr="0039420E">
        <w:t>pentru</w:t>
      </w:r>
      <w:proofErr w:type="spellEnd"/>
      <w:r w:rsidRPr="0039420E">
        <w:t xml:space="preserve"> </w:t>
      </w:r>
      <w:proofErr w:type="spellStart"/>
      <w:r w:rsidRPr="0039420E">
        <w:t>apelurile</w:t>
      </w:r>
      <w:proofErr w:type="spellEnd"/>
      <w:r w:rsidRPr="0039420E">
        <w:t xml:space="preserve"> de proiecte </w:t>
      </w:r>
      <w:proofErr w:type="spellStart"/>
      <w:r w:rsidRPr="0039420E">
        <w:t>pentru</w:t>
      </w:r>
      <w:proofErr w:type="spellEnd"/>
      <w:r w:rsidRPr="0039420E">
        <w:t xml:space="preserve"> care </w:t>
      </w:r>
      <w:proofErr w:type="spellStart"/>
      <w:r w:rsidRPr="0039420E">
        <w:t>este</w:t>
      </w:r>
      <w:proofErr w:type="spellEnd"/>
      <w:r w:rsidRPr="0039420E">
        <w:t xml:space="preserve"> </w:t>
      </w:r>
      <w:proofErr w:type="spellStart"/>
      <w:r w:rsidRPr="0039420E">
        <w:t>prevăzută</w:t>
      </w:r>
      <w:proofErr w:type="spellEnd"/>
      <w:r w:rsidRPr="0039420E">
        <w:t xml:space="preserve"> </w:t>
      </w:r>
      <w:proofErr w:type="spellStart"/>
      <w:r w:rsidRPr="0039420E">
        <w:t>acordarea</w:t>
      </w:r>
      <w:proofErr w:type="spellEnd"/>
      <w:r w:rsidRPr="0039420E">
        <w:t xml:space="preserve"> de </w:t>
      </w:r>
      <w:proofErr w:type="spellStart"/>
      <w:r w:rsidRPr="0039420E">
        <w:t>punctaje</w:t>
      </w:r>
      <w:proofErr w:type="spellEnd"/>
      <w:r w:rsidRPr="0039420E">
        <w:t xml:space="preserve">. </w:t>
      </w:r>
    </w:p>
    <w:p w14:paraId="39626754" w14:textId="78870192" w:rsidR="00B057C3" w:rsidRPr="0039420E" w:rsidRDefault="00B057C3" w:rsidP="00B057C3">
      <w:pPr>
        <w:jc w:val="both"/>
      </w:pPr>
      <w:proofErr w:type="spellStart"/>
      <w:r w:rsidRPr="0039420E">
        <w:lastRenderedPageBreak/>
        <w:t>Împotriva</w:t>
      </w:r>
      <w:proofErr w:type="spellEnd"/>
      <w:r w:rsidRPr="0039420E">
        <w:t xml:space="preserve"> </w:t>
      </w:r>
      <w:proofErr w:type="spellStart"/>
      <w:r w:rsidRPr="0039420E">
        <w:t>rezultatului</w:t>
      </w:r>
      <w:proofErr w:type="spellEnd"/>
      <w:r w:rsidRPr="0039420E">
        <w:t xml:space="preserve"> </w:t>
      </w:r>
      <w:proofErr w:type="spellStart"/>
      <w:r w:rsidRPr="0039420E">
        <w:t>evaluării</w:t>
      </w:r>
      <w:proofErr w:type="spellEnd"/>
      <w:r w:rsidRPr="0039420E">
        <w:t xml:space="preserve"> </w:t>
      </w:r>
      <w:proofErr w:type="spellStart"/>
      <w:r w:rsidRPr="0039420E">
        <w:t>tehnice</w:t>
      </w:r>
      <w:proofErr w:type="spellEnd"/>
      <w:r w:rsidRPr="0039420E">
        <w:t xml:space="preserve"> </w:t>
      </w:r>
      <w:proofErr w:type="spellStart"/>
      <w:r w:rsidRPr="0039420E">
        <w:t>și</w:t>
      </w:r>
      <w:proofErr w:type="spellEnd"/>
      <w:r w:rsidRPr="0039420E">
        <w:t xml:space="preserve"> </w:t>
      </w:r>
      <w:proofErr w:type="spellStart"/>
      <w:r w:rsidRPr="0039420E">
        <w:t>financiare</w:t>
      </w:r>
      <w:proofErr w:type="spellEnd"/>
      <w:r w:rsidRPr="0039420E">
        <w:t xml:space="preserve">, </w:t>
      </w:r>
      <w:proofErr w:type="spellStart"/>
      <w:r w:rsidRPr="0039420E">
        <w:t>solicitantul</w:t>
      </w:r>
      <w:proofErr w:type="spellEnd"/>
      <w:r w:rsidRPr="0039420E">
        <w:t xml:space="preserve"> </w:t>
      </w:r>
      <w:proofErr w:type="spellStart"/>
      <w:r w:rsidRPr="0039420E">
        <w:t>poate</w:t>
      </w:r>
      <w:proofErr w:type="spellEnd"/>
      <w:r w:rsidRPr="0039420E">
        <w:t xml:space="preserve"> formula </w:t>
      </w:r>
      <w:proofErr w:type="spellStart"/>
      <w:r w:rsidRPr="0039420E">
        <w:t>contestație</w:t>
      </w:r>
      <w:proofErr w:type="spellEnd"/>
      <w:r w:rsidRPr="0039420E">
        <w:t xml:space="preserve"> </w:t>
      </w:r>
      <w:proofErr w:type="spellStart"/>
      <w:r w:rsidRPr="0039420E">
        <w:t>în</w:t>
      </w:r>
      <w:proofErr w:type="spellEnd"/>
      <w:r w:rsidRPr="0039420E">
        <w:t xml:space="preserve"> </w:t>
      </w:r>
      <w:proofErr w:type="spellStart"/>
      <w:r w:rsidRPr="0039420E">
        <w:t>termenele</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Ghidul</w:t>
      </w:r>
      <w:proofErr w:type="spellEnd"/>
      <w:r w:rsidRPr="0039420E">
        <w:t xml:space="preserve"> </w:t>
      </w:r>
      <w:proofErr w:type="spellStart"/>
      <w:r w:rsidRPr="0039420E">
        <w:t>Solicitantului</w:t>
      </w:r>
      <w:proofErr w:type="spellEnd"/>
      <w:r w:rsidRPr="0039420E">
        <w:t xml:space="preserve"> </w:t>
      </w:r>
      <w:proofErr w:type="spellStart"/>
      <w:r w:rsidRPr="0039420E">
        <w:t>în</w:t>
      </w:r>
      <w:proofErr w:type="spellEnd"/>
      <w:r w:rsidRPr="0039420E">
        <w:t xml:space="preserve"> termen de </w:t>
      </w:r>
      <w:r w:rsidR="00670642" w:rsidRPr="0039420E">
        <w:t>30</w:t>
      </w:r>
      <w:r w:rsidRPr="0039420E">
        <w:t xml:space="preserve"> </w:t>
      </w:r>
      <w:proofErr w:type="spellStart"/>
      <w:r w:rsidRPr="0039420E">
        <w:t>zile</w:t>
      </w:r>
      <w:proofErr w:type="spellEnd"/>
      <w:r w:rsidRPr="0039420E">
        <w:t xml:space="preserve"> </w:t>
      </w:r>
      <w:proofErr w:type="spellStart"/>
      <w:r w:rsidR="00EF1E54" w:rsidRPr="0039420E">
        <w:t>calendaristice</w:t>
      </w:r>
      <w:proofErr w:type="spellEnd"/>
      <w:r w:rsidRPr="0039420E">
        <w:t xml:space="preserve">, calculate de la data </w:t>
      </w:r>
      <w:proofErr w:type="spellStart"/>
      <w:r w:rsidRPr="0039420E">
        <w:t>comunicării</w:t>
      </w:r>
      <w:proofErr w:type="spellEnd"/>
      <w:r w:rsidRPr="0039420E">
        <w:t xml:space="preserve"> </w:t>
      </w:r>
      <w:proofErr w:type="spellStart"/>
      <w:r w:rsidRPr="0039420E">
        <w:t>rezultatului</w:t>
      </w:r>
      <w:proofErr w:type="spellEnd"/>
      <w:r w:rsidRPr="0039420E">
        <w:t xml:space="preserve"> </w:t>
      </w:r>
      <w:proofErr w:type="spellStart"/>
      <w:r w:rsidRPr="0039420E">
        <w:t>evaluării</w:t>
      </w:r>
      <w:proofErr w:type="spellEnd"/>
      <w:r w:rsidRPr="0039420E">
        <w:t xml:space="preserve">, </w:t>
      </w:r>
      <w:proofErr w:type="spellStart"/>
      <w:r w:rsidRPr="0039420E">
        <w:t>detalii</w:t>
      </w:r>
      <w:proofErr w:type="spellEnd"/>
      <w:r w:rsidRPr="0039420E">
        <w:t xml:space="preserve"> </w:t>
      </w:r>
      <w:proofErr w:type="spellStart"/>
      <w:r w:rsidR="00CB1BDF" w:rsidRPr="0039420E">
        <w:t>fiind</w:t>
      </w:r>
      <w:proofErr w:type="spellEnd"/>
      <w:r w:rsidRPr="0039420E">
        <w:t xml:space="preserve"> </w:t>
      </w:r>
      <w:proofErr w:type="spellStart"/>
      <w:r w:rsidRPr="0039420E">
        <w:t>prezentate</w:t>
      </w:r>
      <w:proofErr w:type="spellEnd"/>
      <w:r w:rsidRPr="0039420E">
        <w:t xml:space="preserve"> in </w:t>
      </w:r>
      <w:proofErr w:type="spellStart"/>
      <w:r w:rsidRPr="0039420E">
        <w:t>secțiunea</w:t>
      </w:r>
      <w:proofErr w:type="spellEnd"/>
      <w:r w:rsidRPr="0039420E">
        <w:t xml:space="preserve"> </w:t>
      </w:r>
      <w:r w:rsidR="00EF1E54" w:rsidRPr="0039420E">
        <w:t>8.8</w:t>
      </w:r>
      <w:r w:rsidRPr="0039420E">
        <w:t>.</w:t>
      </w:r>
    </w:p>
    <w:p w14:paraId="0F22CDA5" w14:textId="77777777" w:rsidR="00B057C3" w:rsidRPr="0039420E" w:rsidRDefault="00B057C3" w:rsidP="00B057C3">
      <w:pPr>
        <w:jc w:val="both"/>
      </w:pPr>
      <w:r w:rsidRPr="0039420E">
        <w:t xml:space="preserve">De </w:t>
      </w:r>
      <w:proofErr w:type="spellStart"/>
      <w:r w:rsidRPr="0039420E">
        <w:t>asemenea</w:t>
      </w:r>
      <w:proofErr w:type="spellEnd"/>
      <w:r w:rsidRPr="0039420E">
        <w:t xml:space="preserve">, </w:t>
      </w: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care au </w:t>
      </w:r>
      <w:proofErr w:type="spellStart"/>
      <w:r w:rsidRPr="0039420E">
        <w:t>obținut</w:t>
      </w:r>
      <w:proofErr w:type="spellEnd"/>
      <w:r w:rsidRPr="0039420E">
        <w:t xml:space="preserve"> </w:t>
      </w:r>
      <w:proofErr w:type="spellStart"/>
      <w:r w:rsidRPr="0039420E">
        <w:t>punctajul</w:t>
      </w:r>
      <w:proofErr w:type="spellEnd"/>
      <w:r w:rsidRPr="0039420E">
        <w:t xml:space="preserve"> minim, </w:t>
      </w:r>
      <w:proofErr w:type="spellStart"/>
      <w:r w:rsidRPr="0039420E">
        <w:t>însă</w:t>
      </w:r>
      <w:proofErr w:type="spellEnd"/>
      <w:r w:rsidRPr="0039420E">
        <w:t xml:space="preserve"> nu </w:t>
      </w:r>
      <w:proofErr w:type="spellStart"/>
      <w:r w:rsidRPr="0039420E">
        <w:t>intră</w:t>
      </w:r>
      <w:proofErr w:type="spellEnd"/>
      <w:r w:rsidRPr="0039420E">
        <w:t xml:space="preserve"> </w:t>
      </w:r>
      <w:proofErr w:type="spellStart"/>
      <w:r w:rsidRPr="0039420E">
        <w:t>în</w:t>
      </w:r>
      <w:proofErr w:type="spellEnd"/>
      <w:r w:rsidRPr="0039420E">
        <w:t xml:space="preserve"> </w:t>
      </w:r>
      <w:proofErr w:type="spellStart"/>
      <w:r w:rsidRPr="0039420E">
        <w:t>alocarea</w:t>
      </w:r>
      <w:proofErr w:type="spellEnd"/>
      <w:r w:rsidRPr="0039420E">
        <w:t xml:space="preserve"> </w:t>
      </w:r>
      <w:proofErr w:type="spellStart"/>
      <w:r w:rsidRPr="0039420E">
        <w:t>financiară</w:t>
      </w:r>
      <w:proofErr w:type="spellEnd"/>
      <w:r w:rsidRPr="0039420E">
        <w:t xml:space="preserve"> </w:t>
      </w:r>
      <w:proofErr w:type="gramStart"/>
      <w:r w:rsidRPr="0039420E">
        <w:t>a</w:t>
      </w:r>
      <w:proofErr w:type="gramEnd"/>
      <w:r w:rsidRPr="0039420E">
        <w:t xml:space="preserve"> </w:t>
      </w:r>
      <w:proofErr w:type="spellStart"/>
      <w:r w:rsidRPr="0039420E">
        <w:t>apelului</w:t>
      </w:r>
      <w:proofErr w:type="spellEnd"/>
      <w:r w:rsidRPr="0039420E">
        <w:t xml:space="preserve"> de proiecte, AM </w:t>
      </w:r>
      <w:proofErr w:type="spellStart"/>
      <w:r w:rsidRPr="0039420E">
        <w:t>va</w:t>
      </w:r>
      <w:proofErr w:type="spellEnd"/>
      <w:r w:rsidRPr="0039420E">
        <w:t xml:space="preserve"> </w:t>
      </w:r>
      <w:proofErr w:type="spellStart"/>
      <w:r w:rsidRPr="0039420E">
        <w:t>notifica</w:t>
      </w:r>
      <w:proofErr w:type="spellEnd"/>
      <w:r w:rsidRPr="0039420E">
        <w:t xml:space="preserve"> </w:t>
      </w:r>
      <w:proofErr w:type="spellStart"/>
      <w:r w:rsidRPr="0039420E">
        <w:t>solicitanții</w:t>
      </w:r>
      <w:proofErr w:type="spellEnd"/>
      <w:r w:rsidRPr="0039420E">
        <w:t xml:space="preserve"> </w:t>
      </w:r>
      <w:proofErr w:type="spellStart"/>
      <w:r w:rsidRPr="0039420E">
        <w:t>asupra</w:t>
      </w:r>
      <w:proofErr w:type="spellEnd"/>
      <w:r w:rsidRPr="0039420E">
        <w:t xml:space="preserve"> </w:t>
      </w:r>
      <w:proofErr w:type="spellStart"/>
      <w:r w:rsidRPr="0039420E">
        <w:t>situației</w:t>
      </w:r>
      <w:proofErr w:type="spellEnd"/>
      <w:r w:rsidRPr="0039420E">
        <w:t xml:space="preserve"> </w:t>
      </w:r>
      <w:proofErr w:type="spellStart"/>
      <w:r w:rsidRPr="0039420E">
        <w:t>proiectului</w:t>
      </w:r>
      <w:proofErr w:type="spellEnd"/>
      <w:r w:rsidRPr="0039420E">
        <w:t>.</w:t>
      </w:r>
    </w:p>
    <w:p w14:paraId="4537FB66" w14:textId="77777777" w:rsidR="00B057C3" w:rsidRPr="0039420E" w:rsidRDefault="00B057C3" w:rsidP="00B057C3">
      <w:pPr>
        <w:tabs>
          <w:tab w:val="left" w:pos="1134"/>
        </w:tabs>
        <w:jc w:val="both"/>
      </w:pPr>
      <w:proofErr w:type="spellStart"/>
      <w:r w:rsidRPr="0039420E">
        <w:t>Detalii</w:t>
      </w:r>
      <w:proofErr w:type="spellEnd"/>
      <w:r w:rsidRPr="0039420E">
        <w:t xml:space="preserve"> </w:t>
      </w:r>
      <w:proofErr w:type="spellStart"/>
      <w:r w:rsidRPr="0039420E">
        <w:t>despre</w:t>
      </w:r>
      <w:proofErr w:type="spellEnd"/>
      <w:r w:rsidRPr="0039420E">
        <w:t xml:space="preserve"> </w:t>
      </w:r>
      <w:proofErr w:type="spellStart"/>
      <w:r w:rsidRPr="0039420E">
        <w:t>modalitatea</w:t>
      </w:r>
      <w:proofErr w:type="spellEnd"/>
      <w:r w:rsidRPr="0039420E">
        <w:t xml:space="preserve"> de </w:t>
      </w:r>
      <w:proofErr w:type="spellStart"/>
      <w:r w:rsidRPr="0039420E">
        <w:t>acordare</w:t>
      </w:r>
      <w:proofErr w:type="spellEnd"/>
      <w:r w:rsidRPr="0039420E">
        <w:t xml:space="preserve"> a </w:t>
      </w:r>
      <w:proofErr w:type="spellStart"/>
      <w:r w:rsidRPr="0039420E">
        <w:t>punctajelor</w:t>
      </w:r>
      <w:proofErr w:type="spellEnd"/>
      <w:r w:rsidRPr="0039420E">
        <w:t xml:space="preserve"> sunt </w:t>
      </w:r>
      <w:proofErr w:type="spellStart"/>
      <w:r w:rsidRPr="0039420E">
        <w:t>menționate</w:t>
      </w:r>
      <w:proofErr w:type="spellEnd"/>
      <w:r w:rsidRPr="0039420E">
        <w:t xml:space="preserve"> </w:t>
      </w:r>
      <w:proofErr w:type="spellStart"/>
      <w:r w:rsidRPr="0039420E">
        <w:t>în</w:t>
      </w:r>
      <w:proofErr w:type="spellEnd"/>
      <w:r w:rsidRPr="0039420E">
        <w:t xml:space="preserve"> </w:t>
      </w:r>
      <w:proofErr w:type="spellStart"/>
      <w:r w:rsidRPr="0039420E">
        <w:t>grila</w:t>
      </w:r>
      <w:proofErr w:type="spellEnd"/>
      <w:r w:rsidRPr="0039420E">
        <w:t xml:space="preserve"> </w:t>
      </w:r>
      <w:proofErr w:type="spellStart"/>
      <w:r w:rsidRPr="0039420E">
        <w:t>relevantă</w:t>
      </w:r>
      <w:proofErr w:type="spellEnd"/>
      <w:r w:rsidRPr="0039420E">
        <w:t xml:space="preserve"> </w:t>
      </w:r>
      <w:proofErr w:type="spellStart"/>
      <w:r w:rsidRPr="0039420E">
        <w:t>pentru</w:t>
      </w:r>
      <w:proofErr w:type="spellEnd"/>
      <w:r w:rsidRPr="0039420E">
        <w:t xml:space="preserve"> </w:t>
      </w:r>
      <w:proofErr w:type="spellStart"/>
      <w:r w:rsidRPr="0039420E">
        <w:t>etapa</w:t>
      </w:r>
      <w:proofErr w:type="spellEnd"/>
      <w:r w:rsidRPr="0039420E">
        <w:t xml:space="preserve"> de </w:t>
      </w:r>
      <w:proofErr w:type="spellStart"/>
      <w:r w:rsidRPr="0039420E">
        <w:t>evaluare</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w:t>
      </w:r>
    </w:p>
    <w:p w14:paraId="73F88F28" w14:textId="77777777" w:rsidR="00E71426" w:rsidRPr="0039420E" w:rsidRDefault="00E71426" w:rsidP="00E71426">
      <w:pPr>
        <w:jc w:val="both"/>
        <w:rPr>
          <w:strike/>
        </w:rPr>
      </w:pPr>
    </w:p>
    <w:p w14:paraId="75F8312A" w14:textId="77777777" w:rsidR="00181E8F" w:rsidRPr="0039420E" w:rsidRDefault="00181E8F" w:rsidP="00253D67">
      <w:pPr>
        <w:pStyle w:val="Heading2"/>
        <w:numPr>
          <w:ilvl w:val="1"/>
          <w:numId w:val="51"/>
        </w:numPr>
        <w:rPr>
          <w:rFonts w:ascii="Calibri" w:hAnsi="Calibri" w:cs="Calibri"/>
          <w:sz w:val="22"/>
          <w:szCs w:val="22"/>
        </w:rPr>
      </w:pPr>
      <w:bookmarkStart w:id="200" w:name="_Toc172803052"/>
      <w:r w:rsidRPr="0039420E">
        <w:rPr>
          <w:rFonts w:ascii="Calibri" w:hAnsi="Calibri" w:cs="Calibri"/>
          <w:sz w:val="22"/>
          <w:szCs w:val="22"/>
        </w:rPr>
        <w:t>Contestații</w:t>
      </w:r>
      <w:bookmarkEnd w:id="200"/>
    </w:p>
    <w:p w14:paraId="4D83092D" w14:textId="2DBE001F" w:rsidR="00181E8F" w:rsidRPr="0039420E" w:rsidRDefault="00181E8F" w:rsidP="00181E8F">
      <w:pPr>
        <w:jc w:val="both"/>
      </w:pPr>
      <w:bookmarkStart w:id="201" w:name="_Hlk92979750"/>
      <w:bookmarkStart w:id="202" w:name="_Hlk100136820"/>
      <w:proofErr w:type="spellStart"/>
      <w:r w:rsidRPr="0039420E">
        <w:t>Împotriva</w:t>
      </w:r>
      <w:proofErr w:type="spellEnd"/>
      <w:r w:rsidRPr="0039420E">
        <w:t xml:space="preserve"> </w:t>
      </w:r>
      <w:proofErr w:type="spellStart"/>
      <w:r w:rsidRPr="0039420E">
        <w:t>deciziei</w:t>
      </w:r>
      <w:proofErr w:type="spellEnd"/>
      <w:r w:rsidRPr="0039420E">
        <w:t xml:space="preserve"> de </w:t>
      </w:r>
      <w:proofErr w:type="spellStart"/>
      <w:r w:rsidRPr="0039420E">
        <w:t>respingere</w:t>
      </w:r>
      <w:proofErr w:type="spellEnd"/>
      <w:r w:rsidRPr="0039420E">
        <w:t xml:space="preserve"> a </w:t>
      </w:r>
      <w:proofErr w:type="spellStart"/>
      <w:r w:rsidRPr="0039420E">
        <w:t>rezultatului</w:t>
      </w:r>
      <w:proofErr w:type="spellEnd"/>
      <w:r w:rsidRPr="0039420E">
        <w:t xml:space="preserve"> </w:t>
      </w:r>
      <w:proofErr w:type="spellStart"/>
      <w:r w:rsidRPr="0039420E">
        <w:t>evaluarii</w:t>
      </w:r>
      <w:proofErr w:type="spellEnd"/>
      <w:r w:rsidRPr="0039420E">
        <w:t xml:space="preserve"> </w:t>
      </w:r>
      <w:proofErr w:type="spellStart"/>
      <w:r w:rsidRPr="0039420E">
        <w:t>tehnico-financia</w:t>
      </w:r>
      <w:r w:rsidRPr="0039420E">
        <w:rPr>
          <w:b/>
        </w:rPr>
        <w:t>r</w:t>
      </w:r>
      <w:r w:rsidRPr="0039420E">
        <w:t>a</w:t>
      </w:r>
      <w:proofErr w:type="spellEnd"/>
      <w:r w:rsidRPr="0039420E">
        <w:t>/</w:t>
      </w:r>
      <w:proofErr w:type="spellStart"/>
      <w:r w:rsidRPr="0039420E">
        <w:t>finanțării</w:t>
      </w:r>
      <w:proofErr w:type="spellEnd"/>
      <w:r w:rsidRPr="0039420E">
        <w:t xml:space="preserve"> se </w:t>
      </w:r>
      <w:proofErr w:type="spellStart"/>
      <w:r w:rsidRPr="0039420E">
        <w:t>poate</w:t>
      </w:r>
      <w:proofErr w:type="spellEnd"/>
      <w:r w:rsidRPr="0039420E">
        <w:t xml:space="preserve"> formula </w:t>
      </w:r>
      <w:proofErr w:type="spellStart"/>
      <w:r w:rsidRPr="0039420E">
        <w:t>contestație</w:t>
      </w:r>
      <w:proofErr w:type="spellEnd"/>
      <w:r w:rsidRPr="0039420E">
        <w:t xml:space="preserve"> pe </w:t>
      </w:r>
      <w:proofErr w:type="spellStart"/>
      <w:r w:rsidRPr="0039420E">
        <w:t>cale</w:t>
      </w:r>
      <w:proofErr w:type="spellEnd"/>
      <w:r w:rsidRPr="0039420E">
        <w:t xml:space="preserve"> </w:t>
      </w:r>
      <w:proofErr w:type="spellStart"/>
      <w:r w:rsidRPr="0039420E">
        <w:t>administrativă</w:t>
      </w:r>
      <w:proofErr w:type="spellEnd"/>
      <w:r w:rsidRPr="0039420E">
        <w:t xml:space="preserve">, </w:t>
      </w:r>
      <w:r w:rsidR="00433654" w:rsidRPr="0039420E">
        <w:t xml:space="preserve">care se </w:t>
      </w:r>
      <w:proofErr w:type="spellStart"/>
      <w:r w:rsidR="00433654" w:rsidRPr="0039420E">
        <w:t>va</w:t>
      </w:r>
      <w:proofErr w:type="spellEnd"/>
      <w:r w:rsidR="00433654" w:rsidRPr="0039420E">
        <w:t xml:space="preserve"> </w:t>
      </w:r>
      <w:proofErr w:type="spellStart"/>
      <w:r w:rsidR="00433654" w:rsidRPr="0039420E">
        <w:t>depune</w:t>
      </w:r>
      <w:proofErr w:type="spellEnd"/>
      <w:r w:rsidR="00433654" w:rsidRPr="0039420E">
        <w:t xml:space="preserve"> </w:t>
      </w:r>
      <w:r w:rsidRPr="0039420E">
        <w:t xml:space="preserve">la AM, </w:t>
      </w:r>
      <w:proofErr w:type="spellStart"/>
      <w:r w:rsidRPr="0039420E">
        <w:t>în</w:t>
      </w:r>
      <w:proofErr w:type="spellEnd"/>
      <w:r w:rsidRPr="0039420E">
        <w:t xml:space="preserve"> </w:t>
      </w:r>
      <w:proofErr w:type="spellStart"/>
      <w:r w:rsidRPr="0039420E">
        <w:t>termenul</w:t>
      </w:r>
      <w:proofErr w:type="spellEnd"/>
      <w:r w:rsidRPr="0039420E">
        <w:t xml:space="preserve"> de </w:t>
      </w:r>
      <w:r w:rsidR="00670642" w:rsidRPr="0039420E">
        <w:t>30</w:t>
      </w:r>
      <w:r w:rsidRPr="0039420E">
        <w:t xml:space="preserve"> </w:t>
      </w:r>
      <w:proofErr w:type="spellStart"/>
      <w:r w:rsidRPr="0039420E">
        <w:t>zile</w:t>
      </w:r>
      <w:proofErr w:type="spellEnd"/>
      <w:r w:rsidRPr="0039420E">
        <w:t xml:space="preserve"> </w:t>
      </w:r>
      <w:proofErr w:type="spellStart"/>
      <w:r w:rsidR="00B62BB6" w:rsidRPr="0039420E">
        <w:t>calendaristice</w:t>
      </w:r>
      <w:proofErr w:type="spellEnd"/>
      <w:r w:rsidRPr="0039420E">
        <w:t xml:space="preserve">, </w:t>
      </w:r>
      <w:proofErr w:type="spellStart"/>
      <w:r w:rsidRPr="0039420E">
        <w:t>calculat</w:t>
      </w:r>
      <w:proofErr w:type="spellEnd"/>
      <w:r w:rsidRPr="0039420E">
        <w:t xml:space="preserve"> de la data de la </w:t>
      </w:r>
      <w:proofErr w:type="spellStart"/>
      <w:r w:rsidRPr="0039420E">
        <w:t>primirii</w:t>
      </w:r>
      <w:proofErr w:type="spellEnd"/>
      <w:r w:rsidRPr="0039420E">
        <w:t xml:space="preserve"> </w:t>
      </w:r>
      <w:proofErr w:type="spellStart"/>
      <w:r w:rsidRPr="0039420E">
        <w:t>acesteia</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informatic MySMIS2021/SMIS2021+. </w:t>
      </w:r>
    </w:p>
    <w:p w14:paraId="3703D2FF" w14:textId="77777777" w:rsidR="00181E8F" w:rsidRPr="0039420E" w:rsidRDefault="00181E8F" w:rsidP="00181E8F">
      <w:pPr>
        <w:jc w:val="both"/>
      </w:pPr>
    </w:p>
    <w:p w14:paraId="28C25DB3" w14:textId="77777777" w:rsidR="00181E8F" w:rsidRPr="0039420E" w:rsidRDefault="00181E8F" w:rsidP="00181E8F">
      <w:pPr>
        <w:jc w:val="both"/>
      </w:pPr>
      <w:proofErr w:type="spellStart"/>
      <w:r w:rsidRPr="0039420E">
        <w:t>Contestaţia</w:t>
      </w:r>
      <w:proofErr w:type="spellEnd"/>
      <w:r w:rsidRPr="0039420E">
        <w:t xml:space="preserve"> se </w:t>
      </w:r>
      <w:proofErr w:type="spellStart"/>
      <w:r w:rsidRPr="0039420E">
        <w:t>formulează</w:t>
      </w:r>
      <w:proofErr w:type="spellEnd"/>
      <w:r w:rsidRPr="0039420E">
        <w:t xml:space="preserve"> </w:t>
      </w:r>
      <w:proofErr w:type="spellStart"/>
      <w:r w:rsidRPr="0039420E">
        <w:t>în</w:t>
      </w:r>
      <w:proofErr w:type="spellEnd"/>
      <w:r w:rsidRPr="0039420E">
        <w:t xml:space="preserve"> </w:t>
      </w:r>
      <w:proofErr w:type="spellStart"/>
      <w:r w:rsidRPr="0039420E">
        <w:t>scris</w:t>
      </w:r>
      <w:proofErr w:type="spellEnd"/>
      <w:r w:rsidRPr="0039420E">
        <w:t xml:space="preserve"> </w:t>
      </w:r>
      <w:proofErr w:type="spellStart"/>
      <w:r w:rsidRPr="0039420E">
        <w:t>va</w:t>
      </w:r>
      <w:proofErr w:type="spellEnd"/>
      <w:r w:rsidRPr="0039420E">
        <w:t xml:space="preserve"> </w:t>
      </w:r>
      <w:proofErr w:type="spellStart"/>
      <w:r w:rsidRPr="0039420E">
        <w:t>cuprinde</w:t>
      </w:r>
      <w:proofErr w:type="spellEnd"/>
      <w:r w:rsidRPr="0039420E">
        <w:t>:</w:t>
      </w:r>
    </w:p>
    <w:p w14:paraId="6503F040" w14:textId="77777777" w:rsidR="00B057C3" w:rsidRPr="0039420E" w:rsidRDefault="00B057C3" w:rsidP="00B057C3">
      <w:pPr>
        <w:pStyle w:val="Default"/>
        <w:spacing w:after="63"/>
        <w:ind w:left="284"/>
        <w:rPr>
          <w:rFonts w:ascii="Calibri" w:hAnsi="Calibri" w:cs="Calibri"/>
          <w:color w:val="auto"/>
          <w:sz w:val="22"/>
          <w:szCs w:val="22"/>
          <w:lang w:val="en-US" w:eastAsia="en-GB"/>
        </w:rPr>
      </w:pPr>
      <w:bookmarkStart w:id="203" w:name="_Hlk92874630"/>
      <w:r w:rsidRPr="0039420E">
        <w:rPr>
          <w:rFonts w:ascii="Calibri" w:hAnsi="Calibri" w:cs="Calibri"/>
          <w:color w:val="auto"/>
          <w:sz w:val="22"/>
          <w:szCs w:val="22"/>
          <w:lang w:val="en-US"/>
        </w:rPr>
        <w:t xml:space="preserve">a) </w:t>
      </w:r>
      <w:proofErr w:type="spellStart"/>
      <w:r w:rsidRPr="0039420E">
        <w:rPr>
          <w:rFonts w:ascii="Calibri" w:hAnsi="Calibri" w:cs="Calibri"/>
          <w:color w:val="auto"/>
          <w:sz w:val="22"/>
          <w:szCs w:val="22"/>
          <w:lang w:val="en-US"/>
        </w:rPr>
        <w:t>datele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identificare</w:t>
      </w:r>
      <w:proofErr w:type="spellEnd"/>
      <w:r w:rsidRPr="0039420E">
        <w:rPr>
          <w:rFonts w:ascii="Calibri" w:hAnsi="Calibri" w:cs="Calibri"/>
          <w:color w:val="auto"/>
          <w:sz w:val="22"/>
          <w:szCs w:val="22"/>
          <w:lang w:val="en-US"/>
        </w:rPr>
        <w:t xml:space="preserve"> ale </w:t>
      </w:r>
      <w:proofErr w:type="spellStart"/>
      <w:r w:rsidRPr="0039420E">
        <w:rPr>
          <w:rFonts w:ascii="Calibri" w:hAnsi="Calibri" w:cs="Calibri"/>
          <w:color w:val="auto"/>
          <w:sz w:val="22"/>
          <w:szCs w:val="22"/>
          <w:lang w:val="en-US"/>
        </w:rPr>
        <w:t>solicitantului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denumire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sediu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datele</w:t>
      </w:r>
      <w:proofErr w:type="spellEnd"/>
      <w:r w:rsidRPr="0039420E">
        <w:rPr>
          <w:rFonts w:ascii="Calibri" w:hAnsi="Calibri" w:cs="Calibri"/>
          <w:color w:val="auto"/>
          <w:sz w:val="22"/>
          <w:szCs w:val="22"/>
          <w:lang w:val="en-US"/>
        </w:rPr>
        <w:t xml:space="preserve"> de contact, precum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alte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atribute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identificare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condiţiile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legii</w:t>
      </w:r>
      <w:proofErr w:type="spellEnd"/>
      <w:r w:rsidRPr="0039420E">
        <w:rPr>
          <w:rFonts w:ascii="Calibri" w:hAnsi="Calibri" w:cs="Calibri"/>
          <w:color w:val="auto"/>
          <w:sz w:val="22"/>
          <w:szCs w:val="22"/>
          <w:lang w:val="en-US"/>
        </w:rPr>
        <w:t xml:space="preserve">, cum sunt: </w:t>
      </w:r>
      <w:proofErr w:type="spellStart"/>
      <w:r w:rsidRPr="0039420E">
        <w:rPr>
          <w:rFonts w:ascii="Calibri" w:hAnsi="Calibri" w:cs="Calibri"/>
          <w:color w:val="auto"/>
          <w:sz w:val="22"/>
          <w:szCs w:val="22"/>
          <w:lang w:val="en-US"/>
        </w:rPr>
        <w:t>numărul</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înregistrare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registrul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comerţului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sau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într</w:t>
      </w:r>
      <w:proofErr w:type="spellEnd"/>
      <w:r w:rsidRPr="0039420E">
        <w:rPr>
          <w:rFonts w:ascii="Calibri" w:hAnsi="Calibri" w:cs="Calibri"/>
          <w:color w:val="auto"/>
          <w:sz w:val="22"/>
          <w:szCs w:val="22"/>
          <w:lang w:val="en-US"/>
        </w:rPr>
        <w:t xml:space="preserve">-un alt </w:t>
      </w:r>
      <w:proofErr w:type="spellStart"/>
      <w:r w:rsidRPr="0039420E">
        <w:rPr>
          <w:rFonts w:ascii="Calibri" w:hAnsi="Calibri" w:cs="Calibri"/>
          <w:color w:val="auto"/>
          <w:sz w:val="22"/>
          <w:szCs w:val="22"/>
          <w:lang w:val="en-US"/>
        </w:rPr>
        <w:t>registru</w:t>
      </w:r>
      <w:proofErr w:type="spellEnd"/>
      <w:r w:rsidRPr="0039420E">
        <w:rPr>
          <w:rFonts w:ascii="Calibri" w:hAnsi="Calibri" w:cs="Calibri"/>
          <w:color w:val="auto"/>
          <w:sz w:val="22"/>
          <w:szCs w:val="22"/>
          <w:lang w:val="en-US"/>
        </w:rPr>
        <w:t xml:space="preserve"> public, </w:t>
      </w:r>
      <w:proofErr w:type="spellStart"/>
      <w:r w:rsidRPr="0039420E">
        <w:rPr>
          <w:rFonts w:ascii="Calibri" w:hAnsi="Calibri" w:cs="Calibri"/>
          <w:color w:val="auto"/>
          <w:sz w:val="22"/>
          <w:szCs w:val="22"/>
          <w:lang w:val="en-US"/>
        </w:rPr>
        <w:t>codul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unic</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înregistrare</w:t>
      </w:r>
      <w:proofErr w:type="spellEnd"/>
      <w:r w:rsidRPr="0039420E">
        <w:rPr>
          <w:rFonts w:ascii="Calibri" w:hAnsi="Calibri" w:cs="Calibri"/>
          <w:color w:val="auto"/>
          <w:sz w:val="22"/>
          <w:szCs w:val="22"/>
          <w:lang w:val="en-US"/>
        </w:rPr>
        <w:t xml:space="preserve">, precum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a </w:t>
      </w:r>
      <w:proofErr w:type="spellStart"/>
      <w:r w:rsidRPr="0039420E">
        <w:rPr>
          <w:rFonts w:ascii="Calibri" w:hAnsi="Calibri" w:cs="Calibri"/>
          <w:color w:val="auto"/>
          <w:sz w:val="22"/>
          <w:szCs w:val="22"/>
          <w:lang w:val="en-US"/>
        </w:rPr>
        <w:t>cererii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finanțare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titlu</w:t>
      </w:r>
      <w:proofErr w:type="spellEnd"/>
      <w:r w:rsidRPr="0039420E">
        <w:rPr>
          <w:rFonts w:ascii="Calibri" w:hAnsi="Calibri" w:cs="Calibri"/>
          <w:color w:val="auto"/>
          <w:sz w:val="22"/>
          <w:szCs w:val="22"/>
          <w:lang w:val="en-US"/>
        </w:rPr>
        <w:t xml:space="preserve">, cod </w:t>
      </w:r>
      <w:proofErr w:type="spellStart"/>
      <w:r w:rsidRPr="0039420E">
        <w:rPr>
          <w:rFonts w:ascii="Calibri" w:hAnsi="Calibri" w:cs="Calibri"/>
          <w:color w:val="auto"/>
          <w:sz w:val="22"/>
          <w:szCs w:val="22"/>
          <w:lang w:val="en-US"/>
        </w:rPr>
        <w:t>unic</w:t>
      </w:r>
      <w:proofErr w:type="spellEnd"/>
      <w:r w:rsidRPr="0039420E">
        <w:rPr>
          <w:rFonts w:ascii="Calibri" w:hAnsi="Calibri" w:cs="Calibri"/>
          <w:color w:val="auto"/>
          <w:sz w:val="22"/>
          <w:szCs w:val="22"/>
          <w:lang w:val="en-US"/>
        </w:rPr>
        <w:t xml:space="preserve"> SMIS; </w:t>
      </w:r>
    </w:p>
    <w:p w14:paraId="6324AF40" w14:textId="77777777" w:rsidR="00B057C3" w:rsidRPr="0039420E" w:rsidRDefault="00B057C3" w:rsidP="00B057C3">
      <w:pPr>
        <w:pStyle w:val="Default"/>
        <w:spacing w:after="63"/>
        <w:ind w:left="284"/>
        <w:rPr>
          <w:rFonts w:ascii="Calibri" w:hAnsi="Calibri" w:cs="Calibri"/>
          <w:color w:val="auto"/>
          <w:sz w:val="22"/>
          <w:szCs w:val="22"/>
          <w:lang w:val="en-US"/>
        </w:rPr>
      </w:pPr>
      <w:r w:rsidRPr="0039420E">
        <w:rPr>
          <w:rFonts w:ascii="Calibri" w:hAnsi="Calibri" w:cs="Calibri"/>
          <w:color w:val="auto"/>
          <w:sz w:val="22"/>
          <w:szCs w:val="22"/>
          <w:lang w:val="en-US"/>
        </w:rPr>
        <w:t xml:space="preserve">b) </w:t>
      </w:r>
      <w:proofErr w:type="spellStart"/>
      <w:r w:rsidRPr="0039420E">
        <w:rPr>
          <w:rFonts w:ascii="Calibri" w:hAnsi="Calibri" w:cs="Calibri"/>
          <w:color w:val="auto"/>
          <w:sz w:val="22"/>
          <w:szCs w:val="22"/>
          <w:lang w:val="en-US"/>
        </w:rPr>
        <w:t>datele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identificare</w:t>
      </w:r>
      <w:proofErr w:type="spellEnd"/>
      <w:r w:rsidRPr="0039420E">
        <w:rPr>
          <w:rFonts w:ascii="Calibri" w:hAnsi="Calibri" w:cs="Calibri"/>
          <w:color w:val="auto"/>
          <w:sz w:val="22"/>
          <w:szCs w:val="22"/>
          <w:lang w:val="en-US"/>
        </w:rPr>
        <w:t xml:space="preserve"> ale </w:t>
      </w:r>
      <w:proofErr w:type="spellStart"/>
      <w:r w:rsidRPr="0039420E">
        <w:rPr>
          <w:rFonts w:ascii="Calibri" w:hAnsi="Calibri" w:cs="Calibri"/>
          <w:color w:val="auto"/>
          <w:sz w:val="22"/>
          <w:szCs w:val="22"/>
          <w:lang w:val="en-US"/>
        </w:rPr>
        <w:t>reprezentantului</w:t>
      </w:r>
      <w:proofErr w:type="spellEnd"/>
      <w:r w:rsidRPr="0039420E">
        <w:rPr>
          <w:rFonts w:ascii="Calibri" w:hAnsi="Calibri" w:cs="Calibri"/>
          <w:color w:val="auto"/>
          <w:sz w:val="22"/>
          <w:szCs w:val="22"/>
          <w:lang w:val="en-US"/>
        </w:rPr>
        <w:t xml:space="preserve"> legal al </w:t>
      </w:r>
      <w:proofErr w:type="spellStart"/>
      <w:r w:rsidRPr="0039420E">
        <w:rPr>
          <w:rFonts w:ascii="Calibri" w:hAnsi="Calibri" w:cs="Calibri"/>
          <w:color w:val="auto"/>
          <w:sz w:val="22"/>
          <w:szCs w:val="22"/>
          <w:lang w:val="en-US"/>
        </w:rPr>
        <w:t>solicitantului</w:t>
      </w:r>
      <w:proofErr w:type="spellEnd"/>
      <w:r w:rsidRPr="0039420E">
        <w:rPr>
          <w:rFonts w:ascii="Calibri" w:hAnsi="Calibri" w:cs="Calibri"/>
          <w:color w:val="auto"/>
          <w:sz w:val="22"/>
          <w:szCs w:val="22"/>
          <w:lang w:val="en-US"/>
        </w:rPr>
        <w:t xml:space="preserve">; </w:t>
      </w:r>
    </w:p>
    <w:p w14:paraId="11640896" w14:textId="77777777" w:rsidR="00B057C3" w:rsidRPr="0039420E" w:rsidRDefault="00B057C3" w:rsidP="00B057C3">
      <w:pPr>
        <w:pStyle w:val="Default"/>
        <w:spacing w:after="63"/>
        <w:ind w:left="284"/>
        <w:rPr>
          <w:rFonts w:ascii="Calibri" w:hAnsi="Calibri" w:cs="Calibri"/>
          <w:color w:val="auto"/>
          <w:sz w:val="22"/>
          <w:szCs w:val="22"/>
          <w:lang w:val="en-US"/>
        </w:rPr>
      </w:pPr>
      <w:r w:rsidRPr="0039420E">
        <w:rPr>
          <w:rFonts w:ascii="Calibri" w:hAnsi="Calibri" w:cs="Calibri"/>
          <w:color w:val="auto"/>
          <w:sz w:val="22"/>
          <w:szCs w:val="22"/>
          <w:lang w:val="en-US"/>
        </w:rPr>
        <w:t xml:space="preserve">c) </w:t>
      </w:r>
      <w:proofErr w:type="spellStart"/>
      <w:r w:rsidRPr="0039420E">
        <w:rPr>
          <w:rFonts w:ascii="Calibri" w:hAnsi="Calibri" w:cs="Calibri"/>
          <w:color w:val="auto"/>
          <w:sz w:val="22"/>
          <w:szCs w:val="22"/>
          <w:lang w:val="en-US"/>
        </w:rPr>
        <w:t>obiectul</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contestației</w:t>
      </w:r>
      <w:proofErr w:type="spellEnd"/>
      <w:r w:rsidRPr="0039420E">
        <w:rPr>
          <w:rFonts w:ascii="Calibri" w:hAnsi="Calibri" w:cs="Calibri"/>
          <w:color w:val="auto"/>
          <w:sz w:val="22"/>
          <w:szCs w:val="22"/>
          <w:lang w:val="en-US"/>
        </w:rPr>
        <w:t xml:space="preserve">; </w:t>
      </w:r>
    </w:p>
    <w:p w14:paraId="45AA3045" w14:textId="77777777" w:rsidR="00B057C3" w:rsidRPr="0039420E" w:rsidRDefault="00B057C3" w:rsidP="00B057C3">
      <w:pPr>
        <w:pStyle w:val="Default"/>
        <w:spacing w:after="63"/>
        <w:ind w:left="284"/>
        <w:rPr>
          <w:rFonts w:ascii="Calibri" w:hAnsi="Calibri" w:cs="Calibri"/>
          <w:color w:val="auto"/>
          <w:sz w:val="22"/>
          <w:szCs w:val="22"/>
          <w:lang w:val="en-US"/>
        </w:rPr>
      </w:pPr>
      <w:r w:rsidRPr="0039420E">
        <w:rPr>
          <w:rFonts w:ascii="Calibri" w:hAnsi="Calibri" w:cs="Calibri"/>
          <w:color w:val="auto"/>
          <w:sz w:val="22"/>
          <w:szCs w:val="22"/>
          <w:lang w:val="en-US"/>
        </w:rPr>
        <w:t xml:space="preserve">d) </w:t>
      </w:r>
      <w:proofErr w:type="spellStart"/>
      <w:r w:rsidRPr="0039420E">
        <w:rPr>
          <w:rFonts w:ascii="Calibri" w:hAnsi="Calibri" w:cs="Calibri"/>
          <w:color w:val="auto"/>
          <w:sz w:val="22"/>
          <w:szCs w:val="22"/>
          <w:lang w:val="en-US"/>
        </w:rPr>
        <w:t>criteriul</w:t>
      </w:r>
      <w:proofErr w:type="spellEnd"/>
      <w:r w:rsidRPr="0039420E">
        <w:rPr>
          <w:rFonts w:ascii="Calibri" w:hAnsi="Calibri" w:cs="Calibri"/>
          <w:color w:val="auto"/>
          <w:sz w:val="22"/>
          <w:szCs w:val="22"/>
          <w:lang w:val="en-US"/>
        </w:rPr>
        <w:t>/</w:t>
      </w:r>
      <w:proofErr w:type="spellStart"/>
      <w:r w:rsidRPr="0039420E">
        <w:rPr>
          <w:rFonts w:ascii="Calibri" w:hAnsi="Calibri" w:cs="Calibri"/>
          <w:color w:val="auto"/>
          <w:sz w:val="22"/>
          <w:szCs w:val="22"/>
          <w:lang w:val="en-US"/>
        </w:rPr>
        <w:t>criteriile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contestate</w:t>
      </w:r>
      <w:proofErr w:type="spellEnd"/>
      <w:r w:rsidRPr="0039420E">
        <w:rPr>
          <w:rFonts w:ascii="Calibri" w:hAnsi="Calibri" w:cs="Calibri"/>
          <w:color w:val="auto"/>
          <w:sz w:val="22"/>
          <w:szCs w:val="22"/>
          <w:lang w:val="en-US"/>
        </w:rPr>
        <w:t xml:space="preserve">; </w:t>
      </w:r>
    </w:p>
    <w:p w14:paraId="2D0A8F60" w14:textId="77777777" w:rsidR="00B057C3" w:rsidRPr="0039420E" w:rsidRDefault="00B057C3" w:rsidP="00B057C3">
      <w:pPr>
        <w:pStyle w:val="Default"/>
        <w:spacing w:after="63"/>
        <w:ind w:left="284"/>
        <w:rPr>
          <w:rFonts w:ascii="Calibri" w:hAnsi="Calibri" w:cs="Calibri"/>
          <w:color w:val="auto"/>
          <w:sz w:val="22"/>
          <w:szCs w:val="22"/>
          <w:lang w:val="en-US"/>
        </w:rPr>
      </w:pPr>
      <w:r w:rsidRPr="0039420E">
        <w:rPr>
          <w:rFonts w:ascii="Calibri" w:hAnsi="Calibri" w:cs="Calibri"/>
          <w:color w:val="auto"/>
          <w:sz w:val="22"/>
          <w:szCs w:val="22"/>
          <w:lang w:val="en-US"/>
        </w:rPr>
        <w:t xml:space="preserve">e) </w:t>
      </w:r>
      <w:proofErr w:type="spellStart"/>
      <w:r w:rsidRPr="0039420E">
        <w:rPr>
          <w:rFonts w:ascii="Calibri" w:hAnsi="Calibri" w:cs="Calibri"/>
          <w:color w:val="auto"/>
          <w:sz w:val="22"/>
          <w:szCs w:val="22"/>
          <w:lang w:val="en-US"/>
        </w:rPr>
        <w:t>motivele</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fapt</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drept</w:t>
      </w:r>
      <w:proofErr w:type="spellEnd"/>
      <w:r w:rsidRPr="0039420E">
        <w:rPr>
          <w:rFonts w:ascii="Calibri" w:hAnsi="Calibri" w:cs="Calibri"/>
          <w:color w:val="auto"/>
          <w:sz w:val="22"/>
          <w:szCs w:val="22"/>
          <w:lang w:val="en-US"/>
        </w:rPr>
        <w:t xml:space="preserve"> pe care se </w:t>
      </w:r>
      <w:proofErr w:type="spellStart"/>
      <w:r w:rsidRPr="0039420E">
        <w:rPr>
          <w:rFonts w:ascii="Calibri" w:hAnsi="Calibri" w:cs="Calibri"/>
          <w:color w:val="auto"/>
          <w:sz w:val="22"/>
          <w:szCs w:val="22"/>
          <w:lang w:val="en-US"/>
        </w:rPr>
        <w:t>întemeiază</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contestația</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detaliate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pentru</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fiecare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criteriu</w:t>
      </w:r>
      <w:proofErr w:type="spellEnd"/>
      <w:r w:rsidRPr="0039420E">
        <w:rPr>
          <w:rFonts w:ascii="Calibri" w:hAnsi="Calibri" w:cs="Calibri"/>
          <w:color w:val="auto"/>
          <w:sz w:val="22"/>
          <w:szCs w:val="22"/>
          <w:lang w:val="en-US"/>
        </w:rPr>
        <w:t xml:space="preserve"> de </w:t>
      </w:r>
      <w:proofErr w:type="spellStart"/>
      <w:r w:rsidRPr="0039420E">
        <w:rPr>
          <w:rFonts w:ascii="Calibri" w:hAnsi="Calibri" w:cs="Calibri"/>
          <w:color w:val="auto"/>
          <w:sz w:val="22"/>
          <w:szCs w:val="22"/>
          <w:lang w:val="en-US"/>
        </w:rPr>
        <w:t>evaluare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și</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selecție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în</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parte</w:t>
      </w:r>
      <w:proofErr w:type="spellEnd"/>
      <w:r w:rsidRPr="0039420E">
        <w:rPr>
          <w:rFonts w:ascii="Calibri" w:hAnsi="Calibri" w:cs="Calibri"/>
          <w:color w:val="auto"/>
          <w:sz w:val="22"/>
          <w:szCs w:val="22"/>
          <w:lang w:val="en-US"/>
        </w:rPr>
        <w:t xml:space="preserve"> </w:t>
      </w:r>
      <w:proofErr w:type="spellStart"/>
      <w:r w:rsidRPr="0039420E">
        <w:rPr>
          <w:rFonts w:ascii="Calibri" w:hAnsi="Calibri" w:cs="Calibri"/>
          <w:color w:val="auto"/>
          <w:sz w:val="22"/>
          <w:szCs w:val="22"/>
          <w:lang w:val="en-US"/>
        </w:rPr>
        <w:t>contestat</w:t>
      </w:r>
      <w:proofErr w:type="spellEnd"/>
      <w:r w:rsidRPr="0039420E">
        <w:rPr>
          <w:rFonts w:ascii="Calibri" w:hAnsi="Calibri" w:cs="Calibri"/>
          <w:color w:val="auto"/>
          <w:sz w:val="22"/>
          <w:szCs w:val="22"/>
          <w:lang w:val="en-US"/>
        </w:rPr>
        <w:t xml:space="preserve">; </w:t>
      </w:r>
    </w:p>
    <w:p w14:paraId="0E6F4B1C" w14:textId="3079D37A" w:rsidR="00181E8F" w:rsidRPr="0039420E" w:rsidRDefault="00B057C3" w:rsidP="00B057C3">
      <w:pPr>
        <w:ind w:left="284"/>
        <w:jc w:val="both"/>
        <w:rPr>
          <w:lang w:val="en-US"/>
        </w:rPr>
      </w:pPr>
      <w:r w:rsidRPr="0039420E">
        <w:rPr>
          <w:lang w:val="en-US"/>
        </w:rPr>
        <w:t xml:space="preserve">f) </w:t>
      </w:r>
      <w:proofErr w:type="spellStart"/>
      <w:r w:rsidRPr="0039420E">
        <w:rPr>
          <w:lang w:val="en-US"/>
        </w:rPr>
        <w:t>semnătura</w:t>
      </w:r>
      <w:proofErr w:type="spellEnd"/>
      <w:r w:rsidRPr="0039420E">
        <w:rPr>
          <w:lang w:val="en-US"/>
        </w:rPr>
        <w:t xml:space="preserve"> </w:t>
      </w:r>
      <w:proofErr w:type="spellStart"/>
      <w:r w:rsidRPr="0039420E">
        <w:rPr>
          <w:lang w:val="en-US"/>
        </w:rPr>
        <w:t>reprezentantului</w:t>
      </w:r>
      <w:proofErr w:type="spellEnd"/>
      <w:r w:rsidRPr="0039420E">
        <w:rPr>
          <w:lang w:val="en-US"/>
        </w:rPr>
        <w:t xml:space="preserve"> legal/</w:t>
      </w:r>
      <w:proofErr w:type="spellStart"/>
      <w:r w:rsidRPr="0039420E">
        <w:rPr>
          <w:lang w:val="en-US"/>
        </w:rPr>
        <w:t>împuternicit</w:t>
      </w:r>
      <w:proofErr w:type="spellEnd"/>
      <w:r w:rsidRPr="0039420E">
        <w:rPr>
          <w:lang w:val="en-US"/>
        </w:rPr>
        <w:t xml:space="preserve"> al </w:t>
      </w:r>
      <w:proofErr w:type="spellStart"/>
      <w:r w:rsidRPr="0039420E">
        <w:rPr>
          <w:lang w:val="en-US"/>
        </w:rPr>
        <w:t>solicitantului</w:t>
      </w:r>
      <w:proofErr w:type="spellEnd"/>
      <w:r w:rsidRPr="0039420E">
        <w:rPr>
          <w:lang w:val="en-US"/>
        </w:rPr>
        <w:t>.</w:t>
      </w:r>
    </w:p>
    <w:p w14:paraId="7EFEFC8A" w14:textId="77777777" w:rsidR="00B057C3" w:rsidRPr="0039420E" w:rsidRDefault="00B057C3" w:rsidP="00B057C3">
      <w:pPr>
        <w:ind w:left="284"/>
        <w:jc w:val="both"/>
      </w:pPr>
    </w:p>
    <w:p w14:paraId="5EA13488" w14:textId="77777777" w:rsidR="00181E8F" w:rsidRPr="0039420E" w:rsidRDefault="00181E8F" w:rsidP="00181E8F">
      <w:pPr>
        <w:jc w:val="both"/>
      </w:pPr>
      <w:proofErr w:type="spellStart"/>
      <w:r w:rsidRPr="0039420E">
        <w:t>Contestația</w:t>
      </w:r>
      <w:proofErr w:type="spellEnd"/>
      <w:r w:rsidRPr="0039420E">
        <w:t xml:space="preserve"> </w:t>
      </w:r>
      <w:proofErr w:type="spellStart"/>
      <w:r w:rsidRPr="0039420E">
        <w:t>va</w:t>
      </w:r>
      <w:proofErr w:type="spellEnd"/>
      <w:r w:rsidRPr="0039420E">
        <w:t xml:space="preserve"> fi </w:t>
      </w:r>
      <w:proofErr w:type="spellStart"/>
      <w:r w:rsidRPr="0039420E">
        <w:t>însoțită</w:t>
      </w:r>
      <w:proofErr w:type="spellEnd"/>
      <w:r w:rsidRPr="0039420E">
        <w:t xml:space="preserve"> de </w:t>
      </w:r>
      <w:proofErr w:type="spellStart"/>
      <w:r w:rsidRPr="0039420E">
        <w:t>documente</w:t>
      </w:r>
      <w:proofErr w:type="spellEnd"/>
      <w:r w:rsidRPr="0039420E">
        <w:t xml:space="preserve"> pe care </w:t>
      </w:r>
      <w:proofErr w:type="spellStart"/>
      <w:r w:rsidRPr="0039420E">
        <w:t>contestatarul</w:t>
      </w:r>
      <w:proofErr w:type="spellEnd"/>
      <w:r w:rsidRPr="0039420E">
        <w:t xml:space="preserve"> le </w:t>
      </w:r>
      <w:proofErr w:type="spellStart"/>
      <w:r w:rsidRPr="0039420E">
        <w:t>consideră</w:t>
      </w:r>
      <w:proofErr w:type="spellEnd"/>
      <w:r w:rsidRPr="0039420E">
        <w:t xml:space="preserve"> </w:t>
      </w:r>
      <w:proofErr w:type="spellStart"/>
      <w:r w:rsidRPr="0039420E">
        <w:t>necesare</w:t>
      </w:r>
      <w:proofErr w:type="spellEnd"/>
      <w:r w:rsidRPr="0039420E">
        <w:t xml:space="preserve"> </w:t>
      </w:r>
      <w:proofErr w:type="spellStart"/>
      <w:r w:rsidRPr="0039420E">
        <w:t>în</w:t>
      </w:r>
      <w:proofErr w:type="spellEnd"/>
      <w:r w:rsidRPr="0039420E">
        <w:t xml:space="preserve"> </w:t>
      </w:r>
      <w:proofErr w:type="spellStart"/>
      <w:r w:rsidRPr="0039420E">
        <w:t>motivarea</w:t>
      </w:r>
      <w:proofErr w:type="spellEnd"/>
      <w:r w:rsidRPr="0039420E">
        <w:t xml:space="preserve"> </w:t>
      </w:r>
      <w:proofErr w:type="spellStart"/>
      <w:r w:rsidRPr="0039420E">
        <w:t>acesteia</w:t>
      </w:r>
      <w:proofErr w:type="spellEnd"/>
      <w:r w:rsidRPr="0039420E">
        <w:t xml:space="preserve">. </w:t>
      </w:r>
      <w:proofErr w:type="spellStart"/>
      <w:r w:rsidRPr="0039420E">
        <w:t>Constestatarul</w:t>
      </w:r>
      <w:proofErr w:type="spellEnd"/>
      <w:r w:rsidRPr="0039420E">
        <w:t xml:space="preserve"> nu </w:t>
      </w:r>
      <w:proofErr w:type="spellStart"/>
      <w:r w:rsidRPr="0039420E">
        <w:t>poate</w:t>
      </w:r>
      <w:proofErr w:type="spellEnd"/>
      <w:r w:rsidRPr="0039420E">
        <w:t xml:space="preserve"> </w:t>
      </w:r>
      <w:proofErr w:type="spellStart"/>
      <w:r w:rsidRPr="0039420E">
        <w:t>să</w:t>
      </w:r>
      <w:proofErr w:type="spellEnd"/>
      <w:r w:rsidRPr="0039420E">
        <w:t xml:space="preserve"> </w:t>
      </w:r>
      <w:proofErr w:type="spellStart"/>
      <w:r w:rsidRPr="0039420E">
        <w:t>depună</w:t>
      </w:r>
      <w:proofErr w:type="spellEnd"/>
      <w:r w:rsidRPr="0039420E">
        <w:t xml:space="preserve"> </w:t>
      </w:r>
      <w:proofErr w:type="spellStart"/>
      <w:r w:rsidRPr="0039420E">
        <w:t>documente</w:t>
      </w:r>
      <w:proofErr w:type="spellEnd"/>
      <w:r w:rsidRPr="0039420E">
        <w:t xml:space="preserve"> </w:t>
      </w:r>
      <w:proofErr w:type="spellStart"/>
      <w:r w:rsidRPr="0039420E">
        <w:t>noi</w:t>
      </w:r>
      <w:proofErr w:type="spellEnd"/>
      <w:r w:rsidRPr="0039420E">
        <w:t xml:space="preserve"> care </w:t>
      </w:r>
      <w:proofErr w:type="spellStart"/>
      <w:r w:rsidRPr="0039420E">
        <w:t>să</w:t>
      </w:r>
      <w:proofErr w:type="spellEnd"/>
      <w:r w:rsidRPr="0039420E">
        <w:t xml:space="preserve"> </w:t>
      </w:r>
      <w:proofErr w:type="spellStart"/>
      <w:r w:rsidRPr="0039420E">
        <w:t>completeze</w:t>
      </w:r>
      <w:proofErr w:type="spellEnd"/>
      <w:r w:rsidRPr="0039420E">
        <w:t xml:space="preserve">, </w:t>
      </w:r>
      <w:proofErr w:type="spellStart"/>
      <w:r w:rsidRPr="0039420E">
        <w:t>să</w:t>
      </w:r>
      <w:proofErr w:type="spellEnd"/>
      <w:r w:rsidRPr="0039420E">
        <w:t xml:space="preserve"> </w:t>
      </w:r>
      <w:proofErr w:type="spellStart"/>
      <w:r w:rsidRPr="0039420E">
        <w:t>modifice</w:t>
      </w:r>
      <w:proofErr w:type="spellEnd"/>
      <w:r w:rsidRPr="0039420E">
        <w:t xml:space="preserve"> </w:t>
      </w:r>
      <w:proofErr w:type="spellStart"/>
      <w:r w:rsidRPr="0039420E">
        <w:t>sau</w:t>
      </w:r>
      <w:proofErr w:type="spellEnd"/>
      <w:r w:rsidRPr="0039420E">
        <w:t xml:space="preserve"> </w:t>
      </w:r>
      <w:proofErr w:type="spellStart"/>
      <w:r w:rsidRPr="0039420E">
        <w:t>să</w:t>
      </w:r>
      <w:proofErr w:type="spellEnd"/>
      <w:r w:rsidRPr="0039420E">
        <w:t xml:space="preserve"> </w:t>
      </w:r>
      <w:proofErr w:type="spellStart"/>
      <w:r w:rsidRPr="0039420E">
        <w:t>înlocuiască</w:t>
      </w:r>
      <w:proofErr w:type="spellEnd"/>
      <w:r w:rsidRPr="0039420E">
        <w:t xml:space="preserve"> </w:t>
      </w:r>
      <w:proofErr w:type="spellStart"/>
      <w:r w:rsidRPr="0039420E">
        <w:t>documentele</w:t>
      </w:r>
      <w:proofErr w:type="spellEnd"/>
      <w:r w:rsidRPr="0039420E">
        <w:t xml:space="preserve"> a </w:t>
      </w:r>
      <w:proofErr w:type="spellStart"/>
      <w:r w:rsidRPr="0039420E">
        <w:t>căror</w:t>
      </w:r>
      <w:proofErr w:type="spellEnd"/>
      <w:r w:rsidRPr="0039420E">
        <w:t xml:space="preserve"> </w:t>
      </w:r>
      <w:proofErr w:type="spellStart"/>
      <w:r w:rsidRPr="0039420E">
        <w:t>analiză</w:t>
      </w:r>
      <w:proofErr w:type="spellEnd"/>
      <w:r w:rsidRPr="0039420E">
        <w:t xml:space="preserve"> a </w:t>
      </w:r>
      <w:proofErr w:type="spellStart"/>
      <w:r w:rsidRPr="0039420E">
        <w:t>condus</w:t>
      </w:r>
      <w:proofErr w:type="spellEnd"/>
      <w:r w:rsidRPr="0039420E">
        <w:t xml:space="preserve"> la </w:t>
      </w:r>
      <w:proofErr w:type="spellStart"/>
      <w:r w:rsidRPr="0039420E">
        <w:t>respingerea</w:t>
      </w:r>
      <w:proofErr w:type="spellEnd"/>
      <w:r w:rsidRPr="0039420E">
        <w:t xml:space="preserve"> </w:t>
      </w:r>
      <w:proofErr w:type="spellStart"/>
      <w:r w:rsidRPr="0039420E">
        <w:t>proiectului</w:t>
      </w:r>
      <w:proofErr w:type="spellEnd"/>
      <w:r w:rsidRPr="0039420E">
        <w:t xml:space="preserve">. </w:t>
      </w:r>
      <w:proofErr w:type="spellStart"/>
      <w:r w:rsidRPr="0039420E">
        <w:t>Contestația</w:t>
      </w:r>
      <w:proofErr w:type="spellEnd"/>
      <w:r w:rsidRPr="0039420E">
        <w:t xml:space="preserve"> </w:t>
      </w:r>
      <w:proofErr w:type="spellStart"/>
      <w:r w:rsidRPr="0039420E">
        <w:t>și</w:t>
      </w:r>
      <w:proofErr w:type="spellEnd"/>
      <w:r w:rsidRPr="0039420E">
        <w:t xml:space="preserve"> </w:t>
      </w:r>
      <w:proofErr w:type="spellStart"/>
      <w:r w:rsidRPr="0039420E">
        <w:t>documentele</w:t>
      </w:r>
      <w:proofErr w:type="spellEnd"/>
      <w:r w:rsidRPr="0039420E">
        <w:t xml:space="preserve"> </w:t>
      </w:r>
      <w:proofErr w:type="spellStart"/>
      <w:r w:rsidRPr="0039420E">
        <w:t>anexate</w:t>
      </w:r>
      <w:proofErr w:type="spellEnd"/>
      <w:r w:rsidRPr="0039420E">
        <w:t xml:space="preserve"> </w:t>
      </w:r>
      <w:proofErr w:type="spellStart"/>
      <w:r w:rsidRPr="0039420E">
        <w:t>vor</w:t>
      </w:r>
      <w:proofErr w:type="spellEnd"/>
      <w:r w:rsidRPr="0039420E">
        <w:t xml:space="preserve"> fi </w:t>
      </w:r>
      <w:proofErr w:type="spellStart"/>
      <w:r w:rsidRPr="0039420E">
        <w:t>numerotate</w:t>
      </w:r>
      <w:proofErr w:type="spellEnd"/>
      <w:r w:rsidRPr="0039420E">
        <w:t xml:space="preserve"> </w:t>
      </w:r>
      <w:proofErr w:type="spellStart"/>
      <w:r w:rsidRPr="0039420E">
        <w:t>si</w:t>
      </w:r>
      <w:proofErr w:type="spellEnd"/>
      <w:r w:rsidRPr="0039420E">
        <w:t xml:space="preserve"> </w:t>
      </w:r>
      <w:proofErr w:type="spellStart"/>
      <w:r w:rsidRPr="0039420E">
        <w:t>opisate</w:t>
      </w:r>
      <w:proofErr w:type="spellEnd"/>
      <w:r w:rsidRPr="0039420E">
        <w:t>.</w:t>
      </w:r>
    </w:p>
    <w:p w14:paraId="69692A8F" w14:textId="77777777" w:rsidR="00181E8F" w:rsidRPr="0039420E" w:rsidRDefault="00181E8F" w:rsidP="00181E8F">
      <w:pPr>
        <w:ind w:left="720" w:hanging="720"/>
        <w:jc w:val="both"/>
        <w:rPr>
          <w:bCs/>
        </w:rPr>
      </w:pPr>
    </w:p>
    <w:p w14:paraId="02929209" w14:textId="5B38C266" w:rsidR="00181E8F" w:rsidRPr="0039420E" w:rsidRDefault="00181E8F" w:rsidP="00181E8F">
      <w:pPr>
        <w:autoSpaceDE w:val="0"/>
        <w:autoSpaceDN w:val="0"/>
        <w:adjustRightInd w:val="0"/>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w:t>
      </w:r>
      <w:proofErr w:type="spellStart"/>
      <w:r w:rsidRPr="0039420E">
        <w:t>contestatarul</w:t>
      </w:r>
      <w:proofErr w:type="spellEnd"/>
      <w:r w:rsidRPr="0039420E">
        <w:t xml:space="preserve"> nu </w:t>
      </w:r>
      <w:proofErr w:type="spellStart"/>
      <w:r w:rsidRPr="0039420E">
        <w:t>prezintă</w:t>
      </w:r>
      <w:proofErr w:type="spellEnd"/>
      <w:r w:rsidRPr="0039420E">
        <w:t xml:space="preserve"> </w:t>
      </w:r>
      <w:proofErr w:type="spellStart"/>
      <w:r w:rsidRPr="0039420E">
        <w:t>motivele</w:t>
      </w:r>
      <w:proofErr w:type="spellEnd"/>
      <w:r w:rsidRPr="0039420E">
        <w:t xml:space="preserve"> de </w:t>
      </w:r>
      <w:proofErr w:type="spellStart"/>
      <w:r w:rsidRPr="0039420E">
        <w:t>fapt</w:t>
      </w:r>
      <w:proofErr w:type="spellEnd"/>
      <w:r w:rsidRPr="0039420E">
        <w:t xml:space="preserve"> </w:t>
      </w:r>
      <w:proofErr w:type="spellStart"/>
      <w:r w:rsidRPr="0039420E">
        <w:t>şi</w:t>
      </w:r>
      <w:proofErr w:type="spellEnd"/>
      <w:r w:rsidRPr="0039420E">
        <w:t xml:space="preserve"> de </w:t>
      </w:r>
      <w:proofErr w:type="spellStart"/>
      <w:r w:rsidRPr="0039420E">
        <w:t>drept</w:t>
      </w:r>
      <w:proofErr w:type="spellEnd"/>
      <w:r w:rsidRPr="0039420E">
        <w:t xml:space="preserve">, </w:t>
      </w:r>
      <w:proofErr w:type="spellStart"/>
      <w:r w:rsidRPr="0039420E">
        <w:t>dovezile</w:t>
      </w:r>
      <w:proofErr w:type="spellEnd"/>
      <w:r w:rsidRPr="0039420E">
        <w:t xml:space="preserve"> pe care se </w:t>
      </w:r>
      <w:proofErr w:type="spellStart"/>
      <w:r w:rsidRPr="0039420E">
        <w:t>întemeiază</w:t>
      </w:r>
      <w:proofErr w:type="spellEnd"/>
      <w:r w:rsidRPr="0039420E">
        <w:t xml:space="preserve"> </w:t>
      </w:r>
      <w:proofErr w:type="spellStart"/>
      <w:r w:rsidRPr="0039420E">
        <w:t>contestaţia</w:t>
      </w:r>
      <w:proofErr w:type="spellEnd"/>
      <w:r w:rsidRPr="0039420E">
        <w:t xml:space="preserve">, </w:t>
      </w:r>
      <w:proofErr w:type="spellStart"/>
      <w:r w:rsidRPr="0039420E">
        <w:t>aceasta</w:t>
      </w:r>
      <w:proofErr w:type="spellEnd"/>
      <w:r w:rsidRPr="0039420E">
        <w:t xml:space="preserve"> nu are </w:t>
      </w:r>
      <w:proofErr w:type="spellStart"/>
      <w:r w:rsidRPr="0039420E">
        <w:t>obiect</w:t>
      </w:r>
      <w:proofErr w:type="spellEnd"/>
      <w:r w:rsidRPr="0039420E">
        <w:t xml:space="preserve"> de </w:t>
      </w:r>
      <w:proofErr w:type="spellStart"/>
      <w:r w:rsidRPr="0039420E">
        <w:t>analiză</w:t>
      </w:r>
      <w:proofErr w:type="spellEnd"/>
      <w:r w:rsidRPr="0039420E">
        <w:t xml:space="preserve"> </w:t>
      </w:r>
      <w:proofErr w:type="spellStart"/>
      <w:r w:rsidRPr="0039420E">
        <w:t>și</w:t>
      </w:r>
      <w:proofErr w:type="spellEnd"/>
      <w:r w:rsidRPr="0039420E">
        <w:t xml:space="preserve"> </w:t>
      </w:r>
      <w:proofErr w:type="spellStart"/>
      <w:r w:rsidRPr="0039420E">
        <w:t>prin</w:t>
      </w:r>
      <w:proofErr w:type="spellEnd"/>
      <w:r w:rsidRPr="0039420E">
        <w:t xml:space="preserve"> </w:t>
      </w:r>
      <w:proofErr w:type="spellStart"/>
      <w:r w:rsidRPr="0039420E">
        <w:t>urmare</w:t>
      </w:r>
      <w:proofErr w:type="spellEnd"/>
      <w:r w:rsidRPr="0039420E">
        <w:t xml:space="preserve"> AM o </w:t>
      </w:r>
      <w:proofErr w:type="spellStart"/>
      <w:r w:rsidRPr="0039420E">
        <w:t>va</w:t>
      </w:r>
      <w:proofErr w:type="spellEnd"/>
      <w:r w:rsidRPr="0039420E">
        <w:t xml:space="preserve"> </w:t>
      </w:r>
      <w:proofErr w:type="spellStart"/>
      <w:r w:rsidRPr="0039420E">
        <w:t>considera</w:t>
      </w:r>
      <w:proofErr w:type="spellEnd"/>
      <w:r w:rsidRPr="0039420E">
        <w:t xml:space="preserve"> </w:t>
      </w:r>
      <w:proofErr w:type="spellStart"/>
      <w:r w:rsidRPr="0039420E">
        <w:t>neîntemeiată</w:t>
      </w:r>
      <w:proofErr w:type="spellEnd"/>
      <w:r w:rsidRPr="0039420E">
        <w:t xml:space="preserve">. </w:t>
      </w:r>
      <w:proofErr w:type="spellStart"/>
      <w:r w:rsidRPr="0039420E">
        <w:t>Contestaţiile</w:t>
      </w:r>
      <w:proofErr w:type="spellEnd"/>
      <w:r w:rsidRPr="0039420E">
        <w:t xml:space="preserve">, </w:t>
      </w:r>
      <w:proofErr w:type="spellStart"/>
      <w:r w:rsidRPr="0039420E">
        <w:t>inclusiv</w:t>
      </w:r>
      <w:proofErr w:type="spellEnd"/>
      <w:r w:rsidRPr="0039420E">
        <w:t xml:space="preserve"> </w:t>
      </w:r>
      <w:proofErr w:type="spellStart"/>
      <w:r w:rsidRPr="0039420E">
        <w:t>documentele</w:t>
      </w:r>
      <w:proofErr w:type="spellEnd"/>
      <w:r w:rsidRPr="0039420E">
        <w:t xml:space="preserve"> </w:t>
      </w:r>
      <w:proofErr w:type="spellStart"/>
      <w:r w:rsidRPr="0039420E">
        <w:t>suport</w:t>
      </w:r>
      <w:proofErr w:type="spellEnd"/>
      <w:r w:rsidRPr="0039420E">
        <w:t xml:space="preserve">, se </w:t>
      </w:r>
      <w:proofErr w:type="spellStart"/>
      <w:r w:rsidRPr="0039420E">
        <w:t>trimit</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MySMIS2021/SMIS2021+, </w:t>
      </w:r>
      <w:proofErr w:type="spellStart"/>
      <w:r w:rsidRPr="0039420E">
        <w:t>meniul</w:t>
      </w:r>
      <w:proofErr w:type="spellEnd"/>
      <w:r w:rsidRPr="0039420E">
        <w:t xml:space="preserve"> </w:t>
      </w:r>
      <w:proofErr w:type="spellStart"/>
      <w:r w:rsidRPr="0039420E">
        <w:t>Contestații</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instrucțiunile</w:t>
      </w:r>
      <w:proofErr w:type="spellEnd"/>
      <w:r w:rsidRPr="0039420E">
        <w:t xml:space="preserve"> de </w:t>
      </w:r>
      <w:proofErr w:type="spellStart"/>
      <w:r w:rsidRPr="0039420E">
        <w:t>completare</w:t>
      </w:r>
      <w:proofErr w:type="spellEnd"/>
      <w:r w:rsidRPr="0039420E">
        <w:t xml:space="preserve"> din </w:t>
      </w:r>
      <w:proofErr w:type="spellStart"/>
      <w:r w:rsidRPr="0039420E">
        <w:t>Manualul</w:t>
      </w:r>
      <w:proofErr w:type="spellEnd"/>
      <w:r w:rsidRPr="0039420E">
        <w:t xml:space="preserve"> de </w:t>
      </w:r>
      <w:proofErr w:type="spellStart"/>
      <w:r w:rsidRPr="0039420E">
        <w:t>utilizare</w:t>
      </w:r>
      <w:proofErr w:type="spellEnd"/>
      <w:r w:rsidRPr="0039420E">
        <w:t xml:space="preserve"> </w:t>
      </w:r>
      <w:proofErr w:type="spellStart"/>
      <w:r w:rsidRPr="0039420E">
        <w:t>MySMIS</w:t>
      </w:r>
      <w:proofErr w:type="spellEnd"/>
      <w:r w:rsidRPr="0039420E">
        <w:t xml:space="preserve">. </w:t>
      </w:r>
    </w:p>
    <w:p w14:paraId="52F849DA" w14:textId="77777777" w:rsidR="00181E8F" w:rsidRPr="0039420E" w:rsidRDefault="00181E8F" w:rsidP="00181E8F">
      <w:pPr>
        <w:autoSpaceDE w:val="0"/>
        <w:autoSpaceDN w:val="0"/>
        <w:adjustRightInd w:val="0"/>
        <w:jc w:val="both"/>
        <w:rPr>
          <w:b/>
          <w:bCs/>
        </w:rPr>
      </w:pPr>
    </w:p>
    <w:p w14:paraId="1A361580" w14:textId="6B5D9502" w:rsidR="00181E8F" w:rsidRPr="0039420E" w:rsidRDefault="00181E8F" w:rsidP="00181E8F">
      <w:pPr>
        <w:autoSpaceDE w:val="0"/>
        <w:autoSpaceDN w:val="0"/>
        <w:adjustRightInd w:val="0"/>
        <w:jc w:val="both"/>
      </w:pPr>
      <w:proofErr w:type="spellStart"/>
      <w:r w:rsidRPr="0039420E">
        <w:rPr>
          <w:b/>
          <w:bCs/>
        </w:rPr>
        <w:t>Notă</w:t>
      </w:r>
      <w:proofErr w:type="spellEnd"/>
      <w:r w:rsidRPr="0039420E">
        <w:rPr>
          <w:b/>
          <w:bCs/>
        </w:rPr>
        <w:t xml:space="preserve">! </w:t>
      </w:r>
      <w:proofErr w:type="spellStart"/>
      <w:r w:rsidRPr="0039420E">
        <w:t>Contestațiile</w:t>
      </w:r>
      <w:proofErr w:type="spellEnd"/>
      <w:r w:rsidRPr="0039420E">
        <w:t xml:space="preserve"> </w:t>
      </w:r>
      <w:proofErr w:type="spellStart"/>
      <w:r w:rsidRPr="0039420E">
        <w:t>depuse</w:t>
      </w:r>
      <w:proofErr w:type="spellEnd"/>
      <w:r w:rsidRPr="0039420E">
        <w:t xml:space="preserve"> </w:t>
      </w:r>
      <w:proofErr w:type="spellStart"/>
      <w:r w:rsidRPr="0039420E">
        <w:t>după</w:t>
      </w:r>
      <w:proofErr w:type="spellEnd"/>
      <w:r w:rsidRPr="0039420E">
        <w:t xml:space="preserve"> </w:t>
      </w:r>
      <w:proofErr w:type="spellStart"/>
      <w:r w:rsidRPr="0039420E">
        <w:t>termenul</w:t>
      </w:r>
      <w:proofErr w:type="spellEnd"/>
      <w:r w:rsidRPr="0039420E">
        <w:t xml:space="preserve"> de </w:t>
      </w:r>
      <w:r w:rsidR="00670642" w:rsidRPr="0039420E">
        <w:t>30</w:t>
      </w:r>
      <w:r w:rsidRPr="0039420E">
        <w:t xml:space="preserve"> </w:t>
      </w:r>
      <w:proofErr w:type="spellStart"/>
      <w:r w:rsidRPr="0039420E">
        <w:t>zile</w:t>
      </w:r>
      <w:proofErr w:type="spellEnd"/>
      <w:r w:rsidRPr="0039420E">
        <w:t xml:space="preserve"> </w:t>
      </w:r>
      <w:proofErr w:type="spellStart"/>
      <w:r w:rsidRPr="0039420E">
        <w:t>menționat</w:t>
      </w:r>
      <w:proofErr w:type="spellEnd"/>
      <w:r w:rsidRPr="0039420E">
        <w:t xml:space="preserve"> anterior </w:t>
      </w:r>
      <w:proofErr w:type="spellStart"/>
      <w:r w:rsidRPr="0039420E">
        <w:t>vor</w:t>
      </w:r>
      <w:proofErr w:type="spellEnd"/>
      <w:r w:rsidRPr="0039420E">
        <w:t xml:space="preserve"> fi </w:t>
      </w:r>
      <w:proofErr w:type="spellStart"/>
      <w:r w:rsidRPr="0039420E">
        <w:t>respinse</w:t>
      </w:r>
      <w:proofErr w:type="spellEnd"/>
      <w:r w:rsidRPr="0039420E">
        <w:t xml:space="preserve">, </w:t>
      </w:r>
      <w:proofErr w:type="spellStart"/>
      <w:r w:rsidRPr="0039420E">
        <w:t>rezultatul</w:t>
      </w:r>
      <w:proofErr w:type="spellEnd"/>
      <w:r w:rsidRPr="0039420E">
        <w:t xml:space="preserve"> </w:t>
      </w:r>
      <w:proofErr w:type="spellStart"/>
      <w:r w:rsidRPr="0039420E">
        <w:t>obtinut</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procesului</w:t>
      </w:r>
      <w:proofErr w:type="spellEnd"/>
      <w:r w:rsidRPr="0039420E">
        <w:t xml:space="preserve"> de </w:t>
      </w:r>
      <w:proofErr w:type="spellStart"/>
      <w:r w:rsidRPr="0039420E">
        <w:t>evaluare</w:t>
      </w:r>
      <w:proofErr w:type="spellEnd"/>
      <w:r w:rsidRPr="0039420E">
        <w:t xml:space="preserve"> </w:t>
      </w:r>
      <w:proofErr w:type="spellStart"/>
      <w:r w:rsidRPr="0039420E">
        <w:t>şi</w:t>
      </w:r>
      <w:proofErr w:type="spellEnd"/>
      <w:r w:rsidRPr="0039420E">
        <w:t xml:space="preserve"> </w:t>
      </w:r>
      <w:proofErr w:type="spellStart"/>
      <w:r w:rsidRPr="0039420E">
        <w:t>selecţie</w:t>
      </w:r>
      <w:proofErr w:type="spellEnd"/>
      <w:r w:rsidRPr="0039420E">
        <w:t xml:space="preserve"> </w:t>
      </w:r>
      <w:proofErr w:type="spellStart"/>
      <w:r w:rsidRPr="0039420E">
        <w:t>fiind</w:t>
      </w:r>
      <w:proofErr w:type="spellEnd"/>
      <w:r w:rsidRPr="0039420E">
        <w:t xml:space="preserve"> </w:t>
      </w:r>
      <w:proofErr w:type="spellStart"/>
      <w:r w:rsidRPr="0039420E">
        <w:t>menţinut</w:t>
      </w:r>
      <w:proofErr w:type="spellEnd"/>
      <w:r w:rsidRPr="0039420E">
        <w:t xml:space="preserve">. </w:t>
      </w:r>
    </w:p>
    <w:bookmarkEnd w:id="203"/>
    <w:p w14:paraId="27E39928" w14:textId="77777777" w:rsidR="00181E8F" w:rsidRPr="0039420E" w:rsidRDefault="00181E8F" w:rsidP="00181E8F">
      <w:pPr>
        <w:jc w:val="both"/>
      </w:pPr>
    </w:p>
    <w:p w14:paraId="61775C36" w14:textId="45646040" w:rsidR="00181E8F" w:rsidRPr="0039420E" w:rsidRDefault="00181E8F" w:rsidP="00181E8F">
      <w:pPr>
        <w:jc w:val="both"/>
      </w:pPr>
      <w:proofErr w:type="spellStart"/>
      <w:r w:rsidRPr="0039420E">
        <w:t>Comitetul</w:t>
      </w:r>
      <w:proofErr w:type="spellEnd"/>
      <w:r w:rsidRPr="0039420E">
        <w:t xml:space="preserve"> de </w:t>
      </w:r>
      <w:proofErr w:type="spellStart"/>
      <w:r w:rsidRPr="0039420E">
        <w:t>soluționare</w:t>
      </w:r>
      <w:proofErr w:type="spellEnd"/>
      <w:r w:rsidRPr="0039420E">
        <w:t xml:space="preserve"> a </w:t>
      </w:r>
      <w:proofErr w:type="spellStart"/>
      <w:r w:rsidRPr="0039420E">
        <w:t>contestațiilor</w:t>
      </w:r>
      <w:proofErr w:type="spellEnd"/>
      <w:r w:rsidRPr="0039420E">
        <w:t xml:space="preserve"> </w:t>
      </w:r>
      <w:proofErr w:type="spellStart"/>
      <w:r w:rsidRPr="0039420E">
        <w:t>soluționează</w:t>
      </w:r>
      <w:proofErr w:type="spellEnd"/>
      <w:r w:rsidRPr="0039420E">
        <w:t xml:space="preserve"> </w:t>
      </w:r>
      <w:proofErr w:type="spellStart"/>
      <w:r w:rsidRPr="0039420E">
        <w:t>contestația</w:t>
      </w:r>
      <w:proofErr w:type="spellEnd"/>
      <w:r w:rsidRPr="0039420E">
        <w:t xml:space="preserve"> </w:t>
      </w:r>
      <w:proofErr w:type="spellStart"/>
      <w:r w:rsidRPr="0039420E">
        <w:t>prin</w:t>
      </w:r>
      <w:proofErr w:type="spellEnd"/>
      <w:r w:rsidRPr="0039420E">
        <w:t xml:space="preserve"> </w:t>
      </w:r>
      <w:proofErr w:type="spellStart"/>
      <w:r w:rsidRPr="0039420E">
        <w:t>decizie</w:t>
      </w:r>
      <w:proofErr w:type="spellEnd"/>
      <w:r w:rsidRPr="0039420E">
        <w:t xml:space="preserve"> </w:t>
      </w:r>
      <w:proofErr w:type="spellStart"/>
      <w:r w:rsidRPr="0039420E">
        <w:t>motivată</w:t>
      </w:r>
      <w:proofErr w:type="spellEnd"/>
      <w:r w:rsidRPr="0039420E">
        <w:t xml:space="preserve">, </w:t>
      </w:r>
      <w:proofErr w:type="spellStart"/>
      <w:r w:rsidRPr="0039420E">
        <w:t>în</w:t>
      </w:r>
      <w:proofErr w:type="spellEnd"/>
      <w:r w:rsidRPr="0039420E">
        <w:t xml:space="preserve"> termen de </w:t>
      </w:r>
      <w:r w:rsidR="00326FDA" w:rsidRPr="0039420E">
        <w:t>30</w:t>
      </w:r>
      <w:r w:rsidRPr="0039420E">
        <w:t xml:space="preserve"> </w:t>
      </w:r>
      <w:proofErr w:type="spellStart"/>
      <w:r w:rsidRPr="0039420E">
        <w:t>zile</w:t>
      </w:r>
      <w:proofErr w:type="spellEnd"/>
      <w:r w:rsidRPr="0039420E">
        <w:t xml:space="preserve"> </w:t>
      </w:r>
      <w:proofErr w:type="spellStart"/>
      <w:r w:rsidR="00176AE2" w:rsidRPr="0039420E">
        <w:t>calendaristice</w:t>
      </w:r>
      <w:proofErr w:type="spellEnd"/>
      <w:r w:rsidRPr="0039420E">
        <w:t xml:space="preserve"> de la data </w:t>
      </w:r>
      <w:proofErr w:type="spellStart"/>
      <w:r w:rsidRPr="0039420E">
        <w:t>înregistrării</w:t>
      </w:r>
      <w:proofErr w:type="spellEnd"/>
      <w:r w:rsidRPr="0039420E">
        <w:t xml:space="preserve"> </w:t>
      </w:r>
      <w:proofErr w:type="spellStart"/>
      <w:r w:rsidRPr="0039420E">
        <w:t>acesteia</w:t>
      </w:r>
      <w:proofErr w:type="spellEnd"/>
      <w:r w:rsidRPr="0039420E">
        <w:t xml:space="preserve">, care se </w:t>
      </w:r>
      <w:proofErr w:type="spellStart"/>
      <w:r w:rsidRPr="0039420E">
        <w:t>comunică</w:t>
      </w:r>
      <w:proofErr w:type="spellEnd"/>
      <w:r w:rsidRPr="0039420E">
        <w:t xml:space="preserve"> </w:t>
      </w:r>
      <w:proofErr w:type="spellStart"/>
      <w:r w:rsidRPr="0039420E">
        <w:t>solicitantului</w:t>
      </w:r>
      <w:proofErr w:type="spellEnd"/>
      <w:r w:rsidRPr="0039420E">
        <w:t xml:space="preserve"> </w:t>
      </w:r>
      <w:proofErr w:type="spellStart"/>
      <w:r w:rsidRPr="0039420E">
        <w:t>sau</w:t>
      </w:r>
      <w:proofErr w:type="spellEnd"/>
      <w:r w:rsidRPr="0039420E">
        <w:t xml:space="preserve">, </w:t>
      </w:r>
      <w:proofErr w:type="spellStart"/>
      <w:r w:rsidRPr="0039420E">
        <w:t>după</w:t>
      </w:r>
      <w:proofErr w:type="spellEnd"/>
      <w:r w:rsidRPr="0039420E">
        <w:t xml:space="preserve"> </w:t>
      </w:r>
      <w:proofErr w:type="spellStart"/>
      <w:proofErr w:type="gramStart"/>
      <w:r w:rsidRPr="0039420E">
        <w:t>caz</w:t>
      </w:r>
      <w:proofErr w:type="spellEnd"/>
      <w:r w:rsidRPr="0039420E">
        <w:t xml:space="preserve">,  </w:t>
      </w:r>
      <w:proofErr w:type="spellStart"/>
      <w:r w:rsidRPr="0039420E">
        <w:t>liderului</w:t>
      </w:r>
      <w:proofErr w:type="spellEnd"/>
      <w:proofErr w:type="gramEnd"/>
      <w:r w:rsidRPr="0039420E">
        <w:t xml:space="preserve"> de </w:t>
      </w:r>
      <w:proofErr w:type="spellStart"/>
      <w:r w:rsidRPr="0039420E">
        <w:t>parteneriat</w:t>
      </w:r>
      <w:proofErr w:type="spellEnd"/>
      <w:r w:rsidRPr="0039420E">
        <w:t xml:space="preserve">. </w:t>
      </w:r>
      <w:proofErr w:type="spellStart"/>
      <w:r w:rsidRPr="0039420E">
        <w:t>Decizia</w:t>
      </w:r>
      <w:proofErr w:type="spellEnd"/>
      <w:r w:rsidRPr="0039420E">
        <w:t xml:space="preserve"> AM </w:t>
      </w:r>
      <w:proofErr w:type="spellStart"/>
      <w:r w:rsidRPr="0039420E">
        <w:t>privind</w:t>
      </w:r>
      <w:proofErr w:type="spellEnd"/>
      <w:r w:rsidRPr="0039420E">
        <w:t xml:space="preserve"> </w:t>
      </w:r>
      <w:proofErr w:type="spellStart"/>
      <w:r w:rsidRPr="0039420E">
        <w:t>soluționarea</w:t>
      </w:r>
      <w:proofErr w:type="spellEnd"/>
      <w:r w:rsidRPr="0039420E">
        <w:t xml:space="preserve"> </w:t>
      </w:r>
      <w:proofErr w:type="spellStart"/>
      <w:r w:rsidRPr="0039420E">
        <w:t>contestațiilor</w:t>
      </w:r>
      <w:proofErr w:type="spellEnd"/>
      <w:r w:rsidRPr="0039420E">
        <w:t xml:space="preserve"> </w:t>
      </w:r>
      <w:proofErr w:type="spellStart"/>
      <w:r w:rsidRPr="0039420E">
        <w:t>este</w:t>
      </w:r>
      <w:proofErr w:type="spellEnd"/>
      <w:r w:rsidRPr="0039420E">
        <w:t xml:space="preserve"> </w:t>
      </w:r>
      <w:proofErr w:type="spellStart"/>
      <w:r w:rsidRPr="0039420E">
        <w:t>finală</w:t>
      </w:r>
      <w:proofErr w:type="spellEnd"/>
      <w:r w:rsidRPr="0039420E">
        <w:t xml:space="preserve">, </w:t>
      </w:r>
      <w:proofErr w:type="spellStart"/>
      <w:r w:rsidRPr="0039420E">
        <w:t>iar</w:t>
      </w:r>
      <w:proofErr w:type="spellEnd"/>
      <w:r w:rsidRPr="0039420E">
        <w:t xml:space="preserve"> </w:t>
      </w:r>
      <w:proofErr w:type="spellStart"/>
      <w:r w:rsidRPr="0039420E">
        <w:t>contestatarul</w:t>
      </w:r>
      <w:proofErr w:type="spellEnd"/>
      <w:r w:rsidRPr="0039420E">
        <w:t xml:space="preserve"> nu </w:t>
      </w:r>
      <w:proofErr w:type="spellStart"/>
      <w:r w:rsidRPr="0039420E">
        <w:t>mai</w:t>
      </w:r>
      <w:proofErr w:type="spellEnd"/>
      <w:r w:rsidRPr="0039420E">
        <w:t xml:space="preserve"> </w:t>
      </w:r>
      <w:proofErr w:type="spellStart"/>
      <w:r w:rsidRPr="0039420E">
        <w:t>poate</w:t>
      </w:r>
      <w:proofErr w:type="spellEnd"/>
      <w:r w:rsidRPr="0039420E">
        <w:t xml:space="preserve"> </w:t>
      </w:r>
      <w:proofErr w:type="spellStart"/>
      <w:r w:rsidRPr="0039420E">
        <w:t>înainta</w:t>
      </w:r>
      <w:proofErr w:type="spellEnd"/>
      <w:r w:rsidRPr="0039420E">
        <w:t xml:space="preserve"> la AM o </w:t>
      </w:r>
      <w:proofErr w:type="spellStart"/>
      <w:r w:rsidRPr="0039420E">
        <w:t>nouă</w:t>
      </w:r>
      <w:proofErr w:type="spellEnd"/>
      <w:r w:rsidRPr="0039420E">
        <w:t xml:space="preserve"> </w:t>
      </w:r>
      <w:proofErr w:type="spellStart"/>
      <w:r w:rsidRPr="0039420E">
        <w:t>contestație</w:t>
      </w:r>
      <w:proofErr w:type="spellEnd"/>
      <w:r w:rsidRPr="0039420E">
        <w:t xml:space="preserve"> pe </w:t>
      </w:r>
      <w:proofErr w:type="spellStart"/>
      <w:r w:rsidRPr="0039420E">
        <w:t>marginea</w:t>
      </w:r>
      <w:proofErr w:type="spellEnd"/>
      <w:r w:rsidRPr="0039420E">
        <w:t xml:space="preserve"> </w:t>
      </w:r>
      <w:proofErr w:type="spellStart"/>
      <w:r w:rsidRPr="0039420E">
        <w:t>aceluiași</w:t>
      </w:r>
      <w:proofErr w:type="spellEnd"/>
      <w:r w:rsidRPr="0039420E">
        <w:t xml:space="preserve"> </w:t>
      </w:r>
      <w:proofErr w:type="spellStart"/>
      <w:r w:rsidRPr="0039420E">
        <w:t>subiect</w:t>
      </w:r>
      <w:proofErr w:type="spellEnd"/>
      <w:r w:rsidRPr="0039420E">
        <w:t xml:space="preserve">.  </w:t>
      </w:r>
      <w:proofErr w:type="spellStart"/>
      <w:r w:rsidRPr="0039420E">
        <w:rPr>
          <w:bCs/>
        </w:rPr>
        <w:t>Împotriva</w:t>
      </w:r>
      <w:proofErr w:type="spellEnd"/>
      <w:r w:rsidRPr="0039420E">
        <w:rPr>
          <w:bCs/>
        </w:rPr>
        <w:t xml:space="preserve"> </w:t>
      </w:r>
      <w:proofErr w:type="spellStart"/>
      <w:r w:rsidRPr="0039420E">
        <w:rPr>
          <w:bCs/>
        </w:rPr>
        <w:t>deciziei</w:t>
      </w:r>
      <w:proofErr w:type="spellEnd"/>
      <w:r w:rsidRPr="0039420E">
        <w:rPr>
          <w:bCs/>
        </w:rPr>
        <w:t xml:space="preserve"> </w:t>
      </w:r>
      <w:proofErr w:type="spellStart"/>
      <w:r w:rsidRPr="0039420E">
        <w:rPr>
          <w:bCs/>
        </w:rPr>
        <w:t>emisă</w:t>
      </w:r>
      <w:proofErr w:type="spellEnd"/>
      <w:r w:rsidRPr="0039420E">
        <w:rPr>
          <w:bCs/>
        </w:rPr>
        <w:t xml:space="preserve">, </w:t>
      </w:r>
      <w:proofErr w:type="spellStart"/>
      <w:r w:rsidRPr="0039420E">
        <w:rPr>
          <w:bCs/>
        </w:rPr>
        <w:t>solicitantul</w:t>
      </w:r>
      <w:proofErr w:type="spellEnd"/>
      <w:r w:rsidRPr="0039420E">
        <w:rPr>
          <w:bCs/>
        </w:rPr>
        <w:t xml:space="preserve"> </w:t>
      </w:r>
      <w:proofErr w:type="spellStart"/>
      <w:r w:rsidRPr="0039420E">
        <w:rPr>
          <w:bCs/>
        </w:rPr>
        <w:t>poate</w:t>
      </w:r>
      <w:proofErr w:type="spellEnd"/>
      <w:r w:rsidRPr="0039420E">
        <w:rPr>
          <w:bCs/>
        </w:rPr>
        <w:t xml:space="preserve"> formula </w:t>
      </w:r>
      <w:proofErr w:type="spellStart"/>
      <w:r w:rsidRPr="0039420E">
        <w:rPr>
          <w:bCs/>
        </w:rPr>
        <w:t>plângere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termenul</w:t>
      </w:r>
      <w:proofErr w:type="spellEnd"/>
      <w:r w:rsidRPr="0039420E">
        <w:rPr>
          <w:bCs/>
        </w:rPr>
        <w:t xml:space="preserve"> </w:t>
      </w:r>
      <w:proofErr w:type="spellStart"/>
      <w:r w:rsidRPr="0039420E">
        <w:rPr>
          <w:bCs/>
        </w:rPr>
        <w:t>prevăzut</w:t>
      </w:r>
      <w:proofErr w:type="spellEnd"/>
      <w:r w:rsidRPr="0039420E">
        <w:rPr>
          <w:bCs/>
        </w:rPr>
        <w:t xml:space="preserve"> de </w:t>
      </w:r>
      <w:proofErr w:type="spellStart"/>
      <w:r w:rsidRPr="0039420E">
        <w:rPr>
          <w:bCs/>
        </w:rPr>
        <w:t>lege</w:t>
      </w:r>
      <w:proofErr w:type="spellEnd"/>
      <w:r w:rsidRPr="0039420E">
        <w:rPr>
          <w:bCs/>
        </w:rPr>
        <w:t xml:space="preserve"> la </w:t>
      </w:r>
      <w:proofErr w:type="spellStart"/>
      <w:r w:rsidRPr="0039420E">
        <w:rPr>
          <w:bCs/>
        </w:rPr>
        <w:t>instanța</w:t>
      </w:r>
      <w:proofErr w:type="spellEnd"/>
      <w:r w:rsidRPr="0039420E">
        <w:rPr>
          <w:bCs/>
        </w:rPr>
        <w:t xml:space="preserve"> de </w:t>
      </w:r>
      <w:proofErr w:type="spellStart"/>
      <w:r w:rsidRPr="0039420E">
        <w:rPr>
          <w:bCs/>
        </w:rPr>
        <w:t>contencios</w:t>
      </w:r>
      <w:proofErr w:type="spellEnd"/>
      <w:r w:rsidRPr="0039420E">
        <w:rPr>
          <w:bCs/>
        </w:rPr>
        <w:t xml:space="preserve"> </w:t>
      </w:r>
      <w:proofErr w:type="spellStart"/>
      <w:r w:rsidRPr="0039420E">
        <w:rPr>
          <w:bCs/>
        </w:rPr>
        <w:t>administrativ</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lastRenderedPageBreak/>
        <w:t>conformitate</w:t>
      </w:r>
      <w:proofErr w:type="spellEnd"/>
      <w:r w:rsidRPr="0039420E">
        <w:rPr>
          <w:bCs/>
        </w:rPr>
        <w:t xml:space="preserve"> cu </w:t>
      </w:r>
      <w:proofErr w:type="spellStart"/>
      <w:r w:rsidRPr="0039420E">
        <w:rPr>
          <w:bCs/>
        </w:rPr>
        <w:t>prevederile</w:t>
      </w:r>
      <w:proofErr w:type="spellEnd"/>
      <w:r w:rsidRPr="0039420E">
        <w:rPr>
          <w:bCs/>
        </w:rPr>
        <w:t xml:space="preserve"> </w:t>
      </w:r>
      <w:proofErr w:type="spellStart"/>
      <w:r w:rsidRPr="0039420E">
        <w:rPr>
          <w:bCs/>
        </w:rPr>
        <w:t>Legii</w:t>
      </w:r>
      <w:proofErr w:type="spellEnd"/>
      <w:r w:rsidRPr="0039420E">
        <w:t xml:space="preserve"> </w:t>
      </w:r>
      <w:proofErr w:type="spellStart"/>
      <w:r w:rsidRPr="0039420E">
        <w:rPr>
          <w:bCs/>
        </w:rPr>
        <w:t>contenciosului</w:t>
      </w:r>
      <w:proofErr w:type="spellEnd"/>
      <w:r w:rsidRPr="0039420E">
        <w:rPr>
          <w:bCs/>
        </w:rPr>
        <w:t xml:space="preserve"> </w:t>
      </w:r>
      <w:proofErr w:type="spellStart"/>
      <w:r w:rsidRPr="0039420E">
        <w:rPr>
          <w:bCs/>
        </w:rPr>
        <w:t>administrativ</w:t>
      </w:r>
      <w:proofErr w:type="spellEnd"/>
      <w:r w:rsidRPr="0039420E">
        <w:rPr>
          <w:bCs/>
        </w:rPr>
        <w:t xml:space="preserve"> nr. 554/2004, cu </w:t>
      </w:r>
      <w:proofErr w:type="spellStart"/>
      <w:r w:rsidRPr="0039420E">
        <w:rPr>
          <w:bCs/>
        </w:rPr>
        <w:t>modificările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completările</w:t>
      </w:r>
      <w:proofErr w:type="spellEnd"/>
      <w:r w:rsidRPr="0039420E">
        <w:rPr>
          <w:bCs/>
        </w:rPr>
        <w:t xml:space="preserve"> </w:t>
      </w:r>
      <w:proofErr w:type="spellStart"/>
      <w:r w:rsidRPr="0039420E">
        <w:rPr>
          <w:bCs/>
        </w:rPr>
        <w:t>ulterioare</w:t>
      </w:r>
      <w:proofErr w:type="spellEnd"/>
      <w:r w:rsidRPr="0039420E">
        <w:rPr>
          <w:bCs/>
        </w:rPr>
        <w:t>.</w:t>
      </w:r>
    </w:p>
    <w:p w14:paraId="3B1964CD" w14:textId="77777777" w:rsidR="00181E8F" w:rsidRPr="0039420E" w:rsidRDefault="00181E8F" w:rsidP="00181E8F">
      <w:pPr>
        <w:jc w:val="both"/>
      </w:pPr>
    </w:p>
    <w:p w14:paraId="583CD680" w14:textId="77777777" w:rsidR="00181E8F" w:rsidRPr="0039420E" w:rsidRDefault="00181E8F" w:rsidP="00181E8F">
      <w:pPr>
        <w:jc w:val="both"/>
      </w:pPr>
      <w:proofErr w:type="spellStart"/>
      <w:r w:rsidRPr="0039420E">
        <w:t>Contestația</w:t>
      </w:r>
      <w:proofErr w:type="spellEnd"/>
      <w:r w:rsidRPr="0039420E">
        <w:t xml:space="preserve"> </w:t>
      </w:r>
      <w:proofErr w:type="spellStart"/>
      <w:r w:rsidRPr="0039420E">
        <w:t>poate</w:t>
      </w:r>
      <w:proofErr w:type="spellEnd"/>
      <w:r w:rsidRPr="0039420E">
        <w:t xml:space="preserve"> fi </w:t>
      </w:r>
      <w:proofErr w:type="spellStart"/>
      <w:r w:rsidRPr="0039420E">
        <w:t>retrasă</w:t>
      </w:r>
      <w:proofErr w:type="spellEnd"/>
      <w:r w:rsidRPr="0039420E">
        <w:t xml:space="preserve"> de </w:t>
      </w:r>
      <w:proofErr w:type="spellStart"/>
      <w:r w:rsidRPr="0039420E">
        <w:t>contestatar</w:t>
      </w:r>
      <w:proofErr w:type="spellEnd"/>
      <w:r w:rsidRPr="0039420E">
        <w:t xml:space="preserve"> </w:t>
      </w:r>
      <w:proofErr w:type="spellStart"/>
      <w:r w:rsidRPr="0039420E">
        <w:t>până</w:t>
      </w:r>
      <w:proofErr w:type="spellEnd"/>
      <w:r w:rsidRPr="0039420E">
        <w:t xml:space="preserve"> la </w:t>
      </w:r>
      <w:proofErr w:type="spellStart"/>
      <w:r w:rsidRPr="0039420E">
        <w:t>soluționarea</w:t>
      </w:r>
      <w:proofErr w:type="spellEnd"/>
      <w:r w:rsidRPr="0039420E">
        <w:t xml:space="preserve"> </w:t>
      </w:r>
      <w:proofErr w:type="spellStart"/>
      <w:r w:rsidRPr="0039420E">
        <w:t>acesteia</w:t>
      </w:r>
      <w:proofErr w:type="spellEnd"/>
      <w:r w:rsidRPr="0039420E">
        <w:t xml:space="preserve">, </w:t>
      </w:r>
      <w:proofErr w:type="spellStart"/>
      <w:r w:rsidRPr="0039420E">
        <w:t>prin</w:t>
      </w:r>
      <w:proofErr w:type="spellEnd"/>
      <w:r w:rsidRPr="0039420E">
        <w:t xml:space="preserve"> </w:t>
      </w:r>
      <w:proofErr w:type="spellStart"/>
      <w:r w:rsidRPr="0039420E">
        <w:t>solicitarea</w:t>
      </w:r>
      <w:proofErr w:type="spellEnd"/>
      <w:r w:rsidRPr="0039420E">
        <w:t xml:space="preserve"> </w:t>
      </w:r>
      <w:proofErr w:type="spellStart"/>
      <w:r w:rsidRPr="0039420E">
        <w:t>în</w:t>
      </w:r>
      <w:proofErr w:type="spellEnd"/>
      <w:r w:rsidRPr="0039420E">
        <w:t xml:space="preserve"> </w:t>
      </w:r>
      <w:proofErr w:type="spellStart"/>
      <w:r w:rsidRPr="0039420E">
        <w:t>scris</w:t>
      </w:r>
      <w:proofErr w:type="spellEnd"/>
      <w:r w:rsidRPr="0039420E">
        <w:t xml:space="preserve"> de </w:t>
      </w:r>
      <w:proofErr w:type="spellStart"/>
      <w:r w:rsidRPr="0039420E">
        <w:t>retragere</w:t>
      </w:r>
      <w:proofErr w:type="spellEnd"/>
      <w:r w:rsidRPr="0039420E">
        <w:t xml:space="preserve"> a </w:t>
      </w:r>
      <w:proofErr w:type="spellStart"/>
      <w:r w:rsidRPr="0039420E">
        <w:t>contestației</w:t>
      </w:r>
      <w:proofErr w:type="spellEnd"/>
      <w:r w:rsidRPr="0039420E">
        <w:t xml:space="preserve"> la AM. </w:t>
      </w:r>
      <w:proofErr w:type="spellStart"/>
      <w:r w:rsidRPr="0039420E">
        <w:t>Înregistrarea</w:t>
      </w:r>
      <w:proofErr w:type="spellEnd"/>
      <w:r w:rsidRPr="0039420E">
        <w:t xml:space="preserve"> </w:t>
      </w:r>
      <w:proofErr w:type="spellStart"/>
      <w:r w:rsidRPr="0039420E">
        <w:t>acestui</w:t>
      </w:r>
      <w:proofErr w:type="spellEnd"/>
      <w:r w:rsidRPr="0039420E">
        <w:t xml:space="preserve"> document se </w:t>
      </w:r>
      <w:proofErr w:type="spellStart"/>
      <w:r w:rsidRPr="0039420E">
        <w:t>va</w:t>
      </w:r>
      <w:proofErr w:type="spellEnd"/>
      <w:r w:rsidRPr="0039420E">
        <w:t xml:space="preserve"> face tot </w:t>
      </w:r>
      <w:proofErr w:type="spellStart"/>
      <w:r w:rsidRPr="0039420E">
        <w:t>în</w:t>
      </w:r>
      <w:proofErr w:type="spellEnd"/>
      <w:r w:rsidRPr="0039420E">
        <w:t xml:space="preserve"> </w:t>
      </w:r>
      <w:proofErr w:type="spellStart"/>
      <w:r w:rsidRPr="0039420E">
        <w:t>registrul</w:t>
      </w:r>
      <w:proofErr w:type="spellEnd"/>
      <w:r w:rsidRPr="0039420E">
        <w:t xml:space="preserve"> de </w:t>
      </w:r>
      <w:proofErr w:type="spellStart"/>
      <w:r w:rsidRPr="0039420E">
        <w:t>contestații</w:t>
      </w:r>
      <w:proofErr w:type="spellEnd"/>
      <w:r w:rsidRPr="0039420E">
        <w:t xml:space="preserve">. Prin </w:t>
      </w:r>
      <w:proofErr w:type="spellStart"/>
      <w:r w:rsidRPr="0039420E">
        <w:t>retragerea</w:t>
      </w:r>
      <w:proofErr w:type="spellEnd"/>
      <w:r w:rsidRPr="0039420E">
        <w:t xml:space="preserve"> </w:t>
      </w:r>
      <w:proofErr w:type="spellStart"/>
      <w:r w:rsidRPr="0039420E">
        <w:t>contestației</w:t>
      </w:r>
      <w:proofErr w:type="spellEnd"/>
      <w:r w:rsidRPr="0039420E">
        <w:t xml:space="preserve"> se </w:t>
      </w:r>
      <w:proofErr w:type="spellStart"/>
      <w:r w:rsidRPr="0039420E">
        <w:t>pierde</w:t>
      </w:r>
      <w:proofErr w:type="spellEnd"/>
      <w:r w:rsidRPr="0039420E">
        <w:t xml:space="preserve"> </w:t>
      </w:r>
      <w:proofErr w:type="spellStart"/>
      <w:r w:rsidRPr="0039420E">
        <w:t>dreptul</w:t>
      </w:r>
      <w:proofErr w:type="spellEnd"/>
      <w:r w:rsidRPr="0039420E">
        <w:t xml:space="preserve"> de a se </w:t>
      </w:r>
      <w:proofErr w:type="spellStart"/>
      <w:r w:rsidRPr="0039420E">
        <w:t>înainta</w:t>
      </w:r>
      <w:proofErr w:type="spellEnd"/>
      <w:r w:rsidRPr="0039420E">
        <w:t xml:space="preserve"> o </w:t>
      </w:r>
      <w:proofErr w:type="spellStart"/>
      <w:r w:rsidRPr="0039420E">
        <w:t>nouă</w:t>
      </w:r>
      <w:proofErr w:type="spellEnd"/>
      <w:r w:rsidRPr="0039420E">
        <w:t xml:space="preserve"> </w:t>
      </w:r>
      <w:proofErr w:type="spellStart"/>
      <w:r w:rsidRPr="0039420E">
        <w:t>contestație</w:t>
      </w:r>
      <w:proofErr w:type="spellEnd"/>
      <w:r w:rsidRPr="0039420E">
        <w:t xml:space="preserve"> </w:t>
      </w:r>
      <w:proofErr w:type="spellStart"/>
      <w:r w:rsidRPr="0039420E">
        <w:t>în</w:t>
      </w:r>
      <w:proofErr w:type="spellEnd"/>
      <w:r w:rsidRPr="0039420E">
        <w:t xml:space="preserve"> </w:t>
      </w:r>
      <w:proofErr w:type="spellStart"/>
      <w:r w:rsidRPr="0039420E">
        <w:t>interiorul</w:t>
      </w:r>
      <w:proofErr w:type="spellEnd"/>
      <w:r w:rsidRPr="0039420E">
        <w:t xml:space="preserve"> </w:t>
      </w:r>
      <w:proofErr w:type="spellStart"/>
      <w:r w:rsidRPr="0039420E">
        <w:t>termenului</w:t>
      </w:r>
      <w:proofErr w:type="spellEnd"/>
      <w:r w:rsidRPr="0039420E">
        <w:t xml:space="preserve"> general de </w:t>
      </w:r>
      <w:proofErr w:type="spellStart"/>
      <w:r w:rsidRPr="0039420E">
        <w:t>depunere</w:t>
      </w:r>
      <w:proofErr w:type="spellEnd"/>
      <w:r w:rsidRPr="0039420E">
        <w:t xml:space="preserve"> </w:t>
      </w:r>
      <w:proofErr w:type="gramStart"/>
      <w:r w:rsidRPr="0039420E">
        <w:t>a</w:t>
      </w:r>
      <w:proofErr w:type="gramEnd"/>
      <w:r w:rsidRPr="0039420E">
        <w:t xml:space="preserve"> </w:t>
      </w:r>
      <w:proofErr w:type="spellStart"/>
      <w:r w:rsidRPr="0039420E">
        <w:t>acesteia</w:t>
      </w:r>
      <w:proofErr w:type="spellEnd"/>
      <w:r w:rsidRPr="0039420E">
        <w:t>.</w:t>
      </w:r>
    </w:p>
    <w:p w14:paraId="30FDD806" w14:textId="77777777" w:rsidR="00181E8F" w:rsidRPr="0039420E" w:rsidRDefault="00181E8F" w:rsidP="00181E8F">
      <w:pPr>
        <w:jc w:val="both"/>
        <w:rPr>
          <w:b/>
          <w:bCs/>
        </w:rPr>
      </w:pPr>
    </w:p>
    <w:p w14:paraId="15552AC2" w14:textId="2F51B6F4" w:rsidR="00181E8F" w:rsidRPr="0039420E" w:rsidRDefault="00181E8F" w:rsidP="00181E8F">
      <w:pPr>
        <w:jc w:val="both"/>
      </w:pPr>
      <w:proofErr w:type="spellStart"/>
      <w:r w:rsidRPr="0039420E">
        <w:rPr>
          <w:b/>
          <w:bCs/>
        </w:rPr>
        <w:t>Notă</w:t>
      </w:r>
      <w:proofErr w:type="spellEnd"/>
      <w:r w:rsidRPr="0039420E">
        <w:rPr>
          <w:b/>
          <w:bCs/>
        </w:rPr>
        <w:t xml:space="preserve">! </w:t>
      </w:r>
      <w:r w:rsidRPr="0039420E">
        <w:t xml:space="preserve">Pe </w:t>
      </w:r>
      <w:proofErr w:type="spellStart"/>
      <w:r w:rsidRPr="0039420E">
        <w:t>parcursul</w:t>
      </w:r>
      <w:proofErr w:type="spellEnd"/>
      <w:r w:rsidRPr="0039420E">
        <w:t xml:space="preserve"> </w:t>
      </w:r>
      <w:proofErr w:type="spellStart"/>
      <w:r w:rsidRPr="0039420E">
        <w:t>soluționării</w:t>
      </w:r>
      <w:proofErr w:type="spellEnd"/>
      <w:r w:rsidRPr="0039420E">
        <w:t xml:space="preserve"> </w:t>
      </w:r>
      <w:proofErr w:type="spellStart"/>
      <w:r w:rsidRPr="0039420E">
        <w:t>contestațiilor</w:t>
      </w:r>
      <w:proofErr w:type="spellEnd"/>
      <w:r w:rsidRPr="0039420E">
        <w:t xml:space="preserve">, </w:t>
      </w:r>
      <w:proofErr w:type="spellStart"/>
      <w:r w:rsidRPr="0039420E">
        <w:t>lista</w:t>
      </w:r>
      <w:proofErr w:type="spellEnd"/>
      <w:r w:rsidRPr="0039420E">
        <w:t xml:space="preserve"> </w:t>
      </w:r>
      <w:proofErr w:type="spellStart"/>
      <w:r w:rsidRPr="0039420E">
        <w:t>proiectelor</w:t>
      </w:r>
      <w:proofErr w:type="spellEnd"/>
      <w:r w:rsidRPr="0039420E">
        <w:t xml:space="preserve"> se </w:t>
      </w:r>
      <w:proofErr w:type="spellStart"/>
      <w:r w:rsidRPr="0039420E">
        <w:t>va</w:t>
      </w:r>
      <w:proofErr w:type="spellEnd"/>
      <w:r w:rsidRPr="0039420E">
        <w:t xml:space="preserve"> </w:t>
      </w:r>
      <w:proofErr w:type="spellStart"/>
      <w:r w:rsidRPr="0039420E">
        <w:t>actualiza</w:t>
      </w:r>
      <w:proofErr w:type="spellEnd"/>
      <w:r w:rsidRPr="0039420E">
        <w:t xml:space="preserve"> cu </w:t>
      </w:r>
      <w:proofErr w:type="spellStart"/>
      <w:r w:rsidRPr="0039420E">
        <w:t>acele</w:t>
      </w:r>
      <w:proofErr w:type="spellEnd"/>
      <w:r w:rsidRPr="0039420E">
        <w:t xml:space="preserve"> proiecte </w:t>
      </w:r>
      <w:proofErr w:type="spellStart"/>
      <w:r w:rsidRPr="0039420E">
        <w:t>pentru</w:t>
      </w:r>
      <w:proofErr w:type="spellEnd"/>
      <w:r w:rsidRPr="0039420E">
        <w:t xml:space="preserve"> care AM a </w:t>
      </w:r>
      <w:proofErr w:type="spellStart"/>
      <w:r w:rsidRPr="0039420E">
        <w:t>luat</w:t>
      </w:r>
      <w:proofErr w:type="spellEnd"/>
      <w:r w:rsidRPr="0039420E">
        <w:t xml:space="preserve"> o </w:t>
      </w:r>
      <w:proofErr w:type="spellStart"/>
      <w:r w:rsidRPr="0039420E">
        <w:t>decizie</w:t>
      </w:r>
      <w:proofErr w:type="spellEnd"/>
      <w:r w:rsidRPr="0039420E">
        <w:t xml:space="preserve"> </w:t>
      </w:r>
      <w:proofErr w:type="spellStart"/>
      <w:r w:rsidRPr="0039420E">
        <w:t>favorabilă</w:t>
      </w:r>
      <w:proofErr w:type="spellEnd"/>
      <w:r w:rsidRPr="0039420E">
        <w:t>.</w:t>
      </w:r>
      <w:bookmarkEnd w:id="201"/>
      <w:bookmarkEnd w:id="202"/>
    </w:p>
    <w:p w14:paraId="7F562060" w14:textId="77777777" w:rsidR="00181E8F" w:rsidRPr="0039420E" w:rsidRDefault="00181E8F" w:rsidP="00181E8F">
      <w:pPr>
        <w:jc w:val="both"/>
        <w:rPr>
          <w:b/>
          <w:bCs/>
        </w:rPr>
      </w:pPr>
    </w:p>
    <w:p w14:paraId="26250327" w14:textId="77777777" w:rsidR="00181E8F" w:rsidRPr="0039420E" w:rsidRDefault="00181E8F" w:rsidP="00253D67">
      <w:pPr>
        <w:pStyle w:val="Heading2"/>
        <w:numPr>
          <w:ilvl w:val="1"/>
          <w:numId w:val="51"/>
        </w:numPr>
        <w:rPr>
          <w:rFonts w:ascii="Calibri" w:hAnsi="Calibri" w:cs="Calibri"/>
          <w:sz w:val="22"/>
          <w:szCs w:val="22"/>
        </w:rPr>
      </w:pPr>
      <w:bookmarkStart w:id="204" w:name="_Toc172803053"/>
      <w:r w:rsidRPr="0039420E">
        <w:rPr>
          <w:rFonts w:ascii="Calibri" w:hAnsi="Calibri" w:cs="Calibri"/>
          <w:sz w:val="22"/>
          <w:szCs w:val="22"/>
        </w:rPr>
        <w:t>Contractarea proiectelor</w:t>
      </w:r>
      <w:bookmarkEnd w:id="204"/>
      <w:r w:rsidRPr="0039420E">
        <w:rPr>
          <w:rFonts w:ascii="Calibri" w:hAnsi="Calibri" w:cs="Calibri"/>
          <w:sz w:val="22"/>
          <w:szCs w:val="22"/>
        </w:rPr>
        <w:t xml:space="preserve"> </w:t>
      </w:r>
    </w:p>
    <w:p w14:paraId="62098E17" w14:textId="72209B0F" w:rsidR="00B057C3" w:rsidRPr="0039420E" w:rsidRDefault="00FB633E" w:rsidP="00253D67">
      <w:pPr>
        <w:pStyle w:val="Heading3"/>
        <w:numPr>
          <w:ilvl w:val="2"/>
          <w:numId w:val="51"/>
        </w:numPr>
        <w:rPr>
          <w:rFonts w:cs="Calibri"/>
          <w:i w:val="0"/>
          <w:iCs/>
          <w:sz w:val="22"/>
          <w:szCs w:val="22"/>
        </w:rPr>
      </w:pPr>
      <w:bookmarkStart w:id="205" w:name="_Toc172803054"/>
      <w:r w:rsidRPr="0039420E">
        <w:rPr>
          <w:rFonts w:cs="Calibri"/>
          <w:i w:val="0"/>
          <w:iCs/>
          <w:sz w:val="22"/>
          <w:szCs w:val="22"/>
        </w:rPr>
        <w:t>Verificarea îndeplinirii condițiilor de eligibilitate</w:t>
      </w:r>
      <w:bookmarkEnd w:id="205"/>
    </w:p>
    <w:p w14:paraId="782176F6" w14:textId="1783AF4F" w:rsidR="00B057C3" w:rsidRPr="0039420E" w:rsidRDefault="00B057C3" w:rsidP="00B057C3">
      <w:pPr>
        <w:jc w:val="both"/>
      </w:pPr>
      <w:proofErr w:type="spellStart"/>
      <w:r w:rsidRPr="0039420E">
        <w:t>Intrarea</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este</w:t>
      </w:r>
      <w:proofErr w:type="spellEnd"/>
      <w:r w:rsidRPr="0039420E">
        <w:t xml:space="preserve"> </w:t>
      </w:r>
      <w:proofErr w:type="spellStart"/>
      <w:r w:rsidRPr="0039420E">
        <w:t>adusă</w:t>
      </w:r>
      <w:proofErr w:type="spellEnd"/>
      <w:r w:rsidRPr="0039420E">
        <w:t xml:space="preserve"> la </w:t>
      </w:r>
      <w:proofErr w:type="spellStart"/>
      <w:r w:rsidRPr="0039420E">
        <w:t>cunoștința</w:t>
      </w:r>
      <w:proofErr w:type="spellEnd"/>
      <w:r w:rsidRPr="0039420E">
        <w:t xml:space="preserve"> </w:t>
      </w:r>
      <w:proofErr w:type="spellStart"/>
      <w:r w:rsidRPr="0039420E">
        <w:t>solicitantului</w:t>
      </w:r>
      <w:proofErr w:type="spellEnd"/>
      <w:r w:rsidRPr="0039420E">
        <w:t xml:space="preserve"> </w:t>
      </w:r>
      <w:proofErr w:type="spellStart"/>
      <w:r w:rsidRPr="0039420E">
        <w:t>prin</w:t>
      </w:r>
      <w:proofErr w:type="spellEnd"/>
      <w:r w:rsidRPr="0039420E">
        <w:t xml:space="preserve"> </w:t>
      </w:r>
      <w:proofErr w:type="spellStart"/>
      <w:r w:rsidRPr="0039420E">
        <w:t>aplicația</w:t>
      </w:r>
      <w:proofErr w:type="spellEnd"/>
      <w:r w:rsidRPr="0039420E">
        <w:t xml:space="preserve"> </w:t>
      </w:r>
      <w:proofErr w:type="spellStart"/>
      <w:r w:rsidRPr="0039420E">
        <w:t>informatică</w:t>
      </w:r>
      <w:proofErr w:type="spellEnd"/>
      <w:r w:rsidRPr="0039420E">
        <w:t xml:space="preserve"> MySMIS2021/SMIS2021+. </w:t>
      </w:r>
    </w:p>
    <w:p w14:paraId="36DDC563" w14:textId="77777777" w:rsidR="00B057C3" w:rsidRPr="0039420E" w:rsidRDefault="00B057C3" w:rsidP="00B057C3">
      <w:pPr>
        <w:jc w:val="both"/>
      </w:pPr>
    </w:p>
    <w:p w14:paraId="74EA30EB" w14:textId="77777777" w:rsidR="00B057C3" w:rsidRPr="0039420E" w:rsidRDefault="00B057C3" w:rsidP="00B057C3">
      <w:pPr>
        <w:jc w:val="both"/>
      </w:pP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solicitanților</w:t>
      </w:r>
      <w:proofErr w:type="spellEnd"/>
      <w:r w:rsidRPr="0039420E">
        <w:t xml:space="preserve"> li se </w:t>
      </w:r>
      <w:proofErr w:type="spellStart"/>
      <w:r w:rsidRPr="0039420E">
        <w:t>va</w:t>
      </w:r>
      <w:proofErr w:type="spellEnd"/>
      <w:r w:rsidRPr="0039420E">
        <w:t xml:space="preserve"> </w:t>
      </w:r>
      <w:proofErr w:type="spellStart"/>
      <w:r w:rsidRPr="0039420E">
        <w:t>solicita</w:t>
      </w:r>
      <w:proofErr w:type="spellEnd"/>
      <w:r w:rsidRPr="0039420E">
        <w:t xml:space="preserve"> de </w:t>
      </w:r>
      <w:proofErr w:type="spellStart"/>
      <w:r w:rsidRPr="0039420E">
        <w:t>către</w:t>
      </w:r>
      <w:proofErr w:type="spellEnd"/>
      <w:r w:rsidRPr="0039420E">
        <w:t xml:space="preserve"> AM </w:t>
      </w:r>
      <w:proofErr w:type="spellStart"/>
      <w:r w:rsidRPr="0039420E">
        <w:t>prin</w:t>
      </w:r>
      <w:proofErr w:type="spellEnd"/>
      <w:r w:rsidRPr="0039420E">
        <w:t xml:space="preserve"> </w:t>
      </w:r>
      <w:proofErr w:type="spellStart"/>
      <w:r w:rsidRPr="0039420E">
        <w:t>sistemul</w:t>
      </w:r>
      <w:proofErr w:type="spellEnd"/>
      <w:r w:rsidRPr="0039420E">
        <w:t xml:space="preserve"> </w:t>
      </w:r>
      <w:proofErr w:type="gramStart"/>
      <w:r w:rsidRPr="0039420E">
        <w:t>informatic  MySMIS</w:t>
      </w:r>
      <w:proofErr w:type="gramEnd"/>
      <w:r w:rsidRPr="0039420E">
        <w:t xml:space="preserve">2021/SMIS2021+ </w:t>
      </w:r>
      <w:proofErr w:type="spellStart"/>
      <w:r w:rsidRPr="0039420E">
        <w:t>să</w:t>
      </w:r>
      <w:proofErr w:type="spellEnd"/>
      <w:r w:rsidRPr="0039420E">
        <w:t xml:space="preserve"> </w:t>
      </w:r>
      <w:proofErr w:type="spellStart"/>
      <w:r w:rsidRPr="0039420E">
        <w:t>facă</w:t>
      </w:r>
      <w:proofErr w:type="spellEnd"/>
      <w:r w:rsidRPr="0039420E">
        <w:t xml:space="preserve"> </w:t>
      </w:r>
      <w:proofErr w:type="spellStart"/>
      <w:r w:rsidRPr="0039420E">
        <w:t>dovada</w:t>
      </w:r>
      <w:proofErr w:type="spellEnd"/>
      <w:r w:rsidRPr="0039420E">
        <w:t xml:space="preserve"> </w:t>
      </w:r>
      <w:proofErr w:type="spellStart"/>
      <w:r w:rsidRPr="0039420E">
        <w:t>celor</w:t>
      </w:r>
      <w:proofErr w:type="spellEnd"/>
      <w:r w:rsidRPr="0039420E">
        <w:t xml:space="preserve"> </w:t>
      </w:r>
      <w:proofErr w:type="spellStart"/>
      <w:r w:rsidRPr="0039420E">
        <w:t>declarate</w:t>
      </w:r>
      <w:proofErr w:type="spellEnd"/>
      <w:r w:rsidRPr="0039420E">
        <w:t xml:space="preserve"> </w:t>
      </w:r>
      <w:proofErr w:type="spellStart"/>
      <w:r w:rsidRPr="0039420E">
        <w:t>prin</w:t>
      </w:r>
      <w:proofErr w:type="spellEnd"/>
      <w:r w:rsidRPr="0039420E">
        <w:t xml:space="preserve"> </w:t>
      </w:r>
      <w:proofErr w:type="spellStart"/>
      <w:r w:rsidRPr="0039420E">
        <w:t>declarația</w:t>
      </w:r>
      <w:proofErr w:type="spellEnd"/>
      <w:r w:rsidRPr="0039420E">
        <w:t xml:space="preserve"> </w:t>
      </w:r>
      <w:proofErr w:type="spellStart"/>
      <w:r w:rsidRPr="0039420E">
        <w:t>unică</w:t>
      </w:r>
      <w:proofErr w:type="spellEnd"/>
      <w:r w:rsidRPr="0039420E">
        <w:t xml:space="preserve">, </w:t>
      </w:r>
      <w:proofErr w:type="spellStart"/>
      <w:r w:rsidRPr="0039420E">
        <w:t>respectiv</w:t>
      </w:r>
      <w:proofErr w:type="spellEnd"/>
      <w:r w:rsidRPr="0039420E">
        <w:t xml:space="preserve"> </w:t>
      </w:r>
      <w:proofErr w:type="spellStart"/>
      <w:r w:rsidRPr="0039420E">
        <w:t>să</w:t>
      </w:r>
      <w:proofErr w:type="spellEnd"/>
      <w:r w:rsidRPr="0039420E">
        <w:t xml:space="preserve"> </w:t>
      </w:r>
      <w:proofErr w:type="spellStart"/>
      <w:r w:rsidRPr="0039420E">
        <w:t>prezinte</w:t>
      </w:r>
      <w:proofErr w:type="spellEnd"/>
      <w:r w:rsidRPr="0039420E">
        <w:t xml:space="preserve"> </w:t>
      </w:r>
      <w:proofErr w:type="spellStart"/>
      <w:r w:rsidRPr="0039420E">
        <w:t>documentele</w:t>
      </w:r>
      <w:proofErr w:type="spellEnd"/>
      <w:r w:rsidRPr="0039420E">
        <w:t xml:space="preserve"> </w:t>
      </w:r>
      <w:proofErr w:type="spellStart"/>
      <w:r w:rsidRPr="0039420E">
        <w:t>suport</w:t>
      </w:r>
      <w:proofErr w:type="spellEnd"/>
      <w:r w:rsidRPr="0039420E">
        <w:t xml:space="preserve"> </w:t>
      </w:r>
      <w:proofErr w:type="spellStart"/>
      <w:r w:rsidRPr="0039420E">
        <w:t>prin</w:t>
      </w:r>
      <w:proofErr w:type="spellEnd"/>
      <w:r w:rsidRPr="0039420E">
        <w:t xml:space="preserve"> care </w:t>
      </w:r>
      <w:proofErr w:type="spellStart"/>
      <w:r w:rsidRPr="0039420E">
        <w:t>fac</w:t>
      </w:r>
      <w:proofErr w:type="spellEnd"/>
      <w:r w:rsidRPr="0039420E">
        <w:t xml:space="preserv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tuturor</w:t>
      </w:r>
      <w:proofErr w:type="spellEnd"/>
      <w:r w:rsidRPr="0039420E">
        <w:t xml:space="preserve"> </w:t>
      </w:r>
      <w:proofErr w:type="spellStart"/>
      <w:r w:rsidRPr="0039420E">
        <w:t>criteriilor</w:t>
      </w:r>
      <w:proofErr w:type="spellEnd"/>
      <w:r w:rsidRPr="0039420E">
        <w:t xml:space="preserve"> de </w:t>
      </w:r>
      <w:proofErr w:type="spellStart"/>
      <w:r w:rsidRPr="0039420E">
        <w:t>eligibilitate</w:t>
      </w:r>
      <w:proofErr w:type="spellEnd"/>
      <w:r w:rsidRPr="0039420E">
        <w:t xml:space="preserve">. </w:t>
      </w:r>
    </w:p>
    <w:p w14:paraId="374BF50F" w14:textId="77777777" w:rsidR="001F0E16" w:rsidRPr="0039420E" w:rsidRDefault="001F0E16" w:rsidP="00B057C3">
      <w:pPr>
        <w:jc w:val="both"/>
      </w:pPr>
    </w:p>
    <w:p w14:paraId="4CA63062" w14:textId="4BB9FE9A" w:rsidR="001F0E16" w:rsidRPr="0039420E" w:rsidRDefault="001F0E16" w:rsidP="001F0E16">
      <w:pPr>
        <w:autoSpaceDE w:val="0"/>
        <w:autoSpaceDN w:val="0"/>
        <w:adjustRightInd w:val="0"/>
        <w:jc w:val="both"/>
        <w:rPr>
          <w:rFonts w:eastAsia="Calibri"/>
          <w:lang w:val="ro-RO" w:eastAsia="ro-RO"/>
        </w:rPr>
      </w:pPr>
      <w:r w:rsidRPr="0039420E">
        <w:rPr>
          <w:rFonts w:eastAsia="Calibri"/>
          <w:lang w:val="ro-RO" w:eastAsia="ro-RO"/>
        </w:rPr>
        <w:t>Solicitantul transmite documentele solicitate în etapa de contractare, sub sancţiunea respingerii cererii de finanţare, în termenul de 30 de zile calendaristice, calculat de la data primirii solicitării autorităţii de</w:t>
      </w:r>
    </w:p>
    <w:p w14:paraId="5359CB5E" w14:textId="401729EF" w:rsidR="00E80235" w:rsidRPr="0039420E" w:rsidRDefault="001F0E16" w:rsidP="001F0E16">
      <w:pPr>
        <w:autoSpaceDE w:val="0"/>
        <w:autoSpaceDN w:val="0"/>
        <w:adjustRightInd w:val="0"/>
        <w:jc w:val="both"/>
        <w:rPr>
          <w:rFonts w:eastAsia="Calibri"/>
          <w:lang w:val="ro-RO" w:eastAsia="ro-RO"/>
        </w:rPr>
      </w:pPr>
      <w:r w:rsidRPr="0039420E">
        <w:rPr>
          <w:rFonts w:eastAsia="Calibri"/>
          <w:lang w:val="ro-RO" w:eastAsia="ro-RO"/>
        </w:rPr>
        <w:t>management. Prin excepţie, acest termen poate fi prelungit o singură dată de către autoritatea de management în baza unei justificări fundamentate.</w:t>
      </w:r>
    </w:p>
    <w:p w14:paraId="7775130D" w14:textId="77777777" w:rsidR="001F0E16" w:rsidRPr="0039420E" w:rsidRDefault="001F0E16" w:rsidP="00B057C3">
      <w:pPr>
        <w:jc w:val="both"/>
      </w:pPr>
    </w:p>
    <w:p w14:paraId="2293744B" w14:textId="77777777" w:rsidR="00CC510F" w:rsidRPr="0039420E" w:rsidRDefault="00CC510F" w:rsidP="00CC510F">
      <w:pPr>
        <w:jc w:val="both"/>
        <w:rPr>
          <w:rFonts w:eastAsia="Times New Roman"/>
        </w:rPr>
      </w:pPr>
      <w:proofErr w:type="spellStart"/>
      <w:r w:rsidRPr="0039420E">
        <w:rPr>
          <w:rFonts w:eastAsia="Times New Roman"/>
          <w:bCs/>
        </w:rPr>
        <w:t>Verificarea</w:t>
      </w:r>
      <w:proofErr w:type="spellEnd"/>
      <w:r w:rsidRPr="0039420E">
        <w:rPr>
          <w:rFonts w:eastAsia="Times New Roman"/>
          <w:bCs/>
        </w:rPr>
        <w:t xml:space="preserve"> </w:t>
      </w:r>
      <w:proofErr w:type="spellStart"/>
      <w:r w:rsidRPr="0039420E">
        <w:rPr>
          <w:rFonts w:eastAsia="Times New Roman"/>
          <w:bCs/>
        </w:rPr>
        <w:t>procedurii</w:t>
      </w:r>
      <w:proofErr w:type="spellEnd"/>
      <w:r w:rsidRPr="0039420E">
        <w:rPr>
          <w:rFonts w:eastAsia="Times New Roman"/>
          <w:bCs/>
        </w:rPr>
        <w:t xml:space="preserve"> de </w:t>
      </w:r>
      <w:proofErr w:type="spellStart"/>
      <w:r w:rsidRPr="0039420E">
        <w:rPr>
          <w:rFonts w:eastAsia="Times New Roman"/>
          <w:bCs/>
        </w:rPr>
        <w:t>achizitie</w:t>
      </w:r>
      <w:proofErr w:type="spellEnd"/>
      <w:r w:rsidRPr="0039420E">
        <w:rPr>
          <w:rFonts w:eastAsia="Times New Roman"/>
          <w:bCs/>
        </w:rPr>
        <w:t xml:space="preserve"> </w:t>
      </w:r>
      <w:proofErr w:type="spellStart"/>
      <w:r w:rsidRPr="0039420E">
        <w:rPr>
          <w:rFonts w:eastAsia="Times New Roman"/>
          <w:bCs/>
        </w:rPr>
        <w:t>finalizata</w:t>
      </w:r>
      <w:proofErr w:type="spellEnd"/>
      <w:r w:rsidRPr="0039420E">
        <w:rPr>
          <w:rFonts w:eastAsia="Times New Roman"/>
          <w:bCs/>
        </w:rPr>
        <w:t xml:space="preserve"> </w:t>
      </w:r>
      <w:proofErr w:type="spellStart"/>
      <w:r w:rsidRPr="0039420E">
        <w:rPr>
          <w:rFonts w:eastAsia="Times New Roman"/>
          <w:bCs/>
        </w:rPr>
        <w:t>prin</w:t>
      </w:r>
      <w:proofErr w:type="spellEnd"/>
      <w:r w:rsidRPr="0039420E">
        <w:rPr>
          <w:rFonts w:eastAsia="Times New Roman"/>
          <w:bCs/>
        </w:rPr>
        <w:t xml:space="preserve"> </w:t>
      </w:r>
      <w:proofErr w:type="spellStart"/>
      <w:r w:rsidRPr="0039420E">
        <w:rPr>
          <w:rFonts w:eastAsia="Times New Roman"/>
          <w:bCs/>
        </w:rPr>
        <w:t>semnarea</w:t>
      </w:r>
      <w:proofErr w:type="spellEnd"/>
      <w:r w:rsidRPr="0039420E">
        <w:rPr>
          <w:rFonts w:eastAsia="Times New Roman"/>
          <w:bCs/>
        </w:rPr>
        <w:t xml:space="preserve"> </w:t>
      </w:r>
      <w:proofErr w:type="spellStart"/>
      <w:r w:rsidRPr="0039420E">
        <w:rPr>
          <w:rFonts w:eastAsia="Times New Roman"/>
          <w:bCs/>
        </w:rPr>
        <w:t>contractului</w:t>
      </w:r>
      <w:proofErr w:type="spellEnd"/>
      <w:r w:rsidRPr="0039420E">
        <w:rPr>
          <w:rFonts w:eastAsia="Times New Roman"/>
          <w:bCs/>
        </w:rPr>
        <w:t xml:space="preserve"> de </w:t>
      </w:r>
      <w:proofErr w:type="spellStart"/>
      <w:r w:rsidRPr="0039420E">
        <w:rPr>
          <w:rFonts w:eastAsia="Times New Roman"/>
          <w:bCs/>
        </w:rPr>
        <w:t>lucrari</w:t>
      </w:r>
      <w:proofErr w:type="spellEnd"/>
      <w:r w:rsidRPr="0039420E">
        <w:rPr>
          <w:rFonts w:eastAsia="Times New Roman"/>
          <w:b/>
          <w:bCs/>
        </w:rPr>
        <w:t xml:space="preserve"> (</w:t>
      </w:r>
      <w:r w:rsidRPr="0039420E">
        <w:rPr>
          <w:rFonts w:eastAsia="Times New Roman"/>
        </w:rPr>
        <w:t xml:space="preserve">in </w:t>
      </w:r>
      <w:proofErr w:type="spellStart"/>
      <w:proofErr w:type="gramStart"/>
      <w:r w:rsidRPr="0039420E">
        <w:rPr>
          <w:rFonts w:eastAsia="Times New Roman"/>
        </w:rPr>
        <w:t>cazul</w:t>
      </w:r>
      <w:proofErr w:type="spellEnd"/>
      <w:r w:rsidRPr="0039420E">
        <w:rPr>
          <w:rFonts w:eastAsia="Times New Roman"/>
        </w:rPr>
        <w:t xml:space="preserve">  </w:t>
      </w:r>
      <w:proofErr w:type="spellStart"/>
      <w:r w:rsidRPr="0039420E">
        <w:rPr>
          <w:rFonts w:eastAsia="Times New Roman"/>
        </w:rPr>
        <w:t>proiectelor</w:t>
      </w:r>
      <w:proofErr w:type="spellEnd"/>
      <w:proofErr w:type="gramEnd"/>
      <w:r w:rsidRPr="0039420E">
        <w:rPr>
          <w:rFonts w:eastAsia="Times New Roman"/>
        </w:rPr>
        <w:t xml:space="preserve"> cu </w:t>
      </w:r>
      <w:proofErr w:type="spellStart"/>
      <w:r w:rsidRPr="0039420E">
        <w:rPr>
          <w:rFonts w:eastAsia="Times New Roman"/>
        </w:rPr>
        <w:t>lucrari</w:t>
      </w:r>
      <w:proofErr w:type="spellEnd"/>
      <w:r w:rsidRPr="0039420E">
        <w:rPr>
          <w:rFonts w:eastAsia="Times New Roman"/>
        </w:rPr>
        <w:t xml:space="preserve"> </w:t>
      </w:r>
      <w:proofErr w:type="spellStart"/>
      <w:r w:rsidRPr="0039420E">
        <w:rPr>
          <w:rFonts w:eastAsia="Times New Roman"/>
        </w:rPr>
        <w:t>incepute</w:t>
      </w:r>
      <w:proofErr w:type="spellEnd"/>
      <w:r w:rsidRPr="0039420E">
        <w:rPr>
          <w:rFonts w:eastAsia="Times New Roman"/>
        </w:rPr>
        <w:t xml:space="preserve">) se </w:t>
      </w:r>
      <w:proofErr w:type="spellStart"/>
      <w:r w:rsidRPr="0039420E">
        <w:rPr>
          <w:rFonts w:eastAsia="Times New Roman"/>
        </w:rPr>
        <w:t>va</w:t>
      </w:r>
      <w:proofErr w:type="spellEnd"/>
      <w:r w:rsidRPr="0039420E">
        <w:rPr>
          <w:rFonts w:eastAsia="Times New Roman"/>
        </w:rPr>
        <w:t xml:space="preserve"> </w:t>
      </w:r>
      <w:proofErr w:type="spellStart"/>
      <w:r w:rsidRPr="0039420E">
        <w:rPr>
          <w:rFonts w:eastAsia="Times New Roman"/>
        </w:rPr>
        <w:t>realiza</w:t>
      </w:r>
      <w:proofErr w:type="spellEnd"/>
      <w:r w:rsidRPr="0039420E">
        <w:rPr>
          <w:rFonts w:eastAsia="Times New Roman"/>
        </w:rPr>
        <w:t xml:space="preserve"> </w:t>
      </w:r>
      <w:proofErr w:type="spellStart"/>
      <w:r w:rsidRPr="0039420E">
        <w:rPr>
          <w:rFonts w:eastAsia="Times New Roman"/>
        </w:rPr>
        <w:t>prin</w:t>
      </w:r>
      <w:proofErr w:type="spellEnd"/>
      <w:r w:rsidRPr="0039420E">
        <w:rPr>
          <w:rFonts w:eastAsia="Times New Roman"/>
        </w:rPr>
        <w:t xml:space="preserve"> </w:t>
      </w:r>
      <w:proofErr w:type="spellStart"/>
      <w:r w:rsidRPr="0039420E">
        <w:rPr>
          <w:rFonts w:eastAsia="Times New Roman"/>
        </w:rPr>
        <w:t>parcurgerea</w:t>
      </w:r>
      <w:proofErr w:type="spellEnd"/>
      <w:r w:rsidRPr="0039420E">
        <w:rPr>
          <w:rFonts w:eastAsia="Times New Roman"/>
        </w:rPr>
        <w:t xml:space="preserve"> </w:t>
      </w:r>
      <w:proofErr w:type="spellStart"/>
      <w:r w:rsidRPr="0039420E">
        <w:rPr>
          <w:rFonts w:eastAsia="Times New Roman"/>
        </w:rPr>
        <w:t>documentatiei</w:t>
      </w:r>
      <w:proofErr w:type="spellEnd"/>
      <w:r w:rsidRPr="0039420E">
        <w:rPr>
          <w:rFonts w:eastAsia="Times New Roman"/>
        </w:rPr>
        <w:t xml:space="preserve"> </w:t>
      </w:r>
      <w:proofErr w:type="spellStart"/>
      <w:r w:rsidRPr="0039420E">
        <w:rPr>
          <w:rFonts w:eastAsia="Times New Roman"/>
        </w:rPr>
        <w:t>transmise</w:t>
      </w:r>
      <w:proofErr w:type="spellEnd"/>
      <w:r w:rsidRPr="0039420E">
        <w:rPr>
          <w:rFonts w:eastAsia="Times New Roman"/>
        </w:rPr>
        <w:t xml:space="preserve"> </w:t>
      </w:r>
      <w:proofErr w:type="spellStart"/>
      <w:r w:rsidRPr="0039420E">
        <w:rPr>
          <w:rFonts w:eastAsia="Times New Roman"/>
        </w:rPr>
        <w:t>odata</w:t>
      </w:r>
      <w:proofErr w:type="spellEnd"/>
      <w:r w:rsidRPr="0039420E">
        <w:rPr>
          <w:rFonts w:eastAsia="Times New Roman"/>
        </w:rPr>
        <w:t xml:space="preserve"> cu </w:t>
      </w:r>
      <w:proofErr w:type="spellStart"/>
      <w:r w:rsidRPr="0039420E">
        <w:rPr>
          <w:rFonts w:eastAsia="Times New Roman"/>
        </w:rPr>
        <w:t>cererea</w:t>
      </w:r>
      <w:proofErr w:type="spellEnd"/>
      <w:r w:rsidRPr="0039420E">
        <w:rPr>
          <w:rFonts w:eastAsia="Times New Roman"/>
        </w:rPr>
        <w:t xml:space="preserve"> de </w:t>
      </w:r>
      <w:proofErr w:type="spellStart"/>
      <w:r w:rsidRPr="0039420E">
        <w:rPr>
          <w:rFonts w:eastAsia="Times New Roman"/>
        </w:rPr>
        <w:t>finantare</w:t>
      </w:r>
      <w:proofErr w:type="spellEnd"/>
      <w:r w:rsidRPr="0039420E">
        <w:rPr>
          <w:rFonts w:eastAsia="Times New Roman"/>
        </w:rPr>
        <w:t xml:space="preserve">, a </w:t>
      </w:r>
      <w:proofErr w:type="spellStart"/>
      <w:r w:rsidRPr="0039420E">
        <w:rPr>
          <w:rFonts w:eastAsia="Times New Roman"/>
        </w:rPr>
        <w:t>contractului</w:t>
      </w:r>
      <w:proofErr w:type="spellEnd"/>
      <w:r w:rsidRPr="0039420E">
        <w:rPr>
          <w:rFonts w:eastAsia="Times New Roman"/>
        </w:rPr>
        <w:t xml:space="preserve"> de </w:t>
      </w:r>
      <w:proofErr w:type="spellStart"/>
      <w:r w:rsidRPr="0039420E">
        <w:rPr>
          <w:rFonts w:eastAsia="Times New Roman"/>
        </w:rPr>
        <w:t>lucrari</w:t>
      </w:r>
      <w:proofErr w:type="spellEnd"/>
      <w:r w:rsidRPr="0039420E">
        <w:rPr>
          <w:rFonts w:eastAsia="Times New Roman"/>
        </w:rPr>
        <w:t xml:space="preserve"> </w:t>
      </w:r>
      <w:proofErr w:type="spellStart"/>
      <w:r w:rsidRPr="0039420E">
        <w:rPr>
          <w:rFonts w:eastAsia="Times New Roman"/>
        </w:rPr>
        <w:t>si</w:t>
      </w:r>
      <w:proofErr w:type="spellEnd"/>
      <w:r w:rsidRPr="0039420E">
        <w:rPr>
          <w:rFonts w:eastAsia="Times New Roman"/>
        </w:rPr>
        <w:t xml:space="preserve"> </w:t>
      </w:r>
      <w:proofErr w:type="spellStart"/>
      <w:r w:rsidRPr="0039420E">
        <w:rPr>
          <w:rFonts w:eastAsia="Times New Roman"/>
        </w:rPr>
        <w:t>actelor</w:t>
      </w:r>
      <w:proofErr w:type="spellEnd"/>
      <w:r w:rsidRPr="0039420E">
        <w:rPr>
          <w:rFonts w:eastAsia="Times New Roman"/>
        </w:rPr>
        <w:t xml:space="preserve"> </w:t>
      </w:r>
      <w:proofErr w:type="spellStart"/>
      <w:r w:rsidRPr="0039420E">
        <w:rPr>
          <w:rFonts w:eastAsia="Times New Roman"/>
        </w:rPr>
        <w:t>aditionale</w:t>
      </w:r>
      <w:proofErr w:type="spellEnd"/>
      <w:r w:rsidRPr="0039420E">
        <w:rPr>
          <w:rFonts w:eastAsia="Times New Roman"/>
        </w:rPr>
        <w:t xml:space="preserve"> la </w:t>
      </w:r>
      <w:proofErr w:type="spellStart"/>
      <w:r w:rsidRPr="0039420E">
        <w:rPr>
          <w:rFonts w:eastAsia="Times New Roman"/>
        </w:rPr>
        <w:t>acesta</w:t>
      </w:r>
      <w:proofErr w:type="spellEnd"/>
      <w:r w:rsidRPr="0039420E">
        <w:rPr>
          <w:rFonts w:eastAsia="Times New Roman"/>
        </w:rPr>
        <w:t xml:space="preserve">. Se </w:t>
      </w:r>
      <w:proofErr w:type="spellStart"/>
      <w:r w:rsidRPr="0039420E">
        <w:rPr>
          <w:rFonts w:eastAsia="Times New Roman"/>
        </w:rPr>
        <w:t>vor</w:t>
      </w:r>
      <w:proofErr w:type="spellEnd"/>
      <w:r w:rsidRPr="0039420E">
        <w:rPr>
          <w:rFonts w:eastAsia="Times New Roman"/>
        </w:rPr>
        <w:t xml:space="preserve"> </w:t>
      </w:r>
      <w:proofErr w:type="spellStart"/>
      <w:r w:rsidRPr="0039420E">
        <w:rPr>
          <w:rFonts w:eastAsia="Times New Roman"/>
        </w:rPr>
        <w:t>utiliza</w:t>
      </w:r>
      <w:proofErr w:type="spellEnd"/>
      <w:r w:rsidRPr="0039420E">
        <w:rPr>
          <w:rFonts w:eastAsia="Times New Roman"/>
        </w:rPr>
        <w:t xml:space="preserve"> </w:t>
      </w:r>
      <w:proofErr w:type="spellStart"/>
      <w:r w:rsidRPr="0039420E">
        <w:rPr>
          <w:rFonts w:eastAsia="Times New Roman"/>
        </w:rPr>
        <w:t>grilele</w:t>
      </w:r>
      <w:proofErr w:type="spellEnd"/>
      <w:r w:rsidRPr="0039420E">
        <w:rPr>
          <w:rFonts w:eastAsia="Times New Roman"/>
        </w:rPr>
        <w:t xml:space="preserve"> </w:t>
      </w:r>
      <w:proofErr w:type="spellStart"/>
      <w:r w:rsidRPr="0039420E">
        <w:rPr>
          <w:rFonts w:eastAsia="Times New Roman"/>
        </w:rPr>
        <w:t>mentionate</w:t>
      </w:r>
      <w:proofErr w:type="spellEnd"/>
      <w:r w:rsidRPr="0039420E">
        <w:rPr>
          <w:rFonts w:eastAsia="Times New Roman"/>
        </w:rPr>
        <w:t xml:space="preserve"> in </w:t>
      </w:r>
      <w:proofErr w:type="spellStart"/>
      <w:r w:rsidRPr="0039420E">
        <w:rPr>
          <w:rFonts w:eastAsia="Times New Roman"/>
        </w:rPr>
        <w:t>Anexele</w:t>
      </w:r>
      <w:proofErr w:type="spellEnd"/>
      <w:r w:rsidRPr="0039420E">
        <w:rPr>
          <w:rFonts w:eastAsia="Times New Roman"/>
        </w:rPr>
        <w:t xml:space="preserve"> 24 </w:t>
      </w:r>
      <w:proofErr w:type="spellStart"/>
      <w:r w:rsidRPr="0039420E">
        <w:rPr>
          <w:rFonts w:eastAsia="Times New Roman"/>
        </w:rPr>
        <w:t>si</w:t>
      </w:r>
      <w:proofErr w:type="spellEnd"/>
      <w:r w:rsidRPr="0039420E">
        <w:rPr>
          <w:rFonts w:eastAsia="Times New Roman"/>
        </w:rPr>
        <w:t xml:space="preserve"> 25 din </w:t>
      </w:r>
      <w:proofErr w:type="spellStart"/>
      <w:r w:rsidRPr="0039420E">
        <w:rPr>
          <w:rFonts w:eastAsia="Times New Roman"/>
        </w:rPr>
        <w:t>prexentul</w:t>
      </w:r>
      <w:proofErr w:type="spellEnd"/>
      <w:r w:rsidRPr="0039420E">
        <w:rPr>
          <w:rFonts w:eastAsia="Times New Roman"/>
        </w:rPr>
        <w:t xml:space="preserve"> </w:t>
      </w:r>
      <w:proofErr w:type="spellStart"/>
      <w:r w:rsidRPr="0039420E">
        <w:rPr>
          <w:rFonts w:eastAsia="Times New Roman"/>
        </w:rPr>
        <w:t>ghid</w:t>
      </w:r>
      <w:proofErr w:type="spellEnd"/>
      <w:r w:rsidRPr="0039420E">
        <w:rPr>
          <w:rFonts w:eastAsia="Times New Roman"/>
        </w:rPr>
        <w:t xml:space="preserve">. </w:t>
      </w:r>
    </w:p>
    <w:p w14:paraId="399EF7C1" w14:textId="77777777" w:rsidR="00CC510F" w:rsidRPr="0039420E" w:rsidRDefault="00CC510F" w:rsidP="00B057C3">
      <w:pPr>
        <w:jc w:val="both"/>
      </w:pPr>
    </w:p>
    <w:p w14:paraId="3768F8ED" w14:textId="77777777" w:rsidR="00A02B8E" w:rsidRPr="0039420E" w:rsidRDefault="00A02B8E" w:rsidP="00A02B8E">
      <w:pPr>
        <w:jc w:val="both"/>
        <w:rPr>
          <w:lang w:eastAsia="ro-RO"/>
        </w:rPr>
      </w:pPr>
      <w:proofErr w:type="spellStart"/>
      <w:r w:rsidRPr="0039420E">
        <w:t>Verificarea</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se </w:t>
      </w:r>
      <w:proofErr w:type="spellStart"/>
      <w:r w:rsidRPr="0039420E">
        <w:t>realizează</w:t>
      </w:r>
      <w:proofErr w:type="spellEnd"/>
      <w:r w:rsidRPr="0039420E">
        <w:t xml:space="preserve"> pe </w:t>
      </w:r>
      <w:proofErr w:type="spellStart"/>
      <w:r w:rsidRPr="0039420E">
        <w:t>baza</w:t>
      </w:r>
      <w:proofErr w:type="spellEnd"/>
      <w:r w:rsidRPr="0039420E">
        <w:t xml:space="preserve"> </w:t>
      </w:r>
      <w:proofErr w:type="spellStart"/>
      <w:r w:rsidRPr="0039420E">
        <w:t>informațiilor</w:t>
      </w:r>
      <w:proofErr w:type="spellEnd"/>
      <w:r w:rsidRPr="0039420E">
        <w:t xml:space="preserve"> </w:t>
      </w:r>
      <w:proofErr w:type="spellStart"/>
      <w:r w:rsidRPr="0039420E">
        <w:t>și</w:t>
      </w:r>
      <w:proofErr w:type="spellEnd"/>
      <w:r w:rsidRPr="0039420E">
        <w:t xml:space="preserve"> </w:t>
      </w:r>
      <w:proofErr w:type="spellStart"/>
      <w:r w:rsidRPr="0039420E">
        <w:t>documentelor</w:t>
      </w:r>
      <w:proofErr w:type="spellEnd"/>
      <w:r w:rsidRPr="0039420E">
        <w:t xml:space="preserve"> </w:t>
      </w:r>
      <w:proofErr w:type="spellStart"/>
      <w:r w:rsidRPr="0039420E">
        <w:t>prezentate</w:t>
      </w:r>
      <w:proofErr w:type="spellEnd"/>
      <w:r w:rsidRPr="0039420E">
        <w:t xml:space="preserve"> de </w:t>
      </w:r>
      <w:proofErr w:type="spellStart"/>
      <w:r w:rsidRPr="0039420E">
        <w:t>solicitant</w:t>
      </w:r>
      <w:proofErr w:type="spellEnd"/>
      <w:r w:rsidRPr="0039420E">
        <w:t xml:space="preserve">, </w:t>
      </w:r>
      <w:proofErr w:type="spellStart"/>
      <w:r w:rsidRPr="0039420E">
        <w:t>inclusiv</w:t>
      </w:r>
      <w:proofErr w:type="spellEnd"/>
      <w:r w:rsidRPr="0039420E">
        <w:t xml:space="preserve"> a </w:t>
      </w:r>
      <w:proofErr w:type="spellStart"/>
      <w:r w:rsidRPr="0039420E">
        <w:t>răspunsurilor</w:t>
      </w:r>
      <w:proofErr w:type="spellEnd"/>
      <w:r w:rsidRPr="0039420E">
        <w:t xml:space="preserve"> la </w:t>
      </w:r>
      <w:proofErr w:type="spellStart"/>
      <w:r w:rsidRPr="0039420E">
        <w:t>solicitările</w:t>
      </w:r>
      <w:proofErr w:type="spellEnd"/>
      <w:r w:rsidRPr="0039420E">
        <w:t xml:space="preserve"> de </w:t>
      </w:r>
      <w:proofErr w:type="spellStart"/>
      <w:r w:rsidRPr="0039420E">
        <w:t>clarificări</w:t>
      </w:r>
      <w:proofErr w:type="spellEnd"/>
      <w:r w:rsidRPr="0039420E">
        <w:t xml:space="preserve">, a </w:t>
      </w:r>
      <w:proofErr w:type="spellStart"/>
      <w:r w:rsidRPr="0039420E">
        <w:t>informațiilor</w:t>
      </w:r>
      <w:proofErr w:type="spellEnd"/>
      <w:r w:rsidRPr="0039420E">
        <w:t xml:space="preserve"> </w:t>
      </w:r>
      <w:proofErr w:type="spellStart"/>
      <w:r w:rsidRPr="0039420E">
        <w:t>și</w:t>
      </w:r>
      <w:proofErr w:type="spellEnd"/>
      <w:r w:rsidRPr="0039420E">
        <w:t xml:space="preserve"> </w:t>
      </w:r>
      <w:proofErr w:type="spellStart"/>
      <w:r w:rsidRPr="0039420E">
        <w:t>documentelor</w:t>
      </w:r>
      <w:proofErr w:type="spellEnd"/>
      <w:r w:rsidRPr="0039420E">
        <w:t xml:space="preserve"> care pot fi </w:t>
      </w:r>
      <w:proofErr w:type="spellStart"/>
      <w:r w:rsidRPr="0039420E">
        <w:t>accesate</w:t>
      </w:r>
      <w:proofErr w:type="spellEnd"/>
      <w:r w:rsidRPr="0039420E">
        <w:t xml:space="preserve">, </w:t>
      </w:r>
      <w:proofErr w:type="spellStart"/>
      <w:r w:rsidRPr="0039420E">
        <w:t>obținute</w:t>
      </w:r>
      <w:proofErr w:type="spellEnd"/>
      <w:r w:rsidRPr="0039420E">
        <w:t xml:space="preserve"> </w:t>
      </w:r>
      <w:proofErr w:type="spellStart"/>
      <w:r w:rsidRPr="0039420E">
        <w:t>sau</w:t>
      </w:r>
      <w:proofErr w:type="spellEnd"/>
      <w:r w:rsidRPr="0039420E">
        <w:t xml:space="preserve"> </w:t>
      </w:r>
      <w:proofErr w:type="spellStart"/>
      <w:r w:rsidRPr="0039420E">
        <w:t>puse</w:t>
      </w:r>
      <w:proofErr w:type="spellEnd"/>
      <w:r w:rsidRPr="0039420E">
        <w:t xml:space="preserve"> la </w:t>
      </w:r>
      <w:proofErr w:type="spellStart"/>
      <w:r w:rsidRPr="0039420E">
        <w:t>dispoziția</w:t>
      </w:r>
      <w:proofErr w:type="spellEnd"/>
      <w:r w:rsidRPr="0039420E">
        <w:t xml:space="preserve"> AM din </w:t>
      </w:r>
      <w:proofErr w:type="spellStart"/>
      <w:r w:rsidRPr="0039420E">
        <w:t>bazele</w:t>
      </w:r>
      <w:proofErr w:type="spellEnd"/>
      <w:r w:rsidRPr="0039420E">
        <w:t xml:space="preserve"> de date administrate de </w:t>
      </w:r>
      <w:proofErr w:type="spellStart"/>
      <w:r w:rsidRPr="0039420E">
        <w:t>alte</w:t>
      </w:r>
      <w:proofErr w:type="spellEnd"/>
      <w:r w:rsidRPr="0039420E">
        <w:t xml:space="preserve"> </w:t>
      </w:r>
      <w:proofErr w:type="spellStart"/>
      <w:r w:rsidRPr="0039420E">
        <w:t>instituții</w:t>
      </w:r>
      <w:proofErr w:type="spellEnd"/>
      <w:r w:rsidRPr="0039420E">
        <w:t xml:space="preserve"> </w:t>
      </w:r>
      <w:proofErr w:type="spellStart"/>
      <w:r w:rsidRPr="0039420E">
        <w:t>publice</w:t>
      </w:r>
      <w:proofErr w:type="spellEnd"/>
      <w:r w:rsidRPr="0039420E">
        <w:t xml:space="preserve">, pe </w:t>
      </w:r>
      <w:proofErr w:type="spellStart"/>
      <w:r w:rsidRPr="0039420E">
        <w:t>baza</w:t>
      </w:r>
      <w:proofErr w:type="spellEnd"/>
      <w:r w:rsidRPr="0039420E">
        <w:t xml:space="preserve"> </w:t>
      </w:r>
      <w:proofErr w:type="spellStart"/>
      <w:r w:rsidRPr="0039420E">
        <w:t>protocoalelor</w:t>
      </w:r>
      <w:proofErr w:type="spellEnd"/>
      <w:r w:rsidRPr="0039420E">
        <w:t xml:space="preserve"> </w:t>
      </w:r>
      <w:proofErr w:type="spellStart"/>
      <w:r w:rsidRPr="0039420E">
        <w:t>încheiate</w:t>
      </w:r>
      <w:proofErr w:type="spellEnd"/>
      <w:r w:rsidRPr="0039420E">
        <w:t xml:space="preserve"> cu </w:t>
      </w:r>
      <w:proofErr w:type="spellStart"/>
      <w:r w:rsidRPr="0039420E">
        <w:t>acestea</w:t>
      </w:r>
      <w:proofErr w:type="spellEnd"/>
      <w:r w:rsidRPr="0039420E">
        <w:t xml:space="preserve"> </w:t>
      </w:r>
      <w:proofErr w:type="spellStart"/>
      <w:r w:rsidRPr="0039420E">
        <w:t>și</w:t>
      </w:r>
      <w:proofErr w:type="spellEnd"/>
      <w:r w:rsidRPr="0039420E">
        <w:t xml:space="preserve"> a </w:t>
      </w:r>
      <w:proofErr w:type="spellStart"/>
      <w:r w:rsidRPr="0039420E">
        <w:t>informațiilor</w:t>
      </w:r>
      <w:proofErr w:type="spellEnd"/>
      <w:r w:rsidRPr="0039420E">
        <w:t xml:space="preserve"> </w:t>
      </w:r>
      <w:proofErr w:type="spellStart"/>
      <w:r w:rsidRPr="0039420E">
        <w:t>și</w:t>
      </w:r>
      <w:proofErr w:type="spellEnd"/>
      <w:r w:rsidRPr="0039420E">
        <w:t xml:space="preserve"> </w:t>
      </w:r>
      <w:proofErr w:type="spellStart"/>
      <w:r w:rsidRPr="0039420E">
        <w:t>documentelor</w:t>
      </w:r>
      <w:proofErr w:type="spellEnd"/>
      <w:r w:rsidRPr="0039420E">
        <w:t xml:space="preserve"> care au </w:t>
      </w:r>
      <w:proofErr w:type="spellStart"/>
      <w:r w:rsidRPr="0039420E">
        <w:t>însoțit</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disponibile</w:t>
      </w:r>
      <w:proofErr w:type="spellEnd"/>
      <w:r w:rsidRPr="0039420E">
        <w:t xml:space="preserve"> </w:t>
      </w:r>
      <w:proofErr w:type="spellStart"/>
      <w:r w:rsidRPr="0039420E">
        <w:t>în</w:t>
      </w:r>
      <w:proofErr w:type="spellEnd"/>
      <w:r w:rsidRPr="0039420E">
        <w:t xml:space="preserve"> </w:t>
      </w:r>
      <w:proofErr w:type="spellStart"/>
      <w:r w:rsidRPr="0039420E">
        <w:t>sistemul</w:t>
      </w:r>
      <w:proofErr w:type="spellEnd"/>
      <w:r w:rsidRPr="0039420E">
        <w:t xml:space="preserve"> informatic  MySMIS2021/SMIS2021+. </w:t>
      </w:r>
    </w:p>
    <w:p w14:paraId="77FEC460" w14:textId="0400C34A" w:rsidR="00B057C3" w:rsidRPr="0039420E" w:rsidRDefault="00B057C3" w:rsidP="00B057C3">
      <w:pPr>
        <w:jc w:val="both"/>
      </w:pPr>
      <w:r w:rsidRPr="0039420E">
        <w:t xml:space="preserve">AM </w:t>
      </w:r>
      <w:proofErr w:type="spellStart"/>
      <w:r w:rsidRPr="0039420E">
        <w:t>poate</w:t>
      </w:r>
      <w:proofErr w:type="spellEnd"/>
      <w:r w:rsidRPr="0039420E">
        <w:t xml:space="preserve"> </w:t>
      </w:r>
      <w:proofErr w:type="spellStart"/>
      <w:r w:rsidRPr="0039420E">
        <w:t>solicita</w:t>
      </w:r>
      <w:proofErr w:type="spellEnd"/>
      <w:r w:rsidRPr="0039420E">
        <w:t xml:space="preserve"> </w:t>
      </w:r>
      <w:proofErr w:type="spellStart"/>
      <w:r w:rsidRPr="0039420E">
        <w:t>clarificări</w:t>
      </w:r>
      <w:proofErr w:type="spellEnd"/>
      <w:r w:rsidRPr="0039420E">
        <w:t xml:space="preserve"> </w:t>
      </w:r>
      <w:proofErr w:type="spellStart"/>
      <w:r w:rsidRPr="0039420E">
        <w:t>în</w:t>
      </w:r>
      <w:proofErr w:type="spellEnd"/>
      <w:r w:rsidRPr="0039420E">
        <w:t xml:space="preserve"> </w:t>
      </w:r>
      <w:proofErr w:type="spellStart"/>
      <w:r w:rsidRPr="0039420E">
        <w:t>etapa</w:t>
      </w:r>
      <w:proofErr w:type="spellEnd"/>
      <w:r w:rsidRPr="0039420E">
        <w:t xml:space="preserve"> de </w:t>
      </w:r>
      <w:proofErr w:type="spellStart"/>
      <w:r w:rsidRPr="0039420E">
        <w:t>contractare</w:t>
      </w:r>
      <w:proofErr w:type="spellEnd"/>
      <w:r w:rsidRPr="0039420E">
        <w:t xml:space="preserve">, </w:t>
      </w:r>
      <w:proofErr w:type="spellStart"/>
      <w:r w:rsidRPr="0039420E">
        <w:t>în</w:t>
      </w:r>
      <w:proofErr w:type="spellEnd"/>
      <w:r w:rsidRPr="0039420E">
        <w:t xml:space="preserve"> </w:t>
      </w:r>
      <w:proofErr w:type="spellStart"/>
      <w:r w:rsidRPr="0039420E">
        <w:t>legătură</w:t>
      </w:r>
      <w:proofErr w:type="spellEnd"/>
      <w:r w:rsidRPr="0039420E">
        <w:t xml:space="preserve"> cu </w:t>
      </w:r>
      <w:proofErr w:type="spellStart"/>
      <w:r w:rsidRPr="0039420E">
        <w:t>documentele</w:t>
      </w:r>
      <w:proofErr w:type="spellEnd"/>
      <w:r w:rsidRPr="0039420E">
        <w:t xml:space="preserve"> </w:t>
      </w:r>
      <w:proofErr w:type="spellStart"/>
      <w:r w:rsidRPr="0039420E">
        <w:t>verificate</w:t>
      </w:r>
      <w:proofErr w:type="spellEnd"/>
      <w:r w:rsidRPr="0039420E">
        <w:t xml:space="preserve">, cu </w:t>
      </w:r>
      <w:proofErr w:type="spellStart"/>
      <w:r w:rsidRPr="0039420E">
        <w:t>respectarea</w:t>
      </w:r>
      <w:proofErr w:type="spellEnd"/>
      <w:r w:rsidRPr="0039420E">
        <w:t xml:space="preserve"> </w:t>
      </w:r>
      <w:proofErr w:type="spellStart"/>
      <w:r w:rsidRPr="0039420E">
        <w:t>principiului</w:t>
      </w:r>
      <w:proofErr w:type="spellEnd"/>
      <w:r w:rsidRPr="0039420E">
        <w:t xml:space="preserve"> </w:t>
      </w:r>
      <w:proofErr w:type="spellStart"/>
      <w:r w:rsidRPr="0039420E">
        <w:t>tratamentului</w:t>
      </w:r>
      <w:proofErr w:type="spellEnd"/>
      <w:r w:rsidRPr="0039420E">
        <w:t xml:space="preserve"> egal </w:t>
      </w:r>
      <w:proofErr w:type="spellStart"/>
      <w:r w:rsidRPr="0039420E">
        <w:t>și</w:t>
      </w:r>
      <w:proofErr w:type="spellEnd"/>
      <w:r w:rsidRPr="0039420E">
        <w:t xml:space="preserve"> </w:t>
      </w:r>
      <w:proofErr w:type="spellStart"/>
      <w:r w:rsidRPr="0039420E">
        <w:t>nediscriminării</w:t>
      </w:r>
      <w:proofErr w:type="spellEnd"/>
      <w:r w:rsidRPr="0039420E">
        <w:t xml:space="preserve">, </w:t>
      </w:r>
      <w:proofErr w:type="spellStart"/>
      <w:r w:rsidRPr="0039420E">
        <w:t>iar</w:t>
      </w:r>
      <w:proofErr w:type="spellEnd"/>
      <w:r w:rsidRPr="0039420E">
        <w:t xml:space="preserve"> </w:t>
      </w:r>
      <w:proofErr w:type="spellStart"/>
      <w:r w:rsidRPr="0039420E">
        <w:t>solicitanții</w:t>
      </w:r>
      <w:proofErr w:type="spellEnd"/>
      <w:r w:rsidRPr="0039420E">
        <w:t xml:space="preserve"> au </w:t>
      </w:r>
      <w:proofErr w:type="spellStart"/>
      <w:r w:rsidRPr="0039420E">
        <w:t>obligația</w:t>
      </w:r>
      <w:proofErr w:type="spellEnd"/>
      <w:r w:rsidRPr="0039420E">
        <w:t xml:space="preserve"> </w:t>
      </w:r>
      <w:proofErr w:type="spellStart"/>
      <w:r w:rsidRPr="0039420E">
        <w:t>să</w:t>
      </w:r>
      <w:proofErr w:type="spellEnd"/>
      <w:r w:rsidRPr="0039420E">
        <w:t xml:space="preserve"> </w:t>
      </w:r>
      <w:proofErr w:type="spellStart"/>
      <w:r w:rsidRPr="0039420E">
        <w:t>răspundă</w:t>
      </w:r>
      <w:proofErr w:type="spellEnd"/>
      <w:r w:rsidRPr="0039420E">
        <w:t xml:space="preserve"> </w:t>
      </w:r>
      <w:proofErr w:type="spellStart"/>
      <w:r w:rsidRPr="0039420E">
        <w:t>în</w:t>
      </w:r>
      <w:proofErr w:type="spellEnd"/>
      <w:r w:rsidRPr="0039420E">
        <w:t xml:space="preserve"> termen de maxim 15 </w:t>
      </w:r>
      <w:proofErr w:type="spellStart"/>
      <w:r w:rsidRPr="0039420E">
        <w:t>zile</w:t>
      </w:r>
      <w:proofErr w:type="spellEnd"/>
      <w:r w:rsidRPr="0039420E">
        <w:t xml:space="preserve"> </w:t>
      </w:r>
      <w:proofErr w:type="spellStart"/>
      <w:r w:rsidRPr="0039420E">
        <w:t>lucrătoare</w:t>
      </w:r>
      <w:proofErr w:type="spellEnd"/>
      <w:r w:rsidRPr="0039420E">
        <w:t xml:space="preserve"> de la data </w:t>
      </w:r>
      <w:proofErr w:type="spellStart"/>
      <w:r w:rsidRPr="0039420E">
        <w:t>primirii</w:t>
      </w:r>
      <w:proofErr w:type="spellEnd"/>
      <w:r w:rsidRPr="0039420E">
        <w:t xml:space="preserve"> </w:t>
      </w:r>
      <w:proofErr w:type="spellStart"/>
      <w:r w:rsidRPr="0039420E">
        <w:t>solicitării</w:t>
      </w:r>
      <w:proofErr w:type="spellEnd"/>
      <w:r w:rsidRPr="0039420E">
        <w:t xml:space="preserve"> de </w:t>
      </w:r>
      <w:proofErr w:type="spellStart"/>
      <w:r w:rsidRPr="0039420E">
        <w:t>clarificări</w:t>
      </w:r>
      <w:proofErr w:type="spellEnd"/>
      <w:r w:rsidRPr="0039420E">
        <w:t xml:space="preserve">, sub </w:t>
      </w:r>
      <w:proofErr w:type="spellStart"/>
      <w:r w:rsidRPr="0039420E">
        <w:t>sancțiunea</w:t>
      </w:r>
      <w:proofErr w:type="spellEnd"/>
      <w:r w:rsidRPr="0039420E">
        <w:t xml:space="preserve"> </w:t>
      </w:r>
      <w:proofErr w:type="spellStart"/>
      <w:r w:rsidRPr="0039420E">
        <w:t>respingerii</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w:t>
      </w:r>
    </w:p>
    <w:p w14:paraId="7F3170BF" w14:textId="77777777" w:rsidR="00B057C3" w:rsidRPr="0039420E" w:rsidRDefault="00B057C3" w:rsidP="00B057C3">
      <w:pPr>
        <w:jc w:val="both"/>
      </w:pPr>
    </w:p>
    <w:p w14:paraId="26BF4DF1" w14:textId="77777777" w:rsidR="00B057C3" w:rsidRPr="0039420E" w:rsidRDefault="00B057C3" w:rsidP="00B057C3">
      <w:pPr>
        <w:jc w:val="both"/>
      </w:pPr>
      <w:proofErr w:type="spellStart"/>
      <w:r w:rsidRPr="0039420E">
        <w:t>Urmare</w:t>
      </w:r>
      <w:proofErr w:type="spellEnd"/>
      <w:r w:rsidRPr="0039420E">
        <w:t xml:space="preserve"> a </w:t>
      </w:r>
      <w:proofErr w:type="spellStart"/>
      <w:r w:rsidRPr="0039420E">
        <w:t>verificării</w:t>
      </w:r>
      <w:proofErr w:type="spellEnd"/>
      <w:r w:rsidRPr="0039420E">
        <w:t xml:space="preserve"> </w:t>
      </w:r>
      <w:proofErr w:type="spellStart"/>
      <w:r w:rsidRPr="0039420E">
        <w:t>îndeplinirii</w:t>
      </w:r>
      <w:proofErr w:type="spellEnd"/>
      <w:r w:rsidRPr="0039420E">
        <w:t xml:space="preserve"> </w:t>
      </w:r>
      <w:proofErr w:type="spellStart"/>
      <w:r w:rsidRPr="0039420E">
        <w:t>condițiilor</w:t>
      </w:r>
      <w:proofErr w:type="spellEnd"/>
      <w:r w:rsidRPr="0039420E">
        <w:t xml:space="preserve"> de </w:t>
      </w:r>
      <w:proofErr w:type="spellStart"/>
      <w:proofErr w:type="gramStart"/>
      <w:r w:rsidRPr="0039420E">
        <w:t>eligibilitate</w:t>
      </w:r>
      <w:proofErr w:type="spellEnd"/>
      <w:r w:rsidRPr="0039420E">
        <w:t>,  AM</w:t>
      </w:r>
      <w:proofErr w:type="gramEnd"/>
      <w:r w:rsidRPr="0039420E">
        <w:t xml:space="preserve"> </w:t>
      </w:r>
      <w:proofErr w:type="spellStart"/>
      <w:r w:rsidRPr="0039420E">
        <w:t>va</w:t>
      </w:r>
      <w:proofErr w:type="spellEnd"/>
      <w:r w:rsidRPr="0039420E">
        <w:t xml:space="preserve"> </w:t>
      </w:r>
      <w:proofErr w:type="spellStart"/>
      <w:r w:rsidRPr="0039420E">
        <w:t>emite</w:t>
      </w:r>
      <w:proofErr w:type="spellEnd"/>
      <w:r w:rsidRPr="0039420E">
        <w:t xml:space="preserve"> </w:t>
      </w:r>
      <w:proofErr w:type="spellStart"/>
      <w:r w:rsidRPr="0039420E">
        <w:t>decizia</w:t>
      </w:r>
      <w:proofErr w:type="spellEnd"/>
      <w:r w:rsidRPr="0039420E">
        <w:t xml:space="preserve"> de </w:t>
      </w:r>
      <w:proofErr w:type="spellStart"/>
      <w:r w:rsidRPr="0039420E">
        <w:t>aprobare</w:t>
      </w:r>
      <w:proofErr w:type="spellEnd"/>
      <w:r w:rsidRPr="0039420E">
        <w:t xml:space="preserve"> a </w:t>
      </w:r>
      <w:proofErr w:type="spellStart"/>
      <w:r w:rsidRPr="0039420E">
        <w:t>finanțării</w:t>
      </w:r>
      <w:proofErr w:type="spellEnd"/>
      <w:r w:rsidRPr="0039420E">
        <w:t xml:space="preserve">, </w:t>
      </w:r>
      <w:proofErr w:type="spellStart"/>
      <w:r w:rsidRPr="0039420E">
        <w:t>respectiv</w:t>
      </w:r>
      <w:proofErr w:type="spellEnd"/>
      <w:r w:rsidRPr="0039420E">
        <w:t xml:space="preserve"> </w:t>
      </w:r>
      <w:proofErr w:type="spellStart"/>
      <w:r w:rsidRPr="0039420E">
        <w:t>decizia</w:t>
      </w:r>
      <w:proofErr w:type="spellEnd"/>
      <w:r w:rsidRPr="0039420E">
        <w:t xml:space="preserve"> de </w:t>
      </w:r>
      <w:proofErr w:type="spellStart"/>
      <w:r w:rsidRPr="0039420E">
        <w:t>respingere</w:t>
      </w:r>
      <w:proofErr w:type="spellEnd"/>
      <w:r w:rsidRPr="0039420E">
        <w:t xml:space="preserve"> a </w:t>
      </w:r>
      <w:proofErr w:type="spellStart"/>
      <w:r w:rsidRPr="0039420E">
        <w:t>finanțării</w:t>
      </w:r>
      <w:proofErr w:type="spellEnd"/>
      <w:r w:rsidRPr="0039420E">
        <w:t xml:space="preserve">.   </w:t>
      </w:r>
    </w:p>
    <w:p w14:paraId="141DE873" w14:textId="77777777" w:rsidR="00B057C3" w:rsidRPr="0039420E" w:rsidRDefault="00B057C3" w:rsidP="00B057C3">
      <w:pPr>
        <w:jc w:val="both"/>
      </w:pPr>
      <w:proofErr w:type="spellStart"/>
      <w:r w:rsidRPr="0039420E">
        <w:t>Pentru</w:t>
      </w:r>
      <w:proofErr w:type="spellEnd"/>
      <w:r w:rsidRPr="0039420E">
        <w:t xml:space="preserve"> </w:t>
      </w:r>
      <w:proofErr w:type="spellStart"/>
      <w:r w:rsidRPr="0039420E">
        <w:t>proiectele</w:t>
      </w:r>
      <w:proofErr w:type="spellEnd"/>
      <w:r w:rsidRPr="0039420E">
        <w:t xml:space="preserve"> </w:t>
      </w:r>
      <w:proofErr w:type="spellStart"/>
      <w:r w:rsidRPr="0039420E">
        <w:t>selectate</w:t>
      </w:r>
      <w:proofErr w:type="spellEnd"/>
      <w:r w:rsidRPr="0039420E">
        <w:t xml:space="preserve">,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deciziei</w:t>
      </w:r>
      <w:proofErr w:type="spellEnd"/>
      <w:r w:rsidRPr="0039420E">
        <w:t xml:space="preserve"> de </w:t>
      </w:r>
      <w:proofErr w:type="spellStart"/>
      <w:r w:rsidRPr="0039420E">
        <w:t>aprobarea</w:t>
      </w:r>
      <w:proofErr w:type="spellEnd"/>
      <w:r w:rsidRPr="0039420E">
        <w:t xml:space="preserve"> a </w:t>
      </w:r>
      <w:proofErr w:type="spellStart"/>
      <w:r w:rsidRPr="0039420E">
        <w:t>finanțării</w:t>
      </w:r>
      <w:proofErr w:type="spellEnd"/>
      <w:r w:rsidRPr="0039420E">
        <w:t xml:space="preserve"> AM </w:t>
      </w:r>
      <w:proofErr w:type="spellStart"/>
      <w:r w:rsidRPr="0039420E">
        <w:t>va</w:t>
      </w:r>
      <w:proofErr w:type="spellEnd"/>
      <w:r w:rsidRPr="0039420E">
        <w:t xml:space="preserve"> </w:t>
      </w:r>
      <w:proofErr w:type="spellStart"/>
      <w:r w:rsidRPr="0039420E">
        <w:t>proceda</w:t>
      </w:r>
      <w:proofErr w:type="spellEnd"/>
      <w:r w:rsidRPr="0039420E">
        <w:t xml:space="preserve"> la </w:t>
      </w:r>
      <w:proofErr w:type="spellStart"/>
      <w:r w:rsidRPr="0039420E">
        <w:t>încheierea</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w:t>
      </w:r>
    </w:p>
    <w:p w14:paraId="1363D810" w14:textId="77777777" w:rsidR="00B057C3" w:rsidRPr="0039420E" w:rsidRDefault="00B057C3" w:rsidP="00B057C3">
      <w:pPr>
        <w:jc w:val="both"/>
      </w:pPr>
    </w:p>
    <w:p w14:paraId="78649F39" w14:textId="6C471654" w:rsidR="00B057C3" w:rsidRPr="0039420E" w:rsidRDefault="00B057C3" w:rsidP="00B057C3">
      <w:pPr>
        <w:jc w:val="both"/>
      </w:pPr>
      <w:proofErr w:type="spellStart"/>
      <w:r w:rsidRPr="0039420E">
        <w:t>În</w:t>
      </w:r>
      <w:proofErr w:type="spellEnd"/>
      <w:r w:rsidRPr="0039420E">
        <w:t xml:space="preserve"> </w:t>
      </w:r>
      <w:proofErr w:type="spellStart"/>
      <w:r w:rsidRPr="0039420E">
        <w:t>cazuri</w:t>
      </w:r>
      <w:proofErr w:type="spellEnd"/>
      <w:r w:rsidRPr="0039420E">
        <w:t xml:space="preserve"> </w:t>
      </w:r>
      <w:proofErr w:type="spellStart"/>
      <w:r w:rsidRPr="0039420E">
        <w:t>excepționale</w:t>
      </w:r>
      <w:proofErr w:type="spellEnd"/>
      <w:r w:rsidRPr="0039420E">
        <w:t xml:space="preserve"> </w:t>
      </w:r>
      <w:proofErr w:type="spellStart"/>
      <w:r w:rsidRPr="0039420E">
        <w:t>și</w:t>
      </w:r>
      <w:proofErr w:type="spellEnd"/>
      <w:r w:rsidRPr="0039420E">
        <w:t xml:space="preserve"> </w:t>
      </w:r>
      <w:proofErr w:type="spellStart"/>
      <w:r w:rsidRPr="0039420E">
        <w:t>pentru</w:t>
      </w:r>
      <w:proofErr w:type="spellEnd"/>
      <w:r w:rsidRPr="0039420E">
        <w:t xml:space="preserve"> motive </w:t>
      </w:r>
      <w:proofErr w:type="spellStart"/>
      <w:r w:rsidRPr="0039420E">
        <w:t>independente</w:t>
      </w:r>
      <w:proofErr w:type="spellEnd"/>
      <w:r w:rsidRPr="0039420E">
        <w:t xml:space="preserve"> de </w:t>
      </w:r>
      <w:proofErr w:type="spellStart"/>
      <w:r w:rsidRPr="0039420E">
        <w:t>solicitant</w:t>
      </w:r>
      <w:proofErr w:type="spellEnd"/>
      <w:r w:rsidRPr="0039420E">
        <w:t xml:space="preserve">, </w:t>
      </w:r>
      <w:proofErr w:type="spellStart"/>
      <w:r w:rsidRPr="0039420E">
        <w:t>lider</w:t>
      </w:r>
      <w:proofErr w:type="spellEnd"/>
      <w:r w:rsidRPr="0039420E">
        <w:t xml:space="preserve"> de </w:t>
      </w:r>
      <w:proofErr w:type="spellStart"/>
      <w:r w:rsidRPr="0039420E">
        <w:t>parteneriat</w:t>
      </w:r>
      <w:proofErr w:type="spellEnd"/>
      <w:r w:rsidRPr="0039420E">
        <w:t xml:space="preserve"> </w:t>
      </w:r>
      <w:proofErr w:type="spellStart"/>
      <w:r w:rsidRPr="0039420E">
        <w:t>și</w:t>
      </w:r>
      <w:proofErr w:type="spellEnd"/>
      <w:r w:rsidRPr="0039420E">
        <w:t xml:space="preserve"> </w:t>
      </w:r>
      <w:proofErr w:type="spellStart"/>
      <w:r w:rsidRPr="0039420E">
        <w:t>parteneri</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 xml:space="preserve">, la </w:t>
      </w:r>
      <w:proofErr w:type="spellStart"/>
      <w:r w:rsidRPr="0039420E">
        <w:t>solicitarea</w:t>
      </w:r>
      <w:proofErr w:type="spellEnd"/>
      <w:r w:rsidRPr="0039420E">
        <w:t xml:space="preserve"> </w:t>
      </w:r>
      <w:proofErr w:type="spellStart"/>
      <w:r w:rsidRPr="0039420E">
        <w:t>acestora</w:t>
      </w:r>
      <w:proofErr w:type="spellEnd"/>
      <w:r w:rsidRPr="0039420E">
        <w:t xml:space="preserve">, </w:t>
      </w:r>
      <w:proofErr w:type="spellStart"/>
      <w:r w:rsidRPr="0039420E">
        <w:t>procesul</w:t>
      </w:r>
      <w:proofErr w:type="spellEnd"/>
      <w:r w:rsidRPr="0039420E">
        <w:t xml:space="preserve"> de </w:t>
      </w:r>
      <w:proofErr w:type="spellStart"/>
      <w:r w:rsidRPr="0039420E">
        <w:t>contractare</w:t>
      </w:r>
      <w:proofErr w:type="spellEnd"/>
      <w:r w:rsidRPr="0039420E">
        <w:t xml:space="preserve"> </w:t>
      </w:r>
      <w:proofErr w:type="spellStart"/>
      <w:r w:rsidRPr="0039420E">
        <w:t>poate</w:t>
      </w:r>
      <w:proofErr w:type="spellEnd"/>
      <w:r w:rsidRPr="0039420E">
        <w:t xml:space="preserve"> fi </w:t>
      </w:r>
      <w:proofErr w:type="spellStart"/>
      <w:r w:rsidRPr="0039420E">
        <w:t>suspendat</w:t>
      </w:r>
      <w:proofErr w:type="spellEnd"/>
      <w:r w:rsidRPr="0039420E">
        <w:t xml:space="preserve">, sub </w:t>
      </w:r>
      <w:proofErr w:type="spellStart"/>
      <w:r w:rsidRPr="0039420E">
        <w:t>condiția</w:t>
      </w:r>
      <w:proofErr w:type="spellEnd"/>
      <w:r w:rsidRPr="0039420E">
        <w:t xml:space="preserve"> ca </w:t>
      </w:r>
      <w:proofErr w:type="spellStart"/>
      <w:r w:rsidRPr="0039420E">
        <w:t>perioada</w:t>
      </w:r>
      <w:proofErr w:type="spellEnd"/>
      <w:r w:rsidRPr="0039420E">
        <w:t xml:space="preserve"> de </w:t>
      </w:r>
      <w:proofErr w:type="spellStart"/>
      <w:r w:rsidRPr="0039420E">
        <w:t>suspendare</w:t>
      </w:r>
      <w:proofErr w:type="spellEnd"/>
      <w:r w:rsidRPr="0039420E">
        <w:t xml:space="preserve"> </w:t>
      </w:r>
      <w:proofErr w:type="spellStart"/>
      <w:r w:rsidRPr="0039420E">
        <w:t>să</w:t>
      </w:r>
      <w:proofErr w:type="spellEnd"/>
      <w:r w:rsidRPr="0039420E">
        <w:t xml:space="preserve"> nu </w:t>
      </w:r>
      <w:proofErr w:type="spellStart"/>
      <w:r w:rsidRPr="0039420E">
        <w:t>afecteze</w:t>
      </w:r>
      <w:proofErr w:type="spellEnd"/>
      <w:r w:rsidRPr="0039420E">
        <w:t xml:space="preserve"> </w:t>
      </w:r>
      <w:proofErr w:type="spellStart"/>
      <w:r w:rsidRPr="0039420E">
        <w:t>proiectul</w:t>
      </w:r>
      <w:proofErr w:type="spellEnd"/>
      <w:r w:rsidRPr="0039420E">
        <w:t xml:space="preserve">, </w:t>
      </w:r>
      <w:proofErr w:type="spellStart"/>
      <w:r w:rsidRPr="0039420E">
        <w:t>astfel</w:t>
      </w:r>
      <w:proofErr w:type="spellEnd"/>
      <w:r w:rsidRPr="0039420E">
        <w:t xml:space="preserve"> </w:t>
      </w:r>
      <w:proofErr w:type="spellStart"/>
      <w:r w:rsidRPr="0039420E">
        <w:t>încât</w:t>
      </w:r>
      <w:proofErr w:type="spellEnd"/>
      <w:r w:rsidRPr="0039420E">
        <w:t xml:space="preserve"> </w:t>
      </w:r>
      <w:proofErr w:type="spellStart"/>
      <w:r w:rsidRPr="0039420E">
        <w:t>să</w:t>
      </w:r>
      <w:proofErr w:type="spellEnd"/>
      <w:r w:rsidRPr="0039420E">
        <w:t xml:space="preserve"> se </w:t>
      </w:r>
      <w:proofErr w:type="spellStart"/>
      <w:r w:rsidRPr="0039420E">
        <w:t>asigure</w:t>
      </w:r>
      <w:proofErr w:type="spellEnd"/>
      <w:r w:rsidRPr="0039420E">
        <w:t xml:space="preserve"> </w:t>
      </w:r>
      <w:proofErr w:type="spellStart"/>
      <w:r w:rsidRPr="0039420E">
        <w:t>implementarea</w:t>
      </w:r>
      <w:proofErr w:type="spellEnd"/>
      <w:r w:rsidRPr="0039420E">
        <w:t xml:space="preserve"> </w:t>
      </w:r>
      <w:proofErr w:type="spellStart"/>
      <w:r w:rsidRPr="0039420E">
        <w:t>acestuia</w:t>
      </w:r>
      <w:proofErr w:type="spellEnd"/>
      <w:r w:rsidRPr="0039420E">
        <w:t xml:space="preserve"> </w:t>
      </w:r>
      <w:proofErr w:type="spellStart"/>
      <w:r w:rsidRPr="0039420E">
        <w:t>în</w:t>
      </w:r>
      <w:proofErr w:type="spellEnd"/>
      <w:r w:rsidRPr="0039420E">
        <w:t xml:space="preserve"> </w:t>
      </w:r>
      <w:proofErr w:type="spellStart"/>
      <w:r w:rsidRPr="0039420E">
        <w:t>condiții</w:t>
      </w:r>
      <w:proofErr w:type="spellEnd"/>
      <w:r w:rsidRPr="0039420E">
        <w:t xml:space="preserve"> optime,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cu </w:t>
      </w:r>
      <w:proofErr w:type="spellStart"/>
      <w:r w:rsidRPr="0039420E">
        <w:t>încadrare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programare</w:t>
      </w:r>
      <w:proofErr w:type="spellEnd"/>
      <w:r w:rsidRPr="0039420E">
        <w:t xml:space="preserve">. </w:t>
      </w:r>
      <w:proofErr w:type="spellStart"/>
      <w:r w:rsidRPr="0039420E">
        <w:t>Perioadele</w:t>
      </w:r>
      <w:proofErr w:type="spellEnd"/>
      <w:r w:rsidRPr="0039420E">
        <w:t xml:space="preserve"> de </w:t>
      </w:r>
      <w:proofErr w:type="spellStart"/>
      <w:r w:rsidRPr="0039420E">
        <w:t>suspendare</w:t>
      </w:r>
      <w:proofErr w:type="spellEnd"/>
      <w:r w:rsidRPr="0039420E">
        <w:t xml:space="preserve"> </w:t>
      </w:r>
      <w:proofErr w:type="spellStart"/>
      <w:r w:rsidR="00205F2D" w:rsidRPr="0039420E">
        <w:t>vor</w:t>
      </w:r>
      <w:proofErr w:type="spellEnd"/>
      <w:r w:rsidR="00205F2D" w:rsidRPr="0039420E">
        <w:t xml:space="preserve"> </w:t>
      </w:r>
      <w:proofErr w:type="spellStart"/>
      <w:r w:rsidR="00205F2D" w:rsidRPr="0039420E">
        <w:t>respecta</w:t>
      </w:r>
      <w:proofErr w:type="spellEnd"/>
      <w:r w:rsidR="00205F2D" w:rsidRPr="0039420E">
        <w:t xml:space="preserve"> </w:t>
      </w:r>
      <w:proofErr w:type="spellStart"/>
      <w:r w:rsidR="00205F2D" w:rsidRPr="0039420E">
        <w:t>legislatia</w:t>
      </w:r>
      <w:proofErr w:type="spellEnd"/>
      <w:r w:rsidR="00205F2D" w:rsidRPr="0039420E">
        <w:t xml:space="preserve"> in </w:t>
      </w:r>
      <w:proofErr w:type="spellStart"/>
      <w:r w:rsidR="00205F2D" w:rsidRPr="0039420E">
        <w:t>vigoare</w:t>
      </w:r>
      <w:proofErr w:type="spellEnd"/>
      <w:r w:rsidRPr="0039420E">
        <w:t>.</w:t>
      </w:r>
    </w:p>
    <w:p w14:paraId="7011A915" w14:textId="77777777" w:rsidR="00B057C3" w:rsidRPr="0039420E" w:rsidRDefault="00B057C3" w:rsidP="00B057C3">
      <w:pPr>
        <w:jc w:val="both"/>
        <w:rPr>
          <w:bCs/>
        </w:rPr>
      </w:pPr>
    </w:p>
    <w:p w14:paraId="70907E04" w14:textId="4C4AE05D" w:rsidR="00B057C3" w:rsidRPr="0039420E" w:rsidRDefault="00B057C3" w:rsidP="00B057C3">
      <w:pPr>
        <w:jc w:val="both"/>
        <w:rPr>
          <w:bCs/>
        </w:rPr>
      </w:pPr>
      <w:proofErr w:type="spellStart"/>
      <w:r w:rsidRPr="0039420E">
        <w:rPr>
          <w:bCs/>
        </w:rPr>
        <w:t>Î</w:t>
      </w:r>
      <w:r w:rsidR="00E80235" w:rsidRPr="0039420E">
        <w:rPr>
          <w:bCs/>
        </w:rPr>
        <w:t>n</w:t>
      </w:r>
      <w:proofErr w:type="spellEnd"/>
      <w:r w:rsidR="00E80235" w:rsidRPr="0039420E">
        <w:rPr>
          <w:bCs/>
        </w:rPr>
        <w:t xml:space="preserve"> </w:t>
      </w:r>
      <w:proofErr w:type="spellStart"/>
      <w:r w:rsidR="00E80235" w:rsidRPr="0039420E">
        <w:rPr>
          <w:bCs/>
        </w:rPr>
        <w:t>cazul</w:t>
      </w:r>
      <w:proofErr w:type="spellEnd"/>
      <w:r w:rsidRPr="0039420E">
        <w:rPr>
          <w:bCs/>
        </w:rPr>
        <w:t xml:space="preserve"> </w:t>
      </w:r>
      <w:proofErr w:type="spellStart"/>
      <w:r w:rsidRPr="0039420E">
        <w:rPr>
          <w:bCs/>
        </w:rPr>
        <w:t>deciziei</w:t>
      </w:r>
      <w:proofErr w:type="spellEnd"/>
      <w:r w:rsidRPr="0039420E">
        <w:rPr>
          <w:bCs/>
        </w:rPr>
        <w:t xml:space="preserve"> de </w:t>
      </w:r>
      <w:proofErr w:type="spellStart"/>
      <w:r w:rsidRPr="0039420E">
        <w:rPr>
          <w:bCs/>
        </w:rPr>
        <w:t>respingere</w:t>
      </w:r>
      <w:proofErr w:type="spellEnd"/>
      <w:r w:rsidRPr="0039420E">
        <w:rPr>
          <w:bCs/>
        </w:rPr>
        <w:t xml:space="preserve"> a </w:t>
      </w:r>
      <w:proofErr w:type="spellStart"/>
      <w:r w:rsidRPr="0039420E">
        <w:rPr>
          <w:bCs/>
        </w:rPr>
        <w:t>finanțării</w:t>
      </w:r>
      <w:proofErr w:type="spellEnd"/>
      <w:r w:rsidRPr="0039420E">
        <w:rPr>
          <w:bCs/>
        </w:rPr>
        <w:t xml:space="preserve"> se </w:t>
      </w:r>
      <w:proofErr w:type="spellStart"/>
      <w:r w:rsidRPr="0039420E">
        <w:rPr>
          <w:bCs/>
        </w:rPr>
        <w:t>poate</w:t>
      </w:r>
      <w:proofErr w:type="spellEnd"/>
      <w:r w:rsidRPr="0039420E">
        <w:rPr>
          <w:bCs/>
        </w:rPr>
        <w:t xml:space="preserve"> formula </w:t>
      </w:r>
      <w:proofErr w:type="spellStart"/>
      <w:r w:rsidRPr="0039420E">
        <w:rPr>
          <w:bCs/>
        </w:rPr>
        <w:t>contestație</w:t>
      </w:r>
      <w:proofErr w:type="spellEnd"/>
      <w:r w:rsidRPr="0039420E">
        <w:rPr>
          <w:bCs/>
        </w:rPr>
        <w:t xml:space="preserve"> pe </w:t>
      </w:r>
      <w:proofErr w:type="spellStart"/>
      <w:r w:rsidRPr="0039420E">
        <w:rPr>
          <w:bCs/>
        </w:rPr>
        <w:t>cale</w:t>
      </w:r>
      <w:proofErr w:type="spellEnd"/>
      <w:r w:rsidRPr="0039420E">
        <w:rPr>
          <w:bCs/>
        </w:rPr>
        <w:t xml:space="preserve"> </w:t>
      </w:r>
      <w:proofErr w:type="spellStart"/>
      <w:r w:rsidRPr="0039420E">
        <w:rPr>
          <w:bCs/>
        </w:rPr>
        <w:t>administrativă</w:t>
      </w:r>
      <w:proofErr w:type="spellEnd"/>
      <w:r w:rsidRPr="0039420E">
        <w:rPr>
          <w:bCs/>
        </w:rPr>
        <w:t xml:space="preserve">, </w:t>
      </w:r>
      <w:proofErr w:type="spellStart"/>
      <w:r w:rsidRPr="0039420E">
        <w:rPr>
          <w:bCs/>
        </w:rPr>
        <w:t>în</w:t>
      </w:r>
      <w:proofErr w:type="spellEnd"/>
      <w:r w:rsidRPr="0039420E">
        <w:rPr>
          <w:bCs/>
        </w:rPr>
        <w:t xml:space="preserve"> termen de maxim </w:t>
      </w:r>
      <w:r w:rsidR="00326FDA" w:rsidRPr="0039420E">
        <w:rPr>
          <w:bCs/>
        </w:rPr>
        <w:t>30</w:t>
      </w:r>
      <w:r w:rsidRPr="0039420E">
        <w:rPr>
          <w:bCs/>
        </w:rPr>
        <w:t xml:space="preserve"> </w:t>
      </w:r>
      <w:proofErr w:type="spellStart"/>
      <w:r w:rsidRPr="0039420E">
        <w:rPr>
          <w:bCs/>
        </w:rPr>
        <w:t>zile</w:t>
      </w:r>
      <w:proofErr w:type="spellEnd"/>
      <w:r w:rsidRPr="0039420E">
        <w:rPr>
          <w:bCs/>
        </w:rPr>
        <w:t xml:space="preserve"> </w:t>
      </w:r>
      <w:proofErr w:type="spellStart"/>
      <w:r w:rsidR="00326FDA" w:rsidRPr="0039420E">
        <w:rPr>
          <w:bCs/>
        </w:rPr>
        <w:t>calendaristice</w:t>
      </w:r>
      <w:proofErr w:type="spellEnd"/>
      <w:r w:rsidRPr="0039420E">
        <w:rPr>
          <w:bCs/>
        </w:rPr>
        <w:t xml:space="preserve"> de la </w:t>
      </w:r>
      <w:proofErr w:type="spellStart"/>
      <w:r w:rsidRPr="0039420E">
        <w:rPr>
          <w:bCs/>
        </w:rPr>
        <w:t>primirii</w:t>
      </w:r>
      <w:proofErr w:type="spellEnd"/>
      <w:r w:rsidRPr="0039420E">
        <w:rPr>
          <w:bCs/>
        </w:rPr>
        <w:t xml:space="preserve"> </w:t>
      </w:r>
      <w:proofErr w:type="spellStart"/>
      <w:r w:rsidRPr="0039420E">
        <w:rPr>
          <w:bCs/>
        </w:rPr>
        <w:t>acesteia</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sistemul</w:t>
      </w:r>
      <w:proofErr w:type="spellEnd"/>
      <w:r w:rsidRPr="0039420E">
        <w:rPr>
          <w:bCs/>
        </w:rPr>
        <w:t xml:space="preserve"> informatic MySMIS2021/SMIS2021+</w:t>
      </w:r>
      <w:r w:rsidR="00E80235" w:rsidRPr="0039420E">
        <w:rPr>
          <w:bCs/>
        </w:rPr>
        <w:t>.</w:t>
      </w:r>
      <w:r w:rsidRPr="0039420E">
        <w:rPr>
          <w:bCs/>
        </w:rPr>
        <w:t xml:space="preserve"> </w:t>
      </w:r>
    </w:p>
    <w:p w14:paraId="723F552A" w14:textId="683CC616" w:rsidR="00B057C3" w:rsidRPr="0039420E" w:rsidRDefault="00B057C3" w:rsidP="00B057C3">
      <w:pPr>
        <w:jc w:val="both"/>
        <w:rPr>
          <w:bCs/>
        </w:rPr>
      </w:pPr>
      <w:proofErr w:type="spellStart"/>
      <w:r w:rsidRPr="0039420E">
        <w:rPr>
          <w:bCs/>
        </w:rPr>
        <w:t>Comitetul</w:t>
      </w:r>
      <w:proofErr w:type="spellEnd"/>
      <w:r w:rsidRPr="0039420E">
        <w:rPr>
          <w:bCs/>
        </w:rPr>
        <w:t xml:space="preserve"> de </w:t>
      </w:r>
      <w:proofErr w:type="spellStart"/>
      <w:r w:rsidRPr="0039420E">
        <w:rPr>
          <w:bCs/>
        </w:rPr>
        <w:t>soluționare</w:t>
      </w:r>
      <w:proofErr w:type="spellEnd"/>
      <w:r w:rsidRPr="0039420E">
        <w:rPr>
          <w:bCs/>
        </w:rPr>
        <w:t xml:space="preserve"> a </w:t>
      </w:r>
      <w:proofErr w:type="spellStart"/>
      <w:r w:rsidRPr="0039420E">
        <w:rPr>
          <w:bCs/>
        </w:rPr>
        <w:t>contestațiilor</w:t>
      </w:r>
      <w:proofErr w:type="spellEnd"/>
      <w:r w:rsidRPr="0039420E">
        <w:rPr>
          <w:bCs/>
        </w:rPr>
        <w:t xml:space="preserve"> </w:t>
      </w:r>
      <w:proofErr w:type="spellStart"/>
      <w:r w:rsidRPr="0039420E">
        <w:rPr>
          <w:bCs/>
        </w:rPr>
        <w:t>soluționează</w:t>
      </w:r>
      <w:proofErr w:type="spellEnd"/>
      <w:r w:rsidRPr="0039420E">
        <w:rPr>
          <w:bCs/>
        </w:rPr>
        <w:t xml:space="preserve"> </w:t>
      </w:r>
      <w:proofErr w:type="spellStart"/>
      <w:r w:rsidRPr="0039420E">
        <w:rPr>
          <w:bCs/>
        </w:rPr>
        <w:t>contestația</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decizie</w:t>
      </w:r>
      <w:proofErr w:type="spellEnd"/>
      <w:r w:rsidRPr="0039420E">
        <w:rPr>
          <w:bCs/>
        </w:rPr>
        <w:t xml:space="preserve"> </w:t>
      </w:r>
      <w:proofErr w:type="spellStart"/>
      <w:r w:rsidRPr="0039420E">
        <w:rPr>
          <w:bCs/>
        </w:rPr>
        <w:t>motivată</w:t>
      </w:r>
      <w:proofErr w:type="spellEnd"/>
      <w:r w:rsidRPr="0039420E">
        <w:rPr>
          <w:bCs/>
        </w:rPr>
        <w:t xml:space="preserve">, </w:t>
      </w:r>
      <w:proofErr w:type="spellStart"/>
      <w:r w:rsidRPr="0039420E">
        <w:rPr>
          <w:bCs/>
        </w:rPr>
        <w:t>în</w:t>
      </w:r>
      <w:proofErr w:type="spellEnd"/>
      <w:r w:rsidRPr="0039420E">
        <w:rPr>
          <w:bCs/>
        </w:rPr>
        <w:t xml:space="preserve"> termen de </w:t>
      </w:r>
      <w:r w:rsidR="00C4741D" w:rsidRPr="0039420E">
        <w:rPr>
          <w:bCs/>
        </w:rPr>
        <w:t>3</w:t>
      </w:r>
      <w:r w:rsidRPr="0039420E">
        <w:rPr>
          <w:bCs/>
        </w:rPr>
        <w:t xml:space="preserve">0 </w:t>
      </w:r>
      <w:r w:rsidR="00291982" w:rsidRPr="0039420E">
        <w:rPr>
          <w:bCs/>
        </w:rPr>
        <w:t xml:space="preserve">de </w:t>
      </w:r>
      <w:proofErr w:type="spellStart"/>
      <w:r w:rsidRPr="0039420E">
        <w:rPr>
          <w:bCs/>
        </w:rPr>
        <w:t>zile</w:t>
      </w:r>
      <w:proofErr w:type="spellEnd"/>
      <w:r w:rsidRPr="0039420E">
        <w:rPr>
          <w:bCs/>
        </w:rPr>
        <w:t xml:space="preserve"> </w:t>
      </w:r>
      <w:proofErr w:type="spellStart"/>
      <w:r w:rsidR="00291982" w:rsidRPr="0039420E">
        <w:rPr>
          <w:bCs/>
        </w:rPr>
        <w:t>calendaristice</w:t>
      </w:r>
      <w:proofErr w:type="spellEnd"/>
      <w:r w:rsidRPr="0039420E">
        <w:rPr>
          <w:bCs/>
        </w:rPr>
        <w:t xml:space="preserve">, </w:t>
      </w:r>
      <w:proofErr w:type="spellStart"/>
      <w:r w:rsidRPr="0039420E">
        <w:rPr>
          <w:bCs/>
        </w:rPr>
        <w:t>calculat</w:t>
      </w:r>
      <w:proofErr w:type="spellEnd"/>
      <w:r w:rsidRPr="0039420E">
        <w:rPr>
          <w:bCs/>
        </w:rPr>
        <w:t xml:space="preserve"> de la data </w:t>
      </w:r>
      <w:proofErr w:type="spellStart"/>
      <w:r w:rsidRPr="0039420E">
        <w:rPr>
          <w:bCs/>
        </w:rPr>
        <w:t>înregistrării</w:t>
      </w:r>
      <w:proofErr w:type="spellEnd"/>
      <w:r w:rsidRPr="0039420E">
        <w:rPr>
          <w:bCs/>
        </w:rPr>
        <w:t xml:space="preserve"> </w:t>
      </w:r>
      <w:proofErr w:type="spellStart"/>
      <w:r w:rsidRPr="0039420E">
        <w:rPr>
          <w:bCs/>
        </w:rPr>
        <w:t>acesteia</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sistemul</w:t>
      </w:r>
      <w:proofErr w:type="spellEnd"/>
      <w:r w:rsidRPr="0039420E">
        <w:rPr>
          <w:bCs/>
        </w:rPr>
        <w:t xml:space="preserve"> informatic MySMIS2021/SMIS2021+. </w:t>
      </w:r>
      <w:proofErr w:type="spellStart"/>
      <w:r w:rsidRPr="0039420E">
        <w:rPr>
          <w:bCs/>
        </w:rPr>
        <w:t>Împotriva</w:t>
      </w:r>
      <w:proofErr w:type="spellEnd"/>
      <w:r w:rsidRPr="0039420E">
        <w:rPr>
          <w:bCs/>
        </w:rPr>
        <w:t xml:space="preserve"> </w:t>
      </w:r>
      <w:proofErr w:type="spellStart"/>
      <w:r w:rsidRPr="0039420E">
        <w:rPr>
          <w:bCs/>
        </w:rPr>
        <w:t>soluției</w:t>
      </w:r>
      <w:proofErr w:type="spellEnd"/>
      <w:r w:rsidRPr="0039420E">
        <w:rPr>
          <w:bCs/>
        </w:rPr>
        <w:t xml:space="preserve"> </w:t>
      </w:r>
      <w:proofErr w:type="spellStart"/>
      <w:r w:rsidRPr="0039420E">
        <w:rPr>
          <w:bCs/>
        </w:rPr>
        <w:t>stabilite</w:t>
      </w:r>
      <w:proofErr w:type="spellEnd"/>
      <w:r w:rsidRPr="0039420E">
        <w:rPr>
          <w:bCs/>
        </w:rPr>
        <w:t xml:space="preserve"> </w:t>
      </w:r>
      <w:proofErr w:type="spellStart"/>
      <w:r w:rsidRPr="0039420E">
        <w:rPr>
          <w:bCs/>
        </w:rPr>
        <w:t>prin</w:t>
      </w:r>
      <w:proofErr w:type="spellEnd"/>
      <w:r w:rsidRPr="0039420E">
        <w:rPr>
          <w:bCs/>
        </w:rPr>
        <w:t xml:space="preserve"> </w:t>
      </w:r>
      <w:proofErr w:type="spellStart"/>
      <w:r w:rsidRPr="0039420E">
        <w:rPr>
          <w:bCs/>
        </w:rPr>
        <w:t>decizie</w:t>
      </w:r>
      <w:proofErr w:type="spellEnd"/>
      <w:r w:rsidRPr="0039420E">
        <w:rPr>
          <w:bCs/>
        </w:rPr>
        <w:t xml:space="preserve"> de </w:t>
      </w:r>
      <w:proofErr w:type="spellStart"/>
      <w:r w:rsidRPr="0039420E">
        <w:rPr>
          <w:bCs/>
        </w:rPr>
        <w:t>către</w:t>
      </w:r>
      <w:proofErr w:type="spellEnd"/>
      <w:r w:rsidRPr="0039420E">
        <w:rPr>
          <w:bCs/>
        </w:rPr>
        <w:t xml:space="preserve"> </w:t>
      </w:r>
      <w:proofErr w:type="spellStart"/>
      <w:r w:rsidRPr="0039420E">
        <w:rPr>
          <w:bCs/>
        </w:rPr>
        <w:t>Comitetul</w:t>
      </w:r>
      <w:proofErr w:type="spellEnd"/>
      <w:r w:rsidRPr="0039420E">
        <w:rPr>
          <w:bCs/>
        </w:rPr>
        <w:t xml:space="preserve"> de </w:t>
      </w:r>
      <w:proofErr w:type="spellStart"/>
      <w:r w:rsidRPr="0039420E">
        <w:rPr>
          <w:bCs/>
        </w:rPr>
        <w:t>soluționare</w:t>
      </w:r>
      <w:proofErr w:type="spellEnd"/>
      <w:r w:rsidRPr="0039420E">
        <w:rPr>
          <w:bCs/>
        </w:rPr>
        <w:t xml:space="preserve"> a </w:t>
      </w:r>
      <w:proofErr w:type="spellStart"/>
      <w:r w:rsidRPr="0039420E">
        <w:rPr>
          <w:bCs/>
        </w:rPr>
        <w:t>contestațiilor</w:t>
      </w:r>
      <w:proofErr w:type="spellEnd"/>
      <w:r w:rsidRPr="0039420E">
        <w:rPr>
          <w:bCs/>
        </w:rPr>
        <w:t xml:space="preserve"> se </w:t>
      </w:r>
      <w:proofErr w:type="spellStart"/>
      <w:r w:rsidRPr="0039420E">
        <w:rPr>
          <w:bCs/>
        </w:rPr>
        <w:t>poate</w:t>
      </w:r>
      <w:proofErr w:type="spellEnd"/>
      <w:r w:rsidRPr="0039420E">
        <w:rPr>
          <w:bCs/>
        </w:rPr>
        <w:t xml:space="preserve"> formula </w:t>
      </w:r>
      <w:proofErr w:type="spellStart"/>
      <w:r w:rsidRPr="0039420E">
        <w:rPr>
          <w:bCs/>
        </w:rPr>
        <w:t>plângere</w:t>
      </w:r>
      <w:proofErr w:type="spellEnd"/>
      <w:r w:rsidRPr="0039420E">
        <w:rPr>
          <w:bCs/>
        </w:rPr>
        <w:t xml:space="preserve">, </w:t>
      </w:r>
      <w:proofErr w:type="spellStart"/>
      <w:r w:rsidRPr="0039420E">
        <w:rPr>
          <w:bCs/>
        </w:rPr>
        <w:t>în</w:t>
      </w:r>
      <w:proofErr w:type="spellEnd"/>
      <w:r w:rsidRPr="0039420E">
        <w:rPr>
          <w:bCs/>
        </w:rPr>
        <w:t xml:space="preserve"> </w:t>
      </w:r>
      <w:proofErr w:type="spellStart"/>
      <w:r w:rsidRPr="0039420E">
        <w:rPr>
          <w:bCs/>
        </w:rPr>
        <w:t>conformitate</w:t>
      </w:r>
      <w:proofErr w:type="spellEnd"/>
      <w:r w:rsidRPr="0039420E">
        <w:rPr>
          <w:bCs/>
        </w:rPr>
        <w:t xml:space="preserve"> cu </w:t>
      </w:r>
      <w:proofErr w:type="spellStart"/>
      <w:r w:rsidRPr="0039420E">
        <w:rPr>
          <w:bCs/>
        </w:rPr>
        <w:t>prevederile</w:t>
      </w:r>
      <w:proofErr w:type="spellEnd"/>
      <w:r w:rsidRPr="0039420E">
        <w:rPr>
          <w:bCs/>
        </w:rPr>
        <w:t xml:space="preserve"> </w:t>
      </w:r>
      <w:proofErr w:type="spellStart"/>
      <w:r w:rsidRPr="0039420E">
        <w:rPr>
          <w:bCs/>
        </w:rPr>
        <w:t>Legii</w:t>
      </w:r>
      <w:proofErr w:type="spellEnd"/>
      <w:r w:rsidRPr="0039420E">
        <w:rPr>
          <w:bCs/>
        </w:rPr>
        <w:t xml:space="preserve"> nr. 554/2004, cu </w:t>
      </w:r>
      <w:proofErr w:type="spellStart"/>
      <w:r w:rsidRPr="0039420E">
        <w:rPr>
          <w:bCs/>
        </w:rPr>
        <w:t>modificările</w:t>
      </w:r>
      <w:proofErr w:type="spellEnd"/>
      <w:r w:rsidRPr="0039420E">
        <w:rPr>
          <w:bCs/>
        </w:rPr>
        <w:t xml:space="preserve"> </w:t>
      </w:r>
      <w:proofErr w:type="spellStart"/>
      <w:r w:rsidRPr="0039420E">
        <w:rPr>
          <w:bCs/>
        </w:rPr>
        <w:t>și</w:t>
      </w:r>
      <w:proofErr w:type="spellEnd"/>
      <w:r w:rsidRPr="0039420E">
        <w:rPr>
          <w:bCs/>
        </w:rPr>
        <w:t xml:space="preserve"> </w:t>
      </w:r>
      <w:proofErr w:type="spellStart"/>
      <w:r w:rsidRPr="0039420E">
        <w:rPr>
          <w:bCs/>
        </w:rPr>
        <w:t>completările</w:t>
      </w:r>
      <w:proofErr w:type="spellEnd"/>
      <w:r w:rsidRPr="0039420E">
        <w:rPr>
          <w:bCs/>
        </w:rPr>
        <w:t xml:space="preserve"> </w:t>
      </w:r>
      <w:proofErr w:type="spellStart"/>
      <w:r w:rsidRPr="0039420E">
        <w:rPr>
          <w:bCs/>
        </w:rPr>
        <w:t>ulterioare</w:t>
      </w:r>
      <w:proofErr w:type="spellEnd"/>
      <w:r w:rsidRPr="0039420E">
        <w:rPr>
          <w:bCs/>
        </w:rPr>
        <w:t>.</w:t>
      </w:r>
    </w:p>
    <w:p w14:paraId="02B313E3" w14:textId="77777777" w:rsidR="00B057C3" w:rsidRPr="0039420E" w:rsidRDefault="00B057C3" w:rsidP="00B057C3">
      <w:pPr>
        <w:jc w:val="both"/>
      </w:pPr>
    </w:p>
    <w:p w14:paraId="7F84CC6D" w14:textId="666A044C" w:rsidR="001B3A91" w:rsidRPr="0039420E" w:rsidRDefault="00B057C3" w:rsidP="00B057C3">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admiterii</w:t>
      </w:r>
      <w:proofErr w:type="spellEnd"/>
      <w:r w:rsidRPr="0039420E">
        <w:t xml:space="preserve"> </w:t>
      </w:r>
      <w:proofErr w:type="spellStart"/>
      <w:r w:rsidRPr="0039420E">
        <w:t>contestației</w:t>
      </w:r>
      <w:proofErr w:type="spellEnd"/>
      <w:r w:rsidRPr="0039420E">
        <w:t xml:space="preserve"> ca </w:t>
      </w:r>
      <w:proofErr w:type="spellStart"/>
      <w:r w:rsidRPr="0039420E">
        <w:t>rezultat</w:t>
      </w:r>
      <w:proofErr w:type="spellEnd"/>
      <w:r w:rsidRPr="0039420E">
        <w:t xml:space="preserve"> al </w:t>
      </w:r>
      <w:proofErr w:type="spellStart"/>
      <w:r w:rsidRPr="0039420E">
        <w:t>reverificării</w:t>
      </w:r>
      <w:proofErr w:type="spellEnd"/>
      <w:r w:rsidRPr="0039420E">
        <w:t xml:space="preserve"> </w:t>
      </w:r>
      <w:proofErr w:type="spellStart"/>
      <w:r w:rsidRPr="0039420E">
        <w:t>modului</w:t>
      </w:r>
      <w:proofErr w:type="spellEnd"/>
      <w:r w:rsidRPr="0039420E">
        <w:t xml:space="preserve"> de </w:t>
      </w:r>
      <w:proofErr w:type="spellStart"/>
      <w:r w:rsidRPr="0039420E">
        <w:t>îndeplinire</w:t>
      </w:r>
      <w:proofErr w:type="spellEnd"/>
      <w:r w:rsidRPr="0039420E">
        <w:t xml:space="preserve"> a </w:t>
      </w:r>
      <w:proofErr w:type="spellStart"/>
      <w:r w:rsidRPr="0039420E">
        <w:t>condițiilor</w:t>
      </w:r>
      <w:proofErr w:type="spellEnd"/>
      <w:r w:rsidRPr="0039420E">
        <w:t xml:space="preserve"> de </w:t>
      </w:r>
      <w:proofErr w:type="spellStart"/>
      <w:r w:rsidRPr="0039420E">
        <w:t>eligibilitate</w:t>
      </w:r>
      <w:proofErr w:type="spellEnd"/>
      <w:r w:rsidRPr="0039420E">
        <w:t xml:space="preserve">, AM </w:t>
      </w:r>
      <w:proofErr w:type="spellStart"/>
      <w:r w:rsidRPr="0039420E">
        <w:t>procedează</w:t>
      </w:r>
      <w:proofErr w:type="spellEnd"/>
      <w:r w:rsidRPr="0039420E">
        <w:t xml:space="preserve"> la </w:t>
      </w:r>
      <w:proofErr w:type="spellStart"/>
      <w:r w:rsidRPr="0039420E">
        <w:t>semnarea</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006F0BE0" w:rsidRPr="0039420E">
        <w:t xml:space="preserve"> (</w:t>
      </w:r>
      <w:proofErr w:type="spellStart"/>
      <w:r w:rsidR="006F0BE0" w:rsidRPr="0039420E">
        <w:t>Anexa</w:t>
      </w:r>
      <w:proofErr w:type="spellEnd"/>
      <w:r w:rsidR="006F0BE0" w:rsidRPr="0039420E">
        <w:t xml:space="preserve"> 11 Contract de </w:t>
      </w:r>
      <w:proofErr w:type="spellStart"/>
      <w:r w:rsidR="006F0BE0" w:rsidRPr="0039420E">
        <w:t>finantare</w:t>
      </w:r>
      <w:proofErr w:type="spellEnd"/>
      <w:r w:rsidR="006F0BE0" w:rsidRPr="0039420E">
        <w:t>)</w:t>
      </w:r>
      <w:r w:rsidRPr="0039420E">
        <w:t xml:space="preserve">, </w:t>
      </w:r>
      <w:proofErr w:type="spellStart"/>
      <w:r w:rsidRPr="0039420E">
        <w:t>având</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considerentele</w:t>
      </w:r>
      <w:proofErr w:type="spellEnd"/>
      <w:r w:rsidRPr="0039420E">
        <w:t xml:space="preserve"> </w:t>
      </w:r>
      <w:proofErr w:type="spellStart"/>
      <w:r w:rsidRPr="0039420E">
        <w:t>deciziei</w:t>
      </w:r>
      <w:proofErr w:type="spellEnd"/>
      <w:r w:rsidRPr="0039420E">
        <w:t xml:space="preserve"> de </w:t>
      </w:r>
      <w:proofErr w:type="spellStart"/>
      <w:r w:rsidRPr="0039420E">
        <w:t>soluționare</w:t>
      </w:r>
      <w:proofErr w:type="spellEnd"/>
      <w:r w:rsidRPr="0039420E">
        <w:t xml:space="preserve"> a </w:t>
      </w:r>
      <w:proofErr w:type="spellStart"/>
      <w:r w:rsidRPr="0039420E">
        <w:t>contestației</w:t>
      </w:r>
      <w:proofErr w:type="spellEnd"/>
      <w:r w:rsidRPr="0039420E">
        <w:t>.</w:t>
      </w:r>
    </w:p>
    <w:p w14:paraId="749AF2E2" w14:textId="77777777" w:rsidR="00DF51AC" w:rsidRPr="0039420E" w:rsidRDefault="00DF51AC" w:rsidP="00B057C3"/>
    <w:p w14:paraId="5629482C" w14:textId="6A8AC1A2" w:rsidR="00FB633E" w:rsidRPr="0039420E" w:rsidRDefault="00FB633E" w:rsidP="00253D67">
      <w:pPr>
        <w:pStyle w:val="Heading3"/>
        <w:numPr>
          <w:ilvl w:val="2"/>
          <w:numId w:val="51"/>
        </w:numPr>
        <w:rPr>
          <w:rFonts w:cs="Calibri"/>
          <w:i w:val="0"/>
          <w:iCs/>
          <w:sz w:val="22"/>
          <w:szCs w:val="22"/>
        </w:rPr>
      </w:pPr>
      <w:bookmarkStart w:id="206" w:name="_Toc172803055"/>
      <w:r w:rsidRPr="0039420E">
        <w:rPr>
          <w:rFonts w:cs="Calibri"/>
          <w:i w:val="0"/>
          <w:iCs/>
          <w:sz w:val="22"/>
          <w:szCs w:val="22"/>
        </w:rPr>
        <w:t>Decizia de acordare/respingere a finanțării</w:t>
      </w:r>
      <w:bookmarkEnd w:id="206"/>
    </w:p>
    <w:p w14:paraId="3D21A634" w14:textId="12E17677" w:rsidR="001B3A91" w:rsidRPr="0039420E" w:rsidRDefault="001B3A91" w:rsidP="001B3A91">
      <w:pPr>
        <w:jc w:val="both"/>
        <w:rPr>
          <w:lang w:eastAsia="ro-RO"/>
        </w:rPr>
      </w:pPr>
      <w:proofErr w:type="spellStart"/>
      <w:r w:rsidRPr="0039420E">
        <w:rPr>
          <w:lang w:eastAsia="ro-RO"/>
        </w:rPr>
        <w:t>Urmare</w:t>
      </w:r>
      <w:proofErr w:type="spellEnd"/>
      <w:r w:rsidRPr="0039420E">
        <w:rPr>
          <w:lang w:eastAsia="ro-RO"/>
        </w:rPr>
        <w:t xml:space="preserve"> a </w:t>
      </w:r>
      <w:proofErr w:type="spellStart"/>
      <w:r w:rsidRPr="0039420E">
        <w:rPr>
          <w:lang w:eastAsia="ro-RO"/>
        </w:rPr>
        <w:t>verificării</w:t>
      </w:r>
      <w:proofErr w:type="spellEnd"/>
      <w:r w:rsidRPr="0039420E">
        <w:rPr>
          <w:lang w:eastAsia="ro-RO"/>
        </w:rPr>
        <w:t xml:space="preserve"> </w:t>
      </w:r>
      <w:proofErr w:type="spellStart"/>
      <w:r w:rsidRPr="0039420E">
        <w:rPr>
          <w:lang w:eastAsia="ro-RO"/>
        </w:rPr>
        <w:t>îndeplinirii</w:t>
      </w:r>
      <w:proofErr w:type="spellEnd"/>
      <w:r w:rsidRPr="0039420E">
        <w:rPr>
          <w:lang w:eastAsia="ro-RO"/>
        </w:rPr>
        <w:t xml:space="preserve"> </w:t>
      </w:r>
      <w:proofErr w:type="spellStart"/>
      <w:r w:rsidRPr="0039420E">
        <w:rPr>
          <w:lang w:eastAsia="ro-RO"/>
        </w:rPr>
        <w:t>condițiilor</w:t>
      </w:r>
      <w:proofErr w:type="spellEnd"/>
      <w:r w:rsidRPr="0039420E">
        <w:rPr>
          <w:lang w:eastAsia="ro-RO"/>
        </w:rPr>
        <w:t xml:space="preserve"> de </w:t>
      </w:r>
      <w:proofErr w:type="spellStart"/>
      <w:r w:rsidRPr="0039420E">
        <w:rPr>
          <w:lang w:eastAsia="ro-RO"/>
        </w:rPr>
        <w:t>eligibilitate</w:t>
      </w:r>
      <w:proofErr w:type="spellEnd"/>
      <w:r w:rsidRPr="0039420E">
        <w:rPr>
          <w:lang w:eastAsia="ro-RO"/>
        </w:rPr>
        <w:t xml:space="preserve">, </w:t>
      </w:r>
      <w:r w:rsidR="00064FEF" w:rsidRPr="0039420E">
        <w:rPr>
          <w:lang w:eastAsia="ro-RO"/>
        </w:rPr>
        <w:t>AM</w:t>
      </w:r>
      <w:r w:rsidRPr="0039420E">
        <w:rPr>
          <w:lang w:eastAsia="ro-RO"/>
        </w:rPr>
        <w:t xml:space="preserve"> </w:t>
      </w:r>
      <w:proofErr w:type="spellStart"/>
      <w:r w:rsidRPr="0039420E">
        <w:rPr>
          <w:lang w:eastAsia="ro-RO"/>
        </w:rPr>
        <w:t>va</w:t>
      </w:r>
      <w:proofErr w:type="spellEnd"/>
      <w:r w:rsidRPr="0039420E">
        <w:rPr>
          <w:lang w:eastAsia="ro-RO"/>
        </w:rPr>
        <w:t xml:space="preserve"> </w:t>
      </w:r>
      <w:proofErr w:type="spellStart"/>
      <w:r w:rsidRPr="0039420E">
        <w:rPr>
          <w:lang w:eastAsia="ro-RO"/>
        </w:rPr>
        <w:t>emite</w:t>
      </w:r>
      <w:proofErr w:type="spellEnd"/>
      <w:r w:rsidRPr="0039420E">
        <w:rPr>
          <w:lang w:eastAsia="ro-RO"/>
        </w:rPr>
        <w:t xml:space="preserve"> </w:t>
      </w:r>
      <w:proofErr w:type="spellStart"/>
      <w:r w:rsidRPr="0039420E">
        <w:rPr>
          <w:lang w:eastAsia="ro-RO"/>
        </w:rPr>
        <w:t>decizia</w:t>
      </w:r>
      <w:proofErr w:type="spellEnd"/>
      <w:r w:rsidRPr="0039420E">
        <w:rPr>
          <w:lang w:eastAsia="ro-RO"/>
        </w:rPr>
        <w:t xml:space="preserve"> de </w:t>
      </w:r>
      <w:proofErr w:type="spellStart"/>
      <w:r w:rsidRPr="0039420E">
        <w:rPr>
          <w:lang w:eastAsia="ro-RO"/>
        </w:rPr>
        <w:t>aprobare</w:t>
      </w:r>
      <w:proofErr w:type="spellEnd"/>
      <w:r w:rsidRPr="0039420E">
        <w:rPr>
          <w:lang w:eastAsia="ro-RO"/>
        </w:rPr>
        <w:t xml:space="preserve"> a </w:t>
      </w:r>
      <w:proofErr w:type="spellStart"/>
      <w:r w:rsidRPr="0039420E">
        <w:rPr>
          <w:lang w:eastAsia="ro-RO"/>
        </w:rPr>
        <w:t>finanțării</w:t>
      </w:r>
      <w:proofErr w:type="spellEnd"/>
      <w:r w:rsidRPr="0039420E">
        <w:rPr>
          <w:lang w:eastAsia="ro-RO"/>
        </w:rPr>
        <w:t xml:space="preserve">, </w:t>
      </w:r>
      <w:proofErr w:type="spellStart"/>
      <w:r w:rsidRPr="0039420E">
        <w:rPr>
          <w:lang w:eastAsia="ro-RO"/>
        </w:rPr>
        <w:t>respectiv</w:t>
      </w:r>
      <w:proofErr w:type="spellEnd"/>
      <w:r w:rsidRPr="0039420E">
        <w:rPr>
          <w:lang w:eastAsia="ro-RO"/>
        </w:rPr>
        <w:t xml:space="preserve"> </w:t>
      </w:r>
      <w:proofErr w:type="spellStart"/>
      <w:r w:rsidRPr="0039420E">
        <w:rPr>
          <w:lang w:eastAsia="ro-RO"/>
        </w:rPr>
        <w:t>decizia</w:t>
      </w:r>
      <w:proofErr w:type="spellEnd"/>
      <w:r w:rsidRPr="0039420E">
        <w:rPr>
          <w:lang w:eastAsia="ro-RO"/>
        </w:rPr>
        <w:t xml:space="preserve"> de </w:t>
      </w:r>
      <w:proofErr w:type="spellStart"/>
      <w:r w:rsidRPr="0039420E">
        <w:rPr>
          <w:lang w:eastAsia="ro-RO"/>
        </w:rPr>
        <w:t>respingere</w:t>
      </w:r>
      <w:proofErr w:type="spellEnd"/>
      <w:r w:rsidRPr="0039420E">
        <w:rPr>
          <w:lang w:eastAsia="ro-RO"/>
        </w:rPr>
        <w:t xml:space="preserve"> a </w:t>
      </w:r>
      <w:proofErr w:type="spellStart"/>
      <w:r w:rsidRPr="0039420E">
        <w:rPr>
          <w:lang w:eastAsia="ro-RO"/>
        </w:rPr>
        <w:t>finanțării</w:t>
      </w:r>
      <w:proofErr w:type="spellEnd"/>
      <w:r w:rsidRPr="0039420E">
        <w:rPr>
          <w:lang w:eastAsia="ro-RO"/>
        </w:rPr>
        <w:t xml:space="preserve">.   </w:t>
      </w:r>
    </w:p>
    <w:p w14:paraId="3812FF4D" w14:textId="3EE6D32E" w:rsidR="001B3A91" w:rsidRPr="0039420E" w:rsidRDefault="001B3A91" w:rsidP="001B3A91">
      <w:pPr>
        <w:jc w:val="both"/>
      </w:pPr>
      <w:proofErr w:type="spellStart"/>
      <w:r w:rsidRPr="0039420E">
        <w:rPr>
          <w:lang w:eastAsia="ro-RO"/>
        </w:rPr>
        <w:t>Pentru</w:t>
      </w:r>
      <w:proofErr w:type="spellEnd"/>
      <w:r w:rsidRPr="0039420E">
        <w:rPr>
          <w:lang w:eastAsia="ro-RO"/>
        </w:rPr>
        <w:t xml:space="preserve"> </w:t>
      </w:r>
      <w:proofErr w:type="spellStart"/>
      <w:r w:rsidRPr="0039420E">
        <w:rPr>
          <w:lang w:eastAsia="ro-RO"/>
        </w:rPr>
        <w:t>proiectele</w:t>
      </w:r>
      <w:proofErr w:type="spellEnd"/>
      <w:r w:rsidRPr="0039420E">
        <w:rPr>
          <w:lang w:eastAsia="ro-RO"/>
        </w:rPr>
        <w:t xml:space="preserve"> </w:t>
      </w:r>
      <w:proofErr w:type="spellStart"/>
      <w:r w:rsidRPr="0039420E">
        <w:rPr>
          <w:lang w:eastAsia="ro-RO"/>
        </w:rPr>
        <w:t>selectate</w:t>
      </w:r>
      <w:proofErr w:type="spellEnd"/>
      <w:r w:rsidRPr="0039420E">
        <w:rPr>
          <w:lang w:eastAsia="ro-RO"/>
        </w:rPr>
        <w:t xml:space="preserve">, </w:t>
      </w:r>
      <w:proofErr w:type="spellStart"/>
      <w:r w:rsidRPr="0039420E">
        <w:rPr>
          <w:lang w:eastAsia="ro-RO"/>
        </w:rPr>
        <w:t>în</w:t>
      </w:r>
      <w:proofErr w:type="spellEnd"/>
      <w:r w:rsidRPr="0039420E">
        <w:rPr>
          <w:lang w:eastAsia="ro-RO"/>
        </w:rPr>
        <w:t xml:space="preserve"> </w:t>
      </w:r>
      <w:proofErr w:type="spellStart"/>
      <w:r w:rsidRPr="0039420E">
        <w:rPr>
          <w:lang w:eastAsia="ro-RO"/>
        </w:rPr>
        <w:t>baza</w:t>
      </w:r>
      <w:proofErr w:type="spellEnd"/>
      <w:r w:rsidRPr="0039420E">
        <w:rPr>
          <w:lang w:eastAsia="ro-RO"/>
        </w:rPr>
        <w:t xml:space="preserve"> </w:t>
      </w:r>
      <w:proofErr w:type="spellStart"/>
      <w:r w:rsidRPr="0039420E">
        <w:rPr>
          <w:lang w:eastAsia="ro-RO"/>
        </w:rPr>
        <w:t>deciziei</w:t>
      </w:r>
      <w:proofErr w:type="spellEnd"/>
      <w:r w:rsidRPr="0039420E">
        <w:rPr>
          <w:lang w:eastAsia="ro-RO"/>
        </w:rPr>
        <w:t xml:space="preserve"> de </w:t>
      </w:r>
      <w:proofErr w:type="spellStart"/>
      <w:r w:rsidRPr="0039420E">
        <w:rPr>
          <w:lang w:eastAsia="ro-RO"/>
        </w:rPr>
        <w:t>aprobare</w:t>
      </w:r>
      <w:proofErr w:type="spellEnd"/>
      <w:r w:rsidRPr="0039420E">
        <w:rPr>
          <w:lang w:eastAsia="ro-RO"/>
        </w:rPr>
        <w:t xml:space="preserve"> a </w:t>
      </w:r>
      <w:proofErr w:type="spellStart"/>
      <w:r w:rsidRPr="0039420E">
        <w:rPr>
          <w:lang w:eastAsia="ro-RO"/>
        </w:rPr>
        <w:t>finanțării</w:t>
      </w:r>
      <w:proofErr w:type="spellEnd"/>
      <w:r w:rsidR="002A5825" w:rsidRPr="0039420E">
        <w:rPr>
          <w:lang w:eastAsia="ro-RO"/>
        </w:rPr>
        <w:t>,</w:t>
      </w:r>
      <w:r w:rsidRPr="0039420E">
        <w:rPr>
          <w:lang w:eastAsia="ro-RO"/>
        </w:rPr>
        <w:t xml:space="preserve"> </w:t>
      </w:r>
      <w:r w:rsidR="00064FEF" w:rsidRPr="0039420E">
        <w:rPr>
          <w:lang w:eastAsia="ro-RO"/>
        </w:rPr>
        <w:t>AM</w:t>
      </w:r>
      <w:r w:rsidRPr="0039420E">
        <w:rPr>
          <w:lang w:eastAsia="ro-RO"/>
        </w:rPr>
        <w:t xml:space="preserve"> </w:t>
      </w:r>
      <w:proofErr w:type="spellStart"/>
      <w:r w:rsidRPr="0039420E">
        <w:rPr>
          <w:lang w:eastAsia="ro-RO"/>
        </w:rPr>
        <w:t>va</w:t>
      </w:r>
      <w:proofErr w:type="spellEnd"/>
      <w:r w:rsidRPr="0039420E">
        <w:rPr>
          <w:lang w:eastAsia="ro-RO"/>
        </w:rPr>
        <w:t xml:space="preserve"> </w:t>
      </w:r>
      <w:proofErr w:type="spellStart"/>
      <w:r w:rsidRPr="0039420E">
        <w:rPr>
          <w:lang w:eastAsia="ro-RO"/>
        </w:rPr>
        <w:t>proceda</w:t>
      </w:r>
      <w:proofErr w:type="spellEnd"/>
      <w:r w:rsidRPr="0039420E">
        <w:rPr>
          <w:lang w:eastAsia="ro-RO"/>
        </w:rPr>
        <w:t xml:space="preserve"> la </w:t>
      </w:r>
      <w:proofErr w:type="spellStart"/>
      <w:r w:rsidRPr="0039420E">
        <w:rPr>
          <w:lang w:eastAsia="ro-RO"/>
        </w:rPr>
        <w:t>încheierea</w:t>
      </w:r>
      <w:proofErr w:type="spellEnd"/>
      <w:r w:rsidRPr="0039420E">
        <w:rPr>
          <w:lang w:eastAsia="ro-RO"/>
        </w:rPr>
        <w:t xml:space="preserve"> </w:t>
      </w:r>
      <w:proofErr w:type="spellStart"/>
      <w:r w:rsidRPr="0039420E">
        <w:rPr>
          <w:lang w:eastAsia="ro-RO"/>
        </w:rPr>
        <w:t>contractului</w:t>
      </w:r>
      <w:proofErr w:type="spellEnd"/>
      <w:r w:rsidRPr="0039420E">
        <w:rPr>
          <w:lang w:eastAsia="ro-RO"/>
        </w:rPr>
        <w:t xml:space="preserve"> de </w:t>
      </w:r>
      <w:proofErr w:type="spellStart"/>
      <w:r w:rsidRPr="0039420E">
        <w:rPr>
          <w:lang w:eastAsia="ro-RO"/>
        </w:rPr>
        <w:t>finanțare</w:t>
      </w:r>
      <w:proofErr w:type="spellEnd"/>
      <w:r w:rsidRPr="0039420E">
        <w:rPr>
          <w:lang w:eastAsia="ro-RO"/>
        </w:rPr>
        <w:t>/</w:t>
      </w:r>
      <w:proofErr w:type="spellStart"/>
      <w:r w:rsidRPr="0039420E">
        <w:rPr>
          <w:lang w:eastAsia="ro-RO"/>
        </w:rPr>
        <w:t>emiterea</w:t>
      </w:r>
      <w:proofErr w:type="spellEnd"/>
      <w:r w:rsidRPr="0039420E">
        <w:rPr>
          <w:lang w:eastAsia="ro-RO"/>
        </w:rPr>
        <w:t xml:space="preserve"> </w:t>
      </w:r>
      <w:proofErr w:type="spellStart"/>
      <w:r w:rsidRPr="0039420E">
        <w:rPr>
          <w:lang w:eastAsia="ro-RO"/>
        </w:rPr>
        <w:t>deciziei</w:t>
      </w:r>
      <w:proofErr w:type="spellEnd"/>
      <w:r w:rsidRPr="0039420E">
        <w:rPr>
          <w:lang w:eastAsia="ro-RO"/>
        </w:rPr>
        <w:t xml:space="preserve"> de </w:t>
      </w:r>
      <w:proofErr w:type="spellStart"/>
      <w:r w:rsidRPr="0039420E">
        <w:rPr>
          <w:lang w:eastAsia="ro-RO"/>
        </w:rPr>
        <w:t>finanțare</w:t>
      </w:r>
      <w:proofErr w:type="spellEnd"/>
      <w:r w:rsidRPr="0039420E">
        <w:rPr>
          <w:lang w:eastAsia="ro-RO"/>
        </w:rPr>
        <w:t xml:space="preserve">, </w:t>
      </w:r>
      <w:proofErr w:type="spellStart"/>
      <w:r w:rsidRPr="0039420E">
        <w:rPr>
          <w:lang w:eastAsia="ro-RO"/>
        </w:rPr>
        <w:t>după</w:t>
      </w:r>
      <w:proofErr w:type="spellEnd"/>
      <w:r w:rsidRPr="0039420E">
        <w:rPr>
          <w:lang w:eastAsia="ro-RO"/>
        </w:rPr>
        <w:t xml:space="preserve"> </w:t>
      </w:r>
      <w:proofErr w:type="spellStart"/>
      <w:r w:rsidRPr="0039420E">
        <w:rPr>
          <w:lang w:eastAsia="ro-RO"/>
        </w:rPr>
        <w:t>caz</w:t>
      </w:r>
      <w:proofErr w:type="spellEnd"/>
    </w:p>
    <w:p w14:paraId="302102FE" w14:textId="77777777" w:rsidR="00FB633E" w:rsidRPr="0039420E" w:rsidRDefault="00FB633E" w:rsidP="00FB633E"/>
    <w:p w14:paraId="7764C9B9" w14:textId="47BCB56F" w:rsidR="00DF51AC" w:rsidRPr="0039420E" w:rsidRDefault="00FB633E" w:rsidP="00253D67">
      <w:pPr>
        <w:pStyle w:val="Heading3"/>
        <w:numPr>
          <w:ilvl w:val="2"/>
          <w:numId w:val="51"/>
        </w:numPr>
        <w:rPr>
          <w:rFonts w:cs="Calibri"/>
          <w:i w:val="0"/>
          <w:iCs/>
          <w:sz w:val="22"/>
          <w:szCs w:val="22"/>
        </w:rPr>
      </w:pPr>
      <w:bookmarkStart w:id="207" w:name="_Toc172803056"/>
      <w:r w:rsidRPr="0039420E">
        <w:rPr>
          <w:rFonts w:cs="Calibri"/>
          <w:i w:val="0"/>
          <w:iCs/>
          <w:sz w:val="22"/>
          <w:szCs w:val="22"/>
        </w:rPr>
        <w:t xml:space="preserve">Definitivarea </w:t>
      </w:r>
      <w:r w:rsidR="00181E8F" w:rsidRPr="0039420E">
        <w:rPr>
          <w:rFonts w:cs="Calibri"/>
          <w:i w:val="0"/>
          <w:iCs/>
          <w:sz w:val="22"/>
          <w:szCs w:val="22"/>
        </w:rPr>
        <w:t xml:space="preserve"> planului de monitorizare al proiectului</w:t>
      </w:r>
      <w:bookmarkEnd w:id="207"/>
      <w:r w:rsidR="00181E8F" w:rsidRPr="0039420E">
        <w:rPr>
          <w:rFonts w:cs="Calibri"/>
          <w:i w:val="0"/>
          <w:iCs/>
          <w:sz w:val="22"/>
          <w:szCs w:val="22"/>
        </w:rPr>
        <w:t xml:space="preserve"> </w:t>
      </w:r>
    </w:p>
    <w:p w14:paraId="484006B8" w14:textId="576495DC" w:rsidR="00820727" w:rsidRPr="0039420E" w:rsidRDefault="00820727" w:rsidP="000920B3">
      <w:pPr>
        <w:jc w:val="both"/>
      </w:pPr>
      <w:proofErr w:type="spellStart"/>
      <w:r w:rsidRPr="0039420E">
        <w:t>Planul</w:t>
      </w:r>
      <w:proofErr w:type="spellEnd"/>
      <w:r w:rsidRPr="0039420E">
        <w:t xml:space="preserve"> </w:t>
      </w:r>
      <w:r w:rsidR="002F2B96" w:rsidRPr="0039420E">
        <w:t xml:space="preserve">de </w:t>
      </w:r>
      <w:proofErr w:type="spellStart"/>
      <w:r w:rsidR="002F2B96" w:rsidRPr="0039420E">
        <w:t>monitorizare</w:t>
      </w:r>
      <w:proofErr w:type="spellEnd"/>
      <w:r w:rsidR="002F2B96" w:rsidRPr="0039420E">
        <w:t xml:space="preserve"> a </w:t>
      </w:r>
      <w:proofErr w:type="spellStart"/>
      <w:r w:rsidR="002F2B96" w:rsidRPr="0039420E">
        <w:t>proiectului</w:t>
      </w:r>
      <w:proofErr w:type="spellEnd"/>
      <w:r w:rsidR="002F2B96" w:rsidRPr="0039420E">
        <w:t xml:space="preserve">, </w:t>
      </w:r>
      <w:proofErr w:type="spellStart"/>
      <w:r w:rsidR="002F2B96" w:rsidRPr="0039420E">
        <w:t>A</w:t>
      </w:r>
      <w:r w:rsidRPr="0039420E">
        <w:t>nexa</w:t>
      </w:r>
      <w:proofErr w:type="spellEnd"/>
      <w:r w:rsidRPr="0039420E">
        <w:t xml:space="preserve"> 2 la </w:t>
      </w:r>
      <w:proofErr w:type="spellStart"/>
      <w:r w:rsidRPr="0039420E">
        <w:t>contractul</w:t>
      </w:r>
      <w:proofErr w:type="spellEnd"/>
      <w:r w:rsidRPr="0039420E">
        <w:t xml:space="preserve"> de </w:t>
      </w:r>
      <w:proofErr w:type="spellStart"/>
      <w:r w:rsidRPr="0039420E">
        <w:t>finanțare</w:t>
      </w:r>
      <w:proofErr w:type="spellEnd"/>
      <w:r w:rsidRPr="0039420E">
        <w:t xml:space="preserve">, </w:t>
      </w:r>
      <w:proofErr w:type="spellStart"/>
      <w:r w:rsidRPr="0039420E">
        <w:t>este</w:t>
      </w:r>
      <w:proofErr w:type="spellEnd"/>
      <w:r w:rsidRPr="0039420E">
        <w:t xml:space="preserve"> </w:t>
      </w:r>
      <w:proofErr w:type="spellStart"/>
      <w:r w:rsidRPr="0039420E">
        <w:t>parte</w:t>
      </w:r>
      <w:proofErr w:type="spellEnd"/>
      <w:r w:rsidRPr="0039420E">
        <w:t xml:space="preserve"> </w:t>
      </w:r>
      <w:proofErr w:type="spellStart"/>
      <w:r w:rsidRPr="0039420E">
        <w:t>integrantă</w:t>
      </w:r>
      <w:proofErr w:type="spellEnd"/>
      <w:r w:rsidRPr="0039420E">
        <w:t xml:space="preserve"> a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cuprinde</w:t>
      </w:r>
      <w:proofErr w:type="spellEnd"/>
      <w:r w:rsidRPr="0039420E">
        <w:t xml:space="preserve"> </w:t>
      </w:r>
      <w:proofErr w:type="spellStart"/>
      <w:r w:rsidRPr="0039420E">
        <w:t>indicatorii</w:t>
      </w:r>
      <w:proofErr w:type="spellEnd"/>
      <w:r w:rsidRPr="0039420E">
        <w:t xml:space="preserve"> de </w:t>
      </w:r>
      <w:proofErr w:type="spellStart"/>
      <w:r w:rsidRPr="0039420E">
        <w:t>etapă</w:t>
      </w:r>
      <w:proofErr w:type="spellEnd"/>
      <w:r w:rsidRPr="0039420E">
        <w:t xml:space="preserve"> </w:t>
      </w:r>
      <w:proofErr w:type="spellStart"/>
      <w:r w:rsidRPr="0039420E">
        <w:t>stabiliți</w:t>
      </w:r>
      <w:proofErr w:type="spellEnd"/>
      <w:r w:rsidRPr="0039420E">
        <w:t xml:space="preserve"> </w:t>
      </w:r>
      <w:proofErr w:type="spellStart"/>
      <w:r w:rsidRPr="0039420E">
        <w:t>pentru</w:t>
      </w:r>
      <w:proofErr w:type="spellEnd"/>
      <w:r w:rsidRPr="0039420E">
        <w:t xml:space="preserve"> </w:t>
      </w:r>
      <w:proofErr w:type="spellStart"/>
      <w:r w:rsidRPr="0039420E">
        <w:t>perioada</w:t>
      </w:r>
      <w:proofErr w:type="spellEnd"/>
      <w:r w:rsidRPr="0039420E">
        <w:t xml:space="preserve"> de </w:t>
      </w:r>
      <w:proofErr w:type="spellStart"/>
      <w:r w:rsidRPr="0039420E">
        <w:t>implementare</w:t>
      </w:r>
      <w:proofErr w:type="spellEnd"/>
      <w:r w:rsidRPr="0039420E">
        <w:t xml:space="preserve"> a </w:t>
      </w:r>
      <w:proofErr w:type="spellStart"/>
      <w:r w:rsidRPr="0039420E">
        <w:t>proiectului</w:t>
      </w:r>
      <w:proofErr w:type="spellEnd"/>
      <w:r w:rsidRPr="0039420E">
        <w:t xml:space="preserve"> pe </w:t>
      </w:r>
      <w:proofErr w:type="spellStart"/>
      <w:r w:rsidRPr="0039420E">
        <w:t>baza</w:t>
      </w:r>
      <w:proofErr w:type="spellEnd"/>
      <w:r w:rsidRPr="0039420E">
        <w:t xml:space="preserve"> </w:t>
      </w:r>
      <w:proofErr w:type="spellStart"/>
      <w:r w:rsidRPr="0039420E">
        <w:t>cărora</w:t>
      </w:r>
      <w:proofErr w:type="spellEnd"/>
      <w:r w:rsidRPr="0039420E">
        <w:t xml:space="preserve"> se </w:t>
      </w:r>
      <w:proofErr w:type="spellStart"/>
      <w:r w:rsidRPr="0039420E">
        <w:t>monitorizează</w:t>
      </w:r>
      <w:proofErr w:type="spellEnd"/>
      <w:r w:rsidRPr="0039420E">
        <w:t xml:space="preserve"> </w:t>
      </w:r>
      <w:proofErr w:type="spellStart"/>
      <w:r w:rsidRPr="0039420E">
        <w:t>și</w:t>
      </w:r>
      <w:proofErr w:type="spellEnd"/>
      <w:r w:rsidRPr="0039420E">
        <w:t xml:space="preserve"> se </w:t>
      </w:r>
      <w:proofErr w:type="spellStart"/>
      <w:r w:rsidRPr="0039420E">
        <w:t>evaluează</w:t>
      </w:r>
      <w:proofErr w:type="spellEnd"/>
      <w:r w:rsidRPr="0039420E">
        <w:t xml:space="preserve"> </w:t>
      </w:r>
      <w:proofErr w:type="spellStart"/>
      <w:r w:rsidRPr="0039420E">
        <w:t>progresul</w:t>
      </w:r>
      <w:proofErr w:type="spell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precum </w:t>
      </w:r>
      <w:proofErr w:type="spellStart"/>
      <w:r w:rsidRPr="0039420E">
        <w:t>și</w:t>
      </w:r>
      <w:proofErr w:type="spellEnd"/>
      <w:r w:rsidRPr="0039420E">
        <w:t xml:space="preserve"> </w:t>
      </w:r>
      <w:proofErr w:type="spellStart"/>
      <w:r w:rsidRPr="0039420E">
        <w:t>condițiile</w:t>
      </w:r>
      <w:proofErr w:type="spellEnd"/>
      <w:r w:rsidRPr="0039420E">
        <w:t xml:space="preserve"> și </w:t>
      </w:r>
      <w:proofErr w:type="spellStart"/>
      <w:r w:rsidRPr="0039420E">
        <w:t>documentele</w:t>
      </w:r>
      <w:proofErr w:type="spellEnd"/>
      <w:r w:rsidRPr="0039420E">
        <w:t xml:space="preserve"> justificative pe </w:t>
      </w:r>
      <w:proofErr w:type="spellStart"/>
      <w:r w:rsidRPr="0039420E">
        <w:t>baza</w:t>
      </w:r>
      <w:proofErr w:type="spellEnd"/>
      <w:r w:rsidRPr="0039420E">
        <w:t xml:space="preserve"> </w:t>
      </w:r>
      <w:proofErr w:type="spellStart"/>
      <w:r w:rsidRPr="0039420E">
        <w:t>cărora</w:t>
      </w:r>
      <w:proofErr w:type="spellEnd"/>
      <w:r w:rsidRPr="0039420E">
        <w:t xml:space="preserve"> se </w:t>
      </w:r>
      <w:proofErr w:type="spellStart"/>
      <w:r w:rsidRPr="0039420E">
        <w:t>evaluează</w:t>
      </w:r>
      <w:proofErr w:type="spellEnd"/>
      <w:r w:rsidRPr="0039420E">
        <w:t xml:space="preserve"> </w:t>
      </w:r>
      <w:proofErr w:type="spellStart"/>
      <w:r w:rsidRPr="0039420E">
        <w:t>și</w:t>
      </w:r>
      <w:proofErr w:type="spellEnd"/>
      <w:r w:rsidRPr="0039420E">
        <w:t xml:space="preserve"> se </w:t>
      </w:r>
      <w:proofErr w:type="spellStart"/>
      <w:r w:rsidRPr="0039420E">
        <w:t>probează</w:t>
      </w:r>
      <w:proofErr w:type="spellEnd"/>
      <w:r w:rsidRPr="0039420E">
        <w:t xml:space="preserve"> </w:t>
      </w:r>
      <w:proofErr w:type="spellStart"/>
      <w:r w:rsidRPr="0039420E">
        <w:t>îndeplinirea</w:t>
      </w:r>
      <w:proofErr w:type="spellEnd"/>
      <w:r w:rsidRPr="0039420E">
        <w:t xml:space="preserve"> </w:t>
      </w:r>
      <w:proofErr w:type="spellStart"/>
      <w:r w:rsidRPr="0039420E">
        <w:t>acestora</w:t>
      </w:r>
      <w:proofErr w:type="spellEnd"/>
      <w:r w:rsidRPr="0039420E">
        <w:t xml:space="preserve">, </w:t>
      </w:r>
      <w:proofErr w:type="spellStart"/>
      <w:r w:rsidRPr="0039420E">
        <w:t>în</w:t>
      </w:r>
      <w:proofErr w:type="spellEnd"/>
      <w:r w:rsidRPr="0039420E">
        <w:t xml:space="preserve"> </w:t>
      </w:r>
      <w:proofErr w:type="spellStart"/>
      <w:r w:rsidRPr="0039420E">
        <w:t>vederea</w:t>
      </w:r>
      <w:proofErr w:type="spellEnd"/>
      <w:r w:rsidRPr="0039420E">
        <w:t xml:space="preserve"> </w:t>
      </w:r>
      <w:proofErr w:type="spellStart"/>
      <w:r w:rsidRPr="0039420E">
        <w:t>atingerii</w:t>
      </w:r>
      <w:proofErr w:type="spellEnd"/>
      <w:r w:rsidRPr="0039420E">
        <w:t xml:space="preserve"> </w:t>
      </w:r>
      <w:proofErr w:type="spellStart"/>
      <w:r w:rsidRPr="0039420E">
        <w:t>obiectivelor</w:t>
      </w:r>
      <w:proofErr w:type="spellEnd"/>
      <w:r w:rsidRPr="0039420E">
        <w:t xml:space="preserve"> </w:t>
      </w:r>
      <w:proofErr w:type="spellStart"/>
      <w:r w:rsidRPr="0039420E">
        <w:t>și</w:t>
      </w:r>
      <w:proofErr w:type="spellEnd"/>
      <w:r w:rsidRPr="0039420E">
        <w:t xml:space="preserve"> </w:t>
      </w:r>
      <w:proofErr w:type="spellStart"/>
      <w:r w:rsidRPr="0039420E">
        <w:t>țintelor</w:t>
      </w:r>
      <w:proofErr w:type="spellEnd"/>
      <w:r w:rsidRPr="0039420E">
        <w:t xml:space="preserve"> finale ale </w:t>
      </w:r>
      <w:proofErr w:type="spellStart"/>
      <w:r w:rsidRPr="0039420E">
        <w:t>indicatorilor</w:t>
      </w:r>
      <w:proofErr w:type="spellEnd"/>
      <w:r w:rsidRPr="0039420E">
        <w:t xml:space="preserve"> de </w:t>
      </w:r>
      <w:proofErr w:type="spellStart"/>
      <w:r w:rsidRPr="0039420E">
        <w:t>realizare</w:t>
      </w:r>
      <w:proofErr w:type="spellEnd"/>
      <w:r w:rsidRPr="0039420E">
        <w:t xml:space="preserve"> </w:t>
      </w:r>
      <w:proofErr w:type="spellStart"/>
      <w:r w:rsidRPr="0039420E">
        <w:t>și</w:t>
      </w:r>
      <w:proofErr w:type="spellEnd"/>
      <w:r w:rsidRPr="0039420E">
        <w:t xml:space="preserve"> de </w:t>
      </w:r>
      <w:proofErr w:type="spellStart"/>
      <w:r w:rsidRPr="0039420E">
        <w:t>rezultat</w:t>
      </w:r>
      <w:proofErr w:type="spellEnd"/>
      <w:r w:rsidRPr="0039420E">
        <w:t xml:space="preserve"> </w:t>
      </w:r>
      <w:proofErr w:type="spellStart"/>
      <w:r w:rsidRPr="0039420E">
        <w:t>prevăzuți</w:t>
      </w:r>
      <w:proofErr w:type="spellEnd"/>
      <w:r w:rsidRPr="0039420E">
        <w:t xml:space="preserve"> </w:t>
      </w:r>
      <w:proofErr w:type="spellStart"/>
      <w:r w:rsidRPr="0039420E">
        <w:t>în</w:t>
      </w:r>
      <w:proofErr w:type="spellEnd"/>
      <w:r w:rsidRPr="0039420E">
        <w:t xml:space="preserve"> </w:t>
      </w:r>
      <w:proofErr w:type="spellStart"/>
      <w:r w:rsidRPr="0039420E">
        <w:t>cererea</w:t>
      </w:r>
      <w:proofErr w:type="spellEnd"/>
      <w:r w:rsidRPr="0039420E">
        <w:t xml:space="preserv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asumați</w:t>
      </w:r>
      <w:proofErr w:type="spellEnd"/>
      <w:r w:rsidRPr="0039420E">
        <w:t xml:space="preserve"> </w:t>
      </w:r>
      <w:proofErr w:type="spellStart"/>
      <w:r w:rsidRPr="0039420E">
        <w:t>în</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w:t>
      </w:r>
    </w:p>
    <w:p w14:paraId="7824C228" w14:textId="77777777" w:rsidR="0044380D" w:rsidRPr="0039420E" w:rsidRDefault="0044380D" w:rsidP="0044380D">
      <w:pPr>
        <w:jc w:val="both"/>
        <w:rPr>
          <w:iCs/>
        </w:rPr>
      </w:pPr>
      <w:bookmarkStart w:id="208" w:name="_Hlk182855279"/>
    </w:p>
    <w:p w14:paraId="519B6259" w14:textId="357C2F06" w:rsidR="0044380D" w:rsidRPr="0039420E" w:rsidRDefault="0044380D" w:rsidP="0044380D">
      <w:pPr>
        <w:jc w:val="both"/>
        <w:rPr>
          <w:iCs/>
        </w:rPr>
      </w:pPr>
      <w:proofErr w:type="spellStart"/>
      <w:r w:rsidRPr="0039420E">
        <w:rPr>
          <w:iCs/>
        </w:rPr>
        <w:t>Planul</w:t>
      </w:r>
      <w:proofErr w:type="spellEnd"/>
      <w:r w:rsidRPr="0039420E">
        <w:rPr>
          <w:iCs/>
        </w:rPr>
        <w:t xml:space="preserve"> de </w:t>
      </w:r>
      <w:proofErr w:type="spellStart"/>
      <w:r w:rsidRPr="0039420E">
        <w:rPr>
          <w:iCs/>
        </w:rPr>
        <w:t>monitorizare</w:t>
      </w:r>
      <w:proofErr w:type="spellEnd"/>
      <w:r w:rsidRPr="0039420E">
        <w:rPr>
          <w:iCs/>
        </w:rPr>
        <w:t xml:space="preserve"> a </w:t>
      </w:r>
      <w:proofErr w:type="spellStart"/>
      <w:r w:rsidRPr="0039420E">
        <w:rPr>
          <w:iCs/>
        </w:rPr>
        <w:t>proiectului</w:t>
      </w:r>
      <w:proofErr w:type="spellEnd"/>
      <w:r w:rsidRPr="0039420E">
        <w:rPr>
          <w:iCs/>
        </w:rPr>
        <w:t xml:space="preserve"> </w:t>
      </w:r>
      <w:proofErr w:type="spellStart"/>
      <w:r w:rsidRPr="0039420E">
        <w:rPr>
          <w:iCs/>
        </w:rPr>
        <w:t>va</w:t>
      </w:r>
      <w:proofErr w:type="spellEnd"/>
      <w:r w:rsidRPr="0039420E">
        <w:rPr>
          <w:iCs/>
        </w:rPr>
        <w:t xml:space="preserve"> fi </w:t>
      </w:r>
      <w:proofErr w:type="spellStart"/>
      <w:r w:rsidRPr="0039420E">
        <w:rPr>
          <w:iCs/>
        </w:rPr>
        <w:t>elaborat</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luarea</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considerare</w:t>
      </w:r>
      <w:proofErr w:type="spellEnd"/>
      <w:r w:rsidRPr="0039420E">
        <w:rPr>
          <w:iCs/>
        </w:rPr>
        <w:t xml:space="preserve"> a </w:t>
      </w:r>
      <w:proofErr w:type="spellStart"/>
      <w:r w:rsidRPr="0039420E">
        <w:rPr>
          <w:iCs/>
        </w:rPr>
        <w:t>Anexei</w:t>
      </w:r>
      <w:proofErr w:type="spellEnd"/>
      <w:r w:rsidRPr="0039420E">
        <w:rPr>
          <w:iCs/>
        </w:rPr>
        <w:t xml:space="preserve"> 2 </w:t>
      </w:r>
      <w:r w:rsidRPr="0039420E">
        <w:t xml:space="preserve">Model </w:t>
      </w:r>
      <w:proofErr w:type="spellStart"/>
      <w:r w:rsidRPr="0039420E">
        <w:t>orientativ</w:t>
      </w:r>
      <w:proofErr w:type="spellEnd"/>
      <w:r w:rsidRPr="0039420E">
        <w:t xml:space="preserve"> </w:t>
      </w:r>
      <w:proofErr w:type="spellStart"/>
      <w:r w:rsidRPr="0039420E">
        <w:t>privind</w:t>
      </w:r>
      <w:proofErr w:type="spellEnd"/>
      <w:r w:rsidRPr="0039420E">
        <w:t xml:space="preserve"> </w:t>
      </w:r>
      <w:proofErr w:type="spellStart"/>
      <w:r w:rsidRPr="0039420E">
        <w:t>completarea</w:t>
      </w:r>
      <w:proofErr w:type="spellEnd"/>
      <w:r w:rsidRPr="0039420E">
        <w:t xml:space="preserve"> </w:t>
      </w:r>
      <w:proofErr w:type="spellStart"/>
      <w:r w:rsidRPr="0039420E">
        <w:t>Planului</w:t>
      </w:r>
      <w:proofErr w:type="spellEnd"/>
      <w:r w:rsidRPr="0039420E">
        <w:t xml:space="preserve"> de </w:t>
      </w:r>
      <w:proofErr w:type="spellStart"/>
      <w:r w:rsidRPr="0039420E">
        <w:t>monitorizare</w:t>
      </w:r>
      <w:proofErr w:type="spellEnd"/>
      <w:r w:rsidRPr="0039420E">
        <w:t xml:space="preserve"> a </w:t>
      </w:r>
      <w:proofErr w:type="spellStart"/>
      <w:r w:rsidRPr="0039420E">
        <w:t>proiectului</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Anexei</w:t>
      </w:r>
      <w:proofErr w:type="spellEnd"/>
      <w:r w:rsidRPr="0039420E">
        <w:rPr>
          <w:iCs/>
        </w:rPr>
        <w:t xml:space="preserve"> 2.a </w:t>
      </w:r>
      <w:proofErr w:type="spellStart"/>
      <w:r w:rsidRPr="0039420E">
        <w:rPr>
          <w:iCs/>
        </w:rPr>
        <w:t>Orientări</w:t>
      </w:r>
      <w:proofErr w:type="spellEnd"/>
      <w:r w:rsidRPr="0039420E">
        <w:rPr>
          <w:iCs/>
        </w:rPr>
        <w:t xml:space="preserve"> </w:t>
      </w:r>
      <w:proofErr w:type="spellStart"/>
      <w:r w:rsidRPr="0039420E">
        <w:rPr>
          <w:iCs/>
        </w:rPr>
        <w:t>metodologice</w:t>
      </w:r>
      <w:proofErr w:type="spellEnd"/>
      <w:r w:rsidRPr="0039420E">
        <w:rPr>
          <w:iCs/>
        </w:rPr>
        <w:t xml:space="preserve"> </w:t>
      </w:r>
      <w:proofErr w:type="spellStart"/>
      <w:r w:rsidRPr="0039420E">
        <w:rPr>
          <w:iCs/>
        </w:rPr>
        <w:t>privind</w:t>
      </w:r>
      <w:proofErr w:type="spellEnd"/>
      <w:r w:rsidRPr="0039420E">
        <w:rPr>
          <w:iCs/>
        </w:rPr>
        <w:t xml:space="preserve"> </w:t>
      </w:r>
      <w:proofErr w:type="spellStart"/>
      <w:r w:rsidRPr="0039420E">
        <w:rPr>
          <w:iCs/>
        </w:rPr>
        <w:t>indicatorii</w:t>
      </w:r>
      <w:proofErr w:type="spellEnd"/>
      <w:r w:rsidRPr="0039420E">
        <w:rPr>
          <w:iCs/>
        </w:rPr>
        <w:t xml:space="preserve"> de </w:t>
      </w:r>
      <w:proofErr w:type="spellStart"/>
      <w:r w:rsidRPr="0039420E">
        <w:rPr>
          <w:iCs/>
        </w:rPr>
        <w:t>etapă</w:t>
      </w:r>
      <w:proofErr w:type="spellEnd"/>
      <w:r w:rsidRPr="0039420E">
        <w:rPr>
          <w:iCs/>
        </w:rPr>
        <w:t xml:space="preserve">, la </w:t>
      </w:r>
      <w:proofErr w:type="spellStart"/>
      <w:r w:rsidRPr="0039420E">
        <w:rPr>
          <w:iCs/>
        </w:rPr>
        <w:t>prezentul</w:t>
      </w:r>
      <w:proofErr w:type="spellEnd"/>
      <w:r w:rsidRPr="0039420E">
        <w:rPr>
          <w:iCs/>
        </w:rPr>
        <w:t xml:space="preserve"> </w:t>
      </w:r>
      <w:proofErr w:type="spellStart"/>
      <w:r w:rsidRPr="0039420E">
        <w:rPr>
          <w:iCs/>
        </w:rPr>
        <w:t>ghid</w:t>
      </w:r>
      <w:proofErr w:type="spellEnd"/>
      <w:r w:rsidRPr="0039420E">
        <w:rPr>
          <w:iCs/>
        </w:rPr>
        <w:t xml:space="preserve">. </w:t>
      </w:r>
      <w:bookmarkEnd w:id="208"/>
    </w:p>
    <w:p w14:paraId="48D5EABE" w14:textId="77777777" w:rsidR="0044380D" w:rsidRPr="0039420E" w:rsidRDefault="0044380D" w:rsidP="000920B3">
      <w:pPr>
        <w:jc w:val="both"/>
        <w:rPr>
          <w:b/>
        </w:rPr>
      </w:pPr>
    </w:p>
    <w:p w14:paraId="5B4E9117" w14:textId="77777777" w:rsidR="00820727" w:rsidRPr="0039420E" w:rsidRDefault="00820727" w:rsidP="000920B3">
      <w:pPr>
        <w:jc w:val="both"/>
        <w:rPr>
          <w:b/>
        </w:rPr>
      </w:pPr>
      <w:proofErr w:type="spellStart"/>
      <w:r w:rsidRPr="0039420E">
        <w:t>Planul</w:t>
      </w:r>
      <w:proofErr w:type="spellEnd"/>
      <w:r w:rsidRPr="0039420E">
        <w:t xml:space="preserve"> de </w:t>
      </w:r>
      <w:proofErr w:type="spellStart"/>
      <w:r w:rsidRPr="0039420E">
        <w:t>monitorizare</w:t>
      </w:r>
      <w:proofErr w:type="spellEnd"/>
      <w:r w:rsidRPr="0039420E">
        <w:t xml:space="preserve"> include, de </w:t>
      </w:r>
      <w:proofErr w:type="spellStart"/>
      <w:r w:rsidRPr="0039420E">
        <w:t>asemenea</w:t>
      </w:r>
      <w:proofErr w:type="spellEnd"/>
      <w:r w:rsidRPr="0039420E">
        <w:t xml:space="preserve">, </w:t>
      </w:r>
      <w:proofErr w:type="spellStart"/>
      <w:r w:rsidRPr="0039420E">
        <w:t>valorile</w:t>
      </w:r>
      <w:proofErr w:type="spellEnd"/>
      <w:r w:rsidRPr="0039420E">
        <w:t xml:space="preserve"> </w:t>
      </w:r>
      <w:proofErr w:type="spellStart"/>
      <w:r w:rsidRPr="0039420E">
        <w:t>țintelor</w:t>
      </w:r>
      <w:proofErr w:type="spellEnd"/>
      <w:r w:rsidRPr="0039420E">
        <w:t xml:space="preserve"> finale ale </w:t>
      </w:r>
      <w:proofErr w:type="spellStart"/>
      <w:r w:rsidRPr="0039420E">
        <w:t>indicatorilor</w:t>
      </w:r>
      <w:proofErr w:type="spellEnd"/>
      <w:r w:rsidRPr="0039420E">
        <w:t xml:space="preserve"> de </w:t>
      </w:r>
      <w:proofErr w:type="spellStart"/>
      <w:r w:rsidRPr="0039420E">
        <w:t>realizare</w:t>
      </w:r>
      <w:proofErr w:type="spellEnd"/>
      <w:r w:rsidRPr="0039420E">
        <w:t xml:space="preserve"> </w:t>
      </w:r>
      <w:proofErr w:type="spellStart"/>
      <w:r w:rsidRPr="0039420E">
        <w:t>și</w:t>
      </w:r>
      <w:proofErr w:type="spellEnd"/>
      <w:r w:rsidRPr="0039420E">
        <w:t xml:space="preserve"> de </w:t>
      </w:r>
      <w:proofErr w:type="spellStart"/>
      <w:r w:rsidRPr="0039420E">
        <w:t>rezultat</w:t>
      </w:r>
      <w:proofErr w:type="spellEnd"/>
      <w:r w:rsidRPr="0039420E">
        <w:t xml:space="preserve"> care </w:t>
      </w:r>
      <w:proofErr w:type="spellStart"/>
      <w:r w:rsidRPr="0039420E">
        <w:t>trebuie</w:t>
      </w:r>
      <w:proofErr w:type="spellEnd"/>
      <w:r w:rsidRPr="0039420E">
        <w:t xml:space="preserve"> </w:t>
      </w:r>
      <w:proofErr w:type="spellStart"/>
      <w:r w:rsidRPr="0039420E">
        <w:t>atinse</w:t>
      </w:r>
      <w:proofErr w:type="spellEnd"/>
      <w:r w:rsidRPr="0039420E">
        <w:t xml:space="preserve"> ca </w:t>
      </w:r>
      <w:proofErr w:type="spellStart"/>
      <w:r w:rsidRPr="0039420E">
        <w:t>urmare</w:t>
      </w:r>
      <w:proofErr w:type="spellEnd"/>
      <w:r w:rsidRPr="0039420E">
        <w:t xml:space="preserve"> </w:t>
      </w:r>
      <w:proofErr w:type="gramStart"/>
      <w:r w:rsidRPr="0039420E">
        <w:t>a</w:t>
      </w:r>
      <w:proofErr w:type="gram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precum </w:t>
      </w:r>
      <w:proofErr w:type="spellStart"/>
      <w:r w:rsidRPr="0039420E">
        <w:t>și</w:t>
      </w:r>
      <w:proofErr w:type="spellEnd"/>
      <w:r w:rsidRPr="0039420E">
        <w:t xml:space="preserve"> </w:t>
      </w:r>
      <w:proofErr w:type="spellStart"/>
      <w:r w:rsidRPr="0039420E">
        <w:t>valorile</w:t>
      </w:r>
      <w:proofErr w:type="spellEnd"/>
      <w:r w:rsidRPr="0039420E">
        <w:t xml:space="preserve"> de </w:t>
      </w:r>
      <w:proofErr w:type="spellStart"/>
      <w:r w:rsidRPr="0039420E">
        <w:t>bază</w:t>
      </w:r>
      <w:proofErr w:type="spellEnd"/>
      <w:r w:rsidRPr="0039420E">
        <w:t xml:space="preserve"> / de </w:t>
      </w:r>
      <w:proofErr w:type="spellStart"/>
      <w:r w:rsidRPr="0039420E">
        <w:t>referință</w:t>
      </w:r>
      <w:proofErr w:type="spellEnd"/>
      <w:r w:rsidRPr="0039420E">
        <w:t xml:space="preserve"> ale </w:t>
      </w:r>
      <w:proofErr w:type="spellStart"/>
      <w:r w:rsidRPr="0039420E">
        <w:t>acestora</w:t>
      </w:r>
      <w:proofErr w:type="spellEnd"/>
      <w:r w:rsidRPr="0039420E">
        <w:t xml:space="preserve">, </w:t>
      </w:r>
      <w:proofErr w:type="spellStart"/>
      <w:r w:rsidRPr="0039420E">
        <w:t>dacă</w:t>
      </w:r>
      <w:proofErr w:type="spellEnd"/>
      <w:r w:rsidRPr="0039420E">
        <w:t xml:space="preserve"> </w:t>
      </w:r>
      <w:proofErr w:type="spellStart"/>
      <w:r w:rsidRPr="0039420E">
        <w:t>există</w:t>
      </w:r>
      <w:proofErr w:type="spellEnd"/>
      <w:r w:rsidRPr="0039420E">
        <w:t>.</w:t>
      </w:r>
    </w:p>
    <w:p w14:paraId="70210DCC" w14:textId="77777777" w:rsidR="00820727" w:rsidRPr="0039420E" w:rsidRDefault="00820727" w:rsidP="000920B3">
      <w:pPr>
        <w:jc w:val="both"/>
        <w:rPr>
          <w:b/>
        </w:rPr>
      </w:pPr>
      <w:r w:rsidRPr="0039420E">
        <w:t xml:space="preserve">Pe </w:t>
      </w:r>
      <w:proofErr w:type="spellStart"/>
      <w:r w:rsidRPr="0039420E">
        <w:t>baza</w:t>
      </w:r>
      <w:proofErr w:type="spellEnd"/>
      <w:r w:rsidRPr="0039420E">
        <w:t xml:space="preserve"> </w:t>
      </w:r>
      <w:proofErr w:type="spellStart"/>
      <w:r w:rsidRPr="0039420E">
        <w:t>informațiilor</w:t>
      </w:r>
      <w:proofErr w:type="spellEnd"/>
      <w:r w:rsidRPr="0039420E">
        <w:t xml:space="preserve"> </w:t>
      </w:r>
      <w:proofErr w:type="spellStart"/>
      <w:r w:rsidRPr="0039420E">
        <w:t>incluse</w:t>
      </w:r>
      <w:proofErr w:type="spellEnd"/>
      <w:r w:rsidRPr="0039420E">
        <w:t xml:space="preserve"> </w:t>
      </w:r>
      <w:proofErr w:type="spellStart"/>
      <w:r w:rsidRPr="0039420E">
        <w:t>în</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roofErr w:type="gramStart"/>
      <w:r w:rsidRPr="0039420E">
        <w:t>a</w:t>
      </w:r>
      <w:proofErr w:type="gramEnd"/>
      <w:r w:rsidRPr="0039420E">
        <w:t xml:space="preserve"> </w:t>
      </w:r>
      <w:proofErr w:type="spellStart"/>
      <w:r w:rsidRPr="0039420E">
        <w:t>informațiilor</w:t>
      </w:r>
      <w:proofErr w:type="spellEnd"/>
      <w:r w:rsidRPr="0039420E">
        <w:t xml:space="preserve"> </w:t>
      </w:r>
      <w:proofErr w:type="spellStart"/>
      <w:r w:rsidRPr="0039420E">
        <w:t>suplimentare</w:t>
      </w:r>
      <w:proofErr w:type="spellEnd"/>
      <w:r w:rsidRPr="0039420E">
        <w:t xml:space="preserve"> solicitate </w:t>
      </w:r>
      <w:proofErr w:type="spellStart"/>
      <w:r w:rsidRPr="0039420E">
        <w:t>beneficiarului</w:t>
      </w:r>
      <w:proofErr w:type="spellEnd"/>
      <w:r w:rsidRPr="0039420E">
        <w:t xml:space="preserve">, AM </w:t>
      </w:r>
      <w:proofErr w:type="spellStart"/>
      <w:r w:rsidRPr="0039420E">
        <w:t>verifică</w:t>
      </w:r>
      <w:proofErr w:type="spellEnd"/>
      <w:r w:rsidRPr="0039420E">
        <w:t xml:space="preserve"> </w:t>
      </w:r>
      <w:proofErr w:type="spellStart"/>
      <w:r w:rsidRPr="0039420E">
        <w:t>și</w:t>
      </w:r>
      <w:proofErr w:type="spellEnd"/>
      <w:r w:rsidRPr="0039420E">
        <w:t xml:space="preserve"> </w:t>
      </w:r>
      <w:proofErr w:type="spellStart"/>
      <w:r w:rsidRPr="0039420E">
        <w:t>validează</w:t>
      </w:r>
      <w:proofErr w:type="spellEnd"/>
      <w:r w:rsidRPr="0039420E">
        <w:t xml:space="preserve"> </w:t>
      </w:r>
      <w:proofErr w:type="spellStart"/>
      <w:r w:rsidRPr="0039420E">
        <w:t>indicatorii</w:t>
      </w:r>
      <w:proofErr w:type="spellEnd"/>
      <w:r w:rsidRPr="0039420E">
        <w:t xml:space="preserve"> de </w:t>
      </w:r>
      <w:proofErr w:type="spellStart"/>
      <w:r w:rsidRPr="0039420E">
        <w:t>etapă</w:t>
      </w:r>
      <w:proofErr w:type="spellEnd"/>
      <w:r w:rsidRPr="0039420E">
        <w:t xml:space="preserve"> care sunt </w:t>
      </w:r>
      <w:proofErr w:type="spellStart"/>
      <w:r w:rsidRPr="0039420E">
        <w:t>prevăzuți</w:t>
      </w:r>
      <w:proofErr w:type="spellEnd"/>
      <w:r w:rsidRPr="0039420E">
        <w:t xml:space="preserve"> </w:t>
      </w:r>
      <w:proofErr w:type="spellStart"/>
      <w:r w:rsidRPr="0039420E">
        <w:t>în</w:t>
      </w:r>
      <w:proofErr w:type="spellEnd"/>
      <w:r w:rsidRPr="0039420E">
        <w:t xml:space="preserve"> </w:t>
      </w:r>
      <w:proofErr w:type="spellStart"/>
      <w:r w:rsidRPr="0039420E">
        <w:t>Planul</w:t>
      </w:r>
      <w:proofErr w:type="spellEnd"/>
      <w:r w:rsidRPr="0039420E">
        <w:t xml:space="preserve"> de </w:t>
      </w:r>
      <w:proofErr w:type="spellStart"/>
      <w:r w:rsidRPr="0039420E">
        <w:t>monitorizare</w:t>
      </w:r>
      <w:proofErr w:type="spellEnd"/>
      <w:r w:rsidRPr="0039420E">
        <w:t xml:space="preserve"> a </w:t>
      </w:r>
      <w:proofErr w:type="spellStart"/>
      <w:r w:rsidRPr="0039420E">
        <w:t>proiectului</w:t>
      </w:r>
      <w:proofErr w:type="spellEnd"/>
      <w:r w:rsidRPr="0039420E">
        <w:t>.</w:t>
      </w:r>
    </w:p>
    <w:p w14:paraId="3F1B4146" w14:textId="5B0D7748" w:rsidR="00820727" w:rsidRPr="0039420E" w:rsidRDefault="00820727" w:rsidP="000920B3">
      <w:pPr>
        <w:jc w:val="both"/>
        <w:rPr>
          <w:b/>
        </w:rPr>
      </w:pPr>
      <w:proofErr w:type="spellStart"/>
      <w:r w:rsidRPr="0039420E">
        <w:lastRenderedPageBreak/>
        <w:t>Indicatorii</w:t>
      </w:r>
      <w:proofErr w:type="spellEnd"/>
      <w:r w:rsidRPr="0039420E">
        <w:t xml:space="preserve"> de </w:t>
      </w:r>
      <w:proofErr w:type="spellStart"/>
      <w:r w:rsidRPr="0039420E">
        <w:t>etapă</w:t>
      </w:r>
      <w:proofErr w:type="spellEnd"/>
      <w:r w:rsidRPr="0039420E">
        <w:t xml:space="preserve"> se </w:t>
      </w:r>
      <w:proofErr w:type="spellStart"/>
      <w:r w:rsidRPr="0039420E">
        <w:t>corelează</w:t>
      </w:r>
      <w:proofErr w:type="spellEnd"/>
      <w:r w:rsidRPr="0039420E">
        <w:t xml:space="preserve"> cu </w:t>
      </w:r>
      <w:proofErr w:type="spellStart"/>
      <w:r w:rsidRPr="0039420E">
        <w:t>activitatea</w:t>
      </w:r>
      <w:proofErr w:type="spellEnd"/>
      <w:r w:rsidRPr="0039420E">
        <w:t xml:space="preserve"> de </w:t>
      </w:r>
      <w:proofErr w:type="spellStart"/>
      <w:r w:rsidRPr="0039420E">
        <w:t>bază</w:t>
      </w:r>
      <w:proofErr w:type="spellEnd"/>
      <w:r w:rsidRPr="0039420E">
        <w:t xml:space="preserve"> </w:t>
      </w:r>
      <w:proofErr w:type="spellStart"/>
      <w:r w:rsidRPr="0039420E">
        <w:t>declarată</w:t>
      </w:r>
      <w:proofErr w:type="spellEnd"/>
      <w:r w:rsidRPr="0039420E">
        <w:t xml:space="preserve"> de </w:t>
      </w:r>
      <w:proofErr w:type="spellStart"/>
      <w:r w:rsidRPr="0039420E">
        <w:t>beneficiar</w:t>
      </w:r>
      <w:proofErr w:type="spellEnd"/>
      <w:r w:rsidRPr="0039420E">
        <w:t xml:space="preserve"> </w:t>
      </w:r>
      <w:proofErr w:type="spellStart"/>
      <w:r w:rsidRPr="0039420E">
        <w:t>în</w:t>
      </w:r>
      <w:proofErr w:type="spellEnd"/>
      <w:r w:rsidRPr="0039420E">
        <w:t xml:space="preserve"> </w:t>
      </w:r>
      <w:proofErr w:type="spellStart"/>
      <w:r w:rsidR="00BD55AE" w:rsidRPr="0039420E">
        <w:t>C</w:t>
      </w:r>
      <w:r w:rsidRPr="0039420E">
        <w:t>ererea</w:t>
      </w:r>
      <w:proofErr w:type="spellEnd"/>
      <w:r w:rsidRPr="0039420E">
        <w:t xml:space="preserve"> de </w:t>
      </w:r>
      <w:proofErr w:type="spellStart"/>
      <w:r w:rsidR="00BD55AE" w:rsidRPr="0039420E">
        <w:t>F</w:t>
      </w:r>
      <w:r w:rsidRPr="0039420E">
        <w:t>inanțare</w:t>
      </w:r>
      <w:proofErr w:type="spellEnd"/>
      <w:r w:rsidRPr="0039420E">
        <w:t xml:space="preserve">, precum </w:t>
      </w:r>
      <w:proofErr w:type="spellStart"/>
      <w:r w:rsidRPr="0039420E">
        <w:t>și</w:t>
      </w:r>
      <w:proofErr w:type="spellEnd"/>
      <w:r w:rsidRPr="0039420E">
        <w:t xml:space="preserve"> cu </w:t>
      </w:r>
      <w:proofErr w:type="spellStart"/>
      <w:r w:rsidRPr="0039420E">
        <w:t>rezultatele</w:t>
      </w:r>
      <w:proofErr w:type="spellEnd"/>
      <w:r w:rsidRPr="0039420E">
        <w:t xml:space="preserve"> </w:t>
      </w:r>
      <w:proofErr w:type="spellStart"/>
      <w:r w:rsidRPr="0039420E">
        <w:t>așteptate</w:t>
      </w:r>
      <w:proofErr w:type="spellEnd"/>
      <w:r w:rsidRPr="0039420E">
        <w:t xml:space="preserve"> ale </w:t>
      </w:r>
      <w:proofErr w:type="spellStart"/>
      <w:r w:rsidRPr="0039420E">
        <w:t>proiectului</w:t>
      </w:r>
      <w:proofErr w:type="spellEnd"/>
      <w:r w:rsidRPr="0039420E">
        <w:t xml:space="preserve">. </w:t>
      </w:r>
      <w:proofErr w:type="spellStart"/>
      <w:r w:rsidRPr="0039420E">
        <w:t>Primul</w:t>
      </w:r>
      <w:proofErr w:type="spellEnd"/>
      <w:r w:rsidRPr="0039420E">
        <w:t xml:space="preserve"> indicator de </w:t>
      </w:r>
      <w:proofErr w:type="spellStart"/>
      <w:r w:rsidRPr="0039420E">
        <w:t>etapă</w:t>
      </w:r>
      <w:proofErr w:type="spellEnd"/>
      <w:r w:rsidRPr="0039420E">
        <w:t xml:space="preserve"> </w:t>
      </w:r>
      <w:proofErr w:type="spellStart"/>
      <w:r w:rsidRPr="0039420E">
        <w:t>este</w:t>
      </w:r>
      <w:proofErr w:type="spellEnd"/>
      <w:r w:rsidRPr="0039420E">
        <w:t xml:space="preserve"> </w:t>
      </w:r>
      <w:proofErr w:type="spellStart"/>
      <w:r w:rsidRPr="0039420E">
        <w:t>stabilit</w:t>
      </w:r>
      <w:proofErr w:type="spellEnd"/>
      <w:r w:rsidRPr="0039420E">
        <w:t xml:space="preserve"> la un interval </w:t>
      </w:r>
      <w:proofErr w:type="spellStart"/>
      <w:r w:rsidRPr="0039420E">
        <w:t>trei</w:t>
      </w:r>
      <w:proofErr w:type="spellEnd"/>
      <w:r w:rsidRPr="0039420E">
        <w:t xml:space="preserve"> </w:t>
      </w:r>
      <w:proofErr w:type="spellStart"/>
      <w:r w:rsidRPr="0039420E">
        <w:t>luni</w:t>
      </w:r>
      <w:proofErr w:type="spellEnd"/>
      <w:r w:rsidRPr="0039420E">
        <w:t xml:space="preserve">, </w:t>
      </w:r>
      <w:proofErr w:type="spellStart"/>
      <w:r w:rsidRPr="0039420E">
        <w:t>calculat</w:t>
      </w:r>
      <w:proofErr w:type="spellEnd"/>
      <w:r w:rsidRPr="0039420E">
        <w:t xml:space="preserve"> din prima </w:t>
      </w:r>
      <w:proofErr w:type="spellStart"/>
      <w:r w:rsidRPr="0039420E">
        <w:t>zi</w:t>
      </w:r>
      <w:proofErr w:type="spellEnd"/>
      <w:r w:rsidRPr="0039420E">
        <w:t xml:space="preserve"> de </w:t>
      </w:r>
      <w:proofErr w:type="spellStart"/>
      <w:r w:rsidRPr="0039420E">
        <w:t>începere</w:t>
      </w:r>
      <w:proofErr w:type="spellEnd"/>
      <w:r w:rsidRPr="0039420E">
        <w:t xml:space="preserve"> </w:t>
      </w:r>
      <w:proofErr w:type="gramStart"/>
      <w:r w:rsidRPr="0039420E">
        <w:t>a</w:t>
      </w:r>
      <w:proofErr w:type="gram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w:t>
      </w:r>
      <w:proofErr w:type="spellStart"/>
      <w:r w:rsidRPr="0039420E">
        <w:t>așa</w:t>
      </w:r>
      <w:proofErr w:type="spellEnd"/>
      <w:r w:rsidRPr="0039420E">
        <w:t xml:space="preserve"> cum </w:t>
      </w:r>
      <w:proofErr w:type="spellStart"/>
      <w:r w:rsidRPr="0039420E">
        <w:t>este</w:t>
      </w:r>
      <w:proofErr w:type="spellEnd"/>
      <w:r w:rsidRPr="0039420E">
        <w:t xml:space="preserve"> </w:t>
      </w:r>
      <w:proofErr w:type="spellStart"/>
      <w:r w:rsidRPr="0039420E">
        <w:t>prevăzută</w:t>
      </w:r>
      <w:proofErr w:type="spellEnd"/>
      <w:r w:rsidRPr="0039420E">
        <w:t xml:space="preserve"> </w:t>
      </w:r>
      <w:proofErr w:type="spellStart"/>
      <w:r w:rsidRPr="0039420E">
        <w:t>în</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w:t>
      </w:r>
    </w:p>
    <w:p w14:paraId="13A3DF24" w14:textId="77777777" w:rsidR="00820727" w:rsidRPr="0039420E" w:rsidRDefault="00820727" w:rsidP="000920B3">
      <w:pPr>
        <w:jc w:val="both"/>
        <w:rPr>
          <w:b/>
        </w:rPr>
      </w:pPr>
      <w:r w:rsidRPr="0039420E">
        <w:t xml:space="preserve">Prin </w:t>
      </w:r>
      <w:proofErr w:type="spellStart"/>
      <w:r w:rsidRPr="0039420E">
        <w:t>excepție</w:t>
      </w:r>
      <w:proofErr w:type="spellEnd"/>
      <w:r w:rsidRPr="0039420E">
        <w:t xml:space="preserve">, </w:t>
      </w:r>
      <w:proofErr w:type="spellStart"/>
      <w:r w:rsidRPr="0039420E">
        <w:t>dacă</w:t>
      </w:r>
      <w:proofErr w:type="spellEnd"/>
      <w:r w:rsidRPr="0039420E">
        <w:t xml:space="preserve"> data de </w:t>
      </w:r>
      <w:proofErr w:type="spellStart"/>
      <w:r w:rsidRPr="0039420E">
        <w:t>începere</w:t>
      </w:r>
      <w:proofErr w:type="spellEnd"/>
      <w:r w:rsidRPr="0039420E">
        <w:t xml:space="preserve"> </w:t>
      </w:r>
      <w:proofErr w:type="gramStart"/>
      <w:r w:rsidRPr="0039420E">
        <w:t>a</w:t>
      </w:r>
      <w:proofErr w:type="gram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w:t>
      </w:r>
      <w:proofErr w:type="spellStart"/>
      <w:r w:rsidRPr="0039420E">
        <w:t>este</w:t>
      </w:r>
      <w:proofErr w:type="spellEnd"/>
      <w:r w:rsidRPr="0039420E">
        <w:t xml:space="preserve"> </w:t>
      </w:r>
      <w:proofErr w:type="spellStart"/>
      <w:r w:rsidRPr="0039420E">
        <w:t>anterioară</w:t>
      </w:r>
      <w:proofErr w:type="spellEnd"/>
      <w:r w:rsidRPr="0039420E">
        <w:t xml:space="preserve"> </w:t>
      </w:r>
      <w:proofErr w:type="spellStart"/>
      <w:r w:rsidRPr="0039420E">
        <w:t>datei</w:t>
      </w:r>
      <w:proofErr w:type="spellEnd"/>
      <w:r w:rsidRPr="0039420E">
        <w:t xml:space="preserve"> de </w:t>
      </w:r>
      <w:proofErr w:type="spellStart"/>
      <w:r w:rsidRPr="0039420E">
        <w:t>semnare</w:t>
      </w:r>
      <w:proofErr w:type="spellEnd"/>
      <w:r w:rsidRPr="0039420E">
        <w:t xml:space="preserve"> a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primul</w:t>
      </w:r>
      <w:proofErr w:type="spellEnd"/>
      <w:r w:rsidRPr="0039420E">
        <w:t xml:space="preserve"> indicator de </w:t>
      </w:r>
      <w:proofErr w:type="spellStart"/>
      <w:r w:rsidRPr="0039420E">
        <w:t>etapă</w:t>
      </w:r>
      <w:proofErr w:type="spellEnd"/>
      <w:r w:rsidRPr="0039420E">
        <w:t xml:space="preserve"> </w:t>
      </w:r>
      <w:proofErr w:type="spellStart"/>
      <w:r w:rsidRPr="0039420E">
        <w:t>va</w:t>
      </w:r>
      <w:proofErr w:type="spellEnd"/>
      <w:r w:rsidRPr="0039420E">
        <w:t xml:space="preserve"> fi </w:t>
      </w:r>
      <w:proofErr w:type="spellStart"/>
      <w:r w:rsidRPr="0039420E">
        <w:t>raportat</w:t>
      </w:r>
      <w:proofErr w:type="spellEnd"/>
      <w:r w:rsidRPr="0039420E">
        <w:t xml:space="preserve"> la data </w:t>
      </w:r>
      <w:proofErr w:type="spellStart"/>
      <w:r w:rsidRPr="0039420E">
        <w:t>semnării</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w:t>
      </w:r>
    </w:p>
    <w:p w14:paraId="06587318" w14:textId="77777777" w:rsidR="00BA116F" w:rsidRPr="0039420E" w:rsidRDefault="00820727" w:rsidP="000920B3">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de </w:t>
      </w:r>
      <w:proofErr w:type="spellStart"/>
      <w:r w:rsidRPr="0039420E">
        <w:t>investiții</w:t>
      </w:r>
      <w:proofErr w:type="spellEnd"/>
      <w:r w:rsidRPr="0039420E">
        <w:t xml:space="preserve"> </w:t>
      </w:r>
      <w:proofErr w:type="spellStart"/>
      <w:r w:rsidRPr="0039420E">
        <w:t>publice</w:t>
      </w:r>
      <w:proofErr w:type="spellEnd"/>
      <w:r w:rsidRPr="0039420E">
        <w:t xml:space="preserve">, </w:t>
      </w:r>
      <w:proofErr w:type="spellStart"/>
      <w:r w:rsidRPr="0039420E">
        <w:t>indicatorii</w:t>
      </w:r>
      <w:proofErr w:type="spellEnd"/>
      <w:r w:rsidRPr="0039420E">
        <w:t xml:space="preserve"> de </w:t>
      </w:r>
      <w:proofErr w:type="spellStart"/>
      <w:r w:rsidRPr="0039420E">
        <w:t>etapă</w:t>
      </w:r>
      <w:proofErr w:type="spellEnd"/>
      <w:r w:rsidRPr="0039420E">
        <w:t xml:space="preserve"> se </w:t>
      </w:r>
      <w:proofErr w:type="spellStart"/>
      <w:r w:rsidRPr="0039420E">
        <w:t>raportează</w:t>
      </w:r>
      <w:proofErr w:type="spellEnd"/>
      <w:r w:rsidRPr="0039420E">
        <w:t xml:space="preserve"> </w:t>
      </w:r>
      <w:proofErr w:type="spellStart"/>
      <w:r w:rsidRPr="0039420E">
        <w:t>atât</w:t>
      </w:r>
      <w:proofErr w:type="spellEnd"/>
      <w:r w:rsidRPr="0039420E">
        <w:t xml:space="preserve"> la </w:t>
      </w:r>
      <w:proofErr w:type="spellStart"/>
      <w:r w:rsidRPr="0039420E">
        <w:t>stadiul</w:t>
      </w:r>
      <w:proofErr w:type="spellEnd"/>
      <w:r w:rsidRPr="0039420E">
        <w:t xml:space="preserve"> </w:t>
      </w:r>
      <w:proofErr w:type="spellStart"/>
      <w:r w:rsidRPr="0039420E">
        <w:t>pregătirii</w:t>
      </w:r>
      <w:proofErr w:type="spellEnd"/>
      <w:r w:rsidRPr="0039420E">
        <w:t xml:space="preserve"> </w:t>
      </w:r>
      <w:proofErr w:type="spellStart"/>
      <w:r w:rsidRPr="0039420E">
        <w:t>și</w:t>
      </w:r>
      <w:proofErr w:type="spellEnd"/>
      <w:r w:rsidRPr="0039420E">
        <w:t xml:space="preserve"> </w:t>
      </w:r>
      <w:proofErr w:type="spellStart"/>
      <w:r w:rsidRPr="0039420E">
        <w:t>derulării</w:t>
      </w:r>
      <w:proofErr w:type="spellEnd"/>
      <w:r w:rsidRPr="0039420E">
        <w:t xml:space="preserve"> </w:t>
      </w:r>
      <w:proofErr w:type="spellStart"/>
      <w:r w:rsidRPr="0039420E">
        <w:t>procedurilor</w:t>
      </w:r>
      <w:proofErr w:type="spellEnd"/>
      <w:r w:rsidRPr="0039420E">
        <w:t xml:space="preserve"> de </w:t>
      </w:r>
      <w:proofErr w:type="spellStart"/>
      <w:r w:rsidRPr="0039420E">
        <w:t>achiziții</w:t>
      </w:r>
      <w:proofErr w:type="spellEnd"/>
      <w:r w:rsidRPr="0039420E">
        <w:t xml:space="preserve">, </w:t>
      </w:r>
      <w:proofErr w:type="spellStart"/>
      <w:r w:rsidRPr="0039420E">
        <w:t>cât</w:t>
      </w:r>
      <w:proofErr w:type="spellEnd"/>
      <w:r w:rsidRPr="0039420E">
        <w:t xml:space="preserve"> </w:t>
      </w:r>
      <w:proofErr w:type="spellStart"/>
      <w:r w:rsidRPr="0039420E">
        <w:t>și</w:t>
      </w:r>
      <w:proofErr w:type="spellEnd"/>
      <w:r w:rsidRPr="0039420E">
        <w:t xml:space="preserve"> la </w:t>
      </w:r>
      <w:proofErr w:type="spellStart"/>
      <w:r w:rsidRPr="0039420E">
        <w:t>progresul</w:t>
      </w:r>
      <w:proofErr w:type="spellEnd"/>
      <w:r w:rsidRPr="0039420E">
        <w:t xml:space="preserve"> </w:t>
      </w:r>
      <w:proofErr w:type="spellStart"/>
      <w:r w:rsidRPr="0039420E">
        <w:t>execuției</w:t>
      </w:r>
      <w:proofErr w:type="spellEnd"/>
      <w:r w:rsidRPr="0039420E">
        <w:t xml:space="preserve"> </w:t>
      </w:r>
      <w:proofErr w:type="spellStart"/>
      <w:r w:rsidRPr="0039420E">
        <w:t>lucrărilor</w:t>
      </w:r>
      <w:proofErr w:type="spellEnd"/>
      <w:r w:rsidRPr="0039420E">
        <w:t xml:space="preserve">, </w:t>
      </w:r>
      <w:proofErr w:type="spellStart"/>
      <w:r w:rsidRPr="0039420E">
        <w:t>aferente</w:t>
      </w:r>
      <w:proofErr w:type="spellEnd"/>
      <w:r w:rsidRPr="0039420E">
        <w:t xml:space="preserve"> </w:t>
      </w:r>
      <w:proofErr w:type="spellStart"/>
      <w:r w:rsidRPr="0039420E">
        <w:t>activității</w:t>
      </w:r>
      <w:proofErr w:type="spellEnd"/>
      <w:r w:rsidRPr="0039420E">
        <w:t xml:space="preserve"> de </w:t>
      </w:r>
      <w:proofErr w:type="spellStart"/>
      <w:r w:rsidRPr="0039420E">
        <w:t>bază</w:t>
      </w:r>
      <w:proofErr w:type="spellEnd"/>
      <w:r w:rsidRPr="0039420E">
        <w:t xml:space="preserve">. </w:t>
      </w:r>
    </w:p>
    <w:p w14:paraId="6FD24025" w14:textId="77777777" w:rsidR="00BA116F" w:rsidRPr="0039420E" w:rsidRDefault="00BA116F" w:rsidP="000920B3">
      <w:pPr>
        <w:jc w:val="both"/>
      </w:pPr>
    </w:p>
    <w:p w14:paraId="75401D0D" w14:textId="10058A8F" w:rsidR="00BA116F" w:rsidRPr="0039420E" w:rsidRDefault="00BA116F" w:rsidP="00BA116F">
      <w:pPr>
        <w:autoSpaceDE w:val="0"/>
        <w:autoSpaceDN w:val="0"/>
        <w:adjustRightInd w:val="0"/>
        <w:jc w:val="both"/>
        <w:rPr>
          <w:rFonts w:eastAsia="Calibri"/>
          <w:lang w:val="ro-RO" w:eastAsia="ro-RO"/>
        </w:rPr>
      </w:pPr>
      <w:r w:rsidRPr="0039420E">
        <w:rPr>
          <w:rFonts w:eastAsia="Calibri"/>
          <w:lang w:val="ro-RO" w:eastAsia="ro-RO"/>
        </w:rPr>
        <w:t>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2BFCEADE" w14:textId="77777777" w:rsidR="00BA116F" w:rsidRPr="0039420E" w:rsidRDefault="00BA116F" w:rsidP="000920B3">
      <w:pPr>
        <w:jc w:val="both"/>
      </w:pPr>
    </w:p>
    <w:p w14:paraId="6BD0A2E1" w14:textId="37A765E6" w:rsidR="00820727" w:rsidRPr="0039420E" w:rsidRDefault="00820727" w:rsidP="000920B3">
      <w:pPr>
        <w:jc w:val="both"/>
        <w:rPr>
          <w:b/>
        </w:rPr>
      </w:pPr>
      <w:proofErr w:type="spellStart"/>
      <w:r w:rsidRPr="0039420E">
        <w:t>Indicatorii</w:t>
      </w:r>
      <w:proofErr w:type="spellEnd"/>
      <w:r w:rsidRPr="0039420E">
        <w:t xml:space="preserve"> de </w:t>
      </w:r>
      <w:proofErr w:type="spellStart"/>
      <w:r w:rsidRPr="0039420E">
        <w:t>etapă</w:t>
      </w:r>
      <w:proofErr w:type="spellEnd"/>
      <w:r w:rsidRPr="0039420E">
        <w:t xml:space="preserve"> </w:t>
      </w:r>
      <w:proofErr w:type="spellStart"/>
      <w:r w:rsidRPr="0039420E">
        <w:t>fac</w:t>
      </w:r>
      <w:proofErr w:type="spellEnd"/>
      <w:r w:rsidRPr="0039420E">
        <w:t xml:space="preserve"> </w:t>
      </w:r>
      <w:proofErr w:type="spellStart"/>
      <w:r w:rsidRPr="0039420E">
        <w:t>obiectul</w:t>
      </w:r>
      <w:proofErr w:type="spellEnd"/>
      <w:r w:rsidRPr="0039420E">
        <w:t xml:space="preserve"> </w:t>
      </w:r>
      <w:proofErr w:type="spellStart"/>
      <w:r w:rsidRPr="0039420E">
        <w:t>monitorizării</w:t>
      </w:r>
      <w:proofErr w:type="spellEnd"/>
      <w:r w:rsidRPr="0039420E">
        <w:t xml:space="preserve"> de </w:t>
      </w:r>
      <w:proofErr w:type="spellStart"/>
      <w:r w:rsidRPr="0039420E">
        <w:t>către</w:t>
      </w:r>
      <w:proofErr w:type="spellEnd"/>
      <w:r w:rsidRPr="0039420E">
        <w:t xml:space="preserve"> AM </w:t>
      </w:r>
      <w:proofErr w:type="spellStart"/>
      <w:r w:rsidRPr="0039420E">
        <w:t>iar</w:t>
      </w:r>
      <w:proofErr w:type="spellEnd"/>
      <w:r w:rsidRPr="0039420E">
        <w:t xml:space="preserve"> </w:t>
      </w:r>
      <w:proofErr w:type="spellStart"/>
      <w:r w:rsidRPr="0039420E">
        <w:t>nerealizarea</w:t>
      </w:r>
      <w:proofErr w:type="spellEnd"/>
      <w:r w:rsidRPr="0039420E">
        <w:t xml:space="preserve"> </w:t>
      </w:r>
      <w:proofErr w:type="spellStart"/>
      <w:r w:rsidRPr="0039420E">
        <w:t>acestora</w:t>
      </w:r>
      <w:proofErr w:type="spellEnd"/>
      <w:r w:rsidRPr="0039420E">
        <w:t xml:space="preserve"> </w:t>
      </w:r>
      <w:proofErr w:type="spellStart"/>
      <w:r w:rsidRPr="0039420E">
        <w:t>poate</w:t>
      </w:r>
      <w:proofErr w:type="spellEnd"/>
      <w:r w:rsidRPr="0039420E">
        <w:t xml:space="preserve"> conduce la </w:t>
      </w:r>
      <w:proofErr w:type="spellStart"/>
      <w:r w:rsidRPr="0039420E">
        <w:t>aplicarea</w:t>
      </w:r>
      <w:proofErr w:type="spellEnd"/>
      <w:r w:rsidRPr="0039420E">
        <w:t xml:space="preserve"> </w:t>
      </w:r>
      <w:proofErr w:type="spellStart"/>
      <w:r w:rsidRPr="0039420E">
        <w:t>unui</w:t>
      </w:r>
      <w:proofErr w:type="spellEnd"/>
      <w:r w:rsidRPr="0039420E">
        <w:t xml:space="preserve"> </w:t>
      </w:r>
      <w:proofErr w:type="spellStart"/>
      <w:r w:rsidRPr="0039420E">
        <w:t>mecanism</w:t>
      </w:r>
      <w:proofErr w:type="spellEnd"/>
      <w:r w:rsidRPr="0039420E">
        <w:t xml:space="preserve"> de </w:t>
      </w:r>
      <w:proofErr w:type="spellStart"/>
      <w:r w:rsidRPr="0039420E">
        <w:t>rețineri</w:t>
      </w:r>
      <w:proofErr w:type="spellEnd"/>
      <w:r w:rsidRPr="0039420E">
        <w:t xml:space="preserve"> </w:t>
      </w:r>
      <w:proofErr w:type="spellStart"/>
      <w:r w:rsidRPr="0039420E">
        <w:t>financiare</w:t>
      </w:r>
      <w:proofErr w:type="spellEnd"/>
      <w:r w:rsidRPr="0039420E">
        <w:t xml:space="preserve">, conform </w:t>
      </w:r>
      <w:proofErr w:type="spellStart"/>
      <w:r w:rsidRPr="0039420E">
        <w:t>prevederilor</w:t>
      </w:r>
      <w:proofErr w:type="spellEnd"/>
      <w:r w:rsidRPr="0039420E">
        <w:t xml:space="preserve"> </w:t>
      </w:r>
      <w:proofErr w:type="spellStart"/>
      <w:r w:rsidRPr="0039420E">
        <w:t>legale</w:t>
      </w:r>
      <w:proofErr w:type="spellEnd"/>
      <w:r w:rsidRPr="0039420E">
        <w:t>.</w:t>
      </w:r>
    </w:p>
    <w:p w14:paraId="5B9F174F" w14:textId="735E25D9" w:rsidR="005A50E3" w:rsidRPr="0039420E" w:rsidRDefault="00820727" w:rsidP="000920B3">
      <w:pPr>
        <w:jc w:val="both"/>
      </w:pPr>
      <w:proofErr w:type="spellStart"/>
      <w:r w:rsidRPr="0039420E">
        <w:t>Planul</w:t>
      </w:r>
      <w:proofErr w:type="spellEnd"/>
      <w:r w:rsidRPr="0039420E">
        <w:t xml:space="preserve"> de </w:t>
      </w:r>
      <w:proofErr w:type="spellStart"/>
      <w:r w:rsidRPr="0039420E">
        <w:t>monitorizare</w:t>
      </w:r>
      <w:proofErr w:type="spellEnd"/>
      <w:r w:rsidRPr="0039420E">
        <w:t xml:space="preserve"> al </w:t>
      </w:r>
      <w:proofErr w:type="spellStart"/>
      <w:r w:rsidRPr="0039420E">
        <w:t>proiectului</w:t>
      </w:r>
      <w:proofErr w:type="spellEnd"/>
      <w:r w:rsidRPr="0039420E">
        <w:t xml:space="preserve"> </w:t>
      </w:r>
      <w:proofErr w:type="spellStart"/>
      <w:r w:rsidRPr="0039420E">
        <w:t>poate</w:t>
      </w:r>
      <w:proofErr w:type="spellEnd"/>
      <w:r w:rsidRPr="0039420E">
        <w:t xml:space="preserve"> face </w:t>
      </w:r>
      <w:proofErr w:type="spellStart"/>
      <w:r w:rsidRPr="0039420E">
        <w:t>obiectul</w:t>
      </w:r>
      <w:proofErr w:type="spellEnd"/>
      <w:r w:rsidRPr="0039420E">
        <w:t xml:space="preserve"> </w:t>
      </w:r>
      <w:proofErr w:type="spellStart"/>
      <w:r w:rsidRPr="0039420E">
        <w:t>unor</w:t>
      </w:r>
      <w:proofErr w:type="spellEnd"/>
      <w:r w:rsidRPr="0039420E">
        <w:t xml:space="preserve"> </w:t>
      </w:r>
      <w:proofErr w:type="spellStart"/>
      <w:r w:rsidRPr="0039420E">
        <w:t>modificări</w:t>
      </w:r>
      <w:proofErr w:type="spellEnd"/>
      <w:r w:rsidRPr="0039420E">
        <w:t xml:space="preserve"> </w:t>
      </w:r>
      <w:proofErr w:type="spellStart"/>
      <w:r w:rsidRPr="0039420E">
        <w:t>prin</w:t>
      </w:r>
      <w:proofErr w:type="spellEnd"/>
      <w:r w:rsidRPr="0039420E">
        <w:t xml:space="preserve"> act </w:t>
      </w:r>
      <w:proofErr w:type="spellStart"/>
      <w:r w:rsidRPr="0039420E">
        <w:t>adițional</w:t>
      </w:r>
      <w:proofErr w:type="spellEnd"/>
      <w:r w:rsidRPr="0039420E">
        <w:t xml:space="preserve"> la </w:t>
      </w:r>
      <w:proofErr w:type="spellStart"/>
      <w:r w:rsidRPr="0039420E">
        <w:t>contractul</w:t>
      </w:r>
      <w:proofErr w:type="spellEnd"/>
      <w:r w:rsidRPr="0039420E">
        <w:t>/</w:t>
      </w:r>
      <w:proofErr w:type="spellStart"/>
      <w:r w:rsidRPr="0039420E">
        <w:t>decizia</w:t>
      </w:r>
      <w:proofErr w:type="spellEnd"/>
      <w:r w:rsidRPr="0039420E">
        <w:t xml:space="preserve"> de </w:t>
      </w:r>
      <w:proofErr w:type="spellStart"/>
      <w:r w:rsidRPr="0039420E">
        <w:t>finanțare</w:t>
      </w:r>
      <w:proofErr w:type="spellEnd"/>
      <w:r w:rsidRPr="0039420E">
        <w:t>.</w:t>
      </w:r>
    </w:p>
    <w:p w14:paraId="7DDEFA9A" w14:textId="77777777" w:rsidR="007255E8" w:rsidRPr="0039420E" w:rsidRDefault="007255E8" w:rsidP="000920B3">
      <w:pPr>
        <w:jc w:val="both"/>
      </w:pPr>
    </w:p>
    <w:p w14:paraId="6F70AD17" w14:textId="0C71A30D" w:rsidR="00181E8F" w:rsidRPr="0039420E" w:rsidRDefault="00181E8F" w:rsidP="00253D67">
      <w:pPr>
        <w:pStyle w:val="Heading3"/>
        <w:numPr>
          <w:ilvl w:val="2"/>
          <w:numId w:val="51"/>
        </w:numPr>
        <w:rPr>
          <w:rFonts w:cs="Calibri"/>
          <w:i w:val="0"/>
          <w:sz w:val="22"/>
          <w:szCs w:val="22"/>
        </w:rPr>
      </w:pPr>
      <w:bookmarkStart w:id="209" w:name="_Toc172803057"/>
      <w:r w:rsidRPr="0039420E">
        <w:rPr>
          <w:rFonts w:cs="Calibri"/>
          <w:i w:val="0"/>
          <w:sz w:val="22"/>
          <w:szCs w:val="22"/>
        </w:rPr>
        <w:t>Semnarea contractului de finanțare</w:t>
      </w:r>
      <w:bookmarkEnd w:id="209"/>
      <w:r w:rsidR="00FB633E" w:rsidRPr="0039420E">
        <w:rPr>
          <w:rFonts w:cs="Calibri"/>
          <w:i w:val="0"/>
          <w:sz w:val="22"/>
          <w:szCs w:val="22"/>
        </w:rPr>
        <w:t xml:space="preserve"> </w:t>
      </w:r>
    </w:p>
    <w:p w14:paraId="50AD4A35" w14:textId="40D03F67" w:rsidR="00181E8F" w:rsidRPr="0039420E" w:rsidRDefault="00181E8F" w:rsidP="00181E8F">
      <w:pPr>
        <w:jc w:val="both"/>
      </w:pPr>
      <w:proofErr w:type="spellStart"/>
      <w:r w:rsidRPr="0039420E">
        <w:t>Contractul</w:t>
      </w:r>
      <w:proofErr w:type="spellEnd"/>
      <w:r w:rsidRPr="0039420E">
        <w:t xml:space="preserve"> de </w:t>
      </w:r>
      <w:proofErr w:type="spellStart"/>
      <w:r w:rsidRPr="0039420E">
        <w:t>finanțare</w:t>
      </w:r>
      <w:proofErr w:type="spellEnd"/>
      <w:r w:rsidRPr="0039420E">
        <w:t xml:space="preserve"> se </w:t>
      </w:r>
      <w:proofErr w:type="spellStart"/>
      <w:r w:rsidR="00BD359C" w:rsidRPr="0039420E">
        <w:t>incarcă</w:t>
      </w:r>
      <w:proofErr w:type="spellEnd"/>
      <w:r w:rsidRPr="0039420E">
        <w:t xml:space="preserve"> </w:t>
      </w:r>
      <w:r w:rsidR="00BD359C" w:rsidRPr="0039420E">
        <w:t>in</w:t>
      </w:r>
      <w:r w:rsidRPr="0039420E">
        <w:t xml:space="preserve"> </w:t>
      </w:r>
      <w:proofErr w:type="spellStart"/>
      <w:r w:rsidRPr="0039420E">
        <w:t>sistemul</w:t>
      </w:r>
      <w:proofErr w:type="spellEnd"/>
      <w:r w:rsidRPr="0039420E">
        <w:t xml:space="preserve"> informatic MySMIS2021/SMIS2021+ </w:t>
      </w:r>
      <w:proofErr w:type="spellStart"/>
      <w:r w:rsidRPr="0039420E">
        <w:t>și</w:t>
      </w:r>
      <w:proofErr w:type="spellEnd"/>
      <w:r w:rsidRPr="0039420E">
        <w:t xml:space="preserve"> se </w:t>
      </w:r>
      <w:proofErr w:type="spellStart"/>
      <w:r w:rsidRPr="0039420E">
        <w:t>semnează</w:t>
      </w:r>
      <w:proofErr w:type="spellEnd"/>
      <w:r w:rsidRPr="0039420E">
        <w:t xml:space="preserve"> </w:t>
      </w:r>
      <w:proofErr w:type="spellStart"/>
      <w:r w:rsidRPr="0039420E">
        <w:t>numai</w:t>
      </w:r>
      <w:proofErr w:type="spellEnd"/>
      <w:r w:rsidRPr="0039420E">
        <w:t xml:space="preserve"> </w:t>
      </w:r>
      <w:proofErr w:type="spellStart"/>
      <w:r w:rsidRPr="0039420E">
        <w:t>în</w:t>
      </w:r>
      <w:proofErr w:type="spellEnd"/>
      <w:r w:rsidRPr="0039420E">
        <w:t xml:space="preserve"> format electronic de </w:t>
      </w:r>
      <w:proofErr w:type="spellStart"/>
      <w:r w:rsidRPr="0039420E">
        <w:t>către</w:t>
      </w:r>
      <w:proofErr w:type="spellEnd"/>
      <w:r w:rsidRPr="0039420E">
        <w:t xml:space="preserve"> </w:t>
      </w:r>
      <w:proofErr w:type="spellStart"/>
      <w:r w:rsidRPr="0039420E">
        <w:t>reprezentantul</w:t>
      </w:r>
      <w:proofErr w:type="spellEnd"/>
      <w:r w:rsidRPr="0039420E">
        <w:t xml:space="preserve"> legal/</w:t>
      </w:r>
      <w:proofErr w:type="spellStart"/>
      <w:r w:rsidRPr="0039420E">
        <w:t>persoanele</w:t>
      </w:r>
      <w:proofErr w:type="spellEnd"/>
      <w:r w:rsidRPr="0039420E">
        <w:t xml:space="preserve"> </w:t>
      </w:r>
      <w:proofErr w:type="spellStart"/>
      <w:r w:rsidRPr="0039420E">
        <w:t>împuternicite</w:t>
      </w:r>
      <w:proofErr w:type="spellEnd"/>
      <w:r w:rsidRPr="0039420E">
        <w:t xml:space="preserve"> ale AM </w:t>
      </w:r>
      <w:proofErr w:type="spellStart"/>
      <w:r w:rsidRPr="0039420E">
        <w:t>și</w:t>
      </w:r>
      <w:proofErr w:type="spellEnd"/>
      <w:r w:rsidRPr="0039420E">
        <w:t xml:space="preserve"> </w:t>
      </w:r>
      <w:proofErr w:type="spellStart"/>
      <w:r w:rsidRPr="0039420E">
        <w:t>reprezentantul</w:t>
      </w:r>
      <w:proofErr w:type="spellEnd"/>
      <w:r w:rsidRPr="0039420E">
        <w:t xml:space="preserve"> legal/</w:t>
      </w:r>
      <w:proofErr w:type="spellStart"/>
      <w:r w:rsidRPr="0039420E">
        <w:t>persoanele</w:t>
      </w:r>
      <w:proofErr w:type="spellEnd"/>
      <w:r w:rsidRPr="0039420E">
        <w:t xml:space="preserve"> </w:t>
      </w:r>
      <w:proofErr w:type="spellStart"/>
      <w:r w:rsidRPr="0039420E">
        <w:t>împuternicite</w:t>
      </w:r>
      <w:proofErr w:type="spellEnd"/>
      <w:r w:rsidRPr="0039420E">
        <w:t xml:space="preserve"> </w:t>
      </w:r>
      <w:proofErr w:type="spellStart"/>
      <w:r w:rsidRPr="0039420E">
        <w:t>desemnate</w:t>
      </w:r>
      <w:proofErr w:type="spellEnd"/>
      <w:r w:rsidRPr="0039420E">
        <w:t xml:space="preserve"> de </w:t>
      </w:r>
      <w:proofErr w:type="spellStart"/>
      <w:r w:rsidRPr="0039420E">
        <w:t>solicitantul</w:t>
      </w:r>
      <w:proofErr w:type="spellEnd"/>
      <w:r w:rsidRPr="0039420E">
        <w:t xml:space="preserve"> </w:t>
      </w:r>
      <w:proofErr w:type="spellStart"/>
      <w:r w:rsidRPr="0039420E">
        <w:t>sau</w:t>
      </w:r>
      <w:proofErr w:type="spellEnd"/>
      <w:r w:rsidRPr="0039420E">
        <w:t xml:space="preserve"> </w:t>
      </w:r>
      <w:proofErr w:type="spellStart"/>
      <w:r w:rsidRPr="0039420E">
        <w:t>liderul</w:t>
      </w:r>
      <w:proofErr w:type="spellEnd"/>
      <w:r w:rsidRPr="0039420E">
        <w:t xml:space="preserve"> de </w:t>
      </w:r>
      <w:proofErr w:type="spellStart"/>
      <w:r w:rsidRPr="0039420E">
        <w:t>parteneriat</w:t>
      </w:r>
      <w:proofErr w:type="spellEnd"/>
      <w:r w:rsidRPr="0039420E">
        <w:t xml:space="preserve"> </w:t>
      </w:r>
      <w:proofErr w:type="spellStart"/>
      <w:r w:rsidRPr="0039420E">
        <w:t>în</w:t>
      </w:r>
      <w:proofErr w:type="spellEnd"/>
      <w:r w:rsidRPr="0039420E">
        <w:t xml:space="preserve"> </w:t>
      </w:r>
      <w:proofErr w:type="spellStart"/>
      <w:r w:rsidRPr="0039420E">
        <w:t>numele</w:t>
      </w:r>
      <w:proofErr w:type="spellEnd"/>
      <w:r w:rsidRPr="0039420E">
        <w:t xml:space="preserve"> </w:t>
      </w:r>
      <w:proofErr w:type="spellStart"/>
      <w:r w:rsidRPr="0039420E">
        <w:t>parteneriatului</w:t>
      </w:r>
      <w:proofErr w:type="spellEnd"/>
      <w:r w:rsidRPr="0039420E">
        <w:t xml:space="preserve"> </w:t>
      </w:r>
      <w:proofErr w:type="spellStart"/>
      <w:r w:rsidRPr="0039420E">
        <w:t>constituit</w:t>
      </w:r>
      <w:proofErr w:type="spellEnd"/>
      <w:r w:rsidRPr="0039420E">
        <w:t>.</w:t>
      </w:r>
    </w:p>
    <w:p w14:paraId="2304C107" w14:textId="77777777" w:rsidR="00181E8F" w:rsidRPr="0039420E" w:rsidRDefault="00181E8F" w:rsidP="00181E8F">
      <w:pPr>
        <w:pStyle w:val="ListParagraph"/>
        <w:spacing w:before="0" w:after="0"/>
        <w:ind w:left="0"/>
        <w:jc w:val="both"/>
        <w:rPr>
          <w:rFonts w:ascii="Calibri" w:hAnsi="Calibri"/>
          <w:sz w:val="22"/>
          <w:szCs w:val="22"/>
        </w:rPr>
      </w:pPr>
      <w:r w:rsidRPr="0039420E">
        <w:rPr>
          <w:rFonts w:ascii="Calibri" w:hAnsi="Calibri"/>
          <w:sz w:val="22"/>
          <w:szCs w:val="22"/>
        </w:rPr>
        <w:t>Data contractului reprezintă data ultimei semnături.</w:t>
      </w:r>
    </w:p>
    <w:p w14:paraId="086DE0FE" w14:textId="77777777" w:rsidR="00181E8F" w:rsidRPr="0039420E" w:rsidRDefault="00181E8F" w:rsidP="00181E8F">
      <w:pPr>
        <w:jc w:val="both"/>
      </w:pPr>
    </w:p>
    <w:p w14:paraId="7A5D33A1" w14:textId="41D453F6" w:rsidR="00181E8F" w:rsidRPr="0039420E" w:rsidRDefault="00181E8F" w:rsidP="00181E8F">
      <w:pPr>
        <w:jc w:val="both"/>
      </w:pPr>
      <w:proofErr w:type="spellStart"/>
      <w:r w:rsidRPr="0039420E">
        <w:t>Modelul</w:t>
      </w:r>
      <w:proofErr w:type="spellEnd"/>
      <w:r w:rsidRPr="0039420E">
        <w:t xml:space="preserve"> standard de contract de </w:t>
      </w:r>
      <w:proofErr w:type="spellStart"/>
      <w:r w:rsidRPr="0039420E">
        <w:t>finanțare</w:t>
      </w:r>
      <w:proofErr w:type="spellEnd"/>
      <w:r w:rsidRPr="0039420E">
        <w:t xml:space="preserve"> </w:t>
      </w:r>
      <w:proofErr w:type="spellStart"/>
      <w:r w:rsidRPr="0039420E">
        <w:t>utilizat</w:t>
      </w:r>
      <w:proofErr w:type="spellEnd"/>
      <w:r w:rsidRPr="0039420E">
        <w:t xml:space="preserve"> </w:t>
      </w:r>
      <w:proofErr w:type="spellStart"/>
      <w:r w:rsidRPr="0039420E">
        <w:t>pentru</w:t>
      </w:r>
      <w:proofErr w:type="spellEnd"/>
      <w:r w:rsidRPr="0039420E">
        <w:t xml:space="preserve"> </w:t>
      </w:r>
      <w:proofErr w:type="spellStart"/>
      <w:r w:rsidRPr="0039420E">
        <w:t>contractarea</w:t>
      </w:r>
      <w:proofErr w:type="spellEnd"/>
      <w:r w:rsidRPr="0039420E">
        <w:t xml:space="preserve"> </w:t>
      </w:r>
      <w:proofErr w:type="spellStart"/>
      <w:r w:rsidRPr="0039420E">
        <w:t>proiectelor</w:t>
      </w:r>
      <w:proofErr w:type="spellEnd"/>
      <w:r w:rsidRPr="0039420E">
        <w:t xml:space="preserve"> </w:t>
      </w:r>
      <w:proofErr w:type="spellStart"/>
      <w:r w:rsidRPr="0039420E">
        <w:t>selectate</w:t>
      </w:r>
      <w:proofErr w:type="spellEnd"/>
      <w:r w:rsidRPr="0039420E">
        <w:t xml:space="preserve">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procesului</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 xml:space="preserve"> </w:t>
      </w:r>
      <w:proofErr w:type="spellStart"/>
      <w:r w:rsidRPr="0039420E">
        <w:t>este</w:t>
      </w:r>
      <w:proofErr w:type="spellEnd"/>
      <w:r w:rsidRPr="0039420E">
        <w:t xml:space="preserve"> </w:t>
      </w:r>
      <w:proofErr w:type="spellStart"/>
      <w:r w:rsidRPr="0039420E">
        <w:t>cel</w:t>
      </w:r>
      <w:proofErr w:type="spellEnd"/>
      <w:r w:rsidRPr="0039420E">
        <w:t xml:space="preserve"> </w:t>
      </w:r>
      <w:proofErr w:type="spellStart"/>
      <w:r w:rsidRPr="0039420E">
        <w:t>prezentat</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Anexei</w:t>
      </w:r>
      <w:proofErr w:type="spellEnd"/>
      <w:r w:rsidRPr="0039420E">
        <w:t xml:space="preserve"> 1</w:t>
      </w:r>
      <w:r w:rsidR="00B5447B" w:rsidRPr="0039420E">
        <w:t>1</w:t>
      </w:r>
      <w:r w:rsidRPr="0039420E">
        <w:t xml:space="preserve"> la </w:t>
      </w:r>
      <w:proofErr w:type="spellStart"/>
      <w:r w:rsidRPr="0039420E">
        <w:t>prezentul</w:t>
      </w:r>
      <w:proofErr w:type="spellEnd"/>
      <w:r w:rsidRPr="0039420E">
        <w:t xml:space="preserve"> </w:t>
      </w:r>
      <w:proofErr w:type="spellStart"/>
      <w:r w:rsidRPr="0039420E">
        <w:t>Ghid</w:t>
      </w:r>
      <w:proofErr w:type="spellEnd"/>
      <w:r w:rsidRPr="0039420E">
        <w:t xml:space="preserve">, Contract de </w:t>
      </w:r>
      <w:proofErr w:type="spellStart"/>
      <w:r w:rsidRPr="0039420E">
        <w:t>finanţare</w:t>
      </w:r>
      <w:proofErr w:type="spellEnd"/>
      <w:r w:rsidRPr="0039420E">
        <w:t xml:space="preserve"> (model </w:t>
      </w:r>
      <w:proofErr w:type="spellStart"/>
      <w:r w:rsidRPr="0039420E">
        <w:t>orientativ</w:t>
      </w:r>
      <w:proofErr w:type="spellEnd"/>
      <w:r w:rsidRPr="0039420E">
        <w:t>)</w:t>
      </w:r>
      <w:r w:rsidR="00BD359C" w:rsidRPr="0039420E">
        <w:t xml:space="preserve"> </w:t>
      </w:r>
      <w:r w:rsidR="00BD359C" w:rsidRPr="0039420E">
        <w:rPr>
          <w:lang w:val="ro-RO"/>
        </w:rPr>
        <w:t>– anexa la Ordin nr. 2041/25.05.2023</w:t>
      </w:r>
      <w:r w:rsidRPr="0039420E">
        <w:t xml:space="preserve">, cu </w:t>
      </w:r>
      <w:proofErr w:type="spellStart"/>
      <w:r w:rsidRPr="0039420E">
        <w:t>mențiunea</w:t>
      </w:r>
      <w:proofErr w:type="spellEnd"/>
      <w:r w:rsidRPr="0039420E">
        <w:t xml:space="preserve"> </w:t>
      </w:r>
      <w:proofErr w:type="spellStart"/>
      <w:r w:rsidRPr="0039420E">
        <w:t>că</w:t>
      </w:r>
      <w:proofErr w:type="spellEnd"/>
      <w:r w:rsidRPr="0039420E">
        <w:t xml:space="preserve"> AM </w:t>
      </w:r>
      <w:proofErr w:type="spellStart"/>
      <w:r w:rsidRPr="0039420E">
        <w:t>poate</w:t>
      </w:r>
      <w:proofErr w:type="spellEnd"/>
      <w:r w:rsidRPr="0039420E">
        <w:t xml:space="preserve"> </w:t>
      </w:r>
      <w:proofErr w:type="spellStart"/>
      <w:r w:rsidRPr="0039420E">
        <w:t>aduce</w:t>
      </w:r>
      <w:proofErr w:type="spellEnd"/>
      <w:r w:rsidRPr="0039420E">
        <w:t xml:space="preserve"> </w:t>
      </w:r>
      <w:proofErr w:type="spellStart"/>
      <w:r w:rsidRPr="0039420E">
        <w:t>modificări</w:t>
      </w:r>
      <w:proofErr w:type="spellEnd"/>
      <w:r w:rsidRPr="0039420E">
        <w:t xml:space="preserve"> </w:t>
      </w:r>
      <w:proofErr w:type="spellStart"/>
      <w:r w:rsidRPr="0039420E">
        <w:t>asupra</w:t>
      </w:r>
      <w:proofErr w:type="spellEnd"/>
      <w:r w:rsidRPr="0039420E">
        <w:t xml:space="preserve"> </w:t>
      </w:r>
      <w:proofErr w:type="spellStart"/>
      <w:r w:rsidRPr="0039420E">
        <w:t>acestui</w:t>
      </w:r>
      <w:proofErr w:type="spellEnd"/>
      <w:r w:rsidRPr="0039420E">
        <w:t xml:space="preserve"> document </w:t>
      </w:r>
      <w:proofErr w:type="spellStart"/>
      <w:r w:rsidRPr="0039420E">
        <w:t>înainte</w:t>
      </w:r>
      <w:proofErr w:type="spellEnd"/>
      <w:r w:rsidRPr="0039420E">
        <w:t xml:space="preserve"> de </w:t>
      </w:r>
      <w:proofErr w:type="spellStart"/>
      <w:r w:rsidRPr="0039420E">
        <w:t>semnarea</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sau</w:t>
      </w:r>
      <w:proofErr w:type="spellEnd"/>
      <w:r w:rsidRPr="0039420E">
        <w:t xml:space="preserve"> ulterior </w:t>
      </w:r>
      <w:proofErr w:type="spellStart"/>
      <w:r w:rsidRPr="0039420E">
        <w:t>semnării</w:t>
      </w:r>
      <w:proofErr w:type="spellEnd"/>
      <w:r w:rsidRPr="0039420E">
        <w:t xml:space="preserve">, </w:t>
      </w:r>
      <w:proofErr w:type="spellStart"/>
      <w:r w:rsidRPr="0039420E">
        <w:t>prin</w:t>
      </w:r>
      <w:proofErr w:type="spellEnd"/>
      <w:r w:rsidRPr="0039420E">
        <w:t xml:space="preserve"> </w:t>
      </w:r>
      <w:proofErr w:type="spellStart"/>
      <w:r w:rsidRPr="0039420E">
        <w:t>acte</w:t>
      </w:r>
      <w:proofErr w:type="spellEnd"/>
      <w:r w:rsidRPr="0039420E">
        <w:t xml:space="preserve"> </w:t>
      </w:r>
      <w:proofErr w:type="spellStart"/>
      <w:r w:rsidRPr="0039420E">
        <w:t>adiționale</w:t>
      </w:r>
      <w:proofErr w:type="spellEnd"/>
      <w:r w:rsidRPr="0039420E">
        <w:t xml:space="preserve">,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modificărilor</w:t>
      </w:r>
      <w:proofErr w:type="spellEnd"/>
      <w:r w:rsidRPr="0039420E">
        <w:t xml:space="preserve"> legislative cu impact </w:t>
      </w:r>
      <w:proofErr w:type="spellStart"/>
      <w:r w:rsidRPr="0039420E">
        <w:t>asupra</w:t>
      </w:r>
      <w:proofErr w:type="spellEnd"/>
      <w:r w:rsidRPr="0039420E">
        <w:t xml:space="preserve"> </w:t>
      </w:r>
      <w:proofErr w:type="spellStart"/>
      <w:r w:rsidRPr="0039420E">
        <w:t>clauzelor</w:t>
      </w:r>
      <w:proofErr w:type="spellEnd"/>
      <w:r w:rsidRPr="0039420E">
        <w:t xml:space="preserve"> </w:t>
      </w:r>
      <w:proofErr w:type="spellStart"/>
      <w:r w:rsidRPr="0039420E">
        <w:t>contractuale</w:t>
      </w:r>
      <w:proofErr w:type="spellEnd"/>
      <w:r w:rsidRPr="0039420E">
        <w:t xml:space="preserve"> </w:t>
      </w:r>
      <w:proofErr w:type="spellStart"/>
      <w:r w:rsidRPr="0039420E">
        <w:t>sau</w:t>
      </w:r>
      <w:proofErr w:type="spellEnd"/>
      <w:r w:rsidRPr="0039420E">
        <w:t xml:space="preserve"> </w:t>
      </w:r>
      <w:proofErr w:type="spellStart"/>
      <w:r w:rsidRPr="0039420E">
        <w:t>în</w:t>
      </w:r>
      <w:proofErr w:type="spellEnd"/>
      <w:r w:rsidRPr="0039420E">
        <w:t xml:space="preserve"> </w:t>
      </w:r>
      <w:proofErr w:type="spellStart"/>
      <w:r w:rsidRPr="0039420E">
        <w:t>alte</w:t>
      </w:r>
      <w:proofErr w:type="spellEnd"/>
      <w:r w:rsidRPr="0039420E">
        <w:t xml:space="preserve"> </w:t>
      </w:r>
      <w:proofErr w:type="spellStart"/>
      <w:r w:rsidRPr="0039420E">
        <w:t>cazuri</w:t>
      </w:r>
      <w:proofErr w:type="spellEnd"/>
      <w:r w:rsidRPr="0039420E">
        <w:t xml:space="preserve"> </w:t>
      </w:r>
      <w:proofErr w:type="spellStart"/>
      <w:r w:rsidRPr="0039420E">
        <w:t>obiectiv</w:t>
      </w:r>
      <w:proofErr w:type="spellEnd"/>
      <w:r w:rsidRPr="0039420E">
        <w:t xml:space="preserve"> </w:t>
      </w:r>
      <w:proofErr w:type="spellStart"/>
      <w:r w:rsidRPr="0039420E">
        <w:t>justificate</w:t>
      </w:r>
      <w:proofErr w:type="spellEnd"/>
      <w:r w:rsidRPr="0039420E">
        <w:t>.</w:t>
      </w:r>
    </w:p>
    <w:p w14:paraId="6492B301" w14:textId="78AF0187" w:rsidR="00181E8F" w:rsidRPr="0039420E" w:rsidRDefault="00D95419" w:rsidP="00181E8F">
      <w:pPr>
        <w:pStyle w:val="ListParagraph"/>
        <w:spacing w:before="0" w:after="0"/>
        <w:ind w:left="0"/>
        <w:jc w:val="both"/>
        <w:rPr>
          <w:rFonts w:ascii="Calibri" w:hAnsi="Calibri"/>
          <w:sz w:val="22"/>
          <w:szCs w:val="22"/>
        </w:rPr>
      </w:pPr>
      <w:r w:rsidRPr="0039420E">
        <w:rPr>
          <w:rFonts w:ascii="Calibri" w:hAnsi="Calibri"/>
          <w:sz w:val="22"/>
          <w:szCs w:val="22"/>
        </w:rPr>
        <w:t>Instructiunile de completare la formularul cererii de finantare sunt anexate la prezentul ghid (Anexa 1).</w:t>
      </w:r>
    </w:p>
    <w:p w14:paraId="63C80B60" w14:textId="77777777" w:rsidR="0093598A" w:rsidRPr="0039420E" w:rsidRDefault="0093598A" w:rsidP="00181E8F">
      <w:pPr>
        <w:jc w:val="both"/>
      </w:pPr>
      <w:bookmarkStart w:id="210" w:name="_Toc90891339"/>
      <w:bookmarkStart w:id="211" w:name="_Hlk100136778"/>
      <w:bookmarkEnd w:id="194"/>
    </w:p>
    <w:p w14:paraId="13A4D612" w14:textId="77777777" w:rsidR="00181E8F" w:rsidRPr="0039420E" w:rsidRDefault="00181E8F" w:rsidP="00181E8F">
      <w:pPr>
        <w:jc w:val="both"/>
      </w:pPr>
      <w:proofErr w:type="spellStart"/>
      <w:r w:rsidRPr="0039420E">
        <w:t>Solicitantul</w:t>
      </w:r>
      <w:proofErr w:type="spellEnd"/>
      <w:r w:rsidRPr="0039420E">
        <w:t xml:space="preserve"> </w:t>
      </w:r>
      <w:proofErr w:type="spellStart"/>
      <w:r w:rsidRPr="0039420E">
        <w:t>va</w:t>
      </w:r>
      <w:proofErr w:type="spellEnd"/>
      <w:r w:rsidRPr="0039420E">
        <w:t xml:space="preserve"> </w:t>
      </w:r>
      <w:proofErr w:type="spellStart"/>
      <w:r w:rsidRPr="0039420E">
        <w:t>semna</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 xml:space="preserve"> </w:t>
      </w:r>
      <w:proofErr w:type="spellStart"/>
      <w:r w:rsidRPr="0039420E">
        <w:t>în</w:t>
      </w:r>
      <w:proofErr w:type="spellEnd"/>
      <w:r w:rsidRPr="0039420E">
        <w:t xml:space="preserve"> termen de 5 </w:t>
      </w:r>
      <w:proofErr w:type="spellStart"/>
      <w:r w:rsidRPr="0039420E">
        <w:t>zile</w:t>
      </w:r>
      <w:proofErr w:type="spellEnd"/>
      <w:r w:rsidRPr="0039420E">
        <w:t xml:space="preserve"> </w:t>
      </w:r>
      <w:proofErr w:type="spellStart"/>
      <w:r w:rsidRPr="0039420E">
        <w:t>lucrătoare</w:t>
      </w:r>
      <w:proofErr w:type="spellEnd"/>
      <w:r w:rsidRPr="0039420E">
        <w:t xml:space="preserve"> de la data </w:t>
      </w:r>
      <w:proofErr w:type="spellStart"/>
      <w:r w:rsidRPr="0039420E">
        <w:t>notificării</w:t>
      </w:r>
      <w:proofErr w:type="spellEnd"/>
      <w:r w:rsidRPr="0039420E">
        <w:t xml:space="preserve"> </w:t>
      </w:r>
      <w:proofErr w:type="spellStart"/>
      <w:r w:rsidRPr="0039420E">
        <w:t>acestuia</w:t>
      </w:r>
      <w:proofErr w:type="spellEnd"/>
      <w:r w:rsidRPr="0039420E">
        <w:t xml:space="preserve"> de </w:t>
      </w:r>
      <w:proofErr w:type="spellStart"/>
      <w:r w:rsidRPr="0039420E">
        <w:t>către</w:t>
      </w:r>
      <w:proofErr w:type="spellEnd"/>
      <w:r w:rsidRPr="0039420E">
        <w:t xml:space="preserve"> AM.</w:t>
      </w:r>
    </w:p>
    <w:p w14:paraId="19FDE6C2" w14:textId="77777777" w:rsidR="00804662" w:rsidRPr="0039420E" w:rsidRDefault="00181E8F" w:rsidP="00FB633E">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w:t>
      </w:r>
      <w:proofErr w:type="spellStart"/>
      <w:r w:rsidRPr="0039420E">
        <w:t>contractul</w:t>
      </w:r>
      <w:proofErr w:type="spellEnd"/>
      <w:r w:rsidRPr="0039420E">
        <w:t xml:space="preserve"> de </w:t>
      </w:r>
      <w:proofErr w:type="spellStart"/>
      <w:r w:rsidRPr="0039420E">
        <w:t>finanțare</w:t>
      </w:r>
      <w:proofErr w:type="spellEnd"/>
      <w:r w:rsidRPr="0039420E">
        <w:t xml:space="preserve"> nu </w:t>
      </w:r>
      <w:proofErr w:type="spellStart"/>
      <w:r w:rsidRPr="0039420E">
        <w:t>poate</w:t>
      </w:r>
      <w:proofErr w:type="spellEnd"/>
      <w:r w:rsidRPr="0039420E">
        <w:t xml:space="preserve"> fi </w:t>
      </w:r>
      <w:proofErr w:type="spellStart"/>
      <w:r w:rsidRPr="0039420E">
        <w:t>semnat</w:t>
      </w:r>
      <w:proofErr w:type="spellEnd"/>
      <w:r w:rsidRPr="0039420E">
        <w:t xml:space="preserve"> </w:t>
      </w:r>
      <w:proofErr w:type="spellStart"/>
      <w:r w:rsidRPr="0039420E">
        <w:t>în</w:t>
      </w:r>
      <w:proofErr w:type="spellEnd"/>
      <w:r w:rsidRPr="0039420E">
        <w:t xml:space="preserve"> </w:t>
      </w:r>
      <w:proofErr w:type="spellStart"/>
      <w:r w:rsidRPr="0039420E">
        <w:t>termenul</w:t>
      </w:r>
      <w:proofErr w:type="spellEnd"/>
      <w:r w:rsidRPr="0039420E">
        <w:t xml:space="preserve"> de 5 </w:t>
      </w:r>
      <w:proofErr w:type="spellStart"/>
      <w:r w:rsidRPr="0039420E">
        <w:t>zile</w:t>
      </w:r>
      <w:proofErr w:type="spellEnd"/>
      <w:r w:rsidRPr="0039420E">
        <w:t xml:space="preserve"> </w:t>
      </w:r>
      <w:proofErr w:type="spellStart"/>
      <w:r w:rsidRPr="0039420E">
        <w:t>lucrătoare</w:t>
      </w:r>
      <w:proofErr w:type="spellEnd"/>
      <w:r w:rsidRPr="0039420E">
        <w:t xml:space="preserve"> (</w:t>
      </w:r>
      <w:proofErr w:type="spellStart"/>
      <w:r w:rsidRPr="0039420E">
        <w:t>fără</w:t>
      </w:r>
      <w:proofErr w:type="spellEnd"/>
      <w:r w:rsidRPr="0039420E">
        <w:t xml:space="preserve"> </w:t>
      </w:r>
      <w:proofErr w:type="spellStart"/>
      <w:r w:rsidRPr="0039420E">
        <w:t>existența</w:t>
      </w:r>
      <w:proofErr w:type="spellEnd"/>
      <w:r w:rsidRPr="0039420E">
        <w:t xml:space="preserve"> </w:t>
      </w:r>
      <w:proofErr w:type="spellStart"/>
      <w:r w:rsidRPr="0039420E">
        <w:t>unei</w:t>
      </w:r>
      <w:proofErr w:type="spellEnd"/>
      <w:r w:rsidRPr="0039420E">
        <w:t xml:space="preserve"> </w:t>
      </w:r>
      <w:proofErr w:type="spellStart"/>
      <w:r w:rsidRPr="0039420E">
        <w:t>justificări</w:t>
      </w:r>
      <w:proofErr w:type="spellEnd"/>
      <w:r w:rsidRPr="0039420E">
        <w:t xml:space="preserve"> </w:t>
      </w:r>
      <w:proofErr w:type="spellStart"/>
      <w:r w:rsidRPr="0039420E">
        <w:t>temeinice</w:t>
      </w:r>
      <w:proofErr w:type="spellEnd"/>
      <w:r w:rsidRPr="0039420E">
        <w:t xml:space="preserve">/ </w:t>
      </w:r>
      <w:proofErr w:type="spellStart"/>
      <w:r w:rsidRPr="0039420E">
        <w:t>rezonabile</w:t>
      </w:r>
      <w:proofErr w:type="spellEnd"/>
      <w:r w:rsidRPr="0039420E">
        <w:t xml:space="preserve">), se </w:t>
      </w:r>
      <w:proofErr w:type="spellStart"/>
      <w:r w:rsidRPr="0039420E">
        <w:t>consideră</w:t>
      </w:r>
      <w:proofErr w:type="spellEnd"/>
      <w:r w:rsidRPr="0039420E">
        <w:t xml:space="preserve"> </w:t>
      </w:r>
      <w:proofErr w:type="spellStart"/>
      <w:r w:rsidRPr="0039420E">
        <w:t>refuzul</w:t>
      </w:r>
      <w:proofErr w:type="spellEnd"/>
      <w:r w:rsidRPr="0039420E">
        <w:t xml:space="preserve"> </w:t>
      </w:r>
      <w:proofErr w:type="spellStart"/>
      <w:r w:rsidRPr="0039420E">
        <w:t>solicitantului</w:t>
      </w:r>
      <w:proofErr w:type="spellEnd"/>
      <w:r w:rsidRPr="0039420E">
        <w:t xml:space="preserve"> de a </w:t>
      </w:r>
      <w:proofErr w:type="spellStart"/>
      <w:r w:rsidRPr="0039420E">
        <w:t>semna</w:t>
      </w:r>
      <w:proofErr w:type="spellEnd"/>
      <w:r w:rsidRPr="0039420E">
        <w:t xml:space="preserve"> </w:t>
      </w:r>
      <w:proofErr w:type="spellStart"/>
      <w:r w:rsidRPr="0039420E">
        <w:t>contractul</w:t>
      </w:r>
      <w:proofErr w:type="spellEnd"/>
      <w:r w:rsidRPr="0039420E">
        <w:t xml:space="preserve"> </w:t>
      </w:r>
      <w:proofErr w:type="spellStart"/>
      <w:r w:rsidRPr="0039420E">
        <w:t>și</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va</w:t>
      </w:r>
      <w:proofErr w:type="spellEnd"/>
      <w:r w:rsidRPr="0039420E">
        <w:t xml:space="preserve"> fi </w:t>
      </w:r>
      <w:proofErr w:type="spellStart"/>
      <w:r w:rsidRPr="0039420E">
        <w:t>exclu</w:t>
      </w:r>
      <w:r w:rsidR="00FB633E" w:rsidRPr="0039420E">
        <w:t>să</w:t>
      </w:r>
      <w:proofErr w:type="spellEnd"/>
      <w:r w:rsidR="00FB633E" w:rsidRPr="0039420E">
        <w:t xml:space="preserve"> din </w:t>
      </w:r>
      <w:proofErr w:type="spellStart"/>
      <w:r w:rsidR="00FB633E" w:rsidRPr="0039420E">
        <w:t>procesul</w:t>
      </w:r>
      <w:proofErr w:type="spellEnd"/>
      <w:r w:rsidR="00FB633E" w:rsidRPr="0039420E">
        <w:t xml:space="preserve"> de </w:t>
      </w:r>
      <w:proofErr w:type="spellStart"/>
      <w:r w:rsidR="00FB633E" w:rsidRPr="0039420E">
        <w:t>contractare</w:t>
      </w:r>
      <w:proofErr w:type="spellEnd"/>
      <w:r w:rsidR="00FB633E" w:rsidRPr="0039420E">
        <w:t>.</w:t>
      </w:r>
    </w:p>
    <w:p w14:paraId="2DF4B8EA" w14:textId="77777777" w:rsidR="00181E8F" w:rsidRPr="0039420E" w:rsidRDefault="00181E8F" w:rsidP="00181E8F">
      <w:pPr>
        <w:jc w:val="both"/>
        <w:rPr>
          <w:iCs/>
        </w:rPr>
      </w:pPr>
    </w:p>
    <w:p w14:paraId="2066B2F7" w14:textId="77777777" w:rsidR="00181E8F" w:rsidRPr="0039420E" w:rsidRDefault="00181E8F" w:rsidP="002F7A99">
      <w:pPr>
        <w:pStyle w:val="5Normal"/>
        <w:rPr>
          <w:rFonts w:ascii="Calibri" w:hAnsi="Calibri"/>
          <w:b/>
          <w:sz w:val="22"/>
          <w:szCs w:val="22"/>
        </w:rPr>
      </w:pPr>
      <w:bookmarkStart w:id="212" w:name="_Hlk134627473"/>
      <w:r w:rsidRPr="0039420E">
        <w:rPr>
          <w:rFonts w:ascii="Calibri" w:hAnsi="Calibri"/>
          <w:b/>
          <w:sz w:val="22"/>
          <w:szCs w:val="22"/>
        </w:rPr>
        <w:t>Verificarea proiectului tehnic după semnarea contractului de finanțare</w:t>
      </w:r>
    </w:p>
    <w:p w14:paraId="1EEC6BEC" w14:textId="3652E471" w:rsidR="00181E8F" w:rsidRPr="0039420E" w:rsidRDefault="00181E8F" w:rsidP="00181E8F">
      <w:pPr>
        <w:pStyle w:val="BodyText"/>
        <w:jc w:val="both"/>
        <w:rPr>
          <w:rFonts w:ascii="Calibri" w:hAnsi="Calibri" w:cs="Calibri"/>
          <w:sz w:val="22"/>
          <w:szCs w:val="22"/>
        </w:rPr>
      </w:pPr>
      <w:r w:rsidRPr="0039420E">
        <w:rPr>
          <w:rFonts w:ascii="Calibri" w:hAnsi="Calibri" w:cs="Calibri"/>
          <w:b w:val="0"/>
          <w:bCs w:val="0"/>
          <w:sz w:val="22"/>
          <w:szCs w:val="22"/>
        </w:rPr>
        <w:lastRenderedPageBreak/>
        <w:t xml:space="preserve">În cazul în care contractul de finanțare este semnat în baza unei documentații tehnico-economice nivel SF/DALI, </w:t>
      </w:r>
      <w:r w:rsidRPr="0039420E">
        <w:rPr>
          <w:rFonts w:ascii="Calibri" w:hAnsi="Calibri" w:cs="Calibri"/>
          <w:b w:val="0"/>
          <w:sz w:val="22"/>
          <w:szCs w:val="22"/>
        </w:rPr>
        <w:t xml:space="preserve">beneficiarii finanțării au obligația depunerii </w:t>
      </w:r>
      <w:r w:rsidR="008B237B" w:rsidRPr="0039420E">
        <w:rPr>
          <w:rFonts w:ascii="Calibri" w:hAnsi="Calibri" w:cs="Calibri"/>
          <w:b w:val="0"/>
          <w:sz w:val="22"/>
          <w:szCs w:val="22"/>
        </w:rPr>
        <w:t>P</w:t>
      </w:r>
      <w:r w:rsidRPr="0039420E">
        <w:rPr>
          <w:rFonts w:ascii="Calibri" w:hAnsi="Calibri" w:cs="Calibri"/>
          <w:b w:val="0"/>
          <w:sz w:val="22"/>
          <w:szCs w:val="22"/>
        </w:rPr>
        <w:t xml:space="preserve">roiectului </w:t>
      </w:r>
      <w:r w:rsidR="008B237B" w:rsidRPr="0039420E">
        <w:rPr>
          <w:rFonts w:ascii="Calibri" w:hAnsi="Calibri" w:cs="Calibri"/>
          <w:b w:val="0"/>
          <w:sz w:val="22"/>
          <w:szCs w:val="22"/>
        </w:rPr>
        <w:t>T</w:t>
      </w:r>
      <w:r w:rsidRPr="0039420E">
        <w:rPr>
          <w:rFonts w:ascii="Calibri" w:hAnsi="Calibri" w:cs="Calibri"/>
          <w:b w:val="0"/>
          <w:sz w:val="22"/>
          <w:szCs w:val="22"/>
        </w:rPr>
        <w:t xml:space="preserve">ehnic inclusiv  </w:t>
      </w:r>
      <w:r w:rsidR="008B237B" w:rsidRPr="0039420E">
        <w:rPr>
          <w:rFonts w:ascii="Calibri" w:hAnsi="Calibri" w:cs="Calibri"/>
          <w:b w:val="0"/>
          <w:sz w:val="22"/>
          <w:szCs w:val="22"/>
        </w:rPr>
        <w:t>A</w:t>
      </w:r>
      <w:r w:rsidRPr="0039420E">
        <w:rPr>
          <w:rFonts w:ascii="Calibri" w:hAnsi="Calibri" w:cs="Calibri"/>
          <w:b w:val="0"/>
          <w:sz w:val="22"/>
          <w:szCs w:val="22"/>
        </w:rPr>
        <w:t xml:space="preserve">utorizația de </w:t>
      </w:r>
      <w:r w:rsidR="008B237B" w:rsidRPr="0039420E">
        <w:rPr>
          <w:rFonts w:ascii="Calibri" w:hAnsi="Calibri" w:cs="Calibri"/>
          <w:b w:val="0"/>
          <w:sz w:val="22"/>
          <w:szCs w:val="22"/>
        </w:rPr>
        <w:t>C</w:t>
      </w:r>
      <w:r w:rsidRPr="0039420E">
        <w:rPr>
          <w:rFonts w:ascii="Calibri" w:hAnsi="Calibri" w:cs="Calibri"/>
          <w:b w:val="0"/>
          <w:sz w:val="22"/>
          <w:szCs w:val="22"/>
        </w:rPr>
        <w:t xml:space="preserve">onstruire în termenul asumat </w:t>
      </w:r>
      <w:r w:rsidR="00643608" w:rsidRPr="0039420E">
        <w:rPr>
          <w:rFonts w:ascii="Calibri" w:hAnsi="Calibri" w:cs="Calibri"/>
          <w:b w:val="0"/>
          <w:sz w:val="22"/>
          <w:szCs w:val="22"/>
        </w:rPr>
        <w:t>î</w:t>
      </w:r>
      <w:r w:rsidRPr="0039420E">
        <w:rPr>
          <w:rFonts w:ascii="Calibri" w:hAnsi="Calibri" w:cs="Calibri"/>
          <w:b w:val="0"/>
          <w:sz w:val="22"/>
          <w:szCs w:val="22"/>
        </w:rPr>
        <w:t>n Planul de monitorizare al proiectului.</w:t>
      </w:r>
    </w:p>
    <w:p w14:paraId="6EF50D6E" w14:textId="77777777" w:rsidR="00181E8F" w:rsidRPr="0039420E" w:rsidRDefault="00181E8F" w:rsidP="00181E8F">
      <w:pPr>
        <w:pStyle w:val="BodyText"/>
        <w:jc w:val="both"/>
        <w:rPr>
          <w:rFonts w:ascii="Calibri" w:hAnsi="Calibri" w:cs="Calibri"/>
          <w:b w:val="0"/>
          <w:bCs w:val="0"/>
          <w:sz w:val="22"/>
          <w:szCs w:val="22"/>
        </w:rPr>
      </w:pPr>
    </w:p>
    <w:p w14:paraId="4A1126DA" w14:textId="143A53A8" w:rsidR="00181E8F" w:rsidRPr="0039420E" w:rsidRDefault="00181E8F" w:rsidP="00181E8F">
      <w:pPr>
        <w:pStyle w:val="BodyText"/>
        <w:jc w:val="both"/>
        <w:rPr>
          <w:rFonts w:ascii="Calibri" w:hAnsi="Calibri" w:cs="Calibri"/>
          <w:b w:val="0"/>
          <w:bCs w:val="0"/>
          <w:sz w:val="22"/>
          <w:szCs w:val="22"/>
        </w:rPr>
      </w:pPr>
      <w:r w:rsidRPr="0039420E">
        <w:rPr>
          <w:rFonts w:ascii="Calibri" w:hAnsi="Calibri" w:cs="Calibri"/>
          <w:b w:val="0"/>
          <w:bCs w:val="0"/>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39420E" w:rsidRDefault="00181E8F" w:rsidP="00181E8F">
      <w:pPr>
        <w:pStyle w:val="BodyText"/>
        <w:jc w:val="both"/>
        <w:rPr>
          <w:rFonts w:ascii="Calibri" w:hAnsi="Calibri" w:cs="Calibri"/>
          <w:b w:val="0"/>
          <w:bCs w:val="0"/>
          <w:sz w:val="22"/>
          <w:szCs w:val="22"/>
        </w:rPr>
      </w:pPr>
    </w:p>
    <w:p w14:paraId="67644BBB" w14:textId="135AE428" w:rsidR="00181E8F" w:rsidRPr="0039420E" w:rsidRDefault="00181E8F" w:rsidP="00181E8F">
      <w:pPr>
        <w:pStyle w:val="BodyText"/>
        <w:jc w:val="both"/>
        <w:rPr>
          <w:rFonts w:ascii="Calibri" w:hAnsi="Calibri" w:cs="Calibri"/>
          <w:b w:val="0"/>
          <w:bCs w:val="0"/>
          <w:sz w:val="22"/>
          <w:szCs w:val="22"/>
        </w:rPr>
      </w:pPr>
      <w:r w:rsidRPr="0039420E">
        <w:rPr>
          <w:rFonts w:ascii="Calibri" w:hAnsi="Calibri" w:cs="Calibri"/>
          <w:b w:val="0"/>
          <w:bCs w:val="0"/>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5447B" w:rsidRPr="0039420E">
        <w:rPr>
          <w:rFonts w:ascii="Calibri" w:hAnsi="Calibri" w:cs="Calibri"/>
          <w:b w:val="0"/>
          <w:bCs w:val="0"/>
          <w:sz w:val="22"/>
          <w:szCs w:val="22"/>
        </w:rPr>
        <w:t>10</w:t>
      </w:r>
      <w:r w:rsidRPr="0039420E">
        <w:rPr>
          <w:rFonts w:ascii="Calibri" w:hAnsi="Calibri" w:cs="Calibri"/>
          <w:b w:val="0"/>
          <w:bCs w:val="0"/>
          <w:sz w:val="22"/>
          <w:szCs w:val="22"/>
        </w:rPr>
        <w:t>).</w:t>
      </w:r>
    </w:p>
    <w:p w14:paraId="0DBA3EB2" w14:textId="77777777" w:rsidR="00181E8F" w:rsidRPr="0039420E" w:rsidRDefault="00181E8F" w:rsidP="00181E8F">
      <w:pPr>
        <w:jc w:val="both"/>
      </w:pPr>
    </w:p>
    <w:p w14:paraId="3D03EC82" w14:textId="77777777" w:rsidR="00181E8F" w:rsidRPr="0039420E" w:rsidRDefault="00181E8F" w:rsidP="00181E8F">
      <w:pPr>
        <w:jc w:val="both"/>
      </w:pPr>
      <w:r w:rsidRPr="0039420E">
        <w:t xml:space="preserve">La </w:t>
      </w:r>
      <w:proofErr w:type="spellStart"/>
      <w:r w:rsidRPr="0039420E">
        <w:t>întocmirea</w:t>
      </w:r>
      <w:proofErr w:type="spellEnd"/>
      <w:r w:rsidRPr="0039420E">
        <w:t xml:space="preserve"> </w:t>
      </w:r>
      <w:proofErr w:type="spellStart"/>
      <w:r w:rsidRPr="0039420E">
        <w:t>proiectul</w:t>
      </w:r>
      <w:proofErr w:type="spellEnd"/>
      <w:r w:rsidRPr="0039420E">
        <w:t xml:space="preserve"> </w:t>
      </w:r>
      <w:proofErr w:type="spellStart"/>
      <w:r w:rsidRPr="0039420E">
        <w:t>tehnic</w:t>
      </w:r>
      <w:proofErr w:type="spellEnd"/>
      <w:r w:rsidRPr="0039420E">
        <w:t xml:space="preserve"> se </w:t>
      </w:r>
      <w:proofErr w:type="spellStart"/>
      <w:r w:rsidRPr="0039420E">
        <w:t>vor</w:t>
      </w:r>
      <w:proofErr w:type="spellEnd"/>
      <w:r w:rsidRPr="0039420E">
        <w:t xml:space="preserve"> </w:t>
      </w:r>
      <w:proofErr w:type="spellStart"/>
      <w:r w:rsidRPr="0039420E">
        <w:t>respecta</w:t>
      </w:r>
      <w:proofErr w:type="spellEnd"/>
      <w:r w:rsidRPr="0039420E">
        <w:t xml:space="preserve"> </w:t>
      </w:r>
      <w:proofErr w:type="spellStart"/>
      <w:r w:rsidRPr="0039420E">
        <w:t>prevederile</w:t>
      </w:r>
      <w:proofErr w:type="spellEnd"/>
      <w:r w:rsidRPr="0039420E">
        <w:t xml:space="preserve"> HG nr. 907/2016, precum </w:t>
      </w:r>
      <w:proofErr w:type="spellStart"/>
      <w:r w:rsidRPr="0039420E">
        <w:t>și</w:t>
      </w:r>
      <w:proofErr w:type="spellEnd"/>
      <w:r w:rsidRPr="0039420E">
        <w:t xml:space="preserve"> </w:t>
      </w:r>
      <w:proofErr w:type="spellStart"/>
      <w:r w:rsidRPr="0039420E">
        <w:t>păstrarea</w:t>
      </w:r>
      <w:proofErr w:type="spellEnd"/>
      <w:r w:rsidRPr="0039420E">
        <w:t xml:space="preserve"> </w:t>
      </w:r>
      <w:proofErr w:type="spellStart"/>
      <w:r w:rsidRPr="0039420E">
        <w:t>tuturor</w:t>
      </w:r>
      <w:proofErr w:type="spellEnd"/>
      <w:r w:rsidRPr="0039420E">
        <w:t xml:space="preserve"> </w:t>
      </w:r>
      <w:proofErr w:type="spellStart"/>
      <w:r w:rsidRPr="0039420E">
        <w:t>condițiilor</w:t>
      </w:r>
      <w:proofErr w:type="spellEnd"/>
      <w:r w:rsidRPr="0039420E">
        <w:t xml:space="preserve"> de </w:t>
      </w:r>
      <w:proofErr w:type="spellStart"/>
      <w:r w:rsidRPr="0039420E">
        <w:t>eligibilitate</w:t>
      </w:r>
      <w:proofErr w:type="spellEnd"/>
      <w:r w:rsidRPr="0039420E">
        <w:t xml:space="preserve"> ale </w:t>
      </w:r>
      <w:proofErr w:type="spellStart"/>
      <w:r w:rsidRPr="0039420E">
        <w:t>proiectului</w:t>
      </w:r>
      <w:proofErr w:type="spellEnd"/>
      <w:r w:rsidRPr="0039420E">
        <w:t xml:space="preserve"> </w:t>
      </w:r>
      <w:proofErr w:type="spellStart"/>
      <w:r w:rsidRPr="0039420E">
        <w:t>menționate</w:t>
      </w:r>
      <w:proofErr w:type="spellEnd"/>
      <w:r w:rsidRPr="0039420E">
        <w:t xml:space="preserve"> </w:t>
      </w:r>
      <w:proofErr w:type="spellStart"/>
      <w:r w:rsidRPr="0039420E">
        <w:t>în</w:t>
      </w:r>
      <w:proofErr w:type="spellEnd"/>
      <w:r w:rsidRPr="0039420E">
        <w:t xml:space="preserve"> </w:t>
      </w:r>
      <w:proofErr w:type="spellStart"/>
      <w:r w:rsidRPr="0039420E">
        <w:t>ghidul</w:t>
      </w:r>
      <w:proofErr w:type="spellEnd"/>
      <w:r w:rsidRPr="0039420E">
        <w:t xml:space="preserve"> specific </w:t>
      </w:r>
      <w:proofErr w:type="spellStart"/>
      <w:r w:rsidRPr="0039420E">
        <w:t>și</w:t>
      </w:r>
      <w:proofErr w:type="spellEnd"/>
      <w:r w:rsidRPr="0039420E">
        <w:t xml:space="preserve">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cărora</w:t>
      </w:r>
      <w:proofErr w:type="spellEnd"/>
      <w:r w:rsidRPr="0039420E">
        <w:t xml:space="preserve"> a </w:t>
      </w:r>
      <w:proofErr w:type="spellStart"/>
      <w:r w:rsidRPr="0039420E">
        <w:t>fost</w:t>
      </w:r>
      <w:proofErr w:type="spellEnd"/>
      <w:r w:rsidRPr="0039420E">
        <w:t xml:space="preserve"> </w:t>
      </w:r>
      <w:proofErr w:type="spellStart"/>
      <w:r w:rsidRPr="0039420E">
        <w:t>încheiat</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 xml:space="preserve">. </w:t>
      </w:r>
      <w:proofErr w:type="spellStart"/>
      <w:r w:rsidRPr="0039420E">
        <w:t>Proiectul</w:t>
      </w:r>
      <w:proofErr w:type="spellEnd"/>
      <w:r w:rsidRPr="0039420E">
        <w:t xml:space="preserve"> </w:t>
      </w:r>
      <w:proofErr w:type="spellStart"/>
      <w:r w:rsidRPr="0039420E">
        <w:t>tehnic</w:t>
      </w:r>
      <w:proofErr w:type="spellEnd"/>
      <w:r w:rsidRPr="0039420E">
        <w:t xml:space="preserve"> (</w:t>
      </w:r>
      <w:proofErr w:type="spellStart"/>
      <w:r w:rsidRPr="0039420E">
        <w:t>Documentația</w:t>
      </w:r>
      <w:proofErr w:type="spellEnd"/>
      <w:r w:rsidRPr="0039420E">
        <w:t xml:space="preserve"> </w:t>
      </w:r>
      <w:proofErr w:type="spellStart"/>
      <w:r w:rsidRPr="0039420E">
        <w:t>tehnico-economică</w:t>
      </w:r>
      <w:proofErr w:type="spellEnd"/>
      <w:r w:rsidRPr="0039420E">
        <w:t xml:space="preserve">, </w:t>
      </w:r>
      <w:proofErr w:type="spellStart"/>
      <w:r w:rsidRPr="0039420E">
        <w:t>faza</w:t>
      </w:r>
      <w:proofErr w:type="spellEnd"/>
      <w:r w:rsidRPr="0039420E">
        <w:t xml:space="preserve"> PT, </w:t>
      </w:r>
      <w:proofErr w:type="spellStart"/>
      <w:r w:rsidRPr="0039420E">
        <w:t>parte</w:t>
      </w:r>
      <w:proofErr w:type="spellEnd"/>
      <w:r w:rsidRPr="0039420E">
        <w:t xml:space="preserve"> </w:t>
      </w:r>
      <w:proofErr w:type="spellStart"/>
      <w:r w:rsidRPr="0039420E">
        <w:t>scrisă</w:t>
      </w:r>
      <w:proofErr w:type="spellEnd"/>
      <w:r w:rsidRPr="0039420E">
        <w:t xml:space="preserve"> </w:t>
      </w:r>
      <w:proofErr w:type="spellStart"/>
      <w:r w:rsidRPr="0039420E">
        <w:t>și</w:t>
      </w:r>
      <w:proofErr w:type="spellEnd"/>
      <w:r w:rsidRPr="0039420E">
        <w:t xml:space="preserve"> </w:t>
      </w:r>
      <w:proofErr w:type="spellStart"/>
      <w:r w:rsidRPr="0039420E">
        <w:t>partea</w:t>
      </w:r>
      <w:proofErr w:type="spellEnd"/>
      <w:r w:rsidRPr="0039420E">
        <w:t xml:space="preserve"> </w:t>
      </w:r>
      <w:proofErr w:type="spellStart"/>
      <w:r w:rsidRPr="0039420E">
        <w:t>desenată</w:t>
      </w:r>
      <w:proofErr w:type="spellEnd"/>
      <w:r w:rsidRPr="0039420E">
        <w:t xml:space="preserve">) </w:t>
      </w:r>
      <w:proofErr w:type="spellStart"/>
      <w:r w:rsidRPr="0039420E">
        <w:t>va</w:t>
      </w:r>
      <w:proofErr w:type="spellEnd"/>
      <w:r w:rsidRPr="0039420E">
        <w:t xml:space="preserve"> fi </w:t>
      </w:r>
      <w:proofErr w:type="spellStart"/>
      <w:r w:rsidRPr="0039420E">
        <w:t>semnat</w:t>
      </w:r>
      <w:proofErr w:type="spellEnd"/>
      <w:r w:rsidRPr="0039420E">
        <w:t xml:space="preserve"> </w:t>
      </w:r>
      <w:proofErr w:type="spellStart"/>
      <w:r w:rsidRPr="0039420E">
        <w:t>și</w:t>
      </w:r>
      <w:proofErr w:type="spellEnd"/>
      <w:r w:rsidRPr="0039420E">
        <w:t xml:space="preserve"> </w:t>
      </w:r>
      <w:proofErr w:type="spellStart"/>
      <w:r w:rsidRPr="0039420E">
        <w:t>ștampilat</w:t>
      </w:r>
      <w:proofErr w:type="spellEnd"/>
      <w:r w:rsidRPr="0039420E">
        <w:t xml:space="preserve"> conform </w:t>
      </w:r>
      <w:proofErr w:type="spellStart"/>
      <w:r w:rsidRPr="0039420E">
        <w:t>dispozițiilor</w:t>
      </w:r>
      <w:proofErr w:type="spellEnd"/>
      <w:r w:rsidRPr="0039420E">
        <w:t xml:space="preserve"> </w:t>
      </w:r>
      <w:proofErr w:type="spellStart"/>
      <w:r w:rsidRPr="0039420E">
        <w:t>legale</w:t>
      </w:r>
      <w:proofErr w:type="spellEnd"/>
      <w:r w:rsidRPr="0039420E">
        <w:t xml:space="preserve"> </w:t>
      </w:r>
      <w:proofErr w:type="spellStart"/>
      <w:r w:rsidRPr="0039420E">
        <w:t>în</w:t>
      </w:r>
      <w:proofErr w:type="spellEnd"/>
      <w:r w:rsidRPr="0039420E">
        <w:t xml:space="preserve"> </w:t>
      </w:r>
      <w:proofErr w:type="spellStart"/>
      <w:r w:rsidRPr="0039420E">
        <w:t>vigoare</w:t>
      </w:r>
      <w:proofErr w:type="spellEnd"/>
      <w:r w:rsidRPr="0039420E">
        <w:t xml:space="preserve">, de </w:t>
      </w:r>
      <w:proofErr w:type="spellStart"/>
      <w:r w:rsidRPr="0039420E">
        <w:t>către</w:t>
      </w:r>
      <w:proofErr w:type="spellEnd"/>
      <w:r w:rsidRPr="0039420E">
        <w:t xml:space="preserve"> </w:t>
      </w:r>
      <w:proofErr w:type="spellStart"/>
      <w:r w:rsidRPr="0039420E">
        <w:t>elaboratori</w:t>
      </w:r>
      <w:proofErr w:type="spellEnd"/>
      <w:r w:rsidRPr="0039420E">
        <w:t xml:space="preserve">, </w:t>
      </w:r>
      <w:proofErr w:type="spellStart"/>
      <w:r w:rsidRPr="0039420E">
        <w:t>proiectanți</w:t>
      </w:r>
      <w:proofErr w:type="spellEnd"/>
      <w:r w:rsidRPr="0039420E">
        <w:t xml:space="preserve">, </w:t>
      </w:r>
      <w:proofErr w:type="spellStart"/>
      <w:r w:rsidRPr="0039420E">
        <w:t>verificatori</w:t>
      </w:r>
      <w:proofErr w:type="spellEnd"/>
      <w:r w:rsidRPr="0039420E">
        <w:t xml:space="preserve"> </w:t>
      </w:r>
      <w:proofErr w:type="spellStart"/>
      <w:r w:rsidRPr="0039420E">
        <w:t>și</w:t>
      </w:r>
      <w:proofErr w:type="spellEnd"/>
      <w:r w:rsidRPr="0039420E">
        <w:t xml:space="preserve"> </w:t>
      </w:r>
      <w:proofErr w:type="spellStart"/>
      <w:r w:rsidRPr="0039420E">
        <w:t>experți</w:t>
      </w:r>
      <w:proofErr w:type="spellEnd"/>
      <w:r w:rsidRPr="0039420E">
        <w:t xml:space="preserve"> </w:t>
      </w:r>
      <w:proofErr w:type="spellStart"/>
      <w:r w:rsidRPr="0039420E">
        <w:t>tehnici</w:t>
      </w:r>
      <w:proofErr w:type="spellEnd"/>
      <w:r w:rsidRPr="0039420E">
        <w:t xml:space="preserve">. </w:t>
      </w:r>
    </w:p>
    <w:p w14:paraId="5A9519C2" w14:textId="77777777" w:rsidR="00181E8F" w:rsidRPr="0039420E" w:rsidRDefault="00181E8F" w:rsidP="00181E8F">
      <w:pPr>
        <w:jc w:val="both"/>
      </w:pPr>
    </w:p>
    <w:p w14:paraId="2509FBD9" w14:textId="7D5C7DAF" w:rsidR="00181E8F" w:rsidRPr="0039420E" w:rsidRDefault="00181E8F" w:rsidP="00181E8F">
      <w:pPr>
        <w:jc w:val="both"/>
      </w:pPr>
      <w:r w:rsidRPr="0039420E">
        <w:t xml:space="preserve">Se </w:t>
      </w:r>
      <w:proofErr w:type="spellStart"/>
      <w:r w:rsidRPr="0039420E">
        <w:t>vor</w:t>
      </w:r>
      <w:proofErr w:type="spellEnd"/>
      <w:r w:rsidRPr="0039420E">
        <w:t xml:space="preserve"> </w:t>
      </w:r>
      <w:proofErr w:type="spellStart"/>
      <w:r w:rsidRPr="0039420E">
        <w:t>avea</w:t>
      </w:r>
      <w:proofErr w:type="spellEnd"/>
      <w:r w:rsidRPr="0039420E">
        <w:t xml:space="preserve"> </w:t>
      </w:r>
      <w:proofErr w:type="spellStart"/>
      <w:r w:rsidRPr="0039420E">
        <w:t>în</w:t>
      </w:r>
      <w:proofErr w:type="spellEnd"/>
      <w:r w:rsidRPr="0039420E">
        <w:t xml:space="preserve"> </w:t>
      </w:r>
      <w:proofErr w:type="spellStart"/>
      <w:r w:rsidRPr="0039420E">
        <w:t>vedere</w:t>
      </w:r>
      <w:proofErr w:type="spellEnd"/>
      <w:r w:rsidRPr="0039420E">
        <w:t xml:space="preserve"> </w:t>
      </w:r>
      <w:proofErr w:type="spellStart"/>
      <w:r w:rsidRPr="0039420E">
        <w:t>prevederile</w:t>
      </w:r>
      <w:proofErr w:type="spellEnd"/>
      <w:r w:rsidRPr="0039420E">
        <w:t xml:space="preserve"> OUG nr. 140/2020 </w:t>
      </w:r>
      <w:proofErr w:type="spellStart"/>
      <w:r w:rsidRPr="0039420E">
        <w:t>pentru</w:t>
      </w:r>
      <w:proofErr w:type="spellEnd"/>
      <w:r w:rsidRPr="0039420E">
        <w:t xml:space="preserve"> </w:t>
      </w:r>
      <w:proofErr w:type="spellStart"/>
      <w:r w:rsidRPr="0039420E">
        <w:t>stabilirea</w:t>
      </w:r>
      <w:proofErr w:type="spellEnd"/>
      <w:r w:rsidRPr="0039420E">
        <w:t xml:space="preserve"> </w:t>
      </w:r>
      <w:proofErr w:type="spellStart"/>
      <w:r w:rsidRPr="0039420E">
        <w:t>unor</w:t>
      </w:r>
      <w:proofErr w:type="spellEnd"/>
      <w:r w:rsidRPr="0039420E">
        <w:t xml:space="preserve"> </w:t>
      </w:r>
      <w:proofErr w:type="spellStart"/>
      <w:r w:rsidRPr="0039420E">
        <w:t>măsuri</w:t>
      </w:r>
      <w:proofErr w:type="spellEnd"/>
      <w:r w:rsidRPr="0039420E">
        <w:t xml:space="preserve"> </w:t>
      </w:r>
      <w:proofErr w:type="spellStart"/>
      <w:r w:rsidRPr="0039420E">
        <w:t>privind</w:t>
      </w:r>
      <w:proofErr w:type="spellEnd"/>
      <w:r w:rsidRPr="0039420E">
        <w:t xml:space="preserve"> </w:t>
      </w:r>
      <w:proofErr w:type="spellStart"/>
      <w:r w:rsidRPr="0039420E">
        <w:t>utilizarea</w:t>
      </w:r>
      <w:proofErr w:type="spellEnd"/>
      <w:r w:rsidRPr="0039420E">
        <w:t xml:space="preserve"> </w:t>
      </w:r>
      <w:proofErr w:type="spellStart"/>
      <w:r w:rsidRPr="0039420E">
        <w:t>înscrisurilor</w:t>
      </w:r>
      <w:proofErr w:type="spellEnd"/>
      <w:r w:rsidRPr="0039420E">
        <w:t xml:space="preserve"> </w:t>
      </w:r>
      <w:proofErr w:type="spellStart"/>
      <w:r w:rsidRPr="0039420E">
        <w:t>în</w:t>
      </w:r>
      <w:proofErr w:type="spellEnd"/>
      <w:r w:rsidRPr="0039420E">
        <w:t xml:space="preserve"> </w:t>
      </w:r>
      <w:proofErr w:type="spellStart"/>
      <w:r w:rsidRPr="0039420E">
        <w:t>formă</w:t>
      </w:r>
      <w:proofErr w:type="spellEnd"/>
      <w:r w:rsidRPr="0039420E">
        <w:t xml:space="preserve"> </w:t>
      </w:r>
      <w:proofErr w:type="spellStart"/>
      <w:r w:rsidRPr="0039420E">
        <w:t>electronică</w:t>
      </w:r>
      <w:proofErr w:type="spellEnd"/>
      <w:r w:rsidRPr="0039420E">
        <w:t xml:space="preserve"> </w:t>
      </w:r>
      <w:proofErr w:type="spellStart"/>
      <w:r w:rsidRPr="0039420E">
        <w:t>în</w:t>
      </w:r>
      <w:proofErr w:type="spellEnd"/>
      <w:r w:rsidRPr="0039420E">
        <w:t xml:space="preserve"> </w:t>
      </w:r>
      <w:proofErr w:type="spellStart"/>
      <w:r w:rsidRPr="0039420E">
        <w:t>domeniile</w:t>
      </w:r>
      <w:proofErr w:type="spellEnd"/>
      <w:r w:rsidRPr="0039420E">
        <w:t xml:space="preserve"> </w:t>
      </w:r>
      <w:proofErr w:type="spellStart"/>
      <w:r w:rsidRPr="0039420E">
        <w:t>construcții</w:t>
      </w:r>
      <w:proofErr w:type="spellEnd"/>
      <w:r w:rsidRPr="0039420E">
        <w:t xml:space="preserve">, </w:t>
      </w:r>
      <w:proofErr w:type="spellStart"/>
      <w:r w:rsidRPr="0039420E">
        <w:t>arhitectură</w:t>
      </w:r>
      <w:proofErr w:type="spellEnd"/>
      <w:r w:rsidRPr="0039420E">
        <w:t xml:space="preserve"> </w:t>
      </w:r>
      <w:proofErr w:type="spellStart"/>
      <w:r w:rsidRPr="0039420E">
        <w:t>și</w:t>
      </w:r>
      <w:proofErr w:type="spellEnd"/>
      <w:r w:rsidRPr="0039420E">
        <w:t xml:space="preserve"> urbanism, </w:t>
      </w:r>
      <w:proofErr w:type="spellStart"/>
      <w:r w:rsidRPr="0039420E">
        <w:t>în</w:t>
      </w:r>
      <w:proofErr w:type="spellEnd"/>
      <w:r w:rsidRPr="0039420E">
        <w:t xml:space="preserve"> </w:t>
      </w:r>
      <w:proofErr w:type="spellStart"/>
      <w:r w:rsidRPr="0039420E">
        <w:t>consecință</w:t>
      </w:r>
      <w:proofErr w:type="spellEnd"/>
      <w:r w:rsidRPr="0039420E">
        <w:t xml:space="preserve"> </w:t>
      </w:r>
      <w:proofErr w:type="spellStart"/>
      <w:r w:rsidRPr="0039420E">
        <w:t>proiectul</w:t>
      </w:r>
      <w:proofErr w:type="spellEnd"/>
      <w:r w:rsidRPr="0039420E">
        <w:t xml:space="preserve"> </w:t>
      </w:r>
      <w:proofErr w:type="spellStart"/>
      <w:r w:rsidRPr="0039420E">
        <w:t>tehnic</w:t>
      </w:r>
      <w:proofErr w:type="spellEnd"/>
      <w:r w:rsidRPr="0039420E">
        <w:t xml:space="preserve"> </w:t>
      </w:r>
      <w:proofErr w:type="spellStart"/>
      <w:r w:rsidRPr="0039420E">
        <w:t>va</w:t>
      </w:r>
      <w:proofErr w:type="spellEnd"/>
      <w:r w:rsidRPr="0039420E">
        <w:t xml:space="preserve"> fi </w:t>
      </w:r>
      <w:proofErr w:type="spellStart"/>
      <w:r w:rsidRPr="0039420E">
        <w:t>vizat</w:t>
      </w:r>
      <w:proofErr w:type="spellEnd"/>
      <w:r w:rsidRPr="0039420E">
        <w:t xml:space="preserve"> </w:t>
      </w:r>
      <w:proofErr w:type="spellStart"/>
      <w:r w:rsidRPr="0039420E">
        <w:t>astfel</w:t>
      </w:r>
      <w:proofErr w:type="spellEnd"/>
      <w:r w:rsidRPr="0039420E">
        <w:t xml:space="preserve">: fie </w:t>
      </w:r>
      <w:proofErr w:type="spellStart"/>
      <w:r w:rsidRPr="0039420E">
        <w:t>în</w:t>
      </w:r>
      <w:proofErr w:type="spellEnd"/>
      <w:r w:rsidRPr="0039420E">
        <w:t xml:space="preserve"> mod integral pe format electronic/digital cu </w:t>
      </w:r>
      <w:proofErr w:type="spellStart"/>
      <w:r w:rsidRPr="0039420E">
        <w:t>semnături</w:t>
      </w:r>
      <w:proofErr w:type="spellEnd"/>
      <w:r w:rsidRPr="0039420E">
        <w:t xml:space="preserve"> </w:t>
      </w:r>
      <w:proofErr w:type="spellStart"/>
      <w:r w:rsidRPr="0039420E">
        <w:t>electronice</w:t>
      </w:r>
      <w:proofErr w:type="spellEnd"/>
      <w:r w:rsidRPr="0039420E">
        <w:t xml:space="preserve"> </w:t>
      </w:r>
      <w:proofErr w:type="spellStart"/>
      <w:proofErr w:type="gramStart"/>
      <w:r w:rsidRPr="0039420E">
        <w:t>calificate,respectând</w:t>
      </w:r>
      <w:proofErr w:type="spellEnd"/>
      <w:proofErr w:type="gramEnd"/>
      <w:r w:rsidRPr="0039420E">
        <w:t xml:space="preserve"> </w:t>
      </w:r>
      <w:proofErr w:type="spellStart"/>
      <w:r w:rsidRPr="0039420E">
        <w:t>prevederile</w:t>
      </w:r>
      <w:proofErr w:type="spellEnd"/>
      <w:r w:rsidRPr="0039420E">
        <w:t xml:space="preserve"> </w:t>
      </w:r>
      <w:proofErr w:type="spellStart"/>
      <w:r w:rsidRPr="0039420E">
        <w:t>Normelor</w:t>
      </w:r>
      <w:proofErr w:type="spellEnd"/>
      <w:r w:rsidRPr="0039420E">
        <w:t xml:space="preserve"> </w:t>
      </w:r>
      <w:proofErr w:type="spellStart"/>
      <w:r w:rsidRPr="0039420E">
        <w:t>tehnice</w:t>
      </w:r>
      <w:proofErr w:type="spellEnd"/>
      <w:r w:rsidRPr="0039420E">
        <w:t xml:space="preserve"> din 18 </w:t>
      </w:r>
      <w:proofErr w:type="spellStart"/>
      <w:r w:rsidRPr="0039420E">
        <w:t>noiembrie</w:t>
      </w:r>
      <w:proofErr w:type="spellEnd"/>
      <w:r w:rsidRPr="0039420E">
        <w:t xml:space="preserve"> 2020 </w:t>
      </w:r>
      <w:proofErr w:type="spellStart"/>
      <w:r w:rsidRPr="0039420E">
        <w:t>privind</w:t>
      </w:r>
      <w:proofErr w:type="spellEnd"/>
      <w:r w:rsidRPr="0039420E">
        <w:t xml:space="preserve"> </w:t>
      </w:r>
      <w:proofErr w:type="spellStart"/>
      <w:r w:rsidRPr="0039420E">
        <w:t>aplicarea</w:t>
      </w:r>
      <w:proofErr w:type="spellEnd"/>
      <w:r w:rsidRPr="0039420E">
        <w:t xml:space="preserve"> OUG nr. 140/2020, </w:t>
      </w:r>
      <w:proofErr w:type="spellStart"/>
      <w:r w:rsidR="00425D23" w:rsidRPr="0039420E">
        <w:t>aprobate</w:t>
      </w:r>
      <w:proofErr w:type="spellEnd"/>
      <w:r w:rsidR="00425D23" w:rsidRPr="0039420E">
        <w:t xml:space="preserve"> </w:t>
      </w:r>
      <w:proofErr w:type="spellStart"/>
      <w:r w:rsidR="00425D23" w:rsidRPr="0039420E">
        <w:t>prin</w:t>
      </w:r>
      <w:proofErr w:type="spellEnd"/>
      <w:r w:rsidR="00425D23" w:rsidRPr="0039420E">
        <w:t xml:space="preserve"> </w:t>
      </w:r>
      <w:proofErr w:type="spellStart"/>
      <w:r w:rsidR="00425D23" w:rsidRPr="0039420E">
        <w:t>Ordinul</w:t>
      </w:r>
      <w:proofErr w:type="spellEnd"/>
      <w:r w:rsidR="00425D23" w:rsidRPr="0039420E">
        <w:t xml:space="preserve"> nr. 4134/2020, </w:t>
      </w:r>
      <w:r w:rsidRPr="0039420E">
        <w:t xml:space="preserve">fie </w:t>
      </w:r>
      <w:proofErr w:type="spellStart"/>
      <w:r w:rsidRPr="0039420E">
        <w:t>în</w:t>
      </w:r>
      <w:proofErr w:type="spellEnd"/>
      <w:r w:rsidRPr="0039420E">
        <w:t xml:space="preserve"> mod integral pe format </w:t>
      </w:r>
      <w:proofErr w:type="spellStart"/>
      <w:r w:rsidRPr="0039420E">
        <w:t>letric</w:t>
      </w:r>
      <w:proofErr w:type="spellEnd"/>
      <w:r w:rsidRPr="0039420E">
        <w:t xml:space="preserve"> cu </w:t>
      </w:r>
      <w:proofErr w:type="spellStart"/>
      <w:r w:rsidRPr="0039420E">
        <w:t>semnături</w:t>
      </w:r>
      <w:proofErr w:type="spellEnd"/>
      <w:r w:rsidRPr="0039420E">
        <w:t xml:space="preserve"> </w:t>
      </w:r>
      <w:proofErr w:type="spellStart"/>
      <w:r w:rsidRPr="0039420E">
        <w:t>olografe</w:t>
      </w:r>
      <w:proofErr w:type="spellEnd"/>
      <w:r w:rsidRPr="0039420E">
        <w:t xml:space="preserve"> </w:t>
      </w:r>
      <w:proofErr w:type="spellStart"/>
      <w:r w:rsidRPr="0039420E">
        <w:t>și</w:t>
      </w:r>
      <w:proofErr w:type="spellEnd"/>
      <w:r w:rsidRPr="0039420E">
        <w:t xml:space="preserve"> </w:t>
      </w:r>
      <w:proofErr w:type="spellStart"/>
      <w:r w:rsidRPr="0039420E">
        <w:t>ștampile</w:t>
      </w:r>
      <w:proofErr w:type="spellEnd"/>
      <w:r w:rsidRPr="0039420E">
        <w:t xml:space="preserve">/ </w:t>
      </w:r>
      <w:proofErr w:type="spellStart"/>
      <w:r w:rsidRPr="0039420E">
        <w:t>parafe</w:t>
      </w:r>
      <w:proofErr w:type="spellEnd"/>
      <w:r w:rsidRPr="0039420E">
        <w:t xml:space="preserve"> </w:t>
      </w:r>
      <w:proofErr w:type="spellStart"/>
      <w:r w:rsidRPr="0039420E">
        <w:t>profesionale</w:t>
      </w:r>
      <w:proofErr w:type="spellEnd"/>
      <w:r w:rsidRPr="0039420E">
        <w:t xml:space="preserve">, </w:t>
      </w:r>
      <w:proofErr w:type="spellStart"/>
      <w:r w:rsidRPr="0039420E">
        <w:t>în</w:t>
      </w:r>
      <w:proofErr w:type="spellEnd"/>
      <w:r w:rsidRPr="0039420E">
        <w:t xml:space="preserve"> </w:t>
      </w:r>
      <w:proofErr w:type="spellStart"/>
      <w:r w:rsidRPr="0039420E">
        <w:t>funcție</w:t>
      </w:r>
      <w:proofErr w:type="spellEnd"/>
      <w:r w:rsidRPr="0039420E">
        <w:t xml:space="preserve"> de </w:t>
      </w:r>
      <w:proofErr w:type="spellStart"/>
      <w:r w:rsidRPr="0039420E">
        <w:t>caz</w:t>
      </w:r>
      <w:proofErr w:type="spellEnd"/>
      <w:r w:rsidRPr="0039420E">
        <w:t xml:space="preserve">, </w:t>
      </w:r>
      <w:proofErr w:type="spellStart"/>
      <w:r w:rsidRPr="0039420E">
        <w:t>pentru</w:t>
      </w:r>
      <w:proofErr w:type="spellEnd"/>
      <w:r w:rsidRPr="0039420E">
        <w:t xml:space="preserve">: </w:t>
      </w:r>
      <w:proofErr w:type="spellStart"/>
      <w:r w:rsidRPr="0039420E">
        <w:t>arhitecți</w:t>
      </w:r>
      <w:proofErr w:type="spellEnd"/>
      <w:r w:rsidRPr="0039420E">
        <w:t xml:space="preserve">, </w:t>
      </w:r>
      <w:proofErr w:type="spellStart"/>
      <w:r w:rsidRPr="0039420E">
        <w:t>verificatori</w:t>
      </w:r>
      <w:proofErr w:type="spellEnd"/>
      <w:r w:rsidRPr="0039420E">
        <w:t xml:space="preserve">, </w:t>
      </w:r>
      <w:proofErr w:type="spellStart"/>
      <w:r w:rsidRPr="0039420E">
        <w:t>experți</w:t>
      </w:r>
      <w:proofErr w:type="spellEnd"/>
      <w:r w:rsidRPr="0039420E">
        <w:t xml:space="preserve"> </w:t>
      </w:r>
      <w:proofErr w:type="spellStart"/>
      <w:r w:rsidRPr="0039420E">
        <w:t>tehnici</w:t>
      </w:r>
      <w:proofErr w:type="spellEnd"/>
      <w:r w:rsidRPr="0039420E">
        <w:t xml:space="preserve">, </w:t>
      </w:r>
      <w:proofErr w:type="spellStart"/>
      <w:r w:rsidRPr="0039420E">
        <w:t>auditori</w:t>
      </w:r>
      <w:proofErr w:type="spellEnd"/>
      <w:r w:rsidRPr="0039420E">
        <w:t xml:space="preserve"> </w:t>
      </w:r>
      <w:proofErr w:type="spellStart"/>
      <w:r w:rsidRPr="0039420E">
        <w:t>energetici</w:t>
      </w:r>
      <w:proofErr w:type="spellEnd"/>
      <w:r w:rsidRPr="0039420E">
        <w:t xml:space="preserve">, </w:t>
      </w:r>
      <w:proofErr w:type="spellStart"/>
      <w:r w:rsidRPr="0039420E">
        <w:t>specialiști</w:t>
      </w:r>
      <w:proofErr w:type="spellEnd"/>
      <w:r w:rsidRPr="0039420E">
        <w:t xml:space="preserve"> etc</w:t>
      </w:r>
    </w:p>
    <w:p w14:paraId="0B0F7B8B" w14:textId="77777777" w:rsidR="00181E8F" w:rsidRPr="0039420E" w:rsidRDefault="00181E8F" w:rsidP="00181E8F">
      <w:pPr>
        <w:jc w:val="both"/>
      </w:pPr>
    </w:p>
    <w:p w14:paraId="6C033073" w14:textId="77777777" w:rsidR="00181E8F" w:rsidRPr="0039420E" w:rsidRDefault="00181E8F" w:rsidP="00181E8F">
      <w:pPr>
        <w:jc w:val="both"/>
      </w:pPr>
      <w:r w:rsidRPr="0039420E">
        <w:t xml:space="preserve">De </w:t>
      </w:r>
      <w:proofErr w:type="spellStart"/>
      <w:r w:rsidRPr="0039420E">
        <w:t>menționat</w:t>
      </w:r>
      <w:proofErr w:type="spellEnd"/>
      <w:r w:rsidRPr="0039420E">
        <w:t xml:space="preserve"> </w:t>
      </w:r>
      <w:proofErr w:type="spellStart"/>
      <w:r w:rsidRPr="0039420E">
        <w:t>faptul</w:t>
      </w:r>
      <w:proofErr w:type="spellEnd"/>
      <w:r w:rsidRPr="0039420E">
        <w:t xml:space="preserve"> </w:t>
      </w:r>
      <w:proofErr w:type="spellStart"/>
      <w:r w:rsidRPr="0039420E">
        <w:t>că</w:t>
      </w:r>
      <w:proofErr w:type="spellEnd"/>
      <w:r w:rsidRPr="0039420E">
        <w:t xml:space="preserve"> nu se </w:t>
      </w:r>
      <w:proofErr w:type="spellStart"/>
      <w:r w:rsidRPr="0039420E">
        <w:t>acceptă</w:t>
      </w:r>
      <w:proofErr w:type="spellEnd"/>
      <w:r w:rsidRPr="0039420E">
        <w:t xml:space="preserve"> </w:t>
      </w:r>
      <w:proofErr w:type="spellStart"/>
      <w:r w:rsidRPr="0039420E">
        <w:t>semnături</w:t>
      </w:r>
      <w:proofErr w:type="spellEnd"/>
      <w:r w:rsidRPr="0039420E">
        <w:t xml:space="preserve"> </w:t>
      </w:r>
      <w:proofErr w:type="spellStart"/>
      <w:r w:rsidRPr="0039420E">
        <w:t>și</w:t>
      </w:r>
      <w:proofErr w:type="spellEnd"/>
      <w:r w:rsidRPr="0039420E">
        <w:t xml:space="preserve"> </w:t>
      </w:r>
      <w:proofErr w:type="spellStart"/>
      <w:r w:rsidRPr="0039420E">
        <w:t>ștampile</w:t>
      </w:r>
      <w:proofErr w:type="spellEnd"/>
      <w:r w:rsidRPr="0039420E">
        <w:t xml:space="preserve"> </w:t>
      </w:r>
      <w:proofErr w:type="spellStart"/>
      <w:r w:rsidRPr="0039420E">
        <w:t>aplicate</w:t>
      </w:r>
      <w:proofErr w:type="spellEnd"/>
      <w:r w:rsidRPr="0039420E">
        <w:t xml:space="preserve"> pe </w:t>
      </w:r>
      <w:proofErr w:type="spellStart"/>
      <w:r w:rsidRPr="0039420E">
        <w:t>documente</w:t>
      </w:r>
      <w:proofErr w:type="spellEnd"/>
      <w:r w:rsidRPr="0039420E">
        <w:t xml:space="preserve"> cu </w:t>
      </w:r>
      <w:proofErr w:type="spellStart"/>
      <w:r w:rsidRPr="0039420E">
        <w:t>ajutorul</w:t>
      </w:r>
      <w:proofErr w:type="spellEnd"/>
      <w:r w:rsidRPr="0039420E">
        <w:t xml:space="preserve"> </w:t>
      </w:r>
      <w:proofErr w:type="spellStart"/>
      <w:r w:rsidRPr="0039420E">
        <w:t>programelor</w:t>
      </w:r>
      <w:proofErr w:type="spellEnd"/>
      <w:r w:rsidRPr="0039420E">
        <w:t xml:space="preserve"> de </w:t>
      </w:r>
      <w:proofErr w:type="spellStart"/>
      <w:r w:rsidRPr="0039420E">
        <w:t>editare</w:t>
      </w:r>
      <w:proofErr w:type="spellEnd"/>
      <w:r w:rsidRPr="0039420E">
        <w:t xml:space="preserve">. </w:t>
      </w:r>
      <w:proofErr w:type="spellStart"/>
      <w:r w:rsidRPr="0039420E">
        <w:t>Răspunderea</w:t>
      </w:r>
      <w:proofErr w:type="spellEnd"/>
      <w:r w:rsidRPr="0039420E">
        <w:t xml:space="preserve"> </w:t>
      </w:r>
      <w:proofErr w:type="spellStart"/>
      <w:r w:rsidRPr="0039420E">
        <w:t>privind</w:t>
      </w:r>
      <w:proofErr w:type="spellEnd"/>
      <w:r w:rsidRPr="0039420E">
        <w:t xml:space="preserve"> </w:t>
      </w:r>
      <w:proofErr w:type="spellStart"/>
      <w:r w:rsidRPr="0039420E">
        <w:t>corectitudinea</w:t>
      </w:r>
      <w:proofErr w:type="spellEnd"/>
      <w:r w:rsidRPr="0039420E">
        <w:t xml:space="preserve"> </w:t>
      </w:r>
      <w:proofErr w:type="spellStart"/>
      <w:r w:rsidRPr="0039420E">
        <w:t>documentației</w:t>
      </w:r>
      <w:proofErr w:type="spellEnd"/>
      <w:r w:rsidRPr="0039420E">
        <w:t xml:space="preserve"> </w:t>
      </w:r>
      <w:proofErr w:type="spellStart"/>
      <w:r w:rsidRPr="0039420E">
        <w:t>tehnico-economice</w:t>
      </w:r>
      <w:proofErr w:type="spellEnd"/>
      <w:r w:rsidRPr="0039420E">
        <w:t xml:space="preserve"> </w:t>
      </w:r>
      <w:proofErr w:type="spellStart"/>
      <w:r w:rsidRPr="0039420E">
        <w:t>revine</w:t>
      </w:r>
      <w:proofErr w:type="spellEnd"/>
      <w:r w:rsidRPr="0039420E">
        <w:t xml:space="preserve"> </w:t>
      </w:r>
      <w:proofErr w:type="spellStart"/>
      <w:r w:rsidRPr="0039420E">
        <w:t>proiectantului</w:t>
      </w:r>
      <w:proofErr w:type="spellEnd"/>
      <w:r w:rsidRPr="0039420E">
        <w:t>/</w:t>
      </w:r>
      <w:proofErr w:type="spellStart"/>
      <w:r w:rsidRPr="0039420E">
        <w:t>elaboratorului</w:t>
      </w:r>
      <w:proofErr w:type="spellEnd"/>
      <w:r w:rsidRPr="0039420E">
        <w:t xml:space="preserve"> </w:t>
      </w:r>
      <w:proofErr w:type="spellStart"/>
      <w:r w:rsidRPr="0039420E">
        <w:t>și</w:t>
      </w:r>
      <w:proofErr w:type="spellEnd"/>
      <w:r w:rsidRPr="0039420E">
        <w:t xml:space="preserve"> </w:t>
      </w:r>
      <w:proofErr w:type="spellStart"/>
      <w:r w:rsidRPr="0039420E">
        <w:t>solicitantului</w:t>
      </w:r>
      <w:proofErr w:type="spellEnd"/>
      <w:r w:rsidRPr="0039420E">
        <w:t xml:space="preserve"> de </w:t>
      </w:r>
      <w:proofErr w:type="spellStart"/>
      <w:r w:rsidRPr="0039420E">
        <w:t>finanțare</w:t>
      </w:r>
      <w:proofErr w:type="spellEnd"/>
      <w:r w:rsidRPr="0039420E">
        <w:t>.</w:t>
      </w:r>
    </w:p>
    <w:p w14:paraId="5166AB61" w14:textId="77777777" w:rsidR="00181E8F" w:rsidRPr="0039420E" w:rsidRDefault="00181E8F" w:rsidP="00181E8F">
      <w:pPr>
        <w:jc w:val="both"/>
      </w:pPr>
    </w:p>
    <w:p w14:paraId="6AC98EF6" w14:textId="77777777" w:rsidR="00181E8F" w:rsidRPr="0039420E" w:rsidRDefault="00181E8F" w:rsidP="00181E8F">
      <w:pPr>
        <w:jc w:val="both"/>
      </w:pPr>
      <w:proofErr w:type="spellStart"/>
      <w:r w:rsidRPr="0039420E">
        <w:t>Modificările</w:t>
      </w:r>
      <w:proofErr w:type="spellEnd"/>
      <w:r w:rsidRPr="0039420E">
        <w:t xml:space="preserve"> </w:t>
      </w:r>
      <w:proofErr w:type="spellStart"/>
      <w:r w:rsidRPr="0039420E">
        <w:t>realizate</w:t>
      </w:r>
      <w:proofErr w:type="spellEnd"/>
      <w:r w:rsidRPr="0039420E">
        <w:t xml:space="preserve"> </w:t>
      </w:r>
      <w:proofErr w:type="spellStart"/>
      <w:r w:rsidRPr="0039420E">
        <w:t>asupra</w:t>
      </w:r>
      <w:proofErr w:type="spellEnd"/>
      <w:r w:rsidRPr="0039420E">
        <w:t xml:space="preserve"> </w:t>
      </w:r>
      <w:proofErr w:type="spellStart"/>
      <w:r w:rsidRPr="0039420E">
        <w:t>proiectului</w:t>
      </w:r>
      <w:proofErr w:type="spellEnd"/>
      <w:r w:rsidRPr="0039420E">
        <w:t xml:space="preserve"> </w:t>
      </w:r>
      <w:proofErr w:type="spellStart"/>
      <w:r w:rsidRPr="0039420E">
        <w:t>tehnic</w:t>
      </w:r>
      <w:proofErr w:type="spellEnd"/>
      <w:r w:rsidRPr="0039420E">
        <w:t xml:space="preserve"> </w:t>
      </w:r>
      <w:proofErr w:type="spellStart"/>
      <w:r w:rsidRPr="0039420E">
        <w:t>fața</w:t>
      </w:r>
      <w:proofErr w:type="spellEnd"/>
      <w:r w:rsidRPr="0039420E">
        <w:t xml:space="preserve"> de SF/DALI/PT </w:t>
      </w:r>
      <w:proofErr w:type="spellStart"/>
      <w:r w:rsidRPr="0039420E">
        <w:t>în</w:t>
      </w:r>
      <w:proofErr w:type="spellEnd"/>
      <w:r w:rsidRPr="0039420E">
        <w:t xml:space="preserve"> </w:t>
      </w:r>
      <w:proofErr w:type="spellStart"/>
      <w:r w:rsidRPr="0039420E">
        <w:t>baza</w:t>
      </w:r>
      <w:proofErr w:type="spellEnd"/>
      <w:r w:rsidRPr="0039420E">
        <w:t xml:space="preserve"> </w:t>
      </w:r>
      <w:proofErr w:type="spellStart"/>
      <w:r w:rsidRPr="0039420E">
        <w:t>căruia</w:t>
      </w:r>
      <w:proofErr w:type="spellEnd"/>
      <w:r w:rsidRPr="0039420E">
        <w:t xml:space="preserve"> a </w:t>
      </w:r>
      <w:proofErr w:type="spellStart"/>
      <w:r w:rsidRPr="0039420E">
        <w:t>fost</w:t>
      </w:r>
      <w:proofErr w:type="spellEnd"/>
      <w:r w:rsidRPr="0039420E">
        <w:t xml:space="preserve"> </w:t>
      </w:r>
      <w:proofErr w:type="spellStart"/>
      <w:r w:rsidRPr="0039420E">
        <w:t>semnat</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 xml:space="preserve">, nu pot </w:t>
      </w:r>
      <w:proofErr w:type="spellStart"/>
      <w:r w:rsidRPr="0039420E">
        <w:t>aduce</w:t>
      </w:r>
      <w:proofErr w:type="spellEnd"/>
      <w:r w:rsidRPr="0039420E">
        <w:t xml:space="preserve"> </w:t>
      </w:r>
      <w:proofErr w:type="spellStart"/>
      <w:r w:rsidRPr="0039420E">
        <w:t>modificări</w:t>
      </w:r>
      <w:proofErr w:type="spellEnd"/>
      <w:r w:rsidRPr="0039420E">
        <w:t xml:space="preserve"> </w:t>
      </w:r>
      <w:proofErr w:type="spellStart"/>
      <w:r w:rsidRPr="0039420E">
        <w:t>asupra</w:t>
      </w:r>
      <w:proofErr w:type="spellEnd"/>
      <w:r w:rsidRPr="0039420E">
        <w:t xml:space="preserve"> </w:t>
      </w:r>
      <w:proofErr w:type="spellStart"/>
      <w:r w:rsidRPr="0039420E">
        <w:t>obiectivului</w:t>
      </w:r>
      <w:proofErr w:type="spellEnd"/>
      <w:r w:rsidRPr="0039420E">
        <w:t xml:space="preserve"> general, </w:t>
      </w:r>
      <w:proofErr w:type="gramStart"/>
      <w:r w:rsidRPr="0039420E">
        <w:t>a</w:t>
      </w:r>
      <w:proofErr w:type="gramEnd"/>
      <w:r w:rsidRPr="0039420E">
        <w:t xml:space="preserve"> </w:t>
      </w:r>
      <w:proofErr w:type="spellStart"/>
      <w:r w:rsidRPr="0039420E">
        <w:t>obiectivelor</w:t>
      </w:r>
      <w:proofErr w:type="spellEnd"/>
      <w:r w:rsidRPr="0039420E">
        <w:t xml:space="preserve"> </w:t>
      </w:r>
      <w:proofErr w:type="spellStart"/>
      <w:r w:rsidRPr="0039420E">
        <w:t>specifice</w:t>
      </w:r>
      <w:proofErr w:type="spellEnd"/>
      <w:r w:rsidRPr="0039420E">
        <w:t xml:space="preserve"> </w:t>
      </w:r>
      <w:proofErr w:type="spellStart"/>
      <w:r w:rsidRPr="0039420E">
        <w:t>sau</w:t>
      </w:r>
      <w:proofErr w:type="spellEnd"/>
      <w:r w:rsidRPr="0039420E">
        <w:t xml:space="preserve"> </w:t>
      </w:r>
      <w:proofErr w:type="spellStart"/>
      <w:r w:rsidRPr="0039420E">
        <w:t>asupra</w:t>
      </w:r>
      <w:proofErr w:type="spellEnd"/>
      <w:r w:rsidRPr="0039420E">
        <w:t xml:space="preserve"> </w:t>
      </w:r>
      <w:proofErr w:type="spellStart"/>
      <w:r w:rsidRPr="0039420E">
        <w:t>rezultatelor</w:t>
      </w:r>
      <w:proofErr w:type="spellEnd"/>
      <w:r w:rsidRPr="0039420E">
        <w:t xml:space="preserve"> </w:t>
      </w:r>
      <w:proofErr w:type="spellStart"/>
      <w:r w:rsidRPr="0039420E">
        <w:t>așteptate</w:t>
      </w:r>
      <w:proofErr w:type="spellEnd"/>
      <w:r w:rsidRPr="0039420E">
        <w:t>.</w:t>
      </w:r>
    </w:p>
    <w:p w14:paraId="517E74B1" w14:textId="77777777" w:rsidR="00181E8F" w:rsidRPr="0039420E" w:rsidRDefault="00181E8F" w:rsidP="00181E8F">
      <w:pPr>
        <w:jc w:val="both"/>
      </w:pPr>
      <w:proofErr w:type="spellStart"/>
      <w:r w:rsidRPr="0039420E">
        <w:t>Indicatorii</w:t>
      </w:r>
      <w:proofErr w:type="spellEnd"/>
      <w:r w:rsidRPr="0039420E">
        <w:t xml:space="preserve"> </w:t>
      </w:r>
      <w:proofErr w:type="spellStart"/>
      <w:r w:rsidRPr="0039420E">
        <w:t>menționați</w:t>
      </w:r>
      <w:proofErr w:type="spellEnd"/>
      <w:r w:rsidRPr="0039420E">
        <w:t xml:space="preserve"> </w:t>
      </w:r>
      <w:proofErr w:type="spellStart"/>
      <w:r w:rsidRPr="0039420E">
        <w:t>în</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nu pot fi </w:t>
      </w:r>
      <w:proofErr w:type="spellStart"/>
      <w:r w:rsidRPr="0039420E">
        <w:t>diminuați</w:t>
      </w:r>
      <w:proofErr w:type="spellEnd"/>
      <w:r w:rsidRPr="0039420E">
        <w:t xml:space="preserve"> </w:t>
      </w:r>
      <w:proofErr w:type="spellStart"/>
      <w:r w:rsidRPr="0039420E">
        <w:t>fără</w:t>
      </w:r>
      <w:proofErr w:type="spellEnd"/>
      <w:r w:rsidRPr="0039420E">
        <w:t xml:space="preserve"> o </w:t>
      </w:r>
      <w:proofErr w:type="spellStart"/>
      <w:r w:rsidRPr="0039420E">
        <w:t>justificare</w:t>
      </w:r>
      <w:proofErr w:type="spellEnd"/>
      <w:r w:rsidRPr="0039420E">
        <w:t xml:space="preserve"> </w:t>
      </w:r>
      <w:proofErr w:type="spellStart"/>
      <w:r w:rsidRPr="0039420E">
        <w:t>adecvată</w:t>
      </w:r>
      <w:proofErr w:type="spellEnd"/>
      <w:r w:rsidRPr="0039420E">
        <w:t xml:space="preserve"> </w:t>
      </w:r>
      <w:proofErr w:type="spellStart"/>
      <w:r w:rsidRPr="0039420E">
        <w:t>avizată</w:t>
      </w:r>
      <w:proofErr w:type="spellEnd"/>
      <w:r w:rsidRPr="0039420E">
        <w:t xml:space="preserve"> de AM. </w:t>
      </w:r>
      <w:proofErr w:type="spellStart"/>
      <w:r w:rsidRPr="0039420E">
        <w:t>Diminuarea</w:t>
      </w:r>
      <w:proofErr w:type="spellEnd"/>
      <w:r w:rsidRPr="0039420E">
        <w:t xml:space="preserve"> </w:t>
      </w:r>
      <w:proofErr w:type="spellStart"/>
      <w:r w:rsidRPr="0039420E">
        <w:t>indicatorilor</w:t>
      </w:r>
      <w:proofErr w:type="spellEnd"/>
      <w:r w:rsidRPr="0039420E">
        <w:t xml:space="preserve"> </w:t>
      </w:r>
      <w:proofErr w:type="spellStart"/>
      <w:r w:rsidRPr="0039420E">
        <w:t>aduce</w:t>
      </w:r>
      <w:proofErr w:type="spellEnd"/>
      <w:r w:rsidRPr="0039420E">
        <w:t xml:space="preserve"> </w:t>
      </w:r>
      <w:proofErr w:type="spellStart"/>
      <w:r w:rsidRPr="0039420E">
        <w:t>după</w:t>
      </w:r>
      <w:proofErr w:type="spellEnd"/>
      <w:r w:rsidRPr="0039420E">
        <w:t xml:space="preserve"> sine </w:t>
      </w:r>
      <w:proofErr w:type="spellStart"/>
      <w:r w:rsidRPr="0039420E">
        <w:t>penalități</w:t>
      </w:r>
      <w:proofErr w:type="spellEnd"/>
      <w:r w:rsidRPr="0039420E">
        <w:t xml:space="preserve"> </w:t>
      </w:r>
      <w:proofErr w:type="spellStart"/>
      <w:r w:rsidRPr="0039420E">
        <w:t>asupra</w:t>
      </w:r>
      <w:proofErr w:type="spellEnd"/>
      <w:r w:rsidRPr="0039420E">
        <w:t xml:space="preserve"> </w:t>
      </w:r>
      <w:proofErr w:type="spellStart"/>
      <w:r w:rsidRPr="0039420E">
        <w:t>valorii</w:t>
      </w:r>
      <w:proofErr w:type="spellEnd"/>
      <w:r w:rsidRPr="0039420E">
        <w:t xml:space="preserve"> </w:t>
      </w:r>
      <w:proofErr w:type="spellStart"/>
      <w:r w:rsidRPr="0039420E">
        <w:t>nerambursabile</w:t>
      </w:r>
      <w:proofErr w:type="spellEnd"/>
      <w:r w:rsidRPr="0039420E">
        <w:t xml:space="preserve"> solicitate. </w:t>
      </w:r>
      <w:proofErr w:type="spellStart"/>
      <w:r w:rsidRPr="0039420E">
        <w:t>Condițiile</w:t>
      </w:r>
      <w:proofErr w:type="spellEnd"/>
      <w:r w:rsidRPr="0039420E">
        <w:t xml:space="preserve"> </w:t>
      </w:r>
      <w:proofErr w:type="spellStart"/>
      <w:r w:rsidRPr="0039420E">
        <w:t>inițiale</w:t>
      </w:r>
      <w:proofErr w:type="spellEnd"/>
      <w:r w:rsidRPr="0039420E">
        <w:t xml:space="preserve"> din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anexele</w:t>
      </w:r>
      <w:proofErr w:type="spellEnd"/>
      <w:r w:rsidRPr="0039420E">
        <w:t xml:space="preserve"> </w:t>
      </w:r>
      <w:proofErr w:type="spellStart"/>
      <w:r w:rsidRPr="0039420E">
        <w:t>aferente</w:t>
      </w:r>
      <w:proofErr w:type="spellEnd"/>
      <w:r w:rsidRPr="0039420E">
        <w:t xml:space="preserve"> care au </w:t>
      </w:r>
      <w:proofErr w:type="spellStart"/>
      <w:r w:rsidRPr="0039420E">
        <w:t>făcut</w:t>
      </w:r>
      <w:proofErr w:type="spellEnd"/>
      <w:r w:rsidRPr="0039420E">
        <w:t xml:space="preserve"> </w:t>
      </w:r>
      <w:proofErr w:type="spellStart"/>
      <w:r w:rsidRPr="0039420E">
        <w:t>obiectul</w:t>
      </w:r>
      <w:proofErr w:type="spellEnd"/>
      <w:r w:rsidRPr="0039420E">
        <w:t xml:space="preserve"> </w:t>
      </w:r>
      <w:proofErr w:type="spellStart"/>
      <w:r w:rsidRPr="0039420E">
        <w:t>procesului</w:t>
      </w:r>
      <w:proofErr w:type="spellEnd"/>
      <w:r w:rsidRPr="0039420E">
        <w:t xml:space="preserve"> de </w:t>
      </w:r>
      <w:proofErr w:type="spellStart"/>
      <w:r w:rsidRPr="0039420E">
        <w:t>evaluare</w:t>
      </w:r>
      <w:proofErr w:type="spellEnd"/>
      <w:r w:rsidRPr="0039420E">
        <w:t xml:space="preserve">, </w:t>
      </w:r>
      <w:proofErr w:type="spellStart"/>
      <w:r w:rsidRPr="0039420E">
        <w:t>selecție</w:t>
      </w:r>
      <w:proofErr w:type="spellEnd"/>
      <w:r w:rsidRPr="0039420E">
        <w:t xml:space="preserve"> </w:t>
      </w:r>
      <w:proofErr w:type="spellStart"/>
      <w:r w:rsidRPr="0039420E">
        <w:t>și</w:t>
      </w:r>
      <w:proofErr w:type="spellEnd"/>
      <w:r w:rsidRPr="0039420E">
        <w:t xml:space="preserve"> </w:t>
      </w:r>
      <w:proofErr w:type="spellStart"/>
      <w:r w:rsidRPr="0039420E">
        <w:t>contractare</w:t>
      </w:r>
      <w:proofErr w:type="spellEnd"/>
      <w:r w:rsidRPr="0039420E">
        <w:t xml:space="preserve"> nu pot fi </w:t>
      </w:r>
      <w:proofErr w:type="spellStart"/>
      <w:r w:rsidRPr="0039420E">
        <w:t>modificate</w:t>
      </w:r>
      <w:proofErr w:type="spellEnd"/>
      <w:r w:rsidRPr="0039420E">
        <w:t>.</w:t>
      </w:r>
    </w:p>
    <w:p w14:paraId="39E645C1" w14:textId="18D2D8D2" w:rsidR="00181E8F" w:rsidRPr="0039420E" w:rsidRDefault="00181E8F" w:rsidP="000920B3">
      <w:pPr>
        <w:autoSpaceDE w:val="0"/>
        <w:autoSpaceDN w:val="0"/>
        <w:adjustRightInd w:val="0"/>
        <w:jc w:val="both"/>
      </w:pPr>
      <w:proofErr w:type="spellStart"/>
      <w:r w:rsidRPr="0039420E">
        <w:t>Acceptarea</w:t>
      </w:r>
      <w:proofErr w:type="spellEnd"/>
      <w:r w:rsidRPr="0039420E">
        <w:t xml:space="preserve"> </w:t>
      </w:r>
      <w:proofErr w:type="spellStart"/>
      <w:r w:rsidRPr="0039420E">
        <w:t>cererii</w:t>
      </w:r>
      <w:proofErr w:type="spellEnd"/>
      <w:r w:rsidRPr="0039420E">
        <w:t xml:space="preserve"> de </w:t>
      </w:r>
      <w:proofErr w:type="spellStart"/>
      <w:r w:rsidRPr="0039420E">
        <w:t>finanțare</w:t>
      </w:r>
      <w:proofErr w:type="spellEnd"/>
      <w:r w:rsidRPr="0039420E">
        <w:t xml:space="preserve">, </w:t>
      </w:r>
      <w:proofErr w:type="spellStart"/>
      <w:r w:rsidRPr="0039420E">
        <w:t>inclusiv</w:t>
      </w:r>
      <w:proofErr w:type="spellEnd"/>
      <w:r w:rsidRPr="0039420E">
        <w:t xml:space="preserve"> a </w:t>
      </w:r>
      <w:proofErr w:type="spellStart"/>
      <w:r w:rsidRPr="0039420E">
        <w:t>documentației</w:t>
      </w:r>
      <w:proofErr w:type="spellEnd"/>
      <w:r w:rsidRPr="0039420E">
        <w:t xml:space="preserve"> </w:t>
      </w:r>
      <w:proofErr w:type="spellStart"/>
      <w:r w:rsidRPr="0039420E">
        <w:t>tehnico-economice</w:t>
      </w:r>
      <w:proofErr w:type="spellEnd"/>
      <w:r w:rsidRPr="0039420E">
        <w:t xml:space="preserve">, nu </w:t>
      </w:r>
      <w:proofErr w:type="spellStart"/>
      <w:r w:rsidRPr="0039420E">
        <w:t>exonerează</w:t>
      </w:r>
      <w:proofErr w:type="spellEnd"/>
      <w:r w:rsidRPr="0039420E">
        <w:t xml:space="preserve"> </w:t>
      </w:r>
      <w:proofErr w:type="spellStart"/>
      <w:r w:rsidRPr="0039420E">
        <w:t>proiectantul</w:t>
      </w:r>
      <w:proofErr w:type="spellEnd"/>
      <w:r w:rsidRPr="0039420E">
        <w:t>/</w:t>
      </w:r>
      <w:proofErr w:type="spellStart"/>
      <w:r w:rsidRPr="0039420E">
        <w:t>elaboratorul</w:t>
      </w:r>
      <w:proofErr w:type="spellEnd"/>
      <w:r w:rsidRPr="0039420E">
        <w:t xml:space="preserve"> </w:t>
      </w:r>
      <w:proofErr w:type="spellStart"/>
      <w:r w:rsidRPr="0039420E">
        <w:t>proiectului</w:t>
      </w:r>
      <w:proofErr w:type="spellEnd"/>
      <w:r w:rsidRPr="0039420E">
        <w:t xml:space="preserve"> de </w:t>
      </w:r>
      <w:proofErr w:type="spellStart"/>
      <w:r w:rsidRPr="0039420E">
        <w:t>răspunderea</w:t>
      </w:r>
      <w:proofErr w:type="spellEnd"/>
      <w:r w:rsidRPr="0039420E">
        <w:t xml:space="preserve"> care </w:t>
      </w:r>
      <w:proofErr w:type="spellStart"/>
      <w:r w:rsidRPr="0039420E">
        <w:t>îi</w:t>
      </w:r>
      <w:proofErr w:type="spellEnd"/>
      <w:r w:rsidRPr="0039420E">
        <w:t xml:space="preserve"> </w:t>
      </w:r>
      <w:proofErr w:type="spellStart"/>
      <w:r w:rsidRPr="0039420E">
        <w:t>revine</w:t>
      </w:r>
      <w:proofErr w:type="spellEnd"/>
      <w:r w:rsidRPr="0039420E">
        <w:t xml:space="preserve"> </w:t>
      </w:r>
      <w:proofErr w:type="spellStart"/>
      <w:r w:rsidRPr="0039420E">
        <w:t>în</w:t>
      </w:r>
      <w:proofErr w:type="spellEnd"/>
      <w:r w:rsidRPr="0039420E">
        <w:t xml:space="preserve"> </w:t>
      </w:r>
      <w:proofErr w:type="spellStart"/>
      <w:r w:rsidRPr="0039420E">
        <w:t>calitate</w:t>
      </w:r>
      <w:proofErr w:type="spellEnd"/>
      <w:r w:rsidRPr="0039420E">
        <w:t xml:space="preserve"> de </w:t>
      </w:r>
      <w:proofErr w:type="spellStart"/>
      <w:r w:rsidRPr="0039420E">
        <w:t>autor</w:t>
      </w:r>
      <w:proofErr w:type="spellEnd"/>
      <w:r w:rsidRPr="0039420E">
        <w:t xml:space="preserve"> al </w:t>
      </w:r>
      <w:proofErr w:type="spellStart"/>
      <w:r w:rsidRPr="0039420E">
        <w:t>documentației</w:t>
      </w:r>
      <w:proofErr w:type="spellEnd"/>
      <w:r w:rsidRPr="0039420E">
        <w:t xml:space="preserve">. </w:t>
      </w:r>
      <w:proofErr w:type="spellStart"/>
      <w:r w:rsidRPr="0039420E">
        <w:t>Obligațiile</w:t>
      </w:r>
      <w:proofErr w:type="spellEnd"/>
      <w:r w:rsidRPr="0039420E">
        <w:t xml:space="preserve"> </w:t>
      </w:r>
      <w:proofErr w:type="spellStart"/>
      <w:r w:rsidRPr="0039420E">
        <w:t>și</w:t>
      </w:r>
      <w:proofErr w:type="spellEnd"/>
      <w:r w:rsidRPr="0039420E">
        <w:t xml:space="preserve"> </w:t>
      </w:r>
      <w:proofErr w:type="spellStart"/>
      <w:r w:rsidRPr="0039420E">
        <w:t>răspunderile</w:t>
      </w:r>
      <w:proofErr w:type="spellEnd"/>
      <w:r w:rsidRPr="0039420E">
        <w:t xml:space="preserve"> </w:t>
      </w:r>
      <w:proofErr w:type="spellStart"/>
      <w:r w:rsidRPr="0039420E">
        <w:t>beneficiarilor</w:t>
      </w:r>
      <w:proofErr w:type="spellEnd"/>
      <w:r w:rsidRPr="0039420E">
        <w:t xml:space="preserve"> </w:t>
      </w:r>
      <w:proofErr w:type="spellStart"/>
      <w:r w:rsidRPr="0039420E">
        <w:t>și</w:t>
      </w:r>
      <w:proofErr w:type="spellEnd"/>
      <w:r w:rsidRPr="0039420E">
        <w:t xml:space="preserve"> </w:t>
      </w:r>
      <w:proofErr w:type="spellStart"/>
      <w:r w:rsidRPr="0039420E">
        <w:t>proiectanților</w:t>
      </w:r>
      <w:proofErr w:type="spellEnd"/>
      <w:r w:rsidRPr="0039420E">
        <w:t xml:space="preserve"> </w:t>
      </w:r>
      <w:proofErr w:type="spellStart"/>
      <w:r w:rsidRPr="0039420E">
        <w:t>privind</w:t>
      </w:r>
      <w:proofErr w:type="spellEnd"/>
      <w:r w:rsidRPr="0039420E">
        <w:t xml:space="preserve"> </w:t>
      </w:r>
      <w:proofErr w:type="spellStart"/>
      <w:r w:rsidRPr="0039420E">
        <w:t>calitatea</w:t>
      </w:r>
      <w:proofErr w:type="spellEnd"/>
      <w:r w:rsidRPr="0039420E">
        <w:t xml:space="preserve"> </w:t>
      </w:r>
      <w:proofErr w:type="spellStart"/>
      <w:r w:rsidRPr="0039420E">
        <w:t>construcțiilor</w:t>
      </w:r>
      <w:proofErr w:type="spellEnd"/>
      <w:r w:rsidRPr="0039420E">
        <w:t xml:space="preserve"> sunt </w:t>
      </w:r>
      <w:proofErr w:type="spellStart"/>
      <w:r w:rsidRPr="0039420E">
        <w:t>cele</w:t>
      </w:r>
      <w:proofErr w:type="spellEnd"/>
      <w:r w:rsidRPr="0039420E">
        <w:t xml:space="preserve"> </w:t>
      </w:r>
      <w:proofErr w:type="spellStart"/>
      <w:r w:rsidRPr="0039420E">
        <w:t>stabilite</w:t>
      </w:r>
      <w:proofErr w:type="spellEnd"/>
      <w:r w:rsidRPr="0039420E">
        <w:t xml:space="preserve"> </w:t>
      </w:r>
      <w:proofErr w:type="spellStart"/>
      <w:r w:rsidRPr="0039420E">
        <w:t>prin</w:t>
      </w:r>
      <w:proofErr w:type="spellEnd"/>
      <w:r w:rsidRPr="0039420E">
        <w:t xml:space="preserve"> </w:t>
      </w:r>
      <w:proofErr w:type="spellStart"/>
      <w:r w:rsidRPr="0039420E">
        <w:t>lege</w:t>
      </w:r>
      <w:proofErr w:type="spellEnd"/>
      <w:r w:rsidRPr="0039420E">
        <w:t>.</w:t>
      </w:r>
      <w:bookmarkEnd w:id="210"/>
      <w:bookmarkEnd w:id="211"/>
      <w:bookmarkEnd w:id="212"/>
    </w:p>
    <w:p w14:paraId="7DCC520A" w14:textId="5E9A3523" w:rsidR="00FB633E" w:rsidRPr="0039420E" w:rsidRDefault="00FB633E" w:rsidP="00253D67">
      <w:pPr>
        <w:pStyle w:val="Heading1"/>
        <w:numPr>
          <w:ilvl w:val="0"/>
          <w:numId w:val="44"/>
        </w:numPr>
        <w:rPr>
          <w:rFonts w:ascii="Calibri" w:hAnsi="Calibri" w:cs="Calibri"/>
          <w:sz w:val="22"/>
          <w:szCs w:val="22"/>
        </w:rPr>
      </w:pPr>
      <w:bookmarkStart w:id="213" w:name="_Toc172803058"/>
      <w:r w:rsidRPr="0039420E">
        <w:rPr>
          <w:rFonts w:ascii="Calibri" w:hAnsi="Calibri" w:cs="Calibri"/>
          <w:sz w:val="22"/>
          <w:szCs w:val="22"/>
        </w:rPr>
        <w:t>ASPECTE PRIVIND CONFLICTUL DE INTERESE</w:t>
      </w:r>
      <w:bookmarkEnd w:id="213"/>
    </w:p>
    <w:p w14:paraId="21308EE3" w14:textId="77777777" w:rsidR="00060395" w:rsidRPr="0039420E" w:rsidRDefault="00060395" w:rsidP="006C4D83">
      <w:pPr>
        <w:rPr>
          <w:b/>
        </w:rPr>
      </w:pPr>
    </w:p>
    <w:p w14:paraId="02513492" w14:textId="2900DD25" w:rsidR="000E681F" w:rsidRPr="0039420E" w:rsidRDefault="000E681F" w:rsidP="006C4D83">
      <w:pPr>
        <w:rPr>
          <w:b/>
        </w:rPr>
      </w:pPr>
      <w:proofErr w:type="spellStart"/>
      <w:r w:rsidRPr="0039420E">
        <w:rPr>
          <w:b/>
        </w:rPr>
        <w:lastRenderedPageBreak/>
        <w:t>Conflictul</w:t>
      </w:r>
      <w:proofErr w:type="spellEnd"/>
      <w:r w:rsidRPr="0039420E">
        <w:rPr>
          <w:b/>
        </w:rPr>
        <w:t xml:space="preserve"> de </w:t>
      </w:r>
      <w:proofErr w:type="spellStart"/>
      <w:r w:rsidRPr="0039420E">
        <w:rPr>
          <w:b/>
        </w:rPr>
        <w:t>interese</w:t>
      </w:r>
      <w:proofErr w:type="spellEnd"/>
      <w:r w:rsidRPr="0039420E">
        <w:rPr>
          <w:b/>
        </w:rPr>
        <w:t xml:space="preserve"> in </w:t>
      </w:r>
      <w:proofErr w:type="spellStart"/>
      <w:r w:rsidRPr="0039420E">
        <w:rPr>
          <w:b/>
        </w:rPr>
        <w:t>implementarea</w:t>
      </w:r>
      <w:proofErr w:type="spellEnd"/>
      <w:r w:rsidRPr="0039420E">
        <w:rPr>
          <w:b/>
        </w:rPr>
        <w:t xml:space="preserve"> </w:t>
      </w:r>
      <w:proofErr w:type="spellStart"/>
      <w:r w:rsidRPr="0039420E">
        <w:rPr>
          <w:b/>
        </w:rPr>
        <w:t>contractelor</w:t>
      </w:r>
      <w:proofErr w:type="spellEnd"/>
      <w:r w:rsidRPr="0039420E">
        <w:rPr>
          <w:b/>
        </w:rPr>
        <w:t xml:space="preserve"> de </w:t>
      </w:r>
      <w:proofErr w:type="spellStart"/>
      <w:r w:rsidRPr="0039420E">
        <w:rPr>
          <w:b/>
        </w:rPr>
        <w:t>finantare</w:t>
      </w:r>
      <w:proofErr w:type="spellEnd"/>
    </w:p>
    <w:p w14:paraId="005A6C61" w14:textId="77777777" w:rsidR="000E681F" w:rsidRPr="0039420E" w:rsidRDefault="000E681F" w:rsidP="006C4D83">
      <w:pPr>
        <w:jc w:val="both"/>
      </w:pPr>
      <w:proofErr w:type="spellStart"/>
      <w:r w:rsidRPr="0039420E">
        <w:t>Conflictul</w:t>
      </w:r>
      <w:proofErr w:type="spellEnd"/>
      <w:r w:rsidRPr="0039420E">
        <w:t xml:space="preserve"> de </w:t>
      </w:r>
      <w:proofErr w:type="spellStart"/>
      <w:r w:rsidRPr="0039420E">
        <w:t>interese</w:t>
      </w:r>
      <w:proofErr w:type="spellEnd"/>
      <w:r w:rsidRPr="0039420E">
        <w:t xml:space="preserve"> </w:t>
      </w:r>
      <w:proofErr w:type="spellStart"/>
      <w:r w:rsidRPr="0039420E">
        <w:t>reprezintă</w:t>
      </w:r>
      <w:proofErr w:type="spellEnd"/>
      <w:r w:rsidRPr="0039420E">
        <w:t xml:space="preserve"> </w:t>
      </w:r>
      <w:proofErr w:type="spellStart"/>
      <w:r w:rsidRPr="0039420E">
        <w:t>orice</w:t>
      </w:r>
      <w:proofErr w:type="spellEnd"/>
      <w:r w:rsidRPr="0039420E">
        <w:t xml:space="preserve"> </w:t>
      </w:r>
      <w:proofErr w:type="spellStart"/>
      <w:r w:rsidRPr="0039420E">
        <w:t>situaţie</w:t>
      </w:r>
      <w:proofErr w:type="spellEnd"/>
      <w:r w:rsidRPr="0039420E">
        <w:t xml:space="preserve"> </w:t>
      </w:r>
      <w:proofErr w:type="spellStart"/>
      <w:r w:rsidRPr="0039420E">
        <w:t>definită</w:t>
      </w:r>
      <w:proofErr w:type="spellEnd"/>
      <w:r w:rsidRPr="0039420E">
        <w:t xml:space="preserve"> ca </w:t>
      </w:r>
      <w:proofErr w:type="spellStart"/>
      <w:r w:rsidRPr="0039420E">
        <w:t>atare</w:t>
      </w:r>
      <w:proofErr w:type="spellEnd"/>
      <w:r w:rsidRPr="0039420E">
        <w:t xml:space="preserve"> </w:t>
      </w:r>
      <w:proofErr w:type="spellStart"/>
      <w:r w:rsidRPr="0039420E">
        <w:t>în</w:t>
      </w:r>
      <w:proofErr w:type="spellEnd"/>
      <w:r w:rsidRPr="0039420E">
        <w:t xml:space="preserve"> </w:t>
      </w:r>
      <w:proofErr w:type="spellStart"/>
      <w:r w:rsidRPr="0039420E">
        <w:t>legislaţia</w:t>
      </w:r>
      <w:proofErr w:type="spellEnd"/>
      <w:r w:rsidRPr="0039420E">
        <w:t xml:space="preserve"> </w:t>
      </w:r>
      <w:proofErr w:type="spellStart"/>
      <w:r w:rsidRPr="0039420E">
        <w:t>naţională</w:t>
      </w:r>
      <w:proofErr w:type="spellEnd"/>
      <w:r w:rsidRPr="0039420E">
        <w:t>/</w:t>
      </w:r>
      <w:proofErr w:type="spellStart"/>
      <w:r w:rsidRPr="0039420E">
        <w:t>comunitară</w:t>
      </w:r>
      <w:proofErr w:type="spellEnd"/>
      <w:r w:rsidRPr="0039420E">
        <w:t xml:space="preserve">. </w:t>
      </w:r>
    </w:p>
    <w:p w14:paraId="780C3700" w14:textId="6FD936BF" w:rsidR="000E681F" w:rsidRPr="0039420E" w:rsidRDefault="000E681F" w:rsidP="006C4D83">
      <w:pPr>
        <w:jc w:val="both"/>
        <w:rPr>
          <w:i/>
        </w:rPr>
      </w:pPr>
      <w:proofErr w:type="spellStart"/>
      <w:r w:rsidRPr="0039420E">
        <w:t>Beneficiarul</w:t>
      </w:r>
      <w:proofErr w:type="spellEnd"/>
      <w:r w:rsidRPr="0039420E">
        <w:t xml:space="preserve"> are </w:t>
      </w:r>
      <w:proofErr w:type="spellStart"/>
      <w:r w:rsidRPr="0039420E">
        <w:t>obligatia</w:t>
      </w:r>
      <w:proofErr w:type="spellEnd"/>
      <w:r w:rsidRPr="0039420E">
        <w:t xml:space="preserve"> de a </w:t>
      </w:r>
      <w:proofErr w:type="spellStart"/>
      <w:r w:rsidRPr="0039420E">
        <w:t>întreprinde</w:t>
      </w:r>
      <w:proofErr w:type="spellEnd"/>
      <w:r w:rsidRPr="0039420E">
        <w:t xml:space="preserve"> </w:t>
      </w:r>
      <w:proofErr w:type="spellStart"/>
      <w:r w:rsidRPr="0039420E">
        <w:t>toate</w:t>
      </w:r>
      <w:proofErr w:type="spellEnd"/>
      <w:r w:rsidRPr="0039420E">
        <w:t xml:space="preserve"> </w:t>
      </w:r>
      <w:proofErr w:type="spellStart"/>
      <w:r w:rsidRPr="0039420E">
        <w:t>diligenţele</w:t>
      </w:r>
      <w:proofErr w:type="spellEnd"/>
      <w:r w:rsidRPr="0039420E">
        <w:t xml:space="preserve"> </w:t>
      </w:r>
      <w:proofErr w:type="spellStart"/>
      <w:r w:rsidRPr="0039420E">
        <w:t>necesare</w:t>
      </w:r>
      <w:proofErr w:type="spellEnd"/>
      <w:r w:rsidRPr="0039420E">
        <w:t xml:space="preserve"> </w:t>
      </w:r>
      <w:proofErr w:type="spellStart"/>
      <w:r w:rsidRPr="0039420E">
        <w:t>pentru</w:t>
      </w:r>
      <w:proofErr w:type="spellEnd"/>
      <w:r w:rsidRPr="0039420E">
        <w:t xml:space="preserve"> </w:t>
      </w:r>
      <w:proofErr w:type="gramStart"/>
      <w:r w:rsidRPr="0039420E">
        <w:t>a</w:t>
      </w:r>
      <w:proofErr w:type="gramEnd"/>
      <w:r w:rsidRPr="0039420E">
        <w:t xml:space="preserve"> </w:t>
      </w:r>
      <w:proofErr w:type="spellStart"/>
      <w:r w:rsidRPr="0039420E">
        <w:t>evita</w:t>
      </w:r>
      <w:proofErr w:type="spellEnd"/>
      <w:r w:rsidRPr="0039420E">
        <w:t xml:space="preserve"> </w:t>
      </w:r>
      <w:proofErr w:type="spellStart"/>
      <w:r w:rsidRPr="0039420E">
        <w:t>orice</w:t>
      </w:r>
      <w:proofErr w:type="spellEnd"/>
      <w:r w:rsidRPr="0039420E">
        <w:t xml:space="preserve"> conflict de </w:t>
      </w:r>
      <w:proofErr w:type="spellStart"/>
      <w:r w:rsidRPr="0039420E">
        <w:t>interese</w:t>
      </w:r>
      <w:proofErr w:type="spellEnd"/>
      <w:r w:rsidRPr="0039420E">
        <w:t xml:space="preserve"> pe </w:t>
      </w:r>
      <w:proofErr w:type="spellStart"/>
      <w:r w:rsidRPr="0039420E">
        <w:t>perioada</w:t>
      </w:r>
      <w:proofErr w:type="spellEnd"/>
      <w:r w:rsidRPr="0039420E">
        <w:t xml:space="preserve"> </w:t>
      </w:r>
      <w:proofErr w:type="spellStart"/>
      <w:r w:rsidRPr="0039420E">
        <w:t>implementarii</w:t>
      </w:r>
      <w:proofErr w:type="spellEnd"/>
      <w:r w:rsidRPr="0039420E">
        <w:t xml:space="preserve"> </w:t>
      </w:r>
      <w:proofErr w:type="spellStart"/>
      <w:r w:rsidRPr="0039420E">
        <w:t>contractului</w:t>
      </w:r>
      <w:proofErr w:type="spellEnd"/>
      <w:r w:rsidRPr="0039420E">
        <w:t xml:space="preserve"> de </w:t>
      </w:r>
      <w:proofErr w:type="spellStart"/>
      <w:r w:rsidRPr="0039420E">
        <w:t>finantare</w:t>
      </w:r>
      <w:proofErr w:type="spellEnd"/>
      <w:r w:rsidRPr="0039420E">
        <w:t xml:space="preserve"> </w:t>
      </w:r>
      <w:proofErr w:type="spellStart"/>
      <w:r w:rsidRPr="0039420E">
        <w:t>şi</w:t>
      </w:r>
      <w:proofErr w:type="spellEnd"/>
      <w:r w:rsidRPr="0039420E">
        <w:t xml:space="preserve"> de a </w:t>
      </w:r>
      <w:proofErr w:type="spellStart"/>
      <w:r w:rsidRPr="0039420E">
        <w:t>informa</w:t>
      </w:r>
      <w:proofErr w:type="spellEnd"/>
      <w:r w:rsidRPr="0039420E">
        <w:t xml:space="preserve"> </w:t>
      </w:r>
      <w:proofErr w:type="spellStart"/>
      <w:r w:rsidR="00A6742D" w:rsidRPr="0039420E">
        <w:t>î</w:t>
      </w:r>
      <w:r w:rsidR="00133B78" w:rsidRPr="0039420E">
        <w:t>n</w:t>
      </w:r>
      <w:proofErr w:type="spellEnd"/>
      <w:r w:rsidR="00133B78" w:rsidRPr="0039420E">
        <w:t xml:space="preserve"> </w:t>
      </w:r>
      <w:proofErr w:type="spellStart"/>
      <w:r w:rsidR="00133B78" w:rsidRPr="0039420E">
        <w:t>scris</w:t>
      </w:r>
      <w:proofErr w:type="spellEnd"/>
      <w:r w:rsidR="00133B78" w:rsidRPr="0039420E">
        <w:t xml:space="preserve"> </w:t>
      </w:r>
      <w:r w:rsidRPr="0039420E">
        <w:t xml:space="preserve">AM </w:t>
      </w:r>
      <w:proofErr w:type="spellStart"/>
      <w:r w:rsidRPr="0039420E">
        <w:t>în</w:t>
      </w:r>
      <w:proofErr w:type="spellEnd"/>
      <w:r w:rsidRPr="0039420E">
        <w:t xml:space="preserve"> </w:t>
      </w:r>
      <w:proofErr w:type="spellStart"/>
      <w:r w:rsidRPr="0039420E">
        <w:t>legătură</w:t>
      </w:r>
      <w:proofErr w:type="spellEnd"/>
      <w:r w:rsidRPr="0039420E">
        <w:t xml:space="preserve"> cu </w:t>
      </w:r>
      <w:proofErr w:type="spellStart"/>
      <w:r w:rsidRPr="0039420E">
        <w:t>orice</w:t>
      </w:r>
      <w:proofErr w:type="spellEnd"/>
      <w:r w:rsidRPr="0039420E">
        <w:t xml:space="preserve"> </w:t>
      </w:r>
      <w:proofErr w:type="spellStart"/>
      <w:r w:rsidRPr="0039420E">
        <w:t>situaţie</w:t>
      </w:r>
      <w:proofErr w:type="spellEnd"/>
      <w:r w:rsidRPr="0039420E">
        <w:t xml:space="preserve"> care </w:t>
      </w:r>
      <w:proofErr w:type="spellStart"/>
      <w:r w:rsidRPr="0039420E">
        <w:t>dă</w:t>
      </w:r>
      <w:proofErr w:type="spellEnd"/>
      <w:r w:rsidRPr="0039420E">
        <w:t xml:space="preserve"> </w:t>
      </w:r>
      <w:proofErr w:type="spellStart"/>
      <w:r w:rsidRPr="0039420E">
        <w:t>naştere</w:t>
      </w:r>
      <w:proofErr w:type="spellEnd"/>
      <w:r w:rsidRPr="0039420E">
        <w:t xml:space="preserve"> </w:t>
      </w:r>
      <w:proofErr w:type="spellStart"/>
      <w:r w:rsidRPr="0039420E">
        <w:t>sau</w:t>
      </w:r>
      <w:proofErr w:type="spellEnd"/>
      <w:r w:rsidRPr="0039420E">
        <w:t xml:space="preserve"> </w:t>
      </w:r>
      <w:proofErr w:type="spellStart"/>
      <w:r w:rsidRPr="0039420E">
        <w:t>este</w:t>
      </w:r>
      <w:proofErr w:type="spellEnd"/>
      <w:r w:rsidRPr="0039420E">
        <w:t xml:space="preserve"> </w:t>
      </w:r>
      <w:proofErr w:type="spellStart"/>
      <w:r w:rsidRPr="0039420E">
        <w:t>posibil</w:t>
      </w:r>
      <w:proofErr w:type="spellEnd"/>
      <w:r w:rsidRPr="0039420E">
        <w:t xml:space="preserve"> </w:t>
      </w:r>
      <w:proofErr w:type="spellStart"/>
      <w:r w:rsidRPr="0039420E">
        <w:t>să</w:t>
      </w:r>
      <w:proofErr w:type="spellEnd"/>
      <w:r w:rsidRPr="0039420E">
        <w:t xml:space="preserve"> </w:t>
      </w:r>
      <w:proofErr w:type="spellStart"/>
      <w:r w:rsidRPr="0039420E">
        <w:t>dea</w:t>
      </w:r>
      <w:proofErr w:type="spellEnd"/>
      <w:r w:rsidRPr="0039420E">
        <w:t xml:space="preserve"> </w:t>
      </w:r>
      <w:proofErr w:type="spellStart"/>
      <w:r w:rsidRPr="0039420E">
        <w:t>naştere</w:t>
      </w:r>
      <w:proofErr w:type="spellEnd"/>
      <w:r w:rsidRPr="0039420E">
        <w:t xml:space="preserve"> </w:t>
      </w:r>
      <w:proofErr w:type="spellStart"/>
      <w:r w:rsidRPr="0039420E">
        <w:t>unui</w:t>
      </w:r>
      <w:proofErr w:type="spellEnd"/>
      <w:r w:rsidRPr="0039420E">
        <w:t xml:space="preserve"> </w:t>
      </w:r>
      <w:proofErr w:type="spellStart"/>
      <w:r w:rsidRPr="0039420E">
        <w:t>astfel</w:t>
      </w:r>
      <w:proofErr w:type="spellEnd"/>
      <w:r w:rsidRPr="0039420E">
        <w:t xml:space="preserve"> de conflict</w:t>
      </w:r>
      <w:r w:rsidR="00A6742D" w:rsidRPr="0039420E">
        <w:t xml:space="preserve">, de </w:t>
      </w:r>
      <w:proofErr w:type="spellStart"/>
      <w:r w:rsidR="00A6742D" w:rsidRPr="0039420E">
        <w:t>îndată</w:t>
      </w:r>
      <w:proofErr w:type="spellEnd"/>
      <w:r w:rsidR="00133B78" w:rsidRPr="0039420E">
        <w:t xml:space="preserve"> </w:t>
      </w:r>
      <w:proofErr w:type="spellStart"/>
      <w:r w:rsidR="00133B78" w:rsidRPr="0039420E">
        <w:t>ce</w:t>
      </w:r>
      <w:proofErr w:type="spellEnd"/>
      <w:r w:rsidR="00133B78" w:rsidRPr="0039420E">
        <w:t xml:space="preserve"> a </w:t>
      </w:r>
      <w:proofErr w:type="spellStart"/>
      <w:r w:rsidR="00133B78" w:rsidRPr="0039420E">
        <w:t>luat</w:t>
      </w:r>
      <w:proofErr w:type="spellEnd"/>
      <w:r w:rsidR="00133B78" w:rsidRPr="0039420E">
        <w:t xml:space="preserve"> la </w:t>
      </w:r>
      <w:proofErr w:type="spellStart"/>
      <w:r w:rsidR="00133B78" w:rsidRPr="0039420E">
        <w:t>cunostin</w:t>
      </w:r>
      <w:r w:rsidR="00A6742D" w:rsidRPr="0039420E">
        <w:t>ţă</w:t>
      </w:r>
      <w:proofErr w:type="spellEnd"/>
      <w:r w:rsidR="00133B78" w:rsidRPr="0039420E">
        <w:t>.</w:t>
      </w:r>
      <w:r w:rsidRPr="0039420E">
        <w:rPr>
          <w:i/>
        </w:rPr>
        <w:t xml:space="preserve"> </w:t>
      </w:r>
      <w:r w:rsidRPr="0039420E">
        <w:rPr>
          <w:iCs/>
        </w:rPr>
        <w:t xml:space="preserve">AM </w:t>
      </w:r>
      <w:proofErr w:type="spellStart"/>
      <w:r w:rsidRPr="0039420E">
        <w:rPr>
          <w:iCs/>
        </w:rPr>
        <w:t>îşi</w:t>
      </w:r>
      <w:proofErr w:type="spellEnd"/>
      <w:r w:rsidRPr="0039420E">
        <w:rPr>
          <w:iCs/>
        </w:rPr>
        <w:t xml:space="preserve"> </w:t>
      </w:r>
      <w:proofErr w:type="spellStart"/>
      <w:r w:rsidRPr="0039420E">
        <w:rPr>
          <w:iCs/>
        </w:rPr>
        <w:t>rezervă</w:t>
      </w:r>
      <w:proofErr w:type="spellEnd"/>
      <w:r w:rsidRPr="0039420E">
        <w:rPr>
          <w:iCs/>
        </w:rPr>
        <w:t xml:space="preserve"> </w:t>
      </w:r>
      <w:proofErr w:type="spellStart"/>
      <w:r w:rsidRPr="0039420E">
        <w:rPr>
          <w:iCs/>
        </w:rPr>
        <w:t>dreptul</w:t>
      </w:r>
      <w:proofErr w:type="spellEnd"/>
      <w:r w:rsidRPr="0039420E">
        <w:rPr>
          <w:iCs/>
        </w:rPr>
        <w:t xml:space="preserve"> de a </w:t>
      </w:r>
      <w:proofErr w:type="spellStart"/>
      <w:r w:rsidRPr="0039420E">
        <w:rPr>
          <w:iCs/>
        </w:rPr>
        <w:t>verifica</w:t>
      </w:r>
      <w:proofErr w:type="spellEnd"/>
      <w:r w:rsidRPr="0039420E">
        <w:rPr>
          <w:iCs/>
        </w:rPr>
        <w:t xml:space="preserve"> </w:t>
      </w:r>
      <w:proofErr w:type="spellStart"/>
      <w:r w:rsidRPr="0039420E">
        <w:rPr>
          <w:iCs/>
        </w:rPr>
        <w:t>aceste</w:t>
      </w:r>
      <w:proofErr w:type="spellEnd"/>
      <w:r w:rsidRPr="0039420E">
        <w:rPr>
          <w:iCs/>
        </w:rPr>
        <w:t xml:space="preserve"> </w:t>
      </w:r>
      <w:proofErr w:type="spellStart"/>
      <w:r w:rsidRPr="0039420E">
        <w:rPr>
          <w:iCs/>
        </w:rPr>
        <w:t>situaţii</w:t>
      </w:r>
      <w:proofErr w:type="spellEnd"/>
      <w:r w:rsidRPr="0039420E">
        <w:rPr>
          <w:iCs/>
        </w:rPr>
        <w:t xml:space="preserve"> </w:t>
      </w:r>
      <w:proofErr w:type="spellStart"/>
      <w:r w:rsidRPr="0039420E">
        <w:rPr>
          <w:iCs/>
        </w:rPr>
        <w:t>şi</w:t>
      </w:r>
      <w:proofErr w:type="spellEnd"/>
      <w:r w:rsidRPr="0039420E">
        <w:rPr>
          <w:iCs/>
        </w:rPr>
        <w:t xml:space="preserve"> de a </w:t>
      </w:r>
      <w:proofErr w:type="spellStart"/>
      <w:r w:rsidRPr="0039420E">
        <w:rPr>
          <w:iCs/>
        </w:rPr>
        <w:t>lua</w:t>
      </w:r>
      <w:proofErr w:type="spellEnd"/>
      <w:r w:rsidRPr="0039420E">
        <w:rPr>
          <w:iCs/>
        </w:rPr>
        <w:t xml:space="preserve"> </w:t>
      </w:r>
      <w:proofErr w:type="spellStart"/>
      <w:r w:rsidRPr="0039420E">
        <w:rPr>
          <w:iCs/>
        </w:rPr>
        <w:t>măsurile</w:t>
      </w:r>
      <w:proofErr w:type="spellEnd"/>
      <w:r w:rsidRPr="0039420E">
        <w:rPr>
          <w:iCs/>
        </w:rPr>
        <w:t xml:space="preserve"> </w:t>
      </w:r>
      <w:proofErr w:type="spellStart"/>
      <w:r w:rsidRPr="0039420E">
        <w:rPr>
          <w:iCs/>
        </w:rPr>
        <w:t>necesare</w:t>
      </w:r>
      <w:proofErr w:type="spellEnd"/>
      <w:r w:rsidRPr="0039420E">
        <w:rPr>
          <w:iCs/>
        </w:rPr>
        <w:t xml:space="preserve">, </w:t>
      </w:r>
      <w:proofErr w:type="spellStart"/>
      <w:r w:rsidRPr="0039420E">
        <w:rPr>
          <w:iCs/>
        </w:rPr>
        <w:t>dacă</w:t>
      </w:r>
      <w:proofErr w:type="spellEnd"/>
      <w:r w:rsidRPr="0039420E">
        <w:rPr>
          <w:iCs/>
        </w:rPr>
        <w:t xml:space="preserve"> </w:t>
      </w:r>
      <w:proofErr w:type="spellStart"/>
      <w:r w:rsidRPr="0039420E">
        <w:rPr>
          <w:iCs/>
        </w:rPr>
        <w:t>este</w:t>
      </w:r>
      <w:proofErr w:type="spellEnd"/>
      <w:r w:rsidRPr="0039420E">
        <w:rPr>
          <w:iCs/>
        </w:rPr>
        <w:t xml:space="preserve"> </w:t>
      </w:r>
      <w:proofErr w:type="spellStart"/>
      <w:r w:rsidRPr="0039420E">
        <w:rPr>
          <w:iCs/>
        </w:rPr>
        <w:t>cazul</w:t>
      </w:r>
      <w:proofErr w:type="spellEnd"/>
      <w:r w:rsidRPr="0039420E">
        <w:rPr>
          <w:iCs/>
        </w:rPr>
        <w:t>.</w:t>
      </w:r>
      <w:r w:rsidRPr="0039420E">
        <w:rPr>
          <w:i/>
        </w:rPr>
        <w:t> </w:t>
      </w:r>
    </w:p>
    <w:p w14:paraId="07A6FF67" w14:textId="7B16398A" w:rsidR="000E681F" w:rsidRPr="0039420E" w:rsidRDefault="00A6742D" w:rsidP="006C4D83">
      <w:pPr>
        <w:jc w:val="both"/>
        <w:rPr>
          <w:bCs/>
        </w:rPr>
      </w:pPr>
      <w:proofErr w:type="spellStart"/>
      <w:r w:rsidRPr="0039420E">
        <w:t>Î</w:t>
      </w:r>
      <w:r w:rsidR="000E681F" w:rsidRPr="0039420E">
        <w:t>n</w:t>
      </w:r>
      <w:proofErr w:type="spellEnd"/>
      <w:r w:rsidR="000E681F" w:rsidRPr="0039420E">
        <w:t xml:space="preserve"> </w:t>
      </w:r>
      <w:proofErr w:type="spellStart"/>
      <w:r w:rsidR="000E681F" w:rsidRPr="0039420E">
        <w:t>implementarea</w:t>
      </w:r>
      <w:proofErr w:type="spellEnd"/>
      <w:r w:rsidR="000E681F" w:rsidRPr="0039420E">
        <w:t xml:space="preserve"> </w:t>
      </w:r>
      <w:proofErr w:type="spellStart"/>
      <w:r w:rsidR="000E681F" w:rsidRPr="0039420E">
        <w:t>contractului</w:t>
      </w:r>
      <w:proofErr w:type="spellEnd"/>
      <w:r w:rsidR="000E681F" w:rsidRPr="0039420E">
        <w:t xml:space="preserve"> de </w:t>
      </w:r>
      <w:proofErr w:type="spellStart"/>
      <w:r w:rsidR="000E681F" w:rsidRPr="0039420E">
        <w:t>finantare</w:t>
      </w:r>
      <w:proofErr w:type="spellEnd"/>
      <w:r w:rsidR="000E681F" w:rsidRPr="0039420E">
        <w:t xml:space="preserve">, AM </w:t>
      </w:r>
      <w:proofErr w:type="spellStart"/>
      <w:r w:rsidR="000E681F" w:rsidRPr="0039420E">
        <w:t>va</w:t>
      </w:r>
      <w:proofErr w:type="spellEnd"/>
      <w:r w:rsidR="000E681F" w:rsidRPr="0039420E">
        <w:t xml:space="preserve"> </w:t>
      </w:r>
      <w:proofErr w:type="spellStart"/>
      <w:r w:rsidR="000E681F" w:rsidRPr="0039420E">
        <w:t>verifica</w:t>
      </w:r>
      <w:proofErr w:type="spellEnd"/>
      <w:r w:rsidR="000E681F" w:rsidRPr="0039420E">
        <w:t xml:space="preserve"> </w:t>
      </w:r>
      <w:proofErr w:type="spellStart"/>
      <w:r w:rsidR="000E681F" w:rsidRPr="0039420E">
        <w:t>conflictul</w:t>
      </w:r>
      <w:proofErr w:type="spellEnd"/>
      <w:r w:rsidR="000E681F" w:rsidRPr="0039420E">
        <w:t xml:space="preserve"> de </w:t>
      </w:r>
      <w:proofErr w:type="spellStart"/>
      <w:r w:rsidR="000E681F" w:rsidRPr="0039420E">
        <w:t>interese</w:t>
      </w:r>
      <w:proofErr w:type="spellEnd"/>
      <w:r w:rsidR="000E681F" w:rsidRPr="0039420E">
        <w:t xml:space="preserve"> la </w:t>
      </w:r>
      <w:proofErr w:type="spellStart"/>
      <w:r w:rsidR="000E681F" w:rsidRPr="0039420E">
        <w:t>atribuirea</w:t>
      </w:r>
      <w:proofErr w:type="spellEnd"/>
      <w:r w:rsidR="000E681F" w:rsidRPr="0039420E">
        <w:t xml:space="preserve"> </w:t>
      </w:r>
      <w:proofErr w:type="spellStart"/>
      <w:r w:rsidR="000E681F" w:rsidRPr="0039420E">
        <w:t>contractelor</w:t>
      </w:r>
      <w:proofErr w:type="spellEnd"/>
      <w:r w:rsidR="000E681F" w:rsidRPr="0039420E">
        <w:t xml:space="preserve"> de </w:t>
      </w:r>
      <w:proofErr w:type="spellStart"/>
      <w:r w:rsidR="000E681F" w:rsidRPr="0039420E">
        <w:t>achizitii</w:t>
      </w:r>
      <w:proofErr w:type="spellEnd"/>
      <w:r w:rsidR="000E681F" w:rsidRPr="0039420E">
        <w:t xml:space="preserve"> precum </w:t>
      </w:r>
      <w:proofErr w:type="spellStart"/>
      <w:r w:rsidR="000E681F" w:rsidRPr="0039420E">
        <w:t>si</w:t>
      </w:r>
      <w:proofErr w:type="spellEnd"/>
      <w:r w:rsidR="000E681F" w:rsidRPr="0039420E">
        <w:t xml:space="preserve"> in </w:t>
      </w:r>
      <w:proofErr w:type="spellStart"/>
      <w:r w:rsidR="000E681F" w:rsidRPr="0039420E">
        <w:t>implementarea</w:t>
      </w:r>
      <w:proofErr w:type="spellEnd"/>
      <w:r w:rsidR="000E681F" w:rsidRPr="0039420E">
        <w:t xml:space="preserve"> </w:t>
      </w:r>
      <w:proofErr w:type="spellStart"/>
      <w:r w:rsidR="000E681F" w:rsidRPr="0039420E">
        <w:t>acestora</w:t>
      </w:r>
      <w:proofErr w:type="spellEnd"/>
      <w:r w:rsidR="000E681F" w:rsidRPr="0039420E">
        <w:t xml:space="preserve">. </w:t>
      </w:r>
    </w:p>
    <w:p w14:paraId="2CA0C466" w14:textId="77777777" w:rsidR="000E681F" w:rsidRPr="0039420E" w:rsidRDefault="000E681F" w:rsidP="006C4D83">
      <w:pPr>
        <w:jc w:val="both"/>
      </w:pPr>
      <w:r w:rsidRPr="0039420E">
        <w:t xml:space="preserve">La </w:t>
      </w:r>
      <w:proofErr w:type="spellStart"/>
      <w:r w:rsidRPr="0039420E">
        <w:t>solicitarea</w:t>
      </w:r>
      <w:proofErr w:type="spellEnd"/>
      <w:r w:rsidRPr="0039420E">
        <w:t xml:space="preserve">, </w:t>
      </w:r>
      <w:proofErr w:type="spellStart"/>
      <w:r w:rsidRPr="0039420E">
        <w:t>pentru</w:t>
      </w:r>
      <w:proofErr w:type="spellEnd"/>
      <w:r w:rsidRPr="0039420E">
        <w:t xml:space="preserve"> prima </w:t>
      </w:r>
      <w:proofErr w:type="spellStart"/>
      <w:r w:rsidRPr="0039420E">
        <w:t>dată</w:t>
      </w:r>
      <w:proofErr w:type="spellEnd"/>
      <w:r w:rsidRPr="0039420E">
        <w:t xml:space="preserve">, </w:t>
      </w:r>
      <w:proofErr w:type="spellStart"/>
      <w:r w:rsidRPr="0039420E">
        <w:t>într</w:t>
      </w:r>
      <w:proofErr w:type="spellEnd"/>
      <w:r w:rsidRPr="0039420E">
        <w:t xml:space="preserve">-o </w:t>
      </w:r>
      <w:proofErr w:type="spellStart"/>
      <w:r w:rsidRPr="0039420E">
        <w:t>cerere</w:t>
      </w:r>
      <w:proofErr w:type="spellEnd"/>
      <w:r w:rsidRPr="0039420E">
        <w:t xml:space="preserve"> de </w:t>
      </w:r>
      <w:proofErr w:type="spellStart"/>
      <w:r w:rsidRPr="0039420E">
        <w:t>rambursare</w:t>
      </w:r>
      <w:proofErr w:type="spellEnd"/>
      <w:r w:rsidRPr="0039420E">
        <w:t>/</w:t>
      </w:r>
      <w:proofErr w:type="spellStart"/>
      <w:r w:rsidRPr="0039420E">
        <w:t>plată</w:t>
      </w:r>
      <w:proofErr w:type="spellEnd"/>
      <w:r w:rsidRPr="0039420E">
        <w:t xml:space="preserve">, a </w:t>
      </w:r>
      <w:proofErr w:type="spellStart"/>
      <w:proofErr w:type="gramStart"/>
      <w:r w:rsidRPr="0039420E">
        <w:t>cheltuielilor</w:t>
      </w:r>
      <w:proofErr w:type="spellEnd"/>
      <w:r w:rsidRPr="0039420E">
        <w:t xml:space="preserve">  </w:t>
      </w:r>
      <w:proofErr w:type="spellStart"/>
      <w:r w:rsidRPr="0039420E">
        <w:t>aferente</w:t>
      </w:r>
      <w:proofErr w:type="spellEnd"/>
      <w:proofErr w:type="gramEnd"/>
      <w:r w:rsidRPr="0039420E">
        <w:t xml:space="preserve"> </w:t>
      </w:r>
      <w:proofErr w:type="spellStart"/>
      <w:r w:rsidRPr="0039420E">
        <w:t>unui</w:t>
      </w:r>
      <w:proofErr w:type="spellEnd"/>
      <w:r w:rsidRPr="0039420E">
        <w:t xml:space="preserve"> contract de </w:t>
      </w:r>
      <w:proofErr w:type="spellStart"/>
      <w:r w:rsidRPr="0039420E">
        <w:t>achiziţie</w:t>
      </w:r>
      <w:proofErr w:type="spellEnd"/>
      <w:r w:rsidRPr="0039420E">
        <w:t xml:space="preserve">, </w:t>
      </w:r>
      <w:proofErr w:type="spellStart"/>
      <w:r w:rsidRPr="0039420E">
        <w:t>Beneficiarul</w:t>
      </w:r>
      <w:proofErr w:type="spellEnd"/>
      <w:r w:rsidRPr="0039420E">
        <w:t xml:space="preserve"> </w:t>
      </w:r>
      <w:proofErr w:type="spellStart"/>
      <w:r w:rsidRPr="0039420E">
        <w:t>va</w:t>
      </w:r>
      <w:proofErr w:type="spellEnd"/>
      <w:r w:rsidRPr="0039420E">
        <w:t xml:space="preserve"> </w:t>
      </w:r>
      <w:proofErr w:type="spellStart"/>
      <w:r w:rsidRPr="0039420E">
        <w:t>depune</w:t>
      </w:r>
      <w:proofErr w:type="spellEnd"/>
      <w:r w:rsidRPr="0039420E">
        <w:t xml:space="preserve"> o </w:t>
      </w:r>
      <w:proofErr w:type="spellStart"/>
      <w:r w:rsidRPr="0039420E">
        <w:t>declaraţie</w:t>
      </w:r>
      <w:proofErr w:type="spellEnd"/>
      <w:r w:rsidRPr="0039420E">
        <w:t xml:space="preserve"> pe </w:t>
      </w:r>
      <w:proofErr w:type="spellStart"/>
      <w:r w:rsidRPr="0039420E">
        <w:t>proprie</w:t>
      </w:r>
      <w:proofErr w:type="spellEnd"/>
      <w:r w:rsidRPr="0039420E">
        <w:t xml:space="preserve"> </w:t>
      </w:r>
      <w:proofErr w:type="spellStart"/>
      <w:r w:rsidRPr="0039420E">
        <w:t>răspundere</w:t>
      </w:r>
      <w:proofErr w:type="spellEnd"/>
      <w:r w:rsidRPr="0039420E">
        <w:t xml:space="preserve"> a </w:t>
      </w:r>
      <w:proofErr w:type="spellStart"/>
      <w:r w:rsidRPr="0039420E">
        <w:t>reprezentantului</w:t>
      </w:r>
      <w:proofErr w:type="spellEnd"/>
      <w:r w:rsidRPr="0039420E">
        <w:t xml:space="preserve"> legal al </w:t>
      </w:r>
      <w:proofErr w:type="spellStart"/>
      <w:r w:rsidRPr="0039420E">
        <w:t>beneficiarului</w:t>
      </w:r>
      <w:proofErr w:type="spellEnd"/>
      <w:r w:rsidRPr="0039420E">
        <w:t xml:space="preserve"> din care </w:t>
      </w:r>
      <w:proofErr w:type="spellStart"/>
      <w:r w:rsidRPr="0039420E">
        <w:t>să</w:t>
      </w:r>
      <w:proofErr w:type="spellEnd"/>
      <w:r w:rsidRPr="0039420E">
        <w:t xml:space="preserve"> </w:t>
      </w:r>
      <w:proofErr w:type="spellStart"/>
      <w:r w:rsidRPr="0039420E">
        <w:t>rezulte</w:t>
      </w:r>
      <w:proofErr w:type="spellEnd"/>
      <w:r w:rsidRPr="0039420E">
        <w:t xml:space="preserve"> </w:t>
      </w:r>
      <w:proofErr w:type="spellStart"/>
      <w:r w:rsidRPr="0039420E">
        <w:t>că</w:t>
      </w:r>
      <w:proofErr w:type="spellEnd"/>
      <w:r w:rsidRPr="0039420E">
        <w:t xml:space="preserve"> nu se </w:t>
      </w:r>
      <w:proofErr w:type="spellStart"/>
      <w:r w:rsidRPr="0039420E">
        <w:t>află</w:t>
      </w:r>
      <w:proofErr w:type="spellEnd"/>
      <w:r w:rsidRPr="0039420E">
        <w:t xml:space="preserve"> </w:t>
      </w:r>
      <w:proofErr w:type="spellStart"/>
      <w:r w:rsidRPr="0039420E">
        <w:t>într</w:t>
      </w:r>
      <w:proofErr w:type="spellEnd"/>
      <w:r w:rsidRPr="0039420E">
        <w:t xml:space="preserve">-o </w:t>
      </w:r>
      <w:proofErr w:type="spellStart"/>
      <w:r w:rsidRPr="0039420E">
        <w:t>situaţie</w:t>
      </w:r>
      <w:proofErr w:type="spellEnd"/>
      <w:r w:rsidRPr="0039420E">
        <w:t xml:space="preserve"> de conflict de </w:t>
      </w:r>
      <w:proofErr w:type="spellStart"/>
      <w:r w:rsidRPr="0039420E">
        <w:t>interese</w:t>
      </w:r>
      <w:proofErr w:type="spellEnd"/>
      <w:r w:rsidRPr="0039420E">
        <w:t>.</w:t>
      </w:r>
    </w:p>
    <w:p w14:paraId="1E25BE43" w14:textId="77777777" w:rsidR="00060395" w:rsidRPr="0039420E" w:rsidRDefault="00060395" w:rsidP="006C4D83">
      <w:pPr>
        <w:jc w:val="both"/>
        <w:rPr>
          <w:b/>
        </w:rPr>
      </w:pPr>
    </w:p>
    <w:p w14:paraId="61C42E46" w14:textId="4D49AAAE" w:rsidR="000E681F" w:rsidRPr="0039420E" w:rsidRDefault="000E681F" w:rsidP="006C4D83">
      <w:pPr>
        <w:jc w:val="both"/>
        <w:rPr>
          <w:bCs/>
        </w:rPr>
      </w:pPr>
      <w:proofErr w:type="spellStart"/>
      <w:r w:rsidRPr="0039420E">
        <w:rPr>
          <w:b/>
        </w:rPr>
        <w:t>Conflictul</w:t>
      </w:r>
      <w:proofErr w:type="spellEnd"/>
      <w:r w:rsidRPr="0039420E">
        <w:rPr>
          <w:b/>
        </w:rPr>
        <w:t xml:space="preserve"> de </w:t>
      </w:r>
      <w:proofErr w:type="spellStart"/>
      <w:r w:rsidRPr="0039420E">
        <w:rPr>
          <w:b/>
        </w:rPr>
        <w:t>interese</w:t>
      </w:r>
      <w:proofErr w:type="spellEnd"/>
      <w:r w:rsidRPr="0039420E">
        <w:rPr>
          <w:b/>
        </w:rPr>
        <w:t xml:space="preserve"> la </w:t>
      </w:r>
      <w:proofErr w:type="spellStart"/>
      <w:r w:rsidRPr="0039420E">
        <w:rPr>
          <w:b/>
        </w:rPr>
        <w:t>at</w:t>
      </w:r>
      <w:r w:rsidR="00A6742D" w:rsidRPr="0039420E">
        <w:rPr>
          <w:b/>
        </w:rPr>
        <w:t>ribuirea</w:t>
      </w:r>
      <w:proofErr w:type="spellEnd"/>
      <w:r w:rsidR="00A6742D" w:rsidRPr="0039420E">
        <w:rPr>
          <w:b/>
        </w:rPr>
        <w:t xml:space="preserve"> </w:t>
      </w:r>
      <w:proofErr w:type="spellStart"/>
      <w:r w:rsidR="00A6742D" w:rsidRPr="0039420E">
        <w:rPr>
          <w:b/>
        </w:rPr>
        <w:t>contractelor</w:t>
      </w:r>
      <w:proofErr w:type="spellEnd"/>
      <w:r w:rsidR="00A6742D" w:rsidRPr="0039420E">
        <w:rPr>
          <w:b/>
        </w:rPr>
        <w:t xml:space="preserve"> de </w:t>
      </w:r>
      <w:proofErr w:type="spellStart"/>
      <w:r w:rsidR="00A6742D" w:rsidRPr="0039420E">
        <w:rPr>
          <w:b/>
        </w:rPr>
        <w:t>achiziţ</w:t>
      </w:r>
      <w:r w:rsidRPr="0039420E">
        <w:rPr>
          <w:b/>
        </w:rPr>
        <w:t>ie</w:t>
      </w:r>
      <w:proofErr w:type="spellEnd"/>
    </w:p>
    <w:p w14:paraId="3E301BE1" w14:textId="77777777" w:rsidR="000E681F" w:rsidRPr="0039420E" w:rsidRDefault="000E681F" w:rsidP="006C4D83">
      <w:pPr>
        <w:jc w:val="both"/>
      </w:pPr>
      <w:proofErr w:type="spellStart"/>
      <w:r w:rsidRPr="0039420E">
        <w:t>Atribuirea</w:t>
      </w:r>
      <w:proofErr w:type="spellEnd"/>
      <w:r w:rsidRPr="0039420E">
        <w:t xml:space="preserve"> </w:t>
      </w:r>
      <w:proofErr w:type="spellStart"/>
      <w:r w:rsidRPr="0039420E">
        <w:t>contractelor</w:t>
      </w:r>
      <w:proofErr w:type="spellEnd"/>
      <w:r w:rsidRPr="0039420E">
        <w:t xml:space="preserve"> de </w:t>
      </w:r>
      <w:proofErr w:type="spellStart"/>
      <w:r w:rsidRPr="0039420E">
        <w:t>achiziţii</w:t>
      </w:r>
      <w:proofErr w:type="spellEnd"/>
      <w:r w:rsidRPr="0039420E">
        <w:t xml:space="preserve"> </w:t>
      </w:r>
      <w:proofErr w:type="spellStart"/>
      <w:r w:rsidRPr="0039420E">
        <w:t>necesare</w:t>
      </w:r>
      <w:proofErr w:type="spell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se </w:t>
      </w:r>
      <w:proofErr w:type="spellStart"/>
      <w:r w:rsidRPr="0039420E">
        <w:t>va</w:t>
      </w:r>
      <w:proofErr w:type="spellEnd"/>
      <w:r w:rsidRPr="0039420E">
        <w:t xml:space="preserve"> </w:t>
      </w:r>
      <w:proofErr w:type="spellStart"/>
      <w:r w:rsidRPr="0039420E">
        <w:t>realiza</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w:t>
      </w:r>
      <w:proofErr w:type="spellStart"/>
      <w:r w:rsidRPr="0039420E">
        <w:t>contractuale</w:t>
      </w:r>
      <w:proofErr w:type="spellEnd"/>
      <w:r w:rsidRPr="0039420E">
        <w:t xml:space="preserve"> </w:t>
      </w:r>
      <w:proofErr w:type="spellStart"/>
      <w:r w:rsidRPr="0039420E">
        <w:t>și</w:t>
      </w:r>
      <w:proofErr w:type="spellEnd"/>
      <w:r w:rsidRPr="0039420E">
        <w:t xml:space="preserve">/ </w:t>
      </w:r>
      <w:proofErr w:type="spellStart"/>
      <w:r w:rsidRPr="0039420E">
        <w:t>sau</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 xml:space="preserve">, </w:t>
      </w:r>
      <w:proofErr w:type="spellStart"/>
      <w:r w:rsidRPr="0039420E">
        <w:t>prevederile</w:t>
      </w:r>
      <w:proofErr w:type="spellEnd"/>
      <w:r w:rsidRPr="0039420E">
        <w:t xml:space="preserve"> </w:t>
      </w:r>
      <w:proofErr w:type="spellStart"/>
      <w:r w:rsidRPr="0039420E">
        <w:t>legale</w:t>
      </w:r>
      <w:proofErr w:type="spellEnd"/>
      <w:r w:rsidRPr="0039420E">
        <w:t xml:space="preserve"> </w:t>
      </w:r>
      <w:proofErr w:type="spellStart"/>
      <w:r w:rsidRPr="0039420E">
        <w:t>naţionale</w:t>
      </w:r>
      <w:proofErr w:type="spellEnd"/>
      <w:r w:rsidRPr="0039420E">
        <w:t xml:space="preserve"> </w:t>
      </w:r>
      <w:proofErr w:type="spellStart"/>
      <w:r w:rsidRPr="0039420E">
        <w:t>şi</w:t>
      </w:r>
      <w:proofErr w:type="spellEnd"/>
      <w:r w:rsidRPr="0039420E">
        <w:t xml:space="preserve"> </w:t>
      </w:r>
      <w:proofErr w:type="spellStart"/>
      <w:r w:rsidRPr="0039420E">
        <w:t>comunitare</w:t>
      </w:r>
      <w:proofErr w:type="spellEnd"/>
      <w:r w:rsidRPr="0039420E">
        <w:t xml:space="preserve"> </w:t>
      </w:r>
      <w:proofErr w:type="spellStart"/>
      <w:r w:rsidRPr="0039420E">
        <w:t>în</w:t>
      </w:r>
      <w:proofErr w:type="spellEnd"/>
      <w:r w:rsidRPr="0039420E">
        <w:t xml:space="preserve"> </w:t>
      </w:r>
      <w:proofErr w:type="spellStart"/>
      <w:r w:rsidRPr="0039420E">
        <w:t>domeniul</w:t>
      </w:r>
      <w:proofErr w:type="spellEnd"/>
      <w:r w:rsidRPr="0039420E">
        <w:t xml:space="preserve"> </w:t>
      </w:r>
      <w:proofErr w:type="spellStart"/>
      <w:r w:rsidRPr="0039420E">
        <w:t>achiziţiilor</w:t>
      </w:r>
      <w:proofErr w:type="spellEnd"/>
      <w:r w:rsidRPr="0039420E">
        <w:t xml:space="preserve"> </w:t>
      </w:r>
      <w:proofErr w:type="spellStart"/>
      <w:r w:rsidRPr="0039420E">
        <w:t>si</w:t>
      </w:r>
      <w:proofErr w:type="spellEnd"/>
      <w:r w:rsidRPr="0039420E">
        <w:t xml:space="preserve"> </w:t>
      </w:r>
      <w:proofErr w:type="spellStart"/>
      <w:r w:rsidRPr="0039420E">
        <w:t>conflictului</w:t>
      </w:r>
      <w:proofErr w:type="spellEnd"/>
      <w:r w:rsidRPr="0039420E">
        <w:t xml:space="preserve"> de </w:t>
      </w:r>
      <w:proofErr w:type="spellStart"/>
      <w:r w:rsidRPr="0039420E">
        <w:t>interese</w:t>
      </w:r>
      <w:proofErr w:type="spellEnd"/>
      <w:r w:rsidRPr="0039420E">
        <w:t xml:space="preserve">. </w:t>
      </w:r>
    </w:p>
    <w:p w14:paraId="627891BA" w14:textId="6CD45539" w:rsidR="000E681F" w:rsidRPr="0039420E" w:rsidRDefault="000E681F" w:rsidP="006C4D83">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care se </w:t>
      </w:r>
      <w:proofErr w:type="spellStart"/>
      <w:r w:rsidRPr="0039420E">
        <w:t>constată</w:t>
      </w:r>
      <w:proofErr w:type="spellEnd"/>
      <w:r w:rsidRPr="0039420E">
        <w:t xml:space="preserve"> </w:t>
      </w:r>
      <w:proofErr w:type="spellStart"/>
      <w:r w:rsidRPr="0039420E">
        <w:t>încălcarea</w:t>
      </w:r>
      <w:proofErr w:type="spellEnd"/>
      <w:r w:rsidRPr="0039420E">
        <w:t xml:space="preserve"> </w:t>
      </w:r>
      <w:proofErr w:type="spellStart"/>
      <w:r w:rsidRPr="0039420E">
        <w:t>prevederilor</w:t>
      </w:r>
      <w:proofErr w:type="spellEnd"/>
      <w:r w:rsidRPr="0039420E">
        <w:t xml:space="preserve"> </w:t>
      </w:r>
      <w:proofErr w:type="spellStart"/>
      <w:r w:rsidRPr="0039420E">
        <w:t>legale</w:t>
      </w:r>
      <w:proofErr w:type="spellEnd"/>
      <w:r w:rsidRPr="0039420E">
        <w:t xml:space="preserve"> </w:t>
      </w:r>
      <w:proofErr w:type="spellStart"/>
      <w:r w:rsidRPr="0039420E">
        <w:t>în</w:t>
      </w:r>
      <w:proofErr w:type="spellEnd"/>
      <w:r w:rsidRPr="0039420E">
        <w:t xml:space="preserve"> </w:t>
      </w:r>
      <w:proofErr w:type="spellStart"/>
      <w:r w:rsidRPr="0039420E">
        <w:t>vigoare</w:t>
      </w:r>
      <w:proofErr w:type="spellEnd"/>
      <w:r w:rsidRPr="0039420E">
        <w:t xml:space="preserve"> ale </w:t>
      </w:r>
      <w:proofErr w:type="spellStart"/>
      <w:r w:rsidRPr="0039420E">
        <w:t>legislaţiei</w:t>
      </w:r>
      <w:proofErr w:type="spellEnd"/>
      <w:r w:rsidRPr="0039420E">
        <w:t xml:space="preserve"> </w:t>
      </w:r>
      <w:proofErr w:type="spellStart"/>
      <w:r w:rsidRPr="0039420E">
        <w:t>în</w:t>
      </w:r>
      <w:proofErr w:type="spellEnd"/>
      <w:r w:rsidRPr="0039420E">
        <w:t xml:space="preserve"> </w:t>
      </w:r>
      <w:proofErr w:type="spellStart"/>
      <w:r w:rsidRPr="0039420E">
        <w:t>domeniul</w:t>
      </w:r>
      <w:proofErr w:type="spellEnd"/>
      <w:r w:rsidRPr="0039420E">
        <w:t xml:space="preserve"> </w:t>
      </w:r>
      <w:proofErr w:type="spellStart"/>
      <w:r w:rsidRPr="0039420E">
        <w:t>achiziţiilor</w:t>
      </w:r>
      <w:proofErr w:type="spellEnd"/>
      <w:r w:rsidRPr="0039420E">
        <w:t xml:space="preserve"> </w:t>
      </w:r>
      <w:proofErr w:type="spellStart"/>
      <w:r w:rsidRPr="0039420E">
        <w:t>publice</w:t>
      </w:r>
      <w:proofErr w:type="spellEnd"/>
      <w:r w:rsidRPr="0039420E">
        <w:t xml:space="preserve"> </w:t>
      </w:r>
      <w:proofErr w:type="spellStart"/>
      <w:r w:rsidRPr="0039420E">
        <w:t>si</w:t>
      </w:r>
      <w:proofErr w:type="spellEnd"/>
      <w:r w:rsidRPr="0039420E">
        <w:t xml:space="preserve"> </w:t>
      </w:r>
      <w:proofErr w:type="spellStart"/>
      <w:r w:rsidRPr="0039420E">
        <w:t>conflictului</w:t>
      </w:r>
      <w:proofErr w:type="spellEnd"/>
      <w:r w:rsidRPr="0039420E">
        <w:t xml:space="preserve"> de </w:t>
      </w:r>
      <w:proofErr w:type="spellStart"/>
      <w:r w:rsidRPr="0039420E">
        <w:t>interese</w:t>
      </w:r>
      <w:proofErr w:type="spellEnd"/>
      <w:r w:rsidRPr="0039420E">
        <w:t xml:space="preserve">, </w:t>
      </w:r>
      <w:proofErr w:type="spellStart"/>
      <w:r w:rsidRPr="0039420E">
        <w:t>cheltuiala</w:t>
      </w:r>
      <w:proofErr w:type="spellEnd"/>
      <w:r w:rsidRPr="0039420E">
        <w:t xml:space="preserve"> </w:t>
      </w:r>
      <w:proofErr w:type="spellStart"/>
      <w:r w:rsidRPr="0039420E">
        <w:t>aferentă</w:t>
      </w:r>
      <w:proofErr w:type="spellEnd"/>
      <w:r w:rsidRPr="0039420E">
        <w:t xml:space="preserve"> </w:t>
      </w:r>
      <w:proofErr w:type="spellStart"/>
      <w:r w:rsidRPr="0039420E">
        <w:t>plăţii</w:t>
      </w:r>
      <w:proofErr w:type="spellEnd"/>
      <w:r w:rsidRPr="0039420E">
        <w:t xml:space="preserve"> </w:t>
      </w:r>
      <w:proofErr w:type="spellStart"/>
      <w:r w:rsidRPr="0039420E">
        <w:t>bunurilor</w:t>
      </w:r>
      <w:proofErr w:type="spellEnd"/>
      <w:r w:rsidRPr="0039420E">
        <w:t>/</w:t>
      </w:r>
      <w:proofErr w:type="spellStart"/>
      <w:r w:rsidRPr="0039420E">
        <w:t>serviciilor</w:t>
      </w:r>
      <w:proofErr w:type="spellEnd"/>
      <w:r w:rsidRPr="0039420E">
        <w:t>/</w:t>
      </w:r>
      <w:proofErr w:type="spellStart"/>
      <w:r w:rsidRPr="0039420E">
        <w:t>lucrărilor</w:t>
      </w:r>
      <w:proofErr w:type="spellEnd"/>
      <w:r w:rsidRPr="0039420E">
        <w:t xml:space="preserve"> </w:t>
      </w:r>
      <w:proofErr w:type="spellStart"/>
      <w:r w:rsidRPr="0039420E">
        <w:t>astfel</w:t>
      </w:r>
      <w:proofErr w:type="spellEnd"/>
      <w:r w:rsidRPr="0039420E">
        <w:t xml:space="preserve"> </w:t>
      </w:r>
      <w:proofErr w:type="spellStart"/>
      <w:r w:rsidRPr="0039420E">
        <w:t>achiziţionate</w:t>
      </w:r>
      <w:proofErr w:type="spellEnd"/>
      <w:r w:rsidRPr="0039420E">
        <w:t xml:space="preserve"> </w:t>
      </w:r>
      <w:proofErr w:type="spellStart"/>
      <w:r w:rsidRPr="0039420E">
        <w:t>v</w:t>
      </w:r>
      <w:r w:rsidR="00133B78" w:rsidRPr="0039420E">
        <w:t>a</w:t>
      </w:r>
      <w:proofErr w:type="spellEnd"/>
      <w:r w:rsidRPr="0039420E">
        <w:t xml:space="preserve"> fi </w:t>
      </w:r>
      <w:proofErr w:type="spellStart"/>
      <w:r w:rsidRPr="0039420E">
        <w:t>considerat</w:t>
      </w:r>
      <w:r w:rsidR="00133B78" w:rsidRPr="0039420E">
        <w:t>a</w:t>
      </w:r>
      <w:proofErr w:type="spellEnd"/>
      <w:r w:rsidRPr="0039420E">
        <w:t xml:space="preserve"> </w:t>
      </w:r>
      <w:proofErr w:type="spellStart"/>
      <w:r w:rsidRPr="0039420E">
        <w:t>neeligibil</w:t>
      </w:r>
      <w:r w:rsidR="00A6742D" w:rsidRPr="0039420E">
        <w:t>ă</w:t>
      </w:r>
      <w:proofErr w:type="spellEnd"/>
      <w:r w:rsidRPr="0039420E">
        <w:t xml:space="preserve"> </w:t>
      </w:r>
      <w:proofErr w:type="spellStart"/>
      <w:r w:rsidRPr="0039420E">
        <w:t>şi</w:t>
      </w:r>
      <w:proofErr w:type="spellEnd"/>
      <w:r w:rsidRPr="0039420E">
        <w:t xml:space="preserve"> nu </w:t>
      </w:r>
      <w:proofErr w:type="spellStart"/>
      <w:r w:rsidRPr="0039420E">
        <w:t>v</w:t>
      </w:r>
      <w:r w:rsidR="00133B78" w:rsidRPr="0039420E">
        <w:t>a</w:t>
      </w:r>
      <w:proofErr w:type="spellEnd"/>
      <w:r w:rsidRPr="0039420E">
        <w:t xml:space="preserve"> fi </w:t>
      </w:r>
      <w:proofErr w:type="spellStart"/>
      <w:r w:rsidRPr="0039420E">
        <w:t>rambursat</w:t>
      </w:r>
      <w:r w:rsidR="00A6742D" w:rsidRPr="0039420E">
        <w:t>ă</w:t>
      </w:r>
      <w:proofErr w:type="spellEnd"/>
      <w:r w:rsidRPr="0039420E">
        <w:t>/</w:t>
      </w:r>
      <w:proofErr w:type="spellStart"/>
      <w:r w:rsidRPr="0039420E">
        <w:t>plătit</w:t>
      </w:r>
      <w:r w:rsidR="00A6742D" w:rsidRPr="0039420E">
        <w:t>ă</w:t>
      </w:r>
      <w:proofErr w:type="spellEnd"/>
      <w:r w:rsidRPr="0039420E">
        <w:t>.</w:t>
      </w:r>
    </w:p>
    <w:p w14:paraId="48313B38" w14:textId="77777777" w:rsidR="00060395" w:rsidRPr="0039420E" w:rsidRDefault="00060395" w:rsidP="006C4D83">
      <w:pPr>
        <w:jc w:val="both"/>
        <w:rPr>
          <w:b/>
        </w:rPr>
      </w:pPr>
    </w:p>
    <w:p w14:paraId="0A89F3FD" w14:textId="5EE66804" w:rsidR="000E681F" w:rsidRPr="0039420E" w:rsidRDefault="000E681F" w:rsidP="006C4D83">
      <w:pPr>
        <w:jc w:val="both"/>
        <w:rPr>
          <w:b/>
          <w:bCs/>
        </w:rPr>
      </w:pPr>
      <w:proofErr w:type="spellStart"/>
      <w:r w:rsidRPr="0039420E">
        <w:rPr>
          <w:b/>
        </w:rPr>
        <w:t>Conflictul</w:t>
      </w:r>
      <w:proofErr w:type="spellEnd"/>
      <w:r w:rsidRPr="0039420E">
        <w:rPr>
          <w:b/>
        </w:rPr>
        <w:t xml:space="preserve"> de </w:t>
      </w:r>
      <w:proofErr w:type="spellStart"/>
      <w:r w:rsidRPr="0039420E">
        <w:rPr>
          <w:b/>
        </w:rPr>
        <w:t>interese</w:t>
      </w:r>
      <w:proofErr w:type="spellEnd"/>
      <w:r w:rsidRPr="0039420E">
        <w:rPr>
          <w:b/>
        </w:rPr>
        <w:t xml:space="preserve"> in </w:t>
      </w:r>
      <w:proofErr w:type="spellStart"/>
      <w:r w:rsidRPr="0039420E">
        <w:rPr>
          <w:b/>
        </w:rPr>
        <w:t>implementarea</w:t>
      </w:r>
      <w:proofErr w:type="spellEnd"/>
      <w:r w:rsidRPr="0039420E">
        <w:rPr>
          <w:b/>
        </w:rPr>
        <w:t xml:space="preserve"> </w:t>
      </w:r>
      <w:proofErr w:type="spellStart"/>
      <w:r w:rsidRPr="0039420E">
        <w:rPr>
          <w:b/>
        </w:rPr>
        <w:t>contractelor</w:t>
      </w:r>
      <w:proofErr w:type="spellEnd"/>
      <w:r w:rsidRPr="0039420E">
        <w:rPr>
          <w:b/>
        </w:rPr>
        <w:t xml:space="preserve"> de </w:t>
      </w:r>
      <w:proofErr w:type="spellStart"/>
      <w:r w:rsidRPr="0039420E">
        <w:rPr>
          <w:b/>
        </w:rPr>
        <w:t>achizitie</w:t>
      </w:r>
      <w:proofErr w:type="spellEnd"/>
      <w:r w:rsidRPr="0039420E">
        <w:rPr>
          <w:b/>
        </w:rPr>
        <w:t xml:space="preserve"> </w:t>
      </w:r>
    </w:p>
    <w:p w14:paraId="60075B5D" w14:textId="1E2F9E20" w:rsidR="004521DB" w:rsidRPr="0039420E" w:rsidRDefault="000E681F" w:rsidP="006C4D83">
      <w:pPr>
        <w:jc w:val="both"/>
      </w:pPr>
      <w:r w:rsidRPr="0039420E">
        <w:t xml:space="preserve">Pe </w:t>
      </w:r>
      <w:proofErr w:type="spellStart"/>
      <w:r w:rsidRPr="0039420E">
        <w:t>parcursul</w:t>
      </w:r>
      <w:proofErr w:type="spellEnd"/>
      <w:r w:rsidRPr="0039420E">
        <w:t xml:space="preserve"> </w:t>
      </w:r>
      <w:proofErr w:type="spellStart"/>
      <w:r w:rsidRPr="0039420E">
        <w:t>derulării</w:t>
      </w:r>
      <w:proofErr w:type="spellEnd"/>
      <w:r w:rsidRPr="0039420E">
        <w:t xml:space="preserve"> </w:t>
      </w:r>
      <w:proofErr w:type="spellStart"/>
      <w:r w:rsidRPr="0039420E">
        <w:t>contractelor</w:t>
      </w:r>
      <w:proofErr w:type="spellEnd"/>
      <w:r w:rsidRPr="0039420E">
        <w:t xml:space="preserve"> </w:t>
      </w:r>
      <w:proofErr w:type="spellStart"/>
      <w:r w:rsidRPr="0039420E">
        <w:t>încheiate</w:t>
      </w:r>
      <w:proofErr w:type="spellEnd"/>
      <w:r w:rsidRPr="0039420E">
        <w:t xml:space="preserve"> </w:t>
      </w:r>
      <w:proofErr w:type="spellStart"/>
      <w:r w:rsidRPr="0039420E">
        <w:t>între</w:t>
      </w:r>
      <w:proofErr w:type="spellEnd"/>
      <w:r w:rsidRPr="0039420E">
        <w:t xml:space="preserve"> </w:t>
      </w:r>
      <w:proofErr w:type="spellStart"/>
      <w:r w:rsidRPr="0039420E">
        <w:t>beneficiarii</w:t>
      </w:r>
      <w:proofErr w:type="spellEnd"/>
      <w:r w:rsidRPr="0039420E">
        <w:t xml:space="preserve"> PR SE </w:t>
      </w:r>
      <w:proofErr w:type="spellStart"/>
      <w:r w:rsidRPr="0039420E">
        <w:t>şi</w:t>
      </w:r>
      <w:proofErr w:type="spellEnd"/>
      <w:r w:rsidRPr="0039420E">
        <w:t xml:space="preserve"> </w:t>
      </w:r>
      <w:proofErr w:type="spellStart"/>
      <w:r w:rsidRPr="0039420E">
        <w:t>contractorii</w:t>
      </w:r>
      <w:proofErr w:type="spellEnd"/>
      <w:r w:rsidRPr="0039420E">
        <w:t xml:space="preserve"> </w:t>
      </w:r>
      <w:proofErr w:type="spellStart"/>
      <w:r w:rsidRPr="0039420E">
        <w:t>acestora</w:t>
      </w:r>
      <w:proofErr w:type="spellEnd"/>
      <w:r w:rsidRPr="0039420E">
        <w:t xml:space="preserve">, apar </w:t>
      </w:r>
      <w:proofErr w:type="spellStart"/>
      <w:r w:rsidRPr="0039420E">
        <w:t>deseori</w:t>
      </w:r>
      <w:proofErr w:type="spellEnd"/>
      <w:r w:rsidRPr="0039420E">
        <w:t xml:space="preserve"> </w:t>
      </w:r>
      <w:proofErr w:type="spellStart"/>
      <w:r w:rsidRPr="0039420E">
        <w:t>modificări</w:t>
      </w:r>
      <w:proofErr w:type="spellEnd"/>
      <w:r w:rsidRPr="0039420E">
        <w:t xml:space="preserve"> ale </w:t>
      </w:r>
      <w:proofErr w:type="spellStart"/>
      <w:r w:rsidRPr="0039420E">
        <w:t>personalului</w:t>
      </w:r>
      <w:proofErr w:type="spellEnd"/>
      <w:r w:rsidRPr="0039420E">
        <w:t xml:space="preserve"> </w:t>
      </w:r>
      <w:proofErr w:type="spellStart"/>
      <w:r w:rsidRPr="0039420E">
        <w:t>implicat</w:t>
      </w:r>
      <w:proofErr w:type="spellEnd"/>
      <w:r w:rsidRPr="0039420E">
        <w:t xml:space="preserve"> </w:t>
      </w:r>
      <w:proofErr w:type="spellStart"/>
      <w:r w:rsidRPr="0039420E">
        <w:t>în</w:t>
      </w:r>
      <w:proofErr w:type="spellEnd"/>
      <w:r w:rsidRPr="0039420E">
        <w:t xml:space="preserve"> </w:t>
      </w:r>
      <w:proofErr w:type="spellStart"/>
      <w:r w:rsidRPr="0039420E">
        <w:t>atribuirea</w:t>
      </w:r>
      <w:proofErr w:type="spellEnd"/>
      <w:r w:rsidRPr="0039420E">
        <w:t xml:space="preserve"> </w:t>
      </w:r>
      <w:proofErr w:type="spellStart"/>
      <w:r w:rsidRPr="0039420E">
        <w:t>şi</w:t>
      </w:r>
      <w:proofErr w:type="spellEnd"/>
      <w:r w:rsidRPr="0039420E">
        <w:t xml:space="preserve"> </w:t>
      </w:r>
      <w:proofErr w:type="spellStart"/>
      <w:r w:rsidRPr="0039420E">
        <w:t>derularea</w:t>
      </w:r>
      <w:proofErr w:type="spellEnd"/>
      <w:r w:rsidRPr="0039420E">
        <w:t xml:space="preserve"> </w:t>
      </w:r>
      <w:proofErr w:type="spellStart"/>
      <w:r w:rsidRPr="0039420E">
        <w:t>contractului</w:t>
      </w:r>
      <w:proofErr w:type="spellEnd"/>
      <w:r w:rsidRPr="0039420E">
        <w:t xml:space="preserve"> </w:t>
      </w:r>
      <w:proofErr w:type="spellStart"/>
      <w:r w:rsidRPr="0039420E">
        <w:t>comercial</w:t>
      </w:r>
      <w:proofErr w:type="spellEnd"/>
      <w:r w:rsidRPr="0039420E">
        <w:t xml:space="preserve">, </w:t>
      </w:r>
      <w:proofErr w:type="spellStart"/>
      <w:r w:rsidRPr="0039420E">
        <w:t>atât</w:t>
      </w:r>
      <w:proofErr w:type="spellEnd"/>
      <w:r w:rsidRPr="0039420E">
        <w:t xml:space="preserve"> la </w:t>
      </w:r>
      <w:proofErr w:type="spellStart"/>
      <w:r w:rsidRPr="0039420E">
        <w:t>nivelul</w:t>
      </w:r>
      <w:proofErr w:type="spellEnd"/>
      <w:r w:rsidRPr="0039420E">
        <w:t xml:space="preserve"> </w:t>
      </w:r>
      <w:proofErr w:type="spellStart"/>
      <w:r w:rsidRPr="0039420E">
        <w:t>beneficiarilor</w:t>
      </w:r>
      <w:proofErr w:type="spellEnd"/>
      <w:r w:rsidRPr="0039420E">
        <w:t xml:space="preserve"> </w:t>
      </w:r>
      <w:proofErr w:type="spellStart"/>
      <w:r w:rsidRPr="0039420E">
        <w:t>cât</w:t>
      </w:r>
      <w:proofErr w:type="spellEnd"/>
      <w:r w:rsidRPr="0039420E">
        <w:t xml:space="preserve"> </w:t>
      </w:r>
      <w:proofErr w:type="spellStart"/>
      <w:r w:rsidRPr="0039420E">
        <w:t>şi</w:t>
      </w:r>
      <w:proofErr w:type="spellEnd"/>
      <w:r w:rsidRPr="0039420E">
        <w:t xml:space="preserve"> al </w:t>
      </w:r>
      <w:proofErr w:type="spellStart"/>
      <w:r w:rsidRPr="0039420E">
        <w:t>contractorilor</w:t>
      </w:r>
      <w:proofErr w:type="spellEnd"/>
      <w:r w:rsidRPr="0039420E">
        <w:t xml:space="preserve"> </w:t>
      </w:r>
      <w:proofErr w:type="spellStart"/>
      <w:r w:rsidRPr="0039420E">
        <w:t>şi</w:t>
      </w:r>
      <w:proofErr w:type="spellEnd"/>
      <w:r w:rsidRPr="0039420E">
        <w:t xml:space="preserve"> </w:t>
      </w:r>
      <w:proofErr w:type="spellStart"/>
      <w:r w:rsidRPr="0039420E">
        <w:t>subcontractorilor</w:t>
      </w:r>
      <w:proofErr w:type="spellEnd"/>
      <w:r w:rsidRPr="0039420E">
        <w:t xml:space="preserve">, </w:t>
      </w:r>
      <w:proofErr w:type="spellStart"/>
      <w:r w:rsidRPr="0039420E">
        <w:t>terților</w:t>
      </w:r>
      <w:proofErr w:type="spellEnd"/>
      <w:r w:rsidRPr="0039420E">
        <w:t xml:space="preserve"> </w:t>
      </w:r>
      <w:proofErr w:type="spellStart"/>
      <w:r w:rsidRPr="0039420E">
        <w:t>susținători</w:t>
      </w:r>
      <w:proofErr w:type="spellEnd"/>
      <w:r w:rsidRPr="0039420E">
        <w:t xml:space="preserve">, </w:t>
      </w:r>
      <w:proofErr w:type="spellStart"/>
      <w:r w:rsidRPr="0039420E">
        <w:t>experților</w:t>
      </w:r>
      <w:proofErr w:type="spellEnd"/>
      <w:r w:rsidRPr="0039420E">
        <w:t xml:space="preserve"> </w:t>
      </w:r>
      <w:proofErr w:type="spellStart"/>
      <w:r w:rsidRPr="0039420E">
        <w:t>cheie</w:t>
      </w:r>
      <w:proofErr w:type="spellEnd"/>
      <w:r w:rsidRPr="0039420E">
        <w:t xml:space="preserve">. </w:t>
      </w:r>
      <w:proofErr w:type="spellStart"/>
      <w:r w:rsidRPr="0039420E">
        <w:t>În</w:t>
      </w:r>
      <w:proofErr w:type="spellEnd"/>
      <w:r w:rsidRPr="0039420E">
        <w:t xml:space="preserve"> </w:t>
      </w:r>
      <w:proofErr w:type="spellStart"/>
      <w:r w:rsidRPr="0039420E">
        <w:t>acest</w:t>
      </w:r>
      <w:proofErr w:type="spellEnd"/>
      <w:r w:rsidRPr="0039420E">
        <w:t xml:space="preserve"> </w:t>
      </w:r>
      <w:proofErr w:type="spellStart"/>
      <w:r w:rsidRPr="0039420E">
        <w:t>sens</w:t>
      </w:r>
      <w:proofErr w:type="spellEnd"/>
      <w:r w:rsidRPr="0039420E">
        <w:t xml:space="preserve">, </w:t>
      </w:r>
      <w:proofErr w:type="spellStart"/>
      <w:r w:rsidRPr="0039420E">
        <w:t>toţi</w:t>
      </w:r>
      <w:proofErr w:type="spellEnd"/>
      <w:r w:rsidRPr="0039420E">
        <w:t xml:space="preserve"> </w:t>
      </w:r>
      <w:proofErr w:type="spellStart"/>
      <w:r w:rsidRPr="0039420E">
        <w:t>beneficiarii</w:t>
      </w:r>
      <w:proofErr w:type="spellEnd"/>
      <w:r w:rsidRPr="0039420E">
        <w:t xml:space="preserve"> </w:t>
      </w:r>
      <w:proofErr w:type="spellStart"/>
      <w:r w:rsidRPr="0039420E">
        <w:t>autorităţi</w:t>
      </w:r>
      <w:proofErr w:type="spellEnd"/>
      <w:r w:rsidRPr="0039420E">
        <w:t xml:space="preserve"> </w:t>
      </w:r>
      <w:proofErr w:type="spellStart"/>
      <w:r w:rsidRPr="0039420E">
        <w:t>publice</w:t>
      </w:r>
      <w:proofErr w:type="spellEnd"/>
      <w:r w:rsidRPr="0039420E">
        <w:t xml:space="preserve">, au </w:t>
      </w:r>
      <w:proofErr w:type="spellStart"/>
      <w:r w:rsidRPr="0039420E">
        <w:t>obligativitatea</w:t>
      </w:r>
      <w:proofErr w:type="spellEnd"/>
      <w:r w:rsidRPr="0039420E">
        <w:t xml:space="preserve"> </w:t>
      </w:r>
      <w:proofErr w:type="spellStart"/>
      <w:r w:rsidRPr="0039420E">
        <w:t>notificării</w:t>
      </w:r>
      <w:proofErr w:type="spellEnd"/>
      <w:r w:rsidRPr="0039420E">
        <w:t xml:space="preserve"> </w:t>
      </w:r>
      <w:r w:rsidR="00133B78" w:rsidRPr="0039420E">
        <w:t xml:space="preserve">in </w:t>
      </w:r>
      <w:proofErr w:type="spellStart"/>
      <w:r w:rsidR="00133B78" w:rsidRPr="0039420E">
        <w:t>scris</w:t>
      </w:r>
      <w:proofErr w:type="spellEnd"/>
      <w:r w:rsidR="00133B78" w:rsidRPr="0039420E">
        <w:t xml:space="preserve"> </w:t>
      </w:r>
      <w:proofErr w:type="gramStart"/>
      <w:r w:rsidR="008B237B" w:rsidRPr="0039420E">
        <w:t>a</w:t>
      </w:r>
      <w:proofErr w:type="gramEnd"/>
      <w:r w:rsidR="008B237B" w:rsidRPr="0039420E">
        <w:t xml:space="preserve"> </w:t>
      </w:r>
      <w:r w:rsidRPr="0039420E">
        <w:t xml:space="preserve">AM </w:t>
      </w:r>
      <w:r w:rsidR="008B237B" w:rsidRPr="0039420E">
        <w:t xml:space="preserve">cu </w:t>
      </w:r>
      <w:proofErr w:type="spellStart"/>
      <w:r w:rsidR="008B237B" w:rsidRPr="0039420E">
        <w:t>privire</w:t>
      </w:r>
      <w:proofErr w:type="spellEnd"/>
      <w:r w:rsidR="008B237B" w:rsidRPr="0039420E">
        <w:t xml:space="preserve"> l</w:t>
      </w:r>
      <w:r w:rsidR="00133B78" w:rsidRPr="0039420E">
        <w:t>a</w:t>
      </w:r>
      <w:r w:rsidRPr="0039420E">
        <w:t xml:space="preserve"> </w:t>
      </w:r>
      <w:proofErr w:type="spellStart"/>
      <w:r w:rsidRPr="0039420E">
        <w:t>situaţiil</w:t>
      </w:r>
      <w:r w:rsidR="008B237B" w:rsidRPr="0039420E">
        <w:t>e</w:t>
      </w:r>
      <w:proofErr w:type="spellEnd"/>
      <w:r w:rsidRPr="0039420E">
        <w:t xml:space="preserve"> </w:t>
      </w:r>
      <w:proofErr w:type="spellStart"/>
      <w:r w:rsidRPr="0039420E">
        <w:t>în</w:t>
      </w:r>
      <w:proofErr w:type="spellEnd"/>
      <w:r w:rsidRPr="0039420E">
        <w:t xml:space="preserve"> care apar </w:t>
      </w:r>
      <w:proofErr w:type="spellStart"/>
      <w:r w:rsidRPr="0039420E">
        <w:t>modificări</w:t>
      </w:r>
      <w:proofErr w:type="spellEnd"/>
      <w:r w:rsidRPr="0039420E">
        <w:t>.</w:t>
      </w:r>
      <w:r w:rsidRPr="0039420E">
        <w:rPr>
          <w:iCs/>
        </w:rPr>
        <w:t xml:space="preserve"> AM </w:t>
      </w:r>
      <w:proofErr w:type="spellStart"/>
      <w:r w:rsidRPr="0039420E">
        <w:rPr>
          <w:iCs/>
        </w:rPr>
        <w:t>va</w:t>
      </w:r>
      <w:proofErr w:type="spellEnd"/>
      <w:r w:rsidRPr="0039420E">
        <w:rPr>
          <w:iCs/>
        </w:rPr>
        <w:t xml:space="preserve"> </w:t>
      </w:r>
      <w:proofErr w:type="spellStart"/>
      <w:r w:rsidRPr="0039420E">
        <w:rPr>
          <w:iCs/>
        </w:rPr>
        <w:t>verifica</w:t>
      </w:r>
      <w:proofErr w:type="spellEnd"/>
      <w:r w:rsidRPr="0039420E">
        <w:rPr>
          <w:iCs/>
        </w:rPr>
        <w:t xml:space="preserve"> </w:t>
      </w:r>
      <w:proofErr w:type="spellStart"/>
      <w:r w:rsidRPr="0039420E">
        <w:rPr>
          <w:iCs/>
        </w:rPr>
        <w:t>aceste</w:t>
      </w:r>
      <w:proofErr w:type="spellEnd"/>
      <w:r w:rsidRPr="0039420E">
        <w:rPr>
          <w:iCs/>
        </w:rPr>
        <w:t xml:space="preserve"> </w:t>
      </w:r>
      <w:proofErr w:type="spellStart"/>
      <w:r w:rsidRPr="0039420E">
        <w:rPr>
          <w:iCs/>
        </w:rPr>
        <w:t>situaţii</w:t>
      </w:r>
      <w:proofErr w:type="spellEnd"/>
      <w:r w:rsidRPr="0039420E">
        <w:rPr>
          <w:iCs/>
        </w:rPr>
        <w:t xml:space="preserve"> </w:t>
      </w:r>
      <w:proofErr w:type="spellStart"/>
      <w:r w:rsidR="00A6742D" w:rsidRPr="0039420E">
        <w:rPr>
          <w:iCs/>
        </w:rPr>
        <w:t>ş</w:t>
      </w:r>
      <w:r w:rsidR="00994FA0" w:rsidRPr="0039420E">
        <w:rPr>
          <w:iCs/>
        </w:rPr>
        <w:t>i</w:t>
      </w:r>
      <w:proofErr w:type="spellEnd"/>
      <w:r w:rsidR="00994FA0" w:rsidRPr="0039420E">
        <w:rPr>
          <w:iCs/>
        </w:rPr>
        <w:t xml:space="preserve"> </w:t>
      </w:r>
      <w:proofErr w:type="spellStart"/>
      <w:r w:rsidRPr="0039420E">
        <w:rPr>
          <w:iCs/>
        </w:rPr>
        <w:t>va</w:t>
      </w:r>
      <w:proofErr w:type="spellEnd"/>
      <w:r w:rsidRPr="0039420E">
        <w:rPr>
          <w:iCs/>
        </w:rPr>
        <w:t xml:space="preserve"> </w:t>
      </w:r>
      <w:proofErr w:type="spellStart"/>
      <w:r w:rsidRPr="0039420E">
        <w:rPr>
          <w:iCs/>
        </w:rPr>
        <w:t>lua</w:t>
      </w:r>
      <w:proofErr w:type="spellEnd"/>
      <w:r w:rsidRPr="0039420E">
        <w:rPr>
          <w:iCs/>
        </w:rPr>
        <w:t xml:space="preserve"> </w:t>
      </w:r>
      <w:proofErr w:type="spellStart"/>
      <w:r w:rsidRPr="0039420E">
        <w:rPr>
          <w:iCs/>
        </w:rPr>
        <w:t>măsurile</w:t>
      </w:r>
      <w:proofErr w:type="spellEnd"/>
      <w:r w:rsidRPr="0039420E">
        <w:rPr>
          <w:iCs/>
        </w:rPr>
        <w:t xml:space="preserve"> </w:t>
      </w:r>
      <w:proofErr w:type="spellStart"/>
      <w:r w:rsidRPr="0039420E">
        <w:rPr>
          <w:iCs/>
        </w:rPr>
        <w:t>necesare</w:t>
      </w:r>
      <w:proofErr w:type="spellEnd"/>
      <w:r w:rsidRPr="0039420E">
        <w:rPr>
          <w:iCs/>
        </w:rPr>
        <w:t xml:space="preserve">, </w:t>
      </w:r>
      <w:proofErr w:type="spellStart"/>
      <w:r w:rsidRPr="0039420E">
        <w:rPr>
          <w:iCs/>
        </w:rPr>
        <w:t>dacă</w:t>
      </w:r>
      <w:proofErr w:type="spellEnd"/>
      <w:r w:rsidRPr="0039420E">
        <w:rPr>
          <w:iCs/>
        </w:rPr>
        <w:t xml:space="preserve"> </w:t>
      </w:r>
      <w:proofErr w:type="spellStart"/>
      <w:r w:rsidRPr="0039420E">
        <w:rPr>
          <w:iCs/>
        </w:rPr>
        <w:t>este</w:t>
      </w:r>
      <w:proofErr w:type="spellEnd"/>
      <w:r w:rsidRPr="0039420E">
        <w:rPr>
          <w:iCs/>
        </w:rPr>
        <w:t xml:space="preserve"> </w:t>
      </w:r>
      <w:proofErr w:type="spellStart"/>
      <w:r w:rsidRPr="0039420E">
        <w:rPr>
          <w:iCs/>
        </w:rPr>
        <w:t>cazul</w:t>
      </w:r>
      <w:proofErr w:type="spellEnd"/>
      <w:r w:rsidRPr="0039420E">
        <w:rPr>
          <w:iCs/>
        </w:rPr>
        <w:t>.</w:t>
      </w:r>
      <w:r w:rsidRPr="0039420E">
        <w:rPr>
          <w:i/>
        </w:rPr>
        <w:t> </w:t>
      </w:r>
    </w:p>
    <w:p w14:paraId="00E4E422" w14:textId="40FBEE26" w:rsidR="00FB633E" w:rsidRPr="0039420E" w:rsidRDefault="00C52B09" w:rsidP="00C52B09">
      <w:pPr>
        <w:pStyle w:val="Heading1"/>
        <w:ind w:left="360"/>
        <w:rPr>
          <w:rFonts w:ascii="Calibri" w:hAnsi="Calibri" w:cs="Calibri"/>
          <w:sz w:val="22"/>
          <w:szCs w:val="22"/>
        </w:rPr>
      </w:pPr>
      <w:bookmarkStart w:id="214" w:name="_Toc172803059"/>
      <w:r w:rsidRPr="0039420E">
        <w:rPr>
          <w:rFonts w:ascii="Calibri" w:hAnsi="Calibri" w:cs="Calibri"/>
          <w:sz w:val="22"/>
          <w:szCs w:val="22"/>
        </w:rPr>
        <w:t xml:space="preserve">10. </w:t>
      </w:r>
      <w:r w:rsidR="00FB633E" w:rsidRPr="0039420E">
        <w:rPr>
          <w:rFonts w:ascii="Calibri" w:hAnsi="Calibri" w:cs="Calibri"/>
          <w:sz w:val="22"/>
          <w:szCs w:val="22"/>
        </w:rPr>
        <w:t>ASPECTE PRIVIND PRELUCRAREA DATELOR CU CARACTER PERSONAL</w:t>
      </w:r>
      <w:bookmarkEnd w:id="214"/>
    </w:p>
    <w:p w14:paraId="6EC5094A" w14:textId="58DCF653" w:rsidR="003A4083" w:rsidRPr="0039420E" w:rsidRDefault="003A4083" w:rsidP="00CF72BD">
      <w:pPr>
        <w:jc w:val="both"/>
      </w:pPr>
      <w:proofErr w:type="spellStart"/>
      <w:r w:rsidRPr="0039420E">
        <w:t>Referitor</w:t>
      </w:r>
      <w:proofErr w:type="spellEnd"/>
      <w:r w:rsidRPr="0039420E">
        <w:t xml:space="preserve"> la </w:t>
      </w:r>
      <w:proofErr w:type="spellStart"/>
      <w:r w:rsidRPr="0039420E">
        <w:t>Regulamentul</w:t>
      </w:r>
      <w:proofErr w:type="spellEnd"/>
      <w:r w:rsidRPr="0039420E">
        <w:t xml:space="preserve"> General </w:t>
      </w:r>
      <w:proofErr w:type="spellStart"/>
      <w:r w:rsidRPr="0039420E">
        <w:t>privind</w:t>
      </w:r>
      <w:proofErr w:type="spellEnd"/>
      <w:r w:rsidRPr="0039420E">
        <w:t xml:space="preserve"> </w:t>
      </w:r>
      <w:proofErr w:type="spellStart"/>
      <w:r w:rsidRPr="0039420E">
        <w:t>Protecția</w:t>
      </w:r>
      <w:proofErr w:type="spellEnd"/>
      <w:r w:rsidRPr="0039420E">
        <w:t xml:space="preserve"> </w:t>
      </w:r>
      <w:proofErr w:type="spellStart"/>
      <w:r w:rsidRPr="0039420E">
        <w:t>Datelor</w:t>
      </w:r>
      <w:proofErr w:type="spellEnd"/>
      <w:r w:rsidRPr="0039420E">
        <w:t xml:space="preserve"> cu Caracter Personal (GDPR), </w:t>
      </w:r>
      <w:proofErr w:type="spellStart"/>
      <w:r w:rsidRPr="0039420E">
        <w:t>reprezentantul</w:t>
      </w:r>
      <w:proofErr w:type="spellEnd"/>
      <w:r w:rsidRPr="0039420E">
        <w:t xml:space="preserve"> legal al </w:t>
      </w:r>
      <w:proofErr w:type="spellStart"/>
      <w:r w:rsidRPr="0039420E">
        <w:t>instituției</w:t>
      </w:r>
      <w:proofErr w:type="spellEnd"/>
      <w:r w:rsidRPr="0039420E">
        <w:t xml:space="preserve"> </w:t>
      </w:r>
      <w:proofErr w:type="spellStart"/>
      <w:r w:rsidRPr="0039420E">
        <w:t>solicitante</w:t>
      </w:r>
      <w:proofErr w:type="spellEnd"/>
      <w:r w:rsidRPr="0039420E">
        <w:t xml:space="preserve"> (</w:t>
      </w:r>
      <w:proofErr w:type="spellStart"/>
      <w:r w:rsidRPr="0039420E">
        <w:t>inclusiv</w:t>
      </w:r>
      <w:proofErr w:type="spellEnd"/>
      <w:r w:rsidRPr="0039420E">
        <w:t xml:space="preserve"> </w:t>
      </w:r>
      <w:proofErr w:type="spellStart"/>
      <w:r w:rsidRPr="0039420E">
        <w:t>reprezentantul</w:t>
      </w:r>
      <w:proofErr w:type="spellEnd"/>
      <w:r w:rsidRPr="0039420E">
        <w:t xml:space="preserve"> legal al </w:t>
      </w:r>
      <w:proofErr w:type="spellStart"/>
      <w:r w:rsidRPr="0039420E">
        <w:t>partenerilor</w:t>
      </w:r>
      <w:proofErr w:type="spellEnd"/>
      <w:r w:rsidRPr="0039420E">
        <w:t xml:space="preserve">) </w:t>
      </w:r>
      <w:proofErr w:type="spellStart"/>
      <w:r w:rsidRPr="0039420E">
        <w:t>vor</w:t>
      </w:r>
      <w:proofErr w:type="spellEnd"/>
      <w:r w:rsidRPr="0039420E">
        <w:t xml:space="preserve"> </w:t>
      </w:r>
      <w:proofErr w:type="spellStart"/>
      <w:r w:rsidRPr="0039420E">
        <w:t>completa</w:t>
      </w:r>
      <w:proofErr w:type="spellEnd"/>
      <w:r w:rsidRPr="0039420E">
        <w:t xml:space="preserve"> </w:t>
      </w:r>
      <w:proofErr w:type="spellStart"/>
      <w:r w:rsidR="00CF72BD" w:rsidRPr="0039420E">
        <w:t>Declaratia</w:t>
      </w:r>
      <w:proofErr w:type="spellEnd"/>
      <w:r w:rsidR="00CF72BD" w:rsidRPr="0039420E">
        <w:t xml:space="preserve"> Unica</w:t>
      </w:r>
      <w:r w:rsidRPr="0039420E">
        <w:t>.</w:t>
      </w:r>
    </w:p>
    <w:p w14:paraId="4DFBC97B" w14:textId="451B277E" w:rsidR="00FB633E" w:rsidRPr="0039420E" w:rsidRDefault="00FB633E" w:rsidP="00253D67">
      <w:pPr>
        <w:pStyle w:val="Heading1"/>
        <w:numPr>
          <w:ilvl w:val="0"/>
          <w:numId w:val="53"/>
        </w:numPr>
        <w:rPr>
          <w:rFonts w:ascii="Calibri" w:hAnsi="Calibri" w:cs="Calibri"/>
          <w:sz w:val="22"/>
          <w:szCs w:val="22"/>
        </w:rPr>
      </w:pPr>
      <w:bookmarkStart w:id="215" w:name="_Toc172803060"/>
      <w:r w:rsidRPr="0039420E">
        <w:rPr>
          <w:rFonts w:ascii="Calibri" w:hAnsi="Calibri" w:cs="Calibri"/>
          <w:sz w:val="22"/>
          <w:szCs w:val="22"/>
        </w:rPr>
        <w:t>ASPECTE PRIVIND MONITORIZAREA TEHNICĂ ȘI RAPOARTELE DE PROGRES</w:t>
      </w:r>
      <w:bookmarkEnd w:id="215"/>
    </w:p>
    <w:p w14:paraId="02521A67" w14:textId="2E8DE1F5" w:rsidR="00FB633E" w:rsidRPr="0039420E" w:rsidRDefault="00FB633E" w:rsidP="00253D67">
      <w:pPr>
        <w:pStyle w:val="Heading2"/>
        <w:numPr>
          <w:ilvl w:val="1"/>
          <w:numId w:val="53"/>
        </w:numPr>
        <w:rPr>
          <w:rFonts w:ascii="Calibri" w:hAnsi="Calibri" w:cs="Calibri"/>
          <w:sz w:val="22"/>
          <w:szCs w:val="22"/>
        </w:rPr>
      </w:pPr>
      <w:bookmarkStart w:id="216" w:name="_Toc172803061"/>
      <w:r w:rsidRPr="0039420E">
        <w:rPr>
          <w:rFonts w:ascii="Calibri" w:hAnsi="Calibri" w:cs="Calibri"/>
          <w:sz w:val="22"/>
          <w:szCs w:val="22"/>
        </w:rPr>
        <w:t>Rapoarte de progres</w:t>
      </w:r>
      <w:bookmarkEnd w:id="216"/>
    </w:p>
    <w:p w14:paraId="1D7A5092" w14:textId="5554394C" w:rsidR="00694905" w:rsidRPr="0039420E" w:rsidRDefault="00694905" w:rsidP="00694905">
      <w:pPr>
        <w:jc w:val="both"/>
      </w:pPr>
      <w:proofErr w:type="spellStart"/>
      <w:r w:rsidRPr="0039420E">
        <w:t>Procesul</w:t>
      </w:r>
      <w:proofErr w:type="spellEnd"/>
      <w:r w:rsidR="004521DB" w:rsidRPr="0039420E">
        <w:t xml:space="preserve">     </w:t>
      </w:r>
      <w:r w:rsidRPr="0039420E">
        <w:t xml:space="preserve">de </w:t>
      </w:r>
      <w:proofErr w:type="spellStart"/>
      <w:r w:rsidRPr="0039420E">
        <w:t>monitorizare</w:t>
      </w:r>
      <w:proofErr w:type="spellEnd"/>
      <w:r w:rsidRPr="0039420E">
        <w:t xml:space="preserve"> a </w:t>
      </w:r>
      <w:proofErr w:type="spellStart"/>
      <w:r w:rsidRPr="0039420E">
        <w:t>proiectelor</w:t>
      </w:r>
      <w:proofErr w:type="spellEnd"/>
      <w:r w:rsidRPr="0039420E">
        <w:t xml:space="preserve"> de </w:t>
      </w:r>
      <w:proofErr w:type="spellStart"/>
      <w:r w:rsidRPr="0039420E">
        <w:t>către</w:t>
      </w:r>
      <w:proofErr w:type="spellEnd"/>
      <w:r w:rsidRPr="0039420E">
        <w:t xml:space="preserve"> </w:t>
      </w:r>
      <w:r w:rsidR="00064FEF" w:rsidRPr="0039420E">
        <w:t>AM</w:t>
      </w:r>
      <w:r w:rsidRPr="0039420E">
        <w:t xml:space="preserve"> se </w:t>
      </w:r>
      <w:proofErr w:type="spellStart"/>
      <w:r w:rsidRPr="0039420E">
        <w:t>realizează</w:t>
      </w:r>
      <w:proofErr w:type="spellEnd"/>
      <w:r w:rsidRPr="0039420E">
        <w:t xml:space="preserve"> </w:t>
      </w:r>
      <w:proofErr w:type="spellStart"/>
      <w:r w:rsidRPr="0039420E">
        <w:t>prin</w:t>
      </w:r>
      <w:proofErr w:type="spellEnd"/>
      <w:r w:rsidRPr="0039420E">
        <w:t>:</w:t>
      </w:r>
    </w:p>
    <w:p w14:paraId="7871AD0E" w14:textId="3E8A0767" w:rsidR="00694905" w:rsidRPr="0039420E" w:rsidRDefault="00694905" w:rsidP="00A32811">
      <w:pPr>
        <w:jc w:val="both"/>
      </w:pPr>
      <w:r w:rsidRPr="0039420E">
        <w:t>a)</w:t>
      </w:r>
      <w:r w:rsidR="00A32811" w:rsidRPr="0039420E">
        <w:t xml:space="preserve"> </w:t>
      </w:r>
      <w:proofErr w:type="spellStart"/>
      <w:r w:rsidRPr="0039420E">
        <w:t>verificarea</w:t>
      </w:r>
      <w:proofErr w:type="spellEnd"/>
      <w:r w:rsidRPr="0039420E">
        <w:t xml:space="preserve"> </w:t>
      </w:r>
      <w:proofErr w:type="spellStart"/>
      <w:r w:rsidRPr="0039420E">
        <w:t>Rapoartelor</w:t>
      </w:r>
      <w:proofErr w:type="spellEnd"/>
      <w:r w:rsidRPr="0039420E">
        <w:t xml:space="preserve"> de </w:t>
      </w:r>
      <w:proofErr w:type="spellStart"/>
      <w:r w:rsidRPr="0039420E">
        <w:t>progres</w:t>
      </w:r>
      <w:proofErr w:type="spellEnd"/>
      <w:r w:rsidRPr="0039420E">
        <w:t xml:space="preserve"> </w:t>
      </w:r>
      <w:proofErr w:type="spellStart"/>
      <w:r w:rsidRPr="0039420E">
        <w:t>disponibile</w:t>
      </w:r>
      <w:proofErr w:type="spellEnd"/>
      <w:r w:rsidRPr="0039420E">
        <w:t xml:space="preserve"> </w:t>
      </w:r>
      <w:proofErr w:type="spellStart"/>
      <w:r w:rsidRPr="0039420E">
        <w:t>în</w:t>
      </w:r>
      <w:proofErr w:type="spellEnd"/>
      <w:r w:rsidRPr="0039420E">
        <w:t xml:space="preserve"> </w:t>
      </w:r>
      <w:proofErr w:type="spellStart"/>
      <w:r w:rsidRPr="0039420E">
        <w:t>aplicația</w:t>
      </w:r>
      <w:proofErr w:type="spellEnd"/>
      <w:r w:rsidRPr="0039420E">
        <w:t xml:space="preserve"> </w:t>
      </w:r>
      <w:proofErr w:type="spellStart"/>
      <w:r w:rsidRPr="0039420E">
        <w:t>informatică</w:t>
      </w:r>
      <w:proofErr w:type="spellEnd"/>
      <w:r w:rsidRPr="0039420E">
        <w:t xml:space="preserve"> MySMIS2021/SMIS2021+ </w:t>
      </w:r>
      <w:proofErr w:type="spellStart"/>
      <w:r w:rsidRPr="0039420E">
        <w:t>și</w:t>
      </w:r>
      <w:proofErr w:type="spellEnd"/>
      <w:r w:rsidRPr="0039420E">
        <w:t xml:space="preserve"> a </w:t>
      </w:r>
      <w:proofErr w:type="spellStart"/>
      <w:r w:rsidRPr="0039420E">
        <w:t>a</w:t>
      </w:r>
      <w:proofErr w:type="spellEnd"/>
      <w:r w:rsidRPr="0039420E">
        <w:t xml:space="preserve"> </w:t>
      </w:r>
      <w:proofErr w:type="spellStart"/>
      <w:r w:rsidRPr="0039420E">
        <w:t>documentelor</w:t>
      </w:r>
      <w:proofErr w:type="spellEnd"/>
      <w:r w:rsidRPr="0039420E">
        <w:t xml:space="preserve"> justificative care </w:t>
      </w:r>
      <w:proofErr w:type="spellStart"/>
      <w:r w:rsidRPr="0039420E">
        <w:t>însoțesc</w:t>
      </w:r>
      <w:proofErr w:type="spellEnd"/>
      <w:r w:rsidRPr="0039420E">
        <w:t xml:space="preserve"> </w:t>
      </w:r>
      <w:proofErr w:type="spellStart"/>
      <w:r w:rsidRPr="0039420E">
        <w:t>Raportul</w:t>
      </w:r>
      <w:proofErr w:type="spellEnd"/>
      <w:r w:rsidRPr="0039420E">
        <w:t xml:space="preserve"> de </w:t>
      </w:r>
      <w:proofErr w:type="spellStart"/>
      <w:r w:rsidRPr="0039420E">
        <w:t>progres</w:t>
      </w:r>
      <w:proofErr w:type="spellEnd"/>
      <w:r w:rsidRPr="0039420E">
        <w:t xml:space="preserve">, </w:t>
      </w:r>
      <w:proofErr w:type="spellStart"/>
      <w:r w:rsidRPr="0039420E">
        <w:t>în</w:t>
      </w:r>
      <w:proofErr w:type="spellEnd"/>
      <w:r w:rsidRPr="0039420E">
        <w:t xml:space="preserve"> </w:t>
      </w:r>
      <w:proofErr w:type="spellStart"/>
      <w:r w:rsidRPr="0039420E">
        <w:t>scopul</w:t>
      </w:r>
      <w:proofErr w:type="spellEnd"/>
      <w:r w:rsidRPr="0039420E">
        <w:t xml:space="preserve"> </w:t>
      </w:r>
      <w:proofErr w:type="spellStart"/>
      <w:r w:rsidRPr="0039420E">
        <w:t>urmăririi</w:t>
      </w:r>
      <w:proofErr w:type="spellEnd"/>
      <w:r w:rsidRPr="0039420E">
        <w:t xml:space="preserve"> </w:t>
      </w:r>
      <w:proofErr w:type="spellStart"/>
      <w:r w:rsidRPr="0039420E">
        <w:t>progresului</w:t>
      </w:r>
      <w:proofErr w:type="spellEnd"/>
      <w:r w:rsidRPr="0039420E">
        <w:t xml:space="preserve"> </w:t>
      </w:r>
      <w:proofErr w:type="spellStart"/>
      <w:r w:rsidRPr="0039420E">
        <w:t>proiectelor</w:t>
      </w:r>
      <w:proofErr w:type="spellEnd"/>
      <w:r w:rsidRPr="0039420E">
        <w:t xml:space="preserve"> </w:t>
      </w:r>
      <w:proofErr w:type="spellStart"/>
      <w:r w:rsidRPr="0039420E">
        <w:t>și</w:t>
      </w:r>
      <w:proofErr w:type="spellEnd"/>
      <w:r w:rsidRPr="0039420E">
        <w:t xml:space="preserve"> </w:t>
      </w:r>
      <w:proofErr w:type="spellStart"/>
      <w:r w:rsidRPr="0039420E">
        <w:t>stadiul</w:t>
      </w:r>
      <w:proofErr w:type="spellEnd"/>
      <w:r w:rsidRPr="0039420E">
        <w:t xml:space="preserve"> </w:t>
      </w:r>
      <w:proofErr w:type="spellStart"/>
      <w:r w:rsidRPr="0039420E">
        <w:t>îndeplinirii</w:t>
      </w:r>
      <w:proofErr w:type="spellEnd"/>
      <w:r w:rsidRPr="0039420E">
        <w:t xml:space="preserve"> </w:t>
      </w:r>
      <w:proofErr w:type="spellStart"/>
      <w:r w:rsidRPr="0039420E">
        <w:t>indicatorilor</w:t>
      </w:r>
      <w:proofErr w:type="spellEnd"/>
      <w:r w:rsidRPr="0039420E">
        <w:t xml:space="preserve"> de </w:t>
      </w:r>
      <w:proofErr w:type="spellStart"/>
      <w:r w:rsidRPr="0039420E">
        <w:t>realizare</w:t>
      </w:r>
      <w:proofErr w:type="spellEnd"/>
      <w:r w:rsidRPr="0039420E">
        <w:t xml:space="preserve"> </w:t>
      </w:r>
      <w:proofErr w:type="spellStart"/>
      <w:r w:rsidRPr="0039420E">
        <w:t>și</w:t>
      </w:r>
      <w:proofErr w:type="spellEnd"/>
      <w:r w:rsidRPr="0039420E">
        <w:t xml:space="preserve"> </w:t>
      </w:r>
      <w:proofErr w:type="spellStart"/>
      <w:r w:rsidRPr="0039420E">
        <w:t>rezultat</w:t>
      </w:r>
      <w:proofErr w:type="spellEnd"/>
      <w:r w:rsidRPr="0039420E">
        <w:t xml:space="preserve">, a </w:t>
      </w:r>
      <w:proofErr w:type="spellStart"/>
      <w:r w:rsidRPr="0039420E">
        <w:t>respectării</w:t>
      </w:r>
      <w:proofErr w:type="spellEnd"/>
      <w:r w:rsidRPr="0039420E">
        <w:t xml:space="preserve"> </w:t>
      </w:r>
      <w:proofErr w:type="spellStart"/>
      <w:r w:rsidRPr="0039420E">
        <w:t>planului</w:t>
      </w:r>
      <w:proofErr w:type="spellEnd"/>
      <w:r w:rsidRPr="0039420E">
        <w:t xml:space="preserve"> de </w:t>
      </w:r>
      <w:proofErr w:type="spellStart"/>
      <w:r w:rsidRPr="0039420E">
        <w:t>monitorizare</w:t>
      </w:r>
      <w:proofErr w:type="spellEnd"/>
      <w:r w:rsidRPr="0039420E">
        <w:t xml:space="preserve"> a </w:t>
      </w:r>
      <w:proofErr w:type="spellStart"/>
      <w:r w:rsidRPr="0039420E">
        <w:t>proiectului</w:t>
      </w:r>
      <w:proofErr w:type="spellEnd"/>
      <w:r w:rsidRPr="0039420E">
        <w:t xml:space="preserve"> </w:t>
      </w:r>
      <w:proofErr w:type="spellStart"/>
      <w:r w:rsidRPr="0039420E">
        <w:t>și</w:t>
      </w:r>
      <w:proofErr w:type="spellEnd"/>
      <w:r w:rsidRPr="0039420E">
        <w:t xml:space="preserve"> a </w:t>
      </w:r>
      <w:proofErr w:type="spellStart"/>
      <w:r w:rsidRPr="0039420E">
        <w:t>realizării</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din plan;</w:t>
      </w:r>
    </w:p>
    <w:p w14:paraId="3C08DEE2" w14:textId="5F1D17E9" w:rsidR="00694905" w:rsidRPr="0039420E" w:rsidRDefault="00694905" w:rsidP="00A32811">
      <w:pPr>
        <w:jc w:val="both"/>
      </w:pPr>
      <w:r w:rsidRPr="0039420E">
        <w:t xml:space="preserve">b) </w:t>
      </w:r>
      <w:r w:rsidR="00A32811" w:rsidRPr="0039420E">
        <w:t xml:space="preserve">  </w:t>
      </w:r>
      <w:proofErr w:type="spellStart"/>
      <w:r w:rsidRPr="0039420E">
        <w:t>vizite</w:t>
      </w:r>
      <w:proofErr w:type="spellEnd"/>
      <w:r w:rsidRPr="0039420E">
        <w:t xml:space="preserve"> de </w:t>
      </w:r>
      <w:proofErr w:type="spellStart"/>
      <w:r w:rsidRPr="0039420E">
        <w:t>monitorizare</w:t>
      </w:r>
      <w:proofErr w:type="spellEnd"/>
      <w:r w:rsidRPr="0039420E">
        <w:t xml:space="preserve"> care pot fi </w:t>
      </w:r>
      <w:proofErr w:type="spellStart"/>
      <w:r w:rsidRPr="0039420E">
        <w:t>vizite</w:t>
      </w:r>
      <w:proofErr w:type="spellEnd"/>
      <w:r w:rsidRPr="0039420E">
        <w:t xml:space="preserve"> la </w:t>
      </w:r>
      <w:proofErr w:type="spellStart"/>
      <w:r w:rsidRPr="0039420E">
        <w:t>fața</w:t>
      </w:r>
      <w:proofErr w:type="spellEnd"/>
      <w:r w:rsidRPr="0039420E">
        <w:t xml:space="preserve"> </w:t>
      </w:r>
      <w:proofErr w:type="spellStart"/>
      <w:r w:rsidRPr="0039420E">
        <w:t>locului</w:t>
      </w:r>
      <w:proofErr w:type="spellEnd"/>
      <w:r w:rsidRPr="0039420E">
        <w:t xml:space="preserve">, </w:t>
      </w:r>
      <w:proofErr w:type="spellStart"/>
      <w:r w:rsidRPr="0039420E">
        <w:t>speciale</w:t>
      </w:r>
      <w:proofErr w:type="spellEnd"/>
      <w:r w:rsidRPr="0039420E">
        <w:t xml:space="preserve"> de tip ad-hoc, </w:t>
      </w:r>
      <w:proofErr w:type="spellStart"/>
      <w:r w:rsidRPr="0039420E">
        <w:t>încrucișate</w:t>
      </w:r>
      <w:proofErr w:type="spellEnd"/>
      <w:r w:rsidRPr="0039420E">
        <w:t xml:space="preserve"> </w:t>
      </w:r>
      <w:proofErr w:type="spellStart"/>
      <w:r w:rsidRPr="0039420E">
        <w:t>și</w:t>
      </w:r>
      <w:proofErr w:type="spellEnd"/>
      <w:r w:rsidRPr="0039420E">
        <w:t xml:space="preserve"> ex-post, </w:t>
      </w:r>
      <w:proofErr w:type="spellStart"/>
      <w:r w:rsidRPr="0039420E">
        <w:t>vizite</w:t>
      </w:r>
      <w:proofErr w:type="spellEnd"/>
      <w:r w:rsidRPr="0039420E">
        <w:t xml:space="preserve"> pe </w:t>
      </w:r>
      <w:proofErr w:type="spellStart"/>
      <w:r w:rsidRPr="0039420E">
        <w:t>teren</w:t>
      </w:r>
      <w:proofErr w:type="spellEnd"/>
      <w:r w:rsidRPr="0039420E">
        <w:t xml:space="preserve"> la </w:t>
      </w:r>
      <w:proofErr w:type="spellStart"/>
      <w:r w:rsidRPr="0039420E">
        <w:t>beneficiarii</w:t>
      </w:r>
      <w:proofErr w:type="spellEnd"/>
      <w:r w:rsidRPr="0039420E">
        <w:t xml:space="preserve"> </w:t>
      </w:r>
      <w:proofErr w:type="spellStart"/>
      <w:r w:rsidRPr="0039420E">
        <w:t>proiectelor</w:t>
      </w:r>
      <w:proofErr w:type="spellEnd"/>
      <w:r w:rsidRPr="0039420E">
        <w:t xml:space="preserve">, </w:t>
      </w:r>
      <w:proofErr w:type="spellStart"/>
      <w:r w:rsidRPr="0039420E">
        <w:t>atât</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implementare</w:t>
      </w:r>
      <w:proofErr w:type="spellEnd"/>
      <w:r w:rsidRPr="0039420E">
        <w:t xml:space="preserve">, </w:t>
      </w:r>
      <w:proofErr w:type="spellStart"/>
      <w:r w:rsidRPr="0039420E">
        <w:t>cât</w:t>
      </w:r>
      <w:proofErr w:type="spellEnd"/>
      <w:r w:rsidRPr="0039420E">
        <w:t xml:space="preserve"> </w:t>
      </w:r>
      <w:proofErr w:type="spellStart"/>
      <w:r w:rsidRPr="0039420E">
        <w:t>şi</w:t>
      </w:r>
      <w:proofErr w:type="spellEnd"/>
      <w:r w:rsidRPr="0039420E">
        <w:t xml:space="preserve"> post-</w:t>
      </w:r>
      <w:proofErr w:type="spellStart"/>
      <w:r w:rsidRPr="0039420E">
        <w:t>implementare</w:t>
      </w:r>
      <w:proofErr w:type="spellEnd"/>
      <w:r w:rsidRPr="0039420E">
        <w:t xml:space="preserve">, pe </w:t>
      </w:r>
      <w:proofErr w:type="spellStart"/>
      <w:r w:rsidRPr="0039420E">
        <w:t>perioada</w:t>
      </w:r>
      <w:proofErr w:type="spellEnd"/>
      <w:r w:rsidRPr="0039420E">
        <w:t xml:space="preserve"> </w:t>
      </w:r>
      <w:proofErr w:type="spellStart"/>
      <w:r w:rsidRPr="0039420E">
        <w:t>în</w:t>
      </w:r>
      <w:proofErr w:type="spellEnd"/>
      <w:r w:rsidRPr="0039420E">
        <w:t xml:space="preserve"> care </w:t>
      </w:r>
      <w:proofErr w:type="spellStart"/>
      <w:r w:rsidRPr="0039420E">
        <w:t>beneficiarul</w:t>
      </w:r>
      <w:proofErr w:type="spellEnd"/>
      <w:r w:rsidRPr="0039420E">
        <w:t>/</w:t>
      </w:r>
      <w:proofErr w:type="spellStart"/>
      <w:r w:rsidRPr="0039420E">
        <w:t>liderul</w:t>
      </w:r>
      <w:proofErr w:type="spellEnd"/>
      <w:r w:rsidRPr="0039420E">
        <w:t xml:space="preserve"> de </w:t>
      </w:r>
      <w:proofErr w:type="spellStart"/>
      <w:r w:rsidRPr="0039420E">
        <w:t>parteneriat</w:t>
      </w:r>
      <w:proofErr w:type="spellEnd"/>
      <w:r w:rsidRPr="0039420E">
        <w:t xml:space="preserve"> au </w:t>
      </w:r>
      <w:proofErr w:type="spellStart"/>
      <w:r w:rsidRPr="0039420E">
        <w:t>obligația</w:t>
      </w:r>
      <w:proofErr w:type="spellEnd"/>
      <w:r w:rsidRPr="0039420E">
        <w:t xml:space="preserve"> de </w:t>
      </w:r>
      <w:proofErr w:type="gramStart"/>
      <w:r w:rsidRPr="0039420E">
        <w:t>a</w:t>
      </w:r>
      <w:proofErr w:type="gramEnd"/>
      <w:r w:rsidRPr="0039420E">
        <w:t xml:space="preserve"> </w:t>
      </w:r>
      <w:proofErr w:type="spellStart"/>
      <w:r w:rsidRPr="0039420E">
        <w:t>asigura</w:t>
      </w:r>
      <w:proofErr w:type="spellEnd"/>
      <w:r w:rsidRPr="0039420E">
        <w:t xml:space="preserve"> </w:t>
      </w:r>
      <w:proofErr w:type="spellStart"/>
      <w:r w:rsidRPr="0039420E">
        <w:t>caracterul</w:t>
      </w:r>
      <w:proofErr w:type="spellEnd"/>
      <w:r w:rsidRPr="0039420E">
        <w:t xml:space="preserve"> </w:t>
      </w:r>
      <w:proofErr w:type="spellStart"/>
      <w:r w:rsidRPr="0039420E">
        <w:t>durabil</w:t>
      </w:r>
      <w:proofErr w:type="spellEnd"/>
      <w:r w:rsidRPr="0039420E">
        <w:t xml:space="preserve"> al </w:t>
      </w:r>
      <w:proofErr w:type="spellStart"/>
      <w:r w:rsidRPr="0039420E">
        <w:t>operațiunilor</w:t>
      </w:r>
      <w:proofErr w:type="spellEnd"/>
      <w:r w:rsidRPr="0039420E">
        <w:t xml:space="preserve"> </w:t>
      </w:r>
      <w:proofErr w:type="spellStart"/>
      <w:r w:rsidRPr="0039420E">
        <w:t>potrivit</w:t>
      </w:r>
      <w:proofErr w:type="spellEnd"/>
      <w:r w:rsidRPr="0039420E">
        <w:t xml:space="preserve"> </w:t>
      </w:r>
      <w:proofErr w:type="spellStart"/>
      <w:r w:rsidRPr="0039420E">
        <w:t>prevederilor</w:t>
      </w:r>
      <w:proofErr w:type="spellEnd"/>
      <w:r w:rsidRPr="0039420E">
        <w:t xml:space="preserve"> art. 65 din </w:t>
      </w:r>
      <w:proofErr w:type="spellStart"/>
      <w:r w:rsidRPr="0039420E">
        <w:t>Regulamentul</w:t>
      </w:r>
      <w:proofErr w:type="spellEnd"/>
      <w:r w:rsidRPr="0039420E">
        <w:t xml:space="preserve"> (UE) 2021/1060,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3B5B540D" w14:textId="559DFCBC" w:rsidR="00694905" w:rsidRPr="0039420E" w:rsidRDefault="00694905" w:rsidP="00A32811">
      <w:pPr>
        <w:jc w:val="both"/>
      </w:pPr>
      <w:r w:rsidRPr="0039420E">
        <w:lastRenderedPageBreak/>
        <w:t xml:space="preserve">c) </w:t>
      </w:r>
      <w:r w:rsidR="00A32811" w:rsidRPr="0039420E">
        <w:t xml:space="preserve"> </w:t>
      </w:r>
      <w:proofErr w:type="spellStart"/>
      <w:r w:rsidRPr="0039420E">
        <w:t>urmărirea</w:t>
      </w:r>
      <w:proofErr w:type="spellEnd"/>
      <w:r w:rsidRPr="0039420E">
        <w:t xml:space="preserve"> </w:t>
      </w:r>
      <w:proofErr w:type="spellStart"/>
      <w:r w:rsidRPr="0039420E">
        <w:t>și</w:t>
      </w:r>
      <w:proofErr w:type="spellEnd"/>
      <w:r w:rsidRPr="0039420E">
        <w:t xml:space="preserve"> </w:t>
      </w:r>
      <w:proofErr w:type="spellStart"/>
      <w:r w:rsidRPr="0039420E">
        <w:t>validarea</w:t>
      </w:r>
      <w:proofErr w:type="spellEnd"/>
      <w:r w:rsidRPr="0039420E">
        <w:t xml:space="preserve"> </w:t>
      </w:r>
      <w:proofErr w:type="spellStart"/>
      <w:r w:rsidRPr="0039420E">
        <w:t>îndeplinirii</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din </w:t>
      </w:r>
      <w:proofErr w:type="spellStart"/>
      <w:r w:rsidRPr="0039420E">
        <w:t>planul</w:t>
      </w:r>
      <w:proofErr w:type="spellEnd"/>
      <w:r w:rsidRPr="0039420E">
        <w:t xml:space="preserve"> de </w:t>
      </w:r>
      <w:proofErr w:type="spellStart"/>
      <w:r w:rsidRPr="0039420E">
        <w:t>monitorizare</w:t>
      </w:r>
      <w:proofErr w:type="spellEnd"/>
      <w:r w:rsidRPr="0039420E">
        <w:t xml:space="preserve"> a </w:t>
      </w:r>
      <w:proofErr w:type="spellStart"/>
      <w:r w:rsidRPr="0039420E">
        <w:t>proiectului</w:t>
      </w:r>
      <w:proofErr w:type="spellEnd"/>
      <w:r w:rsidRPr="0039420E">
        <w:t xml:space="preserve"> </w:t>
      </w:r>
      <w:proofErr w:type="spellStart"/>
      <w:r w:rsidRPr="0039420E">
        <w:t>și</w:t>
      </w:r>
      <w:proofErr w:type="spellEnd"/>
      <w:r w:rsidRPr="0039420E">
        <w:t xml:space="preserve">, pe </w:t>
      </w:r>
      <w:proofErr w:type="spellStart"/>
      <w:r w:rsidRPr="0039420E">
        <w:t>baza</w:t>
      </w:r>
      <w:proofErr w:type="spellEnd"/>
      <w:r w:rsidRPr="0039420E">
        <w:t xml:space="preserve"> </w:t>
      </w:r>
      <w:proofErr w:type="spellStart"/>
      <w:r w:rsidRPr="0039420E">
        <w:t>documentelor</w:t>
      </w:r>
      <w:proofErr w:type="spellEnd"/>
      <w:r w:rsidRPr="0039420E">
        <w:t xml:space="preserve"> justificative </w:t>
      </w:r>
      <w:proofErr w:type="spellStart"/>
      <w:r w:rsidRPr="0039420E">
        <w:t>transmise</w:t>
      </w:r>
      <w:proofErr w:type="spellEnd"/>
      <w:r w:rsidRPr="0039420E">
        <w:t xml:space="preserve"> de </w:t>
      </w:r>
      <w:proofErr w:type="spellStart"/>
      <w:r w:rsidRPr="0039420E">
        <w:t>beneficiar</w:t>
      </w:r>
      <w:proofErr w:type="spellEnd"/>
      <w:r w:rsidRPr="0039420E">
        <w:t xml:space="preserve">, </w:t>
      </w:r>
      <w:proofErr w:type="spellStart"/>
      <w:r w:rsidRPr="0039420E">
        <w:t>inclusiv</w:t>
      </w:r>
      <w:proofErr w:type="spellEnd"/>
      <w:r w:rsidRPr="0039420E">
        <w:t xml:space="preserve"> </w:t>
      </w:r>
      <w:proofErr w:type="gramStart"/>
      <w:r w:rsidRPr="0039420E">
        <w:t>a</w:t>
      </w:r>
      <w:proofErr w:type="gramEnd"/>
      <w:r w:rsidRPr="0039420E">
        <w:t xml:space="preserve"> </w:t>
      </w:r>
      <w:proofErr w:type="spellStart"/>
      <w:r w:rsidRPr="0039420E">
        <w:t>informațiilor</w:t>
      </w:r>
      <w:proofErr w:type="spellEnd"/>
      <w:r w:rsidRPr="0039420E">
        <w:t xml:space="preserve"> </w:t>
      </w:r>
      <w:proofErr w:type="spellStart"/>
      <w:r w:rsidRPr="0039420E">
        <w:t>și</w:t>
      </w:r>
      <w:proofErr w:type="spellEnd"/>
      <w:r w:rsidRPr="0039420E">
        <w:t xml:space="preserve"> </w:t>
      </w:r>
      <w:proofErr w:type="spellStart"/>
      <w:r w:rsidRPr="0039420E">
        <w:t>documentelor</w:t>
      </w:r>
      <w:proofErr w:type="spellEnd"/>
      <w:r w:rsidRPr="0039420E">
        <w:t xml:space="preserve"> care </w:t>
      </w:r>
      <w:proofErr w:type="spellStart"/>
      <w:r w:rsidRPr="0039420E">
        <w:t>însoțesc</w:t>
      </w:r>
      <w:proofErr w:type="spellEnd"/>
      <w:r w:rsidRPr="0039420E">
        <w:t xml:space="preserve"> </w:t>
      </w:r>
      <w:proofErr w:type="spellStart"/>
      <w:r w:rsidRPr="0039420E">
        <w:t>Raportul</w:t>
      </w:r>
      <w:proofErr w:type="spellEnd"/>
      <w:r w:rsidRPr="0039420E">
        <w:t xml:space="preserve"> de </w:t>
      </w:r>
      <w:proofErr w:type="spellStart"/>
      <w:r w:rsidRPr="0039420E">
        <w:t>progres</w:t>
      </w:r>
      <w:proofErr w:type="spellEnd"/>
      <w:r w:rsidRPr="0039420E">
        <w:t xml:space="preserve"> </w:t>
      </w:r>
      <w:proofErr w:type="spellStart"/>
      <w:r w:rsidRPr="0039420E">
        <w:t>și</w:t>
      </w:r>
      <w:proofErr w:type="spellEnd"/>
      <w:r w:rsidRPr="0039420E">
        <w:t xml:space="preserve"> a </w:t>
      </w:r>
      <w:proofErr w:type="spellStart"/>
      <w:r w:rsidRPr="0039420E">
        <w:t>constatărilor</w:t>
      </w:r>
      <w:proofErr w:type="spellEnd"/>
      <w:r w:rsidRPr="0039420E">
        <w:t xml:space="preserve"> </w:t>
      </w:r>
      <w:proofErr w:type="spellStart"/>
      <w:r w:rsidRPr="0039420E">
        <w:t>autorității</w:t>
      </w:r>
      <w:proofErr w:type="spellEnd"/>
      <w:r w:rsidRPr="0039420E">
        <w:t xml:space="preserve"> de management </w:t>
      </w:r>
      <w:proofErr w:type="spellStart"/>
      <w:r w:rsidRPr="0039420E">
        <w:t>în</w:t>
      </w:r>
      <w:proofErr w:type="spellEnd"/>
      <w:r w:rsidRPr="0039420E">
        <w:t xml:space="preserve"> </w:t>
      </w:r>
      <w:proofErr w:type="spellStart"/>
      <w:r w:rsidRPr="0039420E">
        <w:t>urma</w:t>
      </w:r>
      <w:proofErr w:type="spellEnd"/>
      <w:r w:rsidRPr="0039420E">
        <w:t xml:space="preserve"> </w:t>
      </w:r>
      <w:proofErr w:type="spellStart"/>
      <w:r w:rsidRPr="0039420E">
        <w:t>vizitelor</w:t>
      </w:r>
      <w:proofErr w:type="spellEnd"/>
      <w:r w:rsidRPr="0039420E">
        <w:t xml:space="preserve"> de </w:t>
      </w:r>
      <w:proofErr w:type="spellStart"/>
      <w:r w:rsidRPr="0039420E">
        <w:t>monitorizare</w:t>
      </w:r>
      <w:proofErr w:type="spellEnd"/>
      <w:r w:rsidRPr="0039420E">
        <w:t>;</w:t>
      </w:r>
    </w:p>
    <w:p w14:paraId="39B4494B" w14:textId="7A2B2447" w:rsidR="00694905" w:rsidRPr="0039420E" w:rsidRDefault="00694905" w:rsidP="00A32811">
      <w:pPr>
        <w:jc w:val="both"/>
      </w:pPr>
      <w:r w:rsidRPr="0039420E">
        <w:t xml:space="preserve">d) </w:t>
      </w:r>
      <w:r w:rsidR="00A32811" w:rsidRPr="0039420E">
        <w:t xml:space="preserve">  </w:t>
      </w:r>
      <w:proofErr w:type="spellStart"/>
      <w:r w:rsidRPr="0039420E">
        <w:t>analizarea</w:t>
      </w:r>
      <w:proofErr w:type="spellEnd"/>
      <w:r w:rsidRPr="0039420E">
        <w:t xml:space="preserve"> </w:t>
      </w:r>
      <w:proofErr w:type="spellStart"/>
      <w:r w:rsidRPr="0039420E">
        <w:t>stadiului</w:t>
      </w:r>
      <w:proofErr w:type="spellEnd"/>
      <w:r w:rsidRPr="0039420E">
        <w:t xml:space="preserve"> </w:t>
      </w:r>
      <w:proofErr w:type="spellStart"/>
      <w:r w:rsidRPr="0039420E">
        <w:t>implementării</w:t>
      </w:r>
      <w:proofErr w:type="spellEnd"/>
      <w:r w:rsidRPr="0039420E">
        <w:t xml:space="preserve"> </w:t>
      </w:r>
      <w:proofErr w:type="spellStart"/>
      <w:r w:rsidRPr="0039420E">
        <w:t>proiectelor</w:t>
      </w:r>
      <w:proofErr w:type="spellEnd"/>
      <w:r w:rsidRPr="0039420E">
        <w:t xml:space="preserve"> </w:t>
      </w:r>
      <w:proofErr w:type="spellStart"/>
      <w:r w:rsidRPr="0039420E">
        <w:t>în</w:t>
      </w:r>
      <w:proofErr w:type="spellEnd"/>
      <w:r w:rsidRPr="0039420E">
        <w:t xml:space="preserve"> </w:t>
      </w:r>
      <w:proofErr w:type="spellStart"/>
      <w:r w:rsidRPr="0039420E">
        <w:t>vederea</w:t>
      </w:r>
      <w:proofErr w:type="spellEnd"/>
      <w:r w:rsidRPr="0039420E">
        <w:t xml:space="preserve"> </w:t>
      </w:r>
      <w:proofErr w:type="spellStart"/>
      <w:r w:rsidRPr="0039420E">
        <w:t>modificării</w:t>
      </w:r>
      <w:proofErr w:type="spellEnd"/>
      <w:r w:rsidRPr="0039420E">
        <w:t xml:space="preserve">, </w:t>
      </w:r>
      <w:proofErr w:type="spellStart"/>
      <w:r w:rsidRPr="0039420E">
        <w:t>suspendării</w:t>
      </w:r>
      <w:proofErr w:type="spellEnd"/>
      <w:r w:rsidRPr="0039420E">
        <w:t xml:space="preserve">, </w:t>
      </w:r>
      <w:proofErr w:type="spellStart"/>
      <w:r w:rsidRPr="0039420E">
        <w:t>rezilierii</w:t>
      </w:r>
      <w:proofErr w:type="spellEnd"/>
      <w:r w:rsidRPr="0039420E">
        <w:t xml:space="preserve">, </w:t>
      </w:r>
      <w:proofErr w:type="spellStart"/>
      <w:r w:rsidRPr="0039420E">
        <w:t>rezoluțiunii</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w:t>
      </w:r>
      <w:proofErr w:type="spellStart"/>
      <w:r w:rsidRPr="0039420E">
        <w:t>deciziei</w:t>
      </w:r>
      <w:proofErr w:type="spellEnd"/>
      <w:r w:rsidRPr="0039420E">
        <w:t xml:space="preserve"> de </w:t>
      </w:r>
      <w:proofErr w:type="spellStart"/>
      <w:r w:rsidRPr="0039420E">
        <w:t>finanțare</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 xml:space="preserve">, conform </w:t>
      </w:r>
      <w:proofErr w:type="spellStart"/>
      <w:r w:rsidRPr="0039420E">
        <w:t>prevederilor</w:t>
      </w:r>
      <w:proofErr w:type="spellEnd"/>
      <w:r w:rsidRPr="0039420E">
        <w:t xml:space="preserve"> </w:t>
      </w:r>
      <w:proofErr w:type="spellStart"/>
      <w:r w:rsidRPr="0039420E">
        <w:t>contractuale</w:t>
      </w:r>
      <w:proofErr w:type="spellEnd"/>
      <w:r w:rsidRPr="0039420E">
        <w:t>.</w:t>
      </w:r>
    </w:p>
    <w:p w14:paraId="598A10CD" w14:textId="77777777" w:rsidR="00694905" w:rsidRPr="0039420E" w:rsidRDefault="00694905" w:rsidP="00694905">
      <w:pPr>
        <w:jc w:val="both"/>
      </w:pPr>
      <w:proofErr w:type="spellStart"/>
      <w:r w:rsidRPr="0039420E">
        <w:t>Monitorizarea</w:t>
      </w:r>
      <w:proofErr w:type="spellEnd"/>
      <w:r w:rsidRPr="0039420E">
        <w:t xml:space="preserve"> </w:t>
      </w:r>
      <w:proofErr w:type="spellStart"/>
      <w:r w:rsidRPr="0039420E">
        <w:t>proiectului</w:t>
      </w:r>
      <w:proofErr w:type="spellEnd"/>
      <w:r w:rsidRPr="0039420E">
        <w:t xml:space="preserve"> se </w:t>
      </w:r>
      <w:proofErr w:type="spellStart"/>
      <w:r w:rsidRPr="0039420E">
        <w:t>realizează</w:t>
      </w:r>
      <w:proofErr w:type="spellEnd"/>
      <w:r w:rsidRPr="0039420E">
        <w:t xml:space="preserve"> </w:t>
      </w:r>
      <w:proofErr w:type="spellStart"/>
      <w:r w:rsidRPr="0039420E">
        <w:t>în</w:t>
      </w:r>
      <w:proofErr w:type="spellEnd"/>
      <w:r w:rsidRPr="0039420E">
        <w:t xml:space="preserve"> </w:t>
      </w:r>
      <w:proofErr w:type="spellStart"/>
      <w:r w:rsidRPr="0039420E">
        <w:t>conformitate</w:t>
      </w:r>
      <w:proofErr w:type="spellEnd"/>
      <w:r w:rsidRPr="0039420E">
        <w:t xml:space="preserve"> cu </w:t>
      </w:r>
      <w:proofErr w:type="spellStart"/>
      <w:r w:rsidRPr="0039420E">
        <w:t>prevederile</w:t>
      </w:r>
      <w:proofErr w:type="spellEnd"/>
      <w:r w:rsidRPr="0039420E">
        <w:t xml:space="preserve"> OUG nr. 23/2023 </w:t>
      </w:r>
      <w:proofErr w:type="spellStart"/>
      <w:r w:rsidRPr="0039420E">
        <w:t>privind</w:t>
      </w:r>
      <w:proofErr w:type="spellEnd"/>
      <w:r w:rsidRPr="0039420E">
        <w:t xml:space="preserve"> </w:t>
      </w:r>
      <w:proofErr w:type="spellStart"/>
      <w:r w:rsidRPr="0039420E">
        <w:t>instituirea</w:t>
      </w:r>
      <w:proofErr w:type="spellEnd"/>
      <w:r w:rsidRPr="0039420E">
        <w:t xml:space="preserve"> </w:t>
      </w:r>
      <w:proofErr w:type="spellStart"/>
      <w:r w:rsidRPr="0039420E">
        <w:t>unor</w:t>
      </w:r>
      <w:proofErr w:type="spellEnd"/>
      <w:r w:rsidRPr="0039420E">
        <w:t xml:space="preserve"> </w:t>
      </w:r>
      <w:proofErr w:type="spellStart"/>
      <w:r w:rsidRPr="0039420E">
        <w:t>măsuri</w:t>
      </w:r>
      <w:proofErr w:type="spellEnd"/>
      <w:r w:rsidRPr="0039420E">
        <w:t xml:space="preserve"> de </w:t>
      </w:r>
      <w:proofErr w:type="spellStart"/>
      <w:r w:rsidRPr="0039420E">
        <w:t>simplificare</w:t>
      </w:r>
      <w:proofErr w:type="spellEnd"/>
      <w:r w:rsidRPr="0039420E">
        <w:t xml:space="preserve"> </w:t>
      </w:r>
      <w:proofErr w:type="spellStart"/>
      <w:r w:rsidRPr="0039420E">
        <w:t>și</w:t>
      </w:r>
      <w:proofErr w:type="spellEnd"/>
      <w:r w:rsidRPr="0039420E">
        <w:t xml:space="preserve"> </w:t>
      </w:r>
      <w:proofErr w:type="spellStart"/>
      <w:r w:rsidRPr="0039420E">
        <w:t>digitalizare</w:t>
      </w:r>
      <w:proofErr w:type="spellEnd"/>
      <w:r w:rsidRPr="0039420E">
        <w:t xml:space="preserve"> </w:t>
      </w:r>
      <w:proofErr w:type="spellStart"/>
      <w:r w:rsidRPr="0039420E">
        <w:t>pentru</w:t>
      </w:r>
      <w:proofErr w:type="spellEnd"/>
      <w:r w:rsidRPr="0039420E">
        <w:t xml:space="preserve"> </w:t>
      </w:r>
      <w:proofErr w:type="spellStart"/>
      <w:r w:rsidRPr="0039420E">
        <w:t>gestionarea</w:t>
      </w:r>
      <w:proofErr w:type="spellEnd"/>
      <w:r w:rsidRPr="0039420E">
        <w:t xml:space="preserve"> </w:t>
      </w:r>
      <w:proofErr w:type="spellStart"/>
      <w:r w:rsidRPr="0039420E">
        <w:t>fondurilor</w:t>
      </w:r>
      <w:proofErr w:type="spellEnd"/>
      <w:r w:rsidRPr="0039420E">
        <w:t xml:space="preserve"> </w:t>
      </w:r>
      <w:proofErr w:type="spellStart"/>
      <w:r w:rsidRPr="0039420E">
        <w:t>europene</w:t>
      </w:r>
      <w:proofErr w:type="spellEnd"/>
      <w:r w:rsidRPr="0039420E">
        <w:t xml:space="preserve"> </w:t>
      </w:r>
      <w:proofErr w:type="spellStart"/>
      <w:r w:rsidRPr="0039420E">
        <w:t>aferente</w:t>
      </w:r>
      <w:proofErr w:type="spellEnd"/>
      <w:r w:rsidRPr="0039420E">
        <w:t xml:space="preserve"> </w:t>
      </w:r>
      <w:proofErr w:type="spellStart"/>
      <w:r w:rsidRPr="0039420E">
        <w:t>Politicii</w:t>
      </w:r>
      <w:proofErr w:type="spellEnd"/>
      <w:r w:rsidRPr="0039420E">
        <w:t xml:space="preserve"> de </w:t>
      </w:r>
      <w:proofErr w:type="spellStart"/>
      <w:r w:rsidRPr="0039420E">
        <w:t>Coeziune</w:t>
      </w:r>
      <w:proofErr w:type="spellEnd"/>
      <w:r w:rsidRPr="0039420E">
        <w:t xml:space="preserve"> 2021-2027 </w:t>
      </w:r>
      <w:proofErr w:type="spellStart"/>
      <w:r w:rsidRPr="0039420E">
        <w:t>și</w:t>
      </w:r>
      <w:proofErr w:type="spellEnd"/>
      <w:r w:rsidRPr="0039420E">
        <w:t xml:space="preserve"> cu </w:t>
      </w:r>
      <w:proofErr w:type="spellStart"/>
      <w:r w:rsidRPr="0039420E">
        <w:t>procedurile</w:t>
      </w:r>
      <w:proofErr w:type="spellEnd"/>
      <w:r w:rsidRPr="0039420E">
        <w:t xml:space="preserve"> </w:t>
      </w:r>
      <w:proofErr w:type="spellStart"/>
      <w:r w:rsidRPr="0039420E">
        <w:t>descrise</w:t>
      </w:r>
      <w:proofErr w:type="spellEnd"/>
      <w:r w:rsidRPr="0039420E">
        <w:t xml:space="preserve"> </w:t>
      </w:r>
      <w:proofErr w:type="spellStart"/>
      <w:r w:rsidRPr="0039420E">
        <w:t>în</w:t>
      </w:r>
      <w:proofErr w:type="spellEnd"/>
      <w:r w:rsidRPr="0039420E">
        <w:t xml:space="preserve"> </w:t>
      </w:r>
      <w:proofErr w:type="spellStart"/>
      <w:r w:rsidRPr="0039420E">
        <w:t>Manualul</w:t>
      </w:r>
      <w:proofErr w:type="spellEnd"/>
      <w:r w:rsidRPr="0039420E">
        <w:t xml:space="preserve"> </w:t>
      </w:r>
      <w:proofErr w:type="spellStart"/>
      <w:r w:rsidRPr="0039420E">
        <w:t>Beneficiarului</w:t>
      </w:r>
      <w:proofErr w:type="spellEnd"/>
      <w:r w:rsidRPr="0039420E">
        <w:t>.</w:t>
      </w:r>
    </w:p>
    <w:p w14:paraId="7A1B5E37" w14:textId="223C5226" w:rsidR="004521DB" w:rsidRPr="0039420E" w:rsidRDefault="004521DB" w:rsidP="00694905">
      <w:pPr>
        <w:jc w:val="both"/>
      </w:pPr>
      <w:proofErr w:type="spellStart"/>
      <w:r w:rsidRPr="0039420E">
        <w:t>În</w:t>
      </w:r>
      <w:proofErr w:type="spellEnd"/>
      <w:r w:rsidRPr="0039420E">
        <w:t xml:space="preserve"> </w:t>
      </w:r>
      <w:proofErr w:type="spellStart"/>
      <w:r w:rsidRPr="0039420E">
        <w:t>procesul</w:t>
      </w:r>
      <w:proofErr w:type="spellEnd"/>
      <w:r w:rsidRPr="0039420E">
        <w:t xml:space="preserve"> de </w:t>
      </w:r>
      <w:proofErr w:type="spellStart"/>
      <w:r w:rsidRPr="0039420E">
        <w:t>monitorizare</w:t>
      </w:r>
      <w:proofErr w:type="spellEnd"/>
      <w:r w:rsidRPr="0039420E">
        <w:t xml:space="preserve"> a </w:t>
      </w:r>
      <w:proofErr w:type="spellStart"/>
      <w:r w:rsidRPr="0039420E">
        <w:t>proiectelor</w:t>
      </w:r>
      <w:proofErr w:type="spellEnd"/>
      <w:r w:rsidRPr="0039420E">
        <w:t xml:space="preserve">, se </w:t>
      </w:r>
      <w:proofErr w:type="spellStart"/>
      <w:r w:rsidRPr="0039420E">
        <w:t>elaborează</w:t>
      </w:r>
      <w:proofErr w:type="spellEnd"/>
      <w:r w:rsidRPr="0039420E">
        <w:t xml:space="preserve"> </w:t>
      </w:r>
      <w:proofErr w:type="spellStart"/>
      <w:r w:rsidRPr="0039420E">
        <w:t>Raportul</w:t>
      </w:r>
      <w:proofErr w:type="spellEnd"/>
      <w:r w:rsidRPr="0039420E">
        <w:t xml:space="preserve"> de </w:t>
      </w:r>
      <w:proofErr w:type="spellStart"/>
      <w:r w:rsidRPr="0039420E">
        <w:t>progres</w:t>
      </w:r>
      <w:proofErr w:type="spellEnd"/>
      <w:r w:rsidRPr="0039420E">
        <w:t xml:space="preserve"> al </w:t>
      </w:r>
      <w:proofErr w:type="spellStart"/>
      <w:r w:rsidRPr="0039420E">
        <w:t>cărui</w:t>
      </w:r>
      <w:proofErr w:type="spellEnd"/>
      <w:r w:rsidRPr="0039420E">
        <w:t xml:space="preserve"> </w:t>
      </w:r>
      <w:proofErr w:type="spellStart"/>
      <w:r w:rsidRPr="0039420E">
        <w:t>conținut</w:t>
      </w:r>
      <w:proofErr w:type="spellEnd"/>
      <w:r w:rsidRPr="0039420E">
        <w:t xml:space="preserve"> </w:t>
      </w:r>
      <w:proofErr w:type="spellStart"/>
      <w:r w:rsidRPr="0039420E">
        <w:t>cadru</w:t>
      </w:r>
      <w:proofErr w:type="spellEnd"/>
      <w:r w:rsidRPr="0039420E">
        <w:t xml:space="preserve"> </w:t>
      </w:r>
      <w:proofErr w:type="spellStart"/>
      <w:r w:rsidRPr="0039420E">
        <w:t>este</w:t>
      </w:r>
      <w:proofErr w:type="spellEnd"/>
      <w:r w:rsidRPr="0039420E">
        <w:t xml:space="preserve"> </w:t>
      </w:r>
      <w:proofErr w:type="spellStart"/>
      <w:r w:rsidRPr="0039420E">
        <w:t>anexat</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 (</w:t>
      </w:r>
      <w:proofErr w:type="spellStart"/>
      <w:r w:rsidRPr="0039420E">
        <w:t>Anexa</w:t>
      </w:r>
      <w:proofErr w:type="spellEnd"/>
      <w:r w:rsidRPr="0039420E">
        <w:t xml:space="preserve"> </w:t>
      </w:r>
      <w:r w:rsidR="00473DF8" w:rsidRPr="0039420E">
        <w:t>1</w:t>
      </w:r>
      <w:r w:rsidR="00B5447B" w:rsidRPr="0039420E">
        <w:t>6</w:t>
      </w:r>
      <w:r w:rsidRPr="0039420E">
        <w:t xml:space="preserve"> – Formular </w:t>
      </w:r>
      <w:proofErr w:type="spellStart"/>
      <w:r w:rsidRPr="0039420E">
        <w:t>Raport</w:t>
      </w:r>
      <w:proofErr w:type="spellEnd"/>
      <w:r w:rsidRPr="0039420E">
        <w:t xml:space="preserve"> de </w:t>
      </w:r>
      <w:proofErr w:type="spellStart"/>
      <w:r w:rsidRPr="0039420E">
        <w:t>progres</w:t>
      </w:r>
      <w:proofErr w:type="spellEnd"/>
      <w:r w:rsidRPr="0039420E">
        <w:t xml:space="preserve">). </w:t>
      </w:r>
    </w:p>
    <w:p w14:paraId="06FA5786" w14:textId="6F234DED" w:rsidR="004521DB" w:rsidRPr="0039420E" w:rsidRDefault="004521DB" w:rsidP="00A32811">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implementare</w:t>
      </w:r>
      <w:proofErr w:type="spellEnd"/>
      <w:r w:rsidRPr="0039420E">
        <w:t xml:space="preserve"> a </w:t>
      </w:r>
      <w:proofErr w:type="spellStart"/>
      <w:r w:rsidRPr="0039420E">
        <w:t>proiectului</w:t>
      </w:r>
      <w:proofErr w:type="spellEnd"/>
      <w:r w:rsidRPr="0039420E">
        <w:t xml:space="preserve">, </w:t>
      </w:r>
      <w:proofErr w:type="spellStart"/>
      <w:r w:rsidRPr="0039420E">
        <w:t>raportul</w:t>
      </w:r>
      <w:proofErr w:type="spellEnd"/>
      <w:r w:rsidRPr="0039420E">
        <w:t xml:space="preserve"> de </w:t>
      </w:r>
      <w:proofErr w:type="spellStart"/>
      <w:r w:rsidRPr="0039420E">
        <w:t>progres</w:t>
      </w:r>
      <w:proofErr w:type="spellEnd"/>
      <w:r w:rsidRPr="0039420E">
        <w:t xml:space="preserve"> se </w:t>
      </w:r>
      <w:proofErr w:type="spellStart"/>
      <w:r w:rsidRPr="0039420E">
        <w:t>generează</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informatic MySMIS2021 de </w:t>
      </w:r>
      <w:proofErr w:type="spellStart"/>
      <w:r w:rsidRPr="0039420E">
        <w:t>către</w:t>
      </w:r>
      <w:proofErr w:type="spellEnd"/>
      <w:r w:rsidRPr="0039420E">
        <w:t xml:space="preserve"> </w:t>
      </w:r>
      <w:proofErr w:type="spellStart"/>
      <w:r w:rsidRPr="0039420E">
        <w:t>beneficiar</w:t>
      </w:r>
      <w:proofErr w:type="spellEnd"/>
      <w:r w:rsidRPr="0039420E">
        <w:t xml:space="preserve"> </w:t>
      </w:r>
      <w:proofErr w:type="spellStart"/>
      <w:r w:rsidRPr="0039420E">
        <w:t>și</w:t>
      </w:r>
      <w:proofErr w:type="spellEnd"/>
      <w:r w:rsidRPr="0039420E">
        <w:t xml:space="preserve"> se </w:t>
      </w:r>
      <w:proofErr w:type="spellStart"/>
      <w:r w:rsidRPr="0039420E">
        <w:t>transmite</w:t>
      </w:r>
      <w:proofErr w:type="spellEnd"/>
      <w:r w:rsidRPr="0039420E">
        <w:t xml:space="preserve"> la </w:t>
      </w:r>
      <w:proofErr w:type="spellStart"/>
      <w:r w:rsidRPr="0039420E">
        <w:t>intervale</w:t>
      </w:r>
      <w:proofErr w:type="spellEnd"/>
      <w:r w:rsidRPr="0039420E">
        <w:t xml:space="preserve"> de </w:t>
      </w:r>
      <w:proofErr w:type="spellStart"/>
      <w:r w:rsidRPr="0039420E">
        <w:t>trei</w:t>
      </w:r>
      <w:proofErr w:type="spellEnd"/>
      <w:r w:rsidRPr="0039420E">
        <w:t xml:space="preserve"> </w:t>
      </w:r>
      <w:proofErr w:type="spellStart"/>
      <w:r w:rsidRPr="0039420E">
        <w:t>luni</w:t>
      </w:r>
      <w:proofErr w:type="spellEnd"/>
      <w:r w:rsidRPr="0039420E">
        <w:t xml:space="preserve"> </w:t>
      </w:r>
      <w:proofErr w:type="spellStart"/>
      <w:r w:rsidRPr="0039420E">
        <w:t>calendaristice</w:t>
      </w:r>
      <w:proofErr w:type="spellEnd"/>
      <w:r w:rsidRPr="0039420E">
        <w:t xml:space="preserve">, </w:t>
      </w:r>
      <w:proofErr w:type="spellStart"/>
      <w:r w:rsidRPr="0039420E">
        <w:t>în</w:t>
      </w:r>
      <w:proofErr w:type="spellEnd"/>
      <w:r w:rsidRPr="0039420E">
        <w:t xml:space="preserve"> termen de 30 de </w:t>
      </w:r>
      <w:proofErr w:type="spellStart"/>
      <w:r w:rsidRPr="0039420E">
        <w:t>zile</w:t>
      </w:r>
      <w:proofErr w:type="spellEnd"/>
      <w:r w:rsidRPr="0039420E">
        <w:t xml:space="preserve"> de la </w:t>
      </w:r>
      <w:proofErr w:type="spellStart"/>
      <w:r w:rsidRPr="0039420E">
        <w:t>finalizarea</w:t>
      </w:r>
      <w:proofErr w:type="spellEnd"/>
      <w:r w:rsidRPr="0039420E">
        <w:t xml:space="preserve"> </w:t>
      </w:r>
      <w:proofErr w:type="spellStart"/>
      <w:r w:rsidRPr="0039420E">
        <w:t>perioadei</w:t>
      </w:r>
      <w:proofErr w:type="spellEnd"/>
      <w:r w:rsidRPr="0039420E">
        <w:t xml:space="preserve"> de </w:t>
      </w:r>
      <w:proofErr w:type="spellStart"/>
      <w:r w:rsidRPr="0039420E">
        <w:t>raportare</w:t>
      </w:r>
      <w:proofErr w:type="spellEnd"/>
      <w:r w:rsidRPr="0039420E">
        <w:t xml:space="preserve">, la AM. </w:t>
      </w:r>
      <w:proofErr w:type="spellStart"/>
      <w:r w:rsidRPr="0039420E">
        <w:t>Primul</w:t>
      </w:r>
      <w:proofErr w:type="spellEnd"/>
      <w:r w:rsidRPr="0039420E">
        <w:t xml:space="preserve"> </w:t>
      </w:r>
      <w:proofErr w:type="spellStart"/>
      <w:r w:rsidRPr="0039420E">
        <w:t>Raport</w:t>
      </w:r>
      <w:proofErr w:type="spellEnd"/>
      <w:r w:rsidRPr="0039420E">
        <w:t xml:space="preserve"> de </w:t>
      </w:r>
      <w:proofErr w:type="spellStart"/>
      <w:r w:rsidRPr="0039420E">
        <w:t>progres</w:t>
      </w:r>
      <w:proofErr w:type="spellEnd"/>
      <w:r w:rsidRPr="0039420E">
        <w:t xml:space="preserve"> </w:t>
      </w:r>
      <w:proofErr w:type="spellStart"/>
      <w:r w:rsidRPr="0039420E">
        <w:t>trimestrial</w:t>
      </w:r>
      <w:proofErr w:type="spellEnd"/>
      <w:r w:rsidRPr="0039420E">
        <w:t xml:space="preserve"> se </w:t>
      </w:r>
      <w:proofErr w:type="spellStart"/>
      <w:r w:rsidRPr="0039420E">
        <w:t>va</w:t>
      </w:r>
      <w:proofErr w:type="spellEnd"/>
      <w:r w:rsidRPr="0039420E">
        <w:t xml:space="preserve"> </w:t>
      </w:r>
      <w:proofErr w:type="spellStart"/>
      <w:r w:rsidRPr="0039420E">
        <w:t>întocmi</w:t>
      </w:r>
      <w:proofErr w:type="spellEnd"/>
      <w:r w:rsidRPr="0039420E">
        <w:t xml:space="preserve"> </w:t>
      </w:r>
      <w:proofErr w:type="spellStart"/>
      <w:r w:rsidRPr="0039420E">
        <w:t>pentru</w:t>
      </w:r>
      <w:proofErr w:type="spellEnd"/>
      <w:r w:rsidRPr="0039420E">
        <w:t xml:space="preserve"> </w:t>
      </w:r>
      <w:proofErr w:type="spellStart"/>
      <w:r w:rsidRPr="0039420E">
        <w:t>trimestrul</w:t>
      </w:r>
      <w:proofErr w:type="spellEnd"/>
      <w:r w:rsidRPr="0039420E">
        <w:t xml:space="preserve"> </w:t>
      </w:r>
      <w:proofErr w:type="spellStart"/>
      <w:r w:rsidRPr="0039420E">
        <w:t>calendaristic</w:t>
      </w:r>
      <w:proofErr w:type="spellEnd"/>
      <w:r w:rsidRPr="0039420E">
        <w:t xml:space="preserve"> </w:t>
      </w:r>
      <w:proofErr w:type="spellStart"/>
      <w:r w:rsidRPr="0039420E">
        <w:t>următor</w:t>
      </w:r>
      <w:proofErr w:type="spellEnd"/>
      <w:r w:rsidRPr="0039420E">
        <w:t xml:space="preserve"> </w:t>
      </w:r>
      <w:proofErr w:type="spellStart"/>
      <w:r w:rsidRPr="0039420E">
        <w:t>semnării</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PR SE 2021 – 2027. </w:t>
      </w:r>
    </w:p>
    <w:p w14:paraId="4CFC66C0" w14:textId="77777777" w:rsidR="004521DB" w:rsidRPr="0039420E" w:rsidRDefault="004521DB" w:rsidP="00A32811">
      <w:pPr>
        <w:jc w:val="both"/>
      </w:pPr>
      <w:proofErr w:type="spellStart"/>
      <w:r w:rsidRPr="0039420E">
        <w:t>Raportul</w:t>
      </w:r>
      <w:proofErr w:type="spellEnd"/>
      <w:r w:rsidRPr="0039420E">
        <w:t xml:space="preserve"> de </w:t>
      </w:r>
      <w:proofErr w:type="spellStart"/>
      <w:r w:rsidRPr="0039420E">
        <w:t>progres</w:t>
      </w:r>
      <w:proofErr w:type="spellEnd"/>
      <w:r w:rsidRPr="0039420E">
        <w:t xml:space="preserve"> </w:t>
      </w:r>
      <w:proofErr w:type="spellStart"/>
      <w:r w:rsidRPr="0039420E">
        <w:t>conține</w:t>
      </w:r>
      <w:proofErr w:type="spellEnd"/>
      <w:r w:rsidRPr="0039420E">
        <w:t xml:space="preserve"> </w:t>
      </w:r>
      <w:proofErr w:type="spellStart"/>
      <w:r w:rsidRPr="0039420E">
        <w:t>informații</w:t>
      </w:r>
      <w:proofErr w:type="spellEnd"/>
      <w:r w:rsidRPr="0039420E">
        <w:t xml:space="preserve"> </w:t>
      </w:r>
      <w:proofErr w:type="spellStart"/>
      <w:r w:rsidRPr="0039420E">
        <w:t>referitoare</w:t>
      </w:r>
      <w:proofErr w:type="spellEnd"/>
      <w:r w:rsidRPr="0039420E">
        <w:t xml:space="preserve"> la </w:t>
      </w:r>
      <w:proofErr w:type="spellStart"/>
      <w:r w:rsidRPr="0039420E">
        <w:t>stadiul</w:t>
      </w:r>
      <w:proofErr w:type="spell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w:t>
      </w:r>
      <w:proofErr w:type="spellStart"/>
      <w:r w:rsidRPr="0039420E">
        <w:t>modul</w:t>
      </w:r>
      <w:proofErr w:type="spellEnd"/>
      <w:r w:rsidRPr="0039420E">
        <w:t xml:space="preserve"> de </w:t>
      </w:r>
      <w:proofErr w:type="spellStart"/>
      <w:r w:rsidRPr="0039420E">
        <w:t>desfășurare</w:t>
      </w:r>
      <w:proofErr w:type="spellEnd"/>
      <w:r w:rsidRPr="0039420E">
        <w:t xml:space="preserve"> a </w:t>
      </w:r>
      <w:proofErr w:type="spellStart"/>
      <w:r w:rsidRPr="0039420E">
        <w:t>activităților</w:t>
      </w:r>
      <w:proofErr w:type="spellEnd"/>
      <w:r w:rsidRPr="0039420E">
        <w:t xml:space="preserve"> </w:t>
      </w:r>
      <w:proofErr w:type="spellStart"/>
      <w:r w:rsidRPr="0039420E">
        <w:t>prevăzute</w:t>
      </w:r>
      <w:proofErr w:type="spellEnd"/>
      <w:r w:rsidRPr="0039420E">
        <w:t xml:space="preserve"> </w:t>
      </w:r>
      <w:proofErr w:type="spellStart"/>
      <w:r w:rsidRPr="0039420E">
        <w:t>în</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modificările</w:t>
      </w:r>
      <w:proofErr w:type="spellEnd"/>
      <w:r w:rsidRPr="0039420E">
        <w:t xml:space="preserve"> </w:t>
      </w:r>
      <w:proofErr w:type="spellStart"/>
      <w:r w:rsidRPr="0039420E">
        <w:t>Proiectului</w:t>
      </w:r>
      <w:proofErr w:type="spellEnd"/>
      <w:r w:rsidRPr="0039420E">
        <w:t xml:space="preserve"> </w:t>
      </w:r>
      <w:proofErr w:type="spellStart"/>
      <w:r w:rsidRPr="0039420E">
        <w:t>Tehnic</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roofErr w:type="spellStart"/>
      <w:r w:rsidRPr="0039420E">
        <w:t>rezultatele</w:t>
      </w:r>
      <w:proofErr w:type="spellEnd"/>
      <w:r w:rsidRPr="0039420E">
        <w:t xml:space="preserve"> </w:t>
      </w:r>
      <w:proofErr w:type="spellStart"/>
      <w:r w:rsidRPr="0039420E">
        <w:t>obținute</w:t>
      </w:r>
      <w:proofErr w:type="spellEnd"/>
      <w:r w:rsidRPr="0039420E">
        <w:t xml:space="preserve">, </w:t>
      </w:r>
      <w:proofErr w:type="spellStart"/>
      <w:r w:rsidRPr="0039420E">
        <w:t>indicatorii</w:t>
      </w:r>
      <w:proofErr w:type="spellEnd"/>
      <w:r w:rsidRPr="0039420E">
        <w:t xml:space="preserve"> de </w:t>
      </w:r>
      <w:proofErr w:type="spellStart"/>
      <w:r w:rsidRPr="0039420E">
        <w:t>realizare</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de </w:t>
      </w:r>
      <w:proofErr w:type="spellStart"/>
      <w:r w:rsidRPr="0039420E">
        <w:t>rezultat</w:t>
      </w:r>
      <w:proofErr w:type="spellEnd"/>
      <w:r w:rsidRPr="0039420E">
        <w:t xml:space="preserve"> </w:t>
      </w:r>
      <w:proofErr w:type="spellStart"/>
      <w:r w:rsidRPr="0039420E">
        <w:t>realizați</w:t>
      </w:r>
      <w:proofErr w:type="spellEnd"/>
      <w:r w:rsidRPr="0039420E">
        <w:t xml:space="preserve"> </w:t>
      </w:r>
      <w:proofErr w:type="spellStart"/>
      <w:r w:rsidRPr="0039420E">
        <w:t>până</w:t>
      </w:r>
      <w:proofErr w:type="spellEnd"/>
      <w:r w:rsidRPr="0039420E">
        <w:t xml:space="preserve"> la </w:t>
      </w:r>
      <w:proofErr w:type="spellStart"/>
      <w:r w:rsidRPr="0039420E">
        <w:t>momentul</w:t>
      </w:r>
      <w:proofErr w:type="spellEnd"/>
      <w:r w:rsidRPr="0039420E">
        <w:t xml:space="preserve"> </w:t>
      </w:r>
      <w:proofErr w:type="spellStart"/>
      <w:r w:rsidRPr="0039420E">
        <w:t>raportării</w:t>
      </w:r>
      <w:proofErr w:type="spellEnd"/>
      <w:r w:rsidRPr="0039420E">
        <w:t xml:space="preserve">, </w:t>
      </w:r>
      <w:proofErr w:type="spellStart"/>
      <w:r w:rsidRPr="0039420E">
        <w:t>respectarea</w:t>
      </w:r>
      <w:proofErr w:type="spellEnd"/>
      <w:r w:rsidRPr="0039420E">
        <w:t xml:space="preserve"> </w:t>
      </w:r>
      <w:proofErr w:type="spellStart"/>
      <w:r w:rsidRPr="0039420E">
        <w:t>prevederilor</w:t>
      </w:r>
      <w:proofErr w:type="spellEnd"/>
      <w:r w:rsidRPr="0039420E">
        <w:t xml:space="preserve"> </w:t>
      </w:r>
      <w:proofErr w:type="spellStart"/>
      <w:r w:rsidRPr="0039420E">
        <w:t>privind</w:t>
      </w:r>
      <w:proofErr w:type="spellEnd"/>
      <w:r w:rsidRPr="0039420E">
        <w:t xml:space="preserve"> </w:t>
      </w:r>
      <w:proofErr w:type="spellStart"/>
      <w:r w:rsidRPr="0039420E">
        <w:t>ajutorul</w:t>
      </w:r>
      <w:proofErr w:type="spellEnd"/>
      <w:r w:rsidRPr="0039420E">
        <w:t xml:space="preserve"> de stat, </w:t>
      </w:r>
      <w:proofErr w:type="spellStart"/>
      <w:r w:rsidRPr="0039420E">
        <w:t>respectarea</w:t>
      </w:r>
      <w:proofErr w:type="spellEnd"/>
      <w:r w:rsidRPr="0039420E">
        <w:t xml:space="preserve"> </w:t>
      </w:r>
      <w:proofErr w:type="spellStart"/>
      <w:r w:rsidRPr="0039420E">
        <w:t>cerințelor</w:t>
      </w:r>
      <w:proofErr w:type="spellEnd"/>
      <w:r w:rsidRPr="0039420E">
        <w:t xml:space="preserve"> cu </w:t>
      </w:r>
      <w:proofErr w:type="spellStart"/>
      <w:r w:rsidRPr="0039420E">
        <w:t>privire</w:t>
      </w:r>
      <w:proofErr w:type="spellEnd"/>
      <w:r w:rsidRPr="0039420E">
        <w:t xml:space="preserve"> la </w:t>
      </w:r>
      <w:proofErr w:type="spellStart"/>
      <w:r w:rsidRPr="0039420E">
        <w:t>publicitatea</w:t>
      </w:r>
      <w:proofErr w:type="spellEnd"/>
      <w:r w:rsidRPr="0039420E">
        <w:t xml:space="preserve"> </w:t>
      </w:r>
      <w:proofErr w:type="spellStart"/>
      <w:r w:rsidRPr="0039420E">
        <w:t>proiectului</w:t>
      </w:r>
      <w:proofErr w:type="spellEnd"/>
      <w:r w:rsidRPr="0039420E">
        <w:t xml:space="preserve">, </w:t>
      </w:r>
      <w:proofErr w:type="spellStart"/>
      <w:r w:rsidRPr="0039420E">
        <w:t>modificări</w:t>
      </w:r>
      <w:proofErr w:type="spellEnd"/>
      <w:r w:rsidRPr="0039420E">
        <w:t xml:space="preserve"> </w:t>
      </w:r>
      <w:proofErr w:type="spellStart"/>
      <w:r w:rsidRPr="0039420E">
        <w:t>apărute</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de </w:t>
      </w:r>
      <w:proofErr w:type="spellStart"/>
      <w:r w:rsidRPr="0039420E">
        <w:t>implementare</w:t>
      </w:r>
      <w:proofErr w:type="spellEnd"/>
      <w:r w:rsidRPr="0039420E">
        <w:t xml:space="preserve">, principii </w:t>
      </w:r>
      <w:proofErr w:type="spellStart"/>
      <w:r w:rsidRPr="0039420E">
        <w:t>orizontale</w:t>
      </w:r>
      <w:proofErr w:type="spellEnd"/>
      <w:r w:rsidRPr="0039420E">
        <w:t xml:space="preserve">, </w:t>
      </w:r>
      <w:proofErr w:type="spellStart"/>
      <w:r w:rsidRPr="0039420E">
        <w:t>stadiul</w:t>
      </w:r>
      <w:proofErr w:type="spellEnd"/>
      <w:r w:rsidRPr="0039420E">
        <w:t xml:space="preserve"> </w:t>
      </w:r>
      <w:proofErr w:type="spellStart"/>
      <w:r w:rsidRPr="0039420E">
        <w:t>îndeplinirii</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w:t>
      </w:r>
      <w:proofErr w:type="spellStart"/>
      <w:r w:rsidRPr="0039420E">
        <w:t>abateri</w:t>
      </w:r>
      <w:proofErr w:type="spellEnd"/>
      <w:r w:rsidRPr="0039420E">
        <w:t>/</w:t>
      </w:r>
      <w:proofErr w:type="spellStart"/>
      <w:r w:rsidRPr="0039420E">
        <w:t>întârzieri</w:t>
      </w:r>
      <w:proofErr w:type="spellEnd"/>
      <w:r w:rsidRPr="0039420E">
        <w:t xml:space="preserve"> </w:t>
      </w:r>
      <w:proofErr w:type="spellStart"/>
      <w:r w:rsidRPr="0039420E">
        <w:t>față</w:t>
      </w:r>
      <w:proofErr w:type="spellEnd"/>
      <w:r w:rsidRPr="0039420E">
        <w:t xml:space="preserve"> de </w:t>
      </w:r>
      <w:proofErr w:type="spellStart"/>
      <w:r w:rsidRPr="0039420E">
        <w:t>planul</w:t>
      </w:r>
      <w:proofErr w:type="spellEnd"/>
      <w:r w:rsidRPr="0039420E">
        <w:t xml:space="preserve"> de </w:t>
      </w:r>
      <w:proofErr w:type="spellStart"/>
      <w:r w:rsidRPr="0039420E">
        <w:t>monitorizare</w:t>
      </w:r>
      <w:proofErr w:type="spellEnd"/>
      <w:r w:rsidRPr="0039420E">
        <w:t xml:space="preserve"> </w:t>
      </w:r>
      <w:proofErr w:type="spellStart"/>
      <w:r w:rsidRPr="0039420E">
        <w:t>și</w:t>
      </w:r>
      <w:proofErr w:type="spellEnd"/>
      <w:r w:rsidRPr="0039420E">
        <w:t xml:space="preserve"> </w:t>
      </w:r>
      <w:proofErr w:type="spellStart"/>
      <w:r w:rsidRPr="0039420E">
        <w:t>eventualele</w:t>
      </w:r>
      <w:proofErr w:type="spellEnd"/>
      <w:r w:rsidRPr="0039420E">
        <w:t xml:space="preserve"> </w:t>
      </w:r>
      <w:proofErr w:type="spellStart"/>
      <w:r w:rsidRPr="0039420E">
        <w:t>probleme</w:t>
      </w:r>
      <w:proofErr w:type="spellEnd"/>
      <w:r w:rsidRPr="0039420E">
        <w:t xml:space="preserve"> </w:t>
      </w:r>
      <w:proofErr w:type="spellStart"/>
      <w:r w:rsidRPr="0039420E">
        <w:t>întâmpinate</w:t>
      </w:r>
      <w:proofErr w:type="spellEnd"/>
      <w:r w:rsidRPr="0039420E">
        <w:t xml:space="preserve"> pe </w:t>
      </w:r>
      <w:proofErr w:type="spellStart"/>
      <w:r w:rsidRPr="0039420E">
        <w:t>parcursul</w:t>
      </w:r>
      <w:proofErr w:type="spellEnd"/>
      <w:r w:rsidRPr="0039420E">
        <w:t xml:space="preserve"> </w:t>
      </w:r>
      <w:proofErr w:type="spellStart"/>
      <w:r w:rsidRPr="0039420E">
        <w:t>implementării</w:t>
      </w:r>
      <w:proofErr w:type="spellEnd"/>
      <w:r w:rsidRPr="0039420E">
        <w:t>.</w:t>
      </w:r>
    </w:p>
    <w:p w14:paraId="09FEC100" w14:textId="77777777" w:rsidR="004521DB" w:rsidRPr="0039420E" w:rsidRDefault="004521DB" w:rsidP="00A32811">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proiectelor</w:t>
      </w:r>
      <w:proofErr w:type="spellEnd"/>
      <w:r w:rsidRPr="0039420E">
        <w:t xml:space="preserve"> de </w:t>
      </w:r>
      <w:proofErr w:type="spellStart"/>
      <w:r w:rsidRPr="0039420E">
        <w:t>infrastructură</w:t>
      </w:r>
      <w:proofErr w:type="spellEnd"/>
      <w:r w:rsidRPr="0039420E">
        <w:t xml:space="preserve"> </w:t>
      </w:r>
      <w:proofErr w:type="spellStart"/>
      <w:r w:rsidRPr="0039420E">
        <w:t>și</w:t>
      </w:r>
      <w:proofErr w:type="spellEnd"/>
      <w:r w:rsidRPr="0039420E">
        <w:t xml:space="preserve"> a </w:t>
      </w:r>
      <w:proofErr w:type="spellStart"/>
      <w:r w:rsidRPr="0039420E">
        <w:t>proiectelor</w:t>
      </w:r>
      <w:proofErr w:type="spellEnd"/>
      <w:r w:rsidRPr="0039420E">
        <w:t xml:space="preserve"> care </w:t>
      </w:r>
      <w:proofErr w:type="spellStart"/>
      <w:r w:rsidRPr="0039420E">
        <w:t>presupun</w:t>
      </w:r>
      <w:proofErr w:type="spellEnd"/>
      <w:r w:rsidRPr="0039420E">
        <w:t xml:space="preserve"> </w:t>
      </w:r>
      <w:proofErr w:type="spellStart"/>
      <w:r w:rsidRPr="0039420E">
        <w:t>execuție</w:t>
      </w:r>
      <w:proofErr w:type="spellEnd"/>
      <w:r w:rsidRPr="0039420E">
        <w:t xml:space="preserve"> de </w:t>
      </w:r>
      <w:proofErr w:type="spellStart"/>
      <w:r w:rsidRPr="0039420E">
        <w:t>lucrări</w:t>
      </w:r>
      <w:proofErr w:type="spellEnd"/>
      <w:r w:rsidRPr="0039420E">
        <w:t xml:space="preserve">, </w:t>
      </w:r>
      <w:proofErr w:type="spellStart"/>
      <w:r w:rsidRPr="0039420E">
        <w:t>raportul</w:t>
      </w:r>
      <w:proofErr w:type="spellEnd"/>
      <w:r w:rsidRPr="0039420E">
        <w:t xml:space="preserve"> de </w:t>
      </w:r>
      <w:proofErr w:type="spellStart"/>
      <w:r w:rsidRPr="0039420E">
        <w:t>progres</w:t>
      </w:r>
      <w:proofErr w:type="spellEnd"/>
      <w:r w:rsidRPr="0039420E">
        <w:t xml:space="preserve"> are ca </w:t>
      </w:r>
      <w:proofErr w:type="spellStart"/>
      <w:r w:rsidRPr="0039420E">
        <w:t>surse</w:t>
      </w:r>
      <w:proofErr w:type="spellEnd"/>
      <w:r w:rsidRPr="0039420E">
        <w:t xml:space="preserve"> de </w:t>
      </w:r>
      <w:proofErr w:type="spellStart"/>
      <w:r w:rsidRPr="0039420E">
        <w:t>informații</w:t>
      </w:r>
      <w:proofErr w:type="spellEnd"/>
      <w:r w:rsidRPr="0039420E">
        <w:t xml:space="preserve"> </w:t>
      </w:r>
      <w:proofErr w:type="spellStart"/>
      <w:r w:rsidRPr="0039420E">
        <w:t>posibile</w:t>
      </w:r>
      <w:proofErr w:type="spellEnd"/>
      <w:r w:rsidRPr="0039420E">
        <w:t xml:space="preserve">: </w:t>
      </w:r>
      <w:proofErr w:type="spellStart"/>
      <w:r w:rsidRPr="0039420E">
        <w:t>jurnalul</w:t>
      </w:r>
      <w:proofErr w:type="spellEnd"/>
      <w:r w:rsidRPr="0039420E">
        <w:t xml:space="preserve"> de </w:t>
      </w:r>
      <w:proofErr w:type="spellStart"/>
      <w:r w:rsidRPr="0039420E">
        <w:t>șantier</w:t>
      </w:r>
      <w:proofErr w:type="spellEnd"/>
      <w:r w:rsidRPr="0039420E">
        <w:t xml:space="preserve">, </w:t>
      </w:r>
      <w:proofErr w:type="spellStart"/>
      <w:r w:rsidRPr="0039420E">
        <w:t>procesele</w:t>
      </w:r>
      <w:proofErr w:type="spellEnd"/>
      <w:r w:rsidRPr="0039420E">
        <w:t xml:space="preserve"> </w:t>
      </w:r>
      <w:proofErr w:type="spellStart"/>
      <w:r w:rsidRPr="0039420E">
        <w:t>verbale</w:t>
      </w:r>
      <w:proofErr w:type="spellEnd"/>
      <w:r w:rsidRPr="0039420E">
        <w:t xml:space="preserve"> de </w:t>
      </w:r>
      <w:proofErr w:type="spellStart"/>
      <w:r w:rsidRPr="0039420E">
        <w:t>lucrări</w:t>
      </w:r>
      <w:proofErr w:type="spellEnd"/>
      <w:r w:rsidRPr="0039420E">
        <w:t xml:space="preserve"> </w:t>
      </w:r>
      <w:proofErr w:type="spellStart"/>
      <w:r w:rsidRPr="0039420E">
        <w:t>ascunse</w:t>
      </w:r>
      <w:proofErr w:type="spellEnd"/>
      <w:r w:rsidRPr="0039420E">
        <w:t xml:space="preserve">, </w:t>
      </w:r>
      <w:proofErr w:type="spellStart"/>
      <w:r w:rsidRPr="0039420E">
        <w:t>fazele</w:t>
      </w:r>
      <w:proofErr w:type="spellEnd"/>
      <w:r w:rsidRPr="0039420E">
        <w:t xml:space="preserve"> </w:t>
      </w:r>
      <w:proofErr w:type="spellStart"/>
      <w:r w:rsidRPr="0039420E">
        <w:t>determinante</w:t>
      </w:r>
      <w:proofErr w:type="spellEnd"/>
      <w:r w:rsidRPr="0039420E">
        <w:t xml:space="preserve"> ale </w:t>
      </w:r>
      <w:proofErr w:type="spellStart"/>
      <w:r w:rsidRPr="0039420E">
        <w:t>proiectelor</w:t>
      </w:r>
      <w:proofErr w:type="spellEnd"/>
      <w:r w:rsidRPr="0039420E">
        <w:t xml:space="preserve">, </w:t>
      </w:r>
      <w:proofErr w:type="spellStart"/>
      <w:r w:rsidRPr="0039420E">
        <w:t>fișele</w:t>
      </w:r>
      <w:proofErr w:type="spellEnd"/>
      <w:r w:rsidRPr="0039420E">
        <w:t xml:space="preserve"> de </w:t>
      </w:r>
      <w:proofErr w:type="spellStart"/>
      <w:r w:rsidRPr="0039420E">
        <w:t>pontaj</w:t>
      </w:r>
      <w:proofErr w:type="spellEnd"/>
      <w:r w:rsidRPr="0039420E">
        <w:t xml:space="preserve">, </w:t>
      </w:r>
      <w:proofErr w:type="spellStart"/>
      <w:r w:rsidRPr="0039420E">
        <w:t>graficele</w:t>
      </w:r>
      <w:proofErr w:type="spellEnd"/>
      <w:r w:rsidRPr="0039420E">
        <w:t xml:space="preserve"> de </w:t>
      </w:r>
      <w:proofErr w:type="spellStart"/>
      <w:r w:rsidRPr="0039420E">
        <w:t>lucrări</w:t>
      </w:r>
      <w:proofErr w:type="spellEnd"/>
      <w:r w:rsidRPr="0039420E">
        <w:t xml:space="preserve">, </w:t>
      </w:r>
      <w:proofErr w:type="spellStart"/>
      <w:r w:rsidRPr="0039420E">
        <w:t>rapoartele</w:t>
      </w:r>
      <w:proofErr w:type="spellEnd"/>
      <w:r w:rsidRPr="0039420E">
        <w:t xml:space="preserve"> de </w:t>
      </w:r>
      <w:proofErr w:type="spellStart"/>
      <w:r w:rsidRPr="0039420E">
        <w:t>activitate</w:t>
      </w:r>
      <w:proofErr w:type="spellEnd"/>
      <w:r w:rsidRPr="0039420E">
        <w:t xml:space="preserve"> </w:t>
      </w:r>
      <w:proofErr w:type="spellStart"/>
      <w:r w:rsidRPr="0039420E">
        <w:t>și</w:t>
      </w:r>
      <w:proofErr w:type="spellEnd"/>
      <w:r w:rsidRPr="0039420E">
        <w:t xml:space="preserve"> </w:t>
      </w:r>
      <w:proofErr w:type="spellStart"/>
      <w:r w:rsidRPr="0039420E">
        <w:t>alte</w:t>
      </w:r>
      <w:proofErr w:type="spellEnd"/>
      <w:r w:rsidRPr="0039420E">
        <w:t xml:space="preserve"> </w:t>
      </w:r>
      <w:proofErr w:type="spellStart"/>
      <w:r w:rsidRPr="0039420E">
        <w:t>documente</w:t>
      </w:r>
      <w:proofErr w:type="spellEnd"/>
      <w:r w:rsidRPr="0039420E">
        <w:t xml:space="preserve"> </w:t>
      </w:r>
      <w:proofErr w:type="spellStart"/>
      <w:r w:rsidRPr="0039420E">
        <w:t>similare</w:t>
      </w:r>
      <w:proofErr w:type="spellEnd"/>
      <w:r w:rsidRPr="0039420E">
        <w:t>.</w:t>
      </w:r>
    </w:p>
    <w:p w14:paraId="0D3ECA09" w14:textId="48994DBC" w:rsidR="004521DB" w:rsidRPr="0039420E" w:rsidRDefault="004521DB" w:rsidP="00A32811">
      <w:pPr>
        <w:jc w:val="both"/>
      </w:pPr>
      <w:proofErr w:type="spellStart"/>
      <w:r w:rsidRPr="0039420E">
        <w:t>Contractul</w:t>
      </w:r>
      <w:proofErr w:type="spellEnd"/>
      <w:r w:rsidRPr="0039420E">
        <w:t xml:space="preserve"> de </w:t>
      </w:r>
      <w:proofErr w:type="spellStart"/>
      <w:r w:rsidRPr="0039420E">
        <w:t>finanțare</w:t>
      </w:r>
      <w:proofErr w:type="spellEnd"/>
      <w:r w:rsidRPr="0039420E">
        <w:t xml:space="preserve"> </w:t>
      </w:r>
      <w:proofErr w:type="spellStart"/>
      <w:r w:rsidRPr="0039420E">
        <w:t>îşi</w:t>
      </w:r>
      <w:proofErr w:type="spellEnd"/>
      <w:r w:rsidRPr="0039420E">
        <w:t xml:space="preserve"> </w:t>
      </w:r>
      <w:proofErr w:type="spellStart"/>
      <w:r w:rsidRPr="0039420E">
        <w:t>păstrează</w:t>
      </w:r>
      <w:proofErr w:type="spellEnd"/>
      <w:r w:rsidRPr="0039420E">
        <w:t xml:space="preserve"> </w:t>
      </w:r>
      <w:proofErr w:type="spellStart"/>
      <w:r w:rsidRPr="0039420E">
        <w:t>valabilitatea</w:t>
      </w:r>
      <w:proofErr w:type="spellEnd"/>
      <w:r w:rsidRPr="0039420E">
        <w:t xml:space="preserve"> 5 ani </w:t>
      </w:r>
      <w:proofErr w:type="spellStart"/>
      <w:r w:rsidRPr="0039420E">
        <w:t>calculată</w:t>
      </w:r>
      <w:proofErr w:type="spellEnd"/>
      <w:r w:rsidRPr="0039420E">
        <w:t xml:space="preserve"> de la data </w:t>
      </w:r>
      <w:proofErr w:type="spellStart"/>
      <w:r w:rsidRPr="0039420E">
        <w:t>efectuării</w:t>
      </w:r>
      <w:proofErr w:type="spellEnd"/>
      <w:r w:rsidRPr="0039420E">
        <w:t xml:space="preserve"> </w:t>
      </w:r>
      <w:proofErr w:type="spellStart"/>
      <w:r w:rsidRPr="0039420E">
        <w:t>plăţii</w:t>
      </w:r>
      <w:proofErr w:type="spellEnd"/>
      <w:r w:rsidRPr="0039420E">
        <w:t xml:space="preserve"> </w:t>
      </w:r>
      <w:proofErr w:type="gramStart"/>
      <w:r w:rsidRPr="0039420E">
        <w:t xml:space="preserve">finale  </w:t>
      </w:r>
      <w:proofErr w:type="spellStart"/>
      <w:r w:rsidRPr="0039420E">
        <w:t>în</w:t>
      </w:r>
      <w:proofErr w:type="spellEnd"/>
      <w:proofErr w:type="gramEnd"/>
      <w:r w:rsidRPr="0039420E">
        <w:t xml:space="preserve"> </w:t>
      </w:r>
      <w:proofErr w:type="spellStart"/>
      <w:r w:rsidRPr="0039420E">
        <w:t>cadrul</w:t>
      </w:r>
      <w:proofErr w:type="spellEnd"/>
      <w:r w:rsidRPr="0039420E">
        <w:t xml:space="preserve"> </w:t>
      </w:r>
      <w:proofErr w:type="spellStart"/>
      <w:r w:rsidRPr="0039420E">
        <w:t>Proiectului</w:t>
      </w:r>
      <w:proofErr w:type="spellEnd"/>
      <w:r w:rsidRPr="0039420E">
        <w:t>.</w:t>
      </w:r>
    </w:p>
    <w:p w14:paraId="3CD9751D" w14:textId="2629B08C" w:rsidR="004521DB" w:rsidRPr="0039420E" w:rsidRDefault="004521DB" w:rsidP="00A32811">
      <w:pPr>
        <w:jc w:val="both"/>
      </w:pPr>
      <w:proofErr w:type="spellStart"/>
      <w:r w:rsidRPr="0039420E">
        <w:t>Anual</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post-</w:t>
      </w:r>
      <w:proofErr w:type="spellStart"/>
      <w:r w:rsidRPr="0039420E">
        <w:t>implementare</w:t>
      </w:r>
      <w:proofErr w:type="spellEnd"/>
      <w:r w:rsidRPr="0039420E">
        <w:t xml:space="preserve"> (ex-post) a </w:t>
      </w:r>
      <w:proofErr w:type="spellStart"/>
      <w:r w:rsidRPr="0039420E">
        <w:t>proiectului</w:t>
      </w:r>
      <w:proofErr w:type="spellEnd"/>
      <w:r w:rsidRPr="0039420E">
        <w:t xml:space="preserve">, </w:t>
      </w:r>
      <w:proofErr w:type="spellStart"/>
      <w:r w:rsidRPr="0039420E">
        <w:t>în</w:t>
      </w:r>
      <w:proofErr w:type="spellEnd"/>
      <w:r w:rsidRPr="0039420E">
        <w:t xml:space="preserve"> termen de 30 de </w:t>
      </w:r>
      <w:proofErr w:type="spellStart"/>
      <w:r w:rsidRPr="0039420E">
        <w:t>zile</w:t>
      </w:r>
      <w:proofErr w:type="spellEnd"/>
      <w:r w:rsidRPr="0039420E">
        <w:t xml:space="preserve"> de la </w:t>
      </w:r>
      <w:proofErr w:type="spellStart"/>
      <w:r w:rsidRPr="0039420E">
        <w:t>încheierea</w:t>
      </w:r>
      <w:proofErr w:type="spellEnd"/>
      <w:r w:rsidRPr="0039420E">
        <w:t xml:space="preserve"> </w:t>
      </w:r>
      <w:proofErr w:type="spellStart"/>
      <w:r w:rsidRPr="0039420E">
        <w:t>anului</w:t>
      </w:r>
      <w:proofErr w:type="spellEnd"/>
      <w:r w:rsidRPr="0039420E">
        <w:t xml:space="preserve"> post-</w:t>
      </w:r>
      <w:proofErr w:type="spellStart"/>
      <w:r w:rsidRPr="0039420E">
        <w:t>implementare</w:t>
      </w:r>
      <w:proofErr w:type="spellEnd"/>
      <w:r w:rsidRPr="0039420E">
        <w:t xml:space="preserve">, </w:t>
      </w:r>
      <w:proofErr w:type="spellStart"/>
      <w:r w:rsidRPr="0039420E">
        <w:t>beneficiarul</w:t>
      </w:r>
      <w:proofErr w:type="spellEnd"/>
      <w:r w:rsidRPr="0039420E">
        <w:t xml:space="preserve"> </w:t>
      </w:r>
      <w:proofErr w:type="spellStart"/>
      <w:r w:rsidRPr="0039420E">
        <w:t>este</w:t>
      </w:r>
      <w:proofErr w:type="spellEnd"/>
      <w:r w:rsidRPr="0039420E">
        <w:t xml:space="preserve"> </w:t>
      </w:r>
      <w:proofErr w:type="spellStart"/>
      <w:r w:rsidRPr="0039420E">
        <w:t>obligat</w:t>
      </w:r>
      <w:proofErr w:type="spellEnd"/>
      <w:r w:rsidRPr="0039420E">
        <w:t xml:space="preserve"> </w:t>
      </w:r>
      <w:proofErr w:type="spellStart"/>
      <w:r w:rsidRPr="0039420E">
        <w:t>să</w:t>
      </w:r>
      <w:proofErr w:type="spellEnd"/>
      <w:r w:rsidRPr="0039420E">
        <w:t xml:space="preserve"> </w:t>
      </w:r>
      <w:proofErr w:type="spellStart"/>
      <w:r w:rsidRPr="0039420E">
        <w:t>transmită</w:t>
      </w:r>
      <w:proofErr w:type="spellEnd"/>
      <w:r w:rsidRPr="0039420E">
        <w:t xml:space="preserve"> la AM, </w:t>
      </w:r>
      <w:proofErr w:type="spellStart"/>
      <w:r w:rsidRPr="0039420E">
        <w:t>prin</w:t>
      </w:r>
      <w:proofErr w:type="spellEnd"/>
      <w:r w:rsidRPr="0039420E">
        <w:t xml:space="preserve"> </w:t>
      </w:r>
      <w:proofErr w:type="spellStart"/>
      <w:r w:rsidRPr="0039420E">
        <w:t>sistemul</w:t>
      </w:r>
      <w:proofErr w:type="spellEnd"/>
      <w:r w:rsidRPr="0039420E">
        <w:t xml:space="preserve"> informatic MySMIS2021, </w:t>
      </w:r>
      <w:proofErr w:type="spellStart"/>
      <w:r w:rsidRPr="0039420E">
        <w:t>Rapoarte</w:t>
      </w:r>
      <w:proofErr w:type="spellEnd"/>
      <w:r w:rsidRPr="0039420E">
        <w:t xml:space="preserve"> de </w:t>
      </w:r>
      <w:proofErr w:type="spellStart"/>
      <w:r w:rsidRPr="0039420E">
        <w:t>durabilitate</w:t>
      </w:r>
      <w:proofErr w:type="spellEnd"/>
      <w:r w:rsidRPr="0039420E">
        <w:t>.</w:t>
      </w:r>
    </w:p>
    <w:p w14:paraId="7D6EBC10" w14:textId="0D1E8F19" w:rsidR="004521DB" w:rsidRPr="0039420E" w:rsidRDefault="004521DB" w:rsidP="00A32811">
      <w:pPr>
        <w:jc w:val="both"/>
      </w:pPr>
      <w:proofErr w:type="spellStart"/>
      <w:r w:rsidRPr="0039420E">
        <w:t>Raportul</w:t>
      </w:r>
      <w:proofErr w:type="spellEnd"/>
      <w:r w:rsidRPr="0039420E">
        <w:t xml:space="preserve"> de </w:t>
      </w:r>
      <w:proofErr w:type="spellStart"/>
      <w:r w:rsidRPr="0039420E">
        <w:t>durabilitate</w:t>
      </w:r>
      <w:proofErr w:type="spellEnd"/>
      <w:r w:rsidRPr="0039420E">
        <w:t xml:space="preserve"> </w:t>
      </w:r>
      <w:proofErr w:type="spellStart"/>
      <w:r w:rsidRPr="0039420E">
        <w:t>va</w:t>
      </w:r>
      <w:proofErr w:type="spellEnd"/>
      <w:r w:rsidRPr="0039420E">
        <w:t xml:space="preserve"> </w:t>
      </w:r>
      <w:proofErr w:type="spellStart"/>
      <w:r w:rsidRPr="0039420E">
        <w:t>prezenta</w:t>
      </w:r>
      <w:proofErr w:type="spellEnd"/>
      <w:r w:rsidRPr="0039420E">
        <w:t xml:space="preserve"> </w:t>
      </w:r>
      <w:proofErr w:type="spellStart"/>
      <w:r w:rsidRPr="0039420E">
        <w:t>situația</w:t>
      </w:r>
      <w:proofErr w:type="spellEnd"/>
      <w:r w:rsidRPr="0039420E">
        <w:t xml:space="preserve"> </w:t>
      </w:r>
      <w:proofErr w:type="spellStart"/>
      <w:r w:rsidRPr="0039420E">
        <w:t>investitei</w:t>
      </w:r>
      <w:proofErr w:type="spellEnd"/>
      <w:r w:rsidRPr="0039420E">
        <w:t xml:space="preserve"> </w:t>
      </w:r>
      <w:proofErr w:type="spellStart"/>
      <w:r w:rsidRPr="0039420E">
        <w:t>și</w:t>
      </w:r>
      <w:proofErr w:type="spellEnd"/>
      <w:r w:rsidRPr="0039420E">
        <w:t xml:space="preserve"> </w:t>
      </w:r>
      <w:proofErr w:type="spellStart"/>
      <w:r w:rsidRPr="0039420E">
        <w:t>atingerea</w:t>
      </w:r>
      <w:proofErr w:type="spellEnd"/>
      <w:r w:rsidRPr="0039420E">
        <w:t xml:space="preserve"> </w:t>
      </w:r>
      <w:proofErr w:type="spellStart"/>
      <w:r w:rsidRPr="0039420E">
        <w:t>indicatorilor</w:t>
      </w:r>
      <w:proofErr w:type="spellEnd"/>
      <w:r w:rsidRPr="0039420E">
        <w:t xml:space="preserve"> de </w:t>
      </w:r>
      <w:proofErr w:type="spellStart"/>
      <w:r w:rsidRPr="0039420E">
        <w:t>rezultat</w:t>
      </w:r>
      <w:proofErr w:type="spellEnd"/>
      <w:r w:rsidRPr="0039420E">
        <w:t xml:space="preserve">, </w:t>
      </w:r>
      <w:proofErr w:type="spellStart"/>
      <w:r w:rsidRPr="0039420E">
        <w:t>menținerea</w:t>
      </w:r>
      <w:proofErr w:type="spellEnd"/>
      <w:r w:rsidRPr="0039420E">
        <w:t xml:space="preserve"> </w:t>
      </w:r>
      <w:proofErr w:type="spellStart"/>
      <w:r w:rsidRPr="0039420E">
        <w:t>obiectivelor</w:t>
      </w:r>
      <w:proofErr w:type="spellEnd"/>
      <w:r w:rsidRPr="0039420E">
        <w:t xml:space="preserve">, </w:t>
      </w:r>
      <w:proofErr w:type="gramStart"/>
      <w:r w:rsidRPr="0039420E">
        <w:t>a</w:t>
      </w:r>
      <w:proofErr w:type="gramEnd"/>
      <w:r w:rsidRPr="0039420E">
        <w:t xml:space="preserve"> </w:t>
      </w:r>
      <w:proofErr w:type="spellStart"/>
      <w:r w:rsidRPr="0039420E">
        <w:t>indicatorilor</w:t>
      </w:r>
      <w:proofErr w:type="spellEnd"/>
      <w:r w:rsidRPr="0039420E">
        <w:t xml:space="preserve"> </w:t>
      </w:r>
      <w:proofErr w:type="spellStart"/>
      <w:r w:rsidRPr="0039420E">
        <w:t>direcți</w:t>
      </w:r>
      <w:proofErr w:type="spellEnd"/>
      <w:r w:rsidRPr="0039420E">
        <w:t xml:space="preserve">, </w:t>
      </w:r>
      <w:proofErr w:type="spellStart"/>
      <w:r w:rsidRPr="0039420E">
        <w:t>sustenabilitatea</w:t>
      </w:r>
      <w:proofErr w:type="spellEnd"/>
      <w:r w:rsidRPr="0039420E">
        <w:t xml:space="preserve"> </w:t>
      </w:r>
      <w:proofErr w:type="spellStart"/>
      <w:r w:rsidRPr="0039420E">
        <w:t>tehnică</w:t>
      </w:r>
      <w:proofErr w:type="spellEnd"/>
      <w:r w:rsidRPr="0039420E">
        <w:t xml:space="preserve"> </w:t>
      </w:r>
      <w:proofErr w:type="spellStart"/>
      <w:r w:rsidRPr="0039420E">
        <w:t>și</w:t>
      </w:r>
      <w:proofErr w:type="spellEnd"/>
      <w:r w:rsidRPr="0039420E">
        <w:t xml:space="preserve"> </w:t>
      </w:r>
      <w:proofErr w:type="spellStart"/>
      <w:r w:rsidRPr="0039420E">
        <w:t>financiară</w:t>
      </w:r>
      <w:proofErr w:type="spellEnd"/>
      <w:r w:rsidRPr="0039420E">
        <w:t xml:space="preserve"> a </w:t>
      </w:r>
      <w:proofErr w:type="spellStart"/>
      <w:r w:rsidRPr="0039420E">
        <w:t>proiectului</w:t>
      </w:r>
      <w:proofErr w:type="spellEnd"/>
      <w:r w:rsidRPr="0039420E">
        <w:t xml:space="preserve">, </w:t>
      </w:r>
      <w:proofErr w:type="spellStart"/>
      <w:r w:rsidRPr="0039420E">
        <w:t>diseminarea</w:t>
      </w:r>
      <w:proofErr w:type="spellEnd"/>
      <w:r w:rsidRPr="0039420E">
        <w:t xml:space="preserve"> </w:t>
      </w:r>
      <w:proofErr w:type="spellStart"/>
      <w:r w:rsidRPr="0039420E">
        <w:t>rezultatelor</w:t>
      </w:r>
      <w:proofErr w:type="spellEnd"/>
      <w:r w:rsidRPr="0039420E">
        <w:t xml:space="preserve">, </w:t>
      </w:r>
      <w:proofErr w:type="spellStart"/>
      <w:r w:rsidRPr="0039420E">
        <w:t>caracterul</w:t>
      </w:r>
      <w:proofErr w:type="spellEnd"/>
      <w:r w:rsidRPr="0039420E">
        <w:t xml:space="preserve"> </w:t>
      </w:r>
      <w:proofErr w:type="spellStart"/>
      <w:r w:rsidRPr="0039420E">
        <w:t>durabil</w:t>
      </w:r>
      <w:proofErr w:type="spellEnd"/>
      <w:r w:rsidRPr="0039420E">
        <w:t xml:space="preserve"> al </w:t>
      </w:r>
      <w:proofErr w:type="spellStart"/>
      <w:r w:rsidRPr="0039420E">
        <w:t>proiectului</w:t>
      </w:r>
      <w:proofErr w:type="spellEnd"/>
      <w:r w:rsidRPr="0039420E">
        <w:t xml:space="preserve"> (conform </w:t>
      </w:r>
      <w:proofErr w:type="spellStart"/>
      <w:r w:rsidRPr="0039420E">
        <w:t>prevederilor</w:t>
      </w:r>
      <w:proofErr w:type="spellEnd"/>
      <w:r w:rsidRPr="0039420E">
        <w:t xml:space="preserve"> </w:t>
      </w:r>
      <w:proofErr w:type="spellStart"/>
      <w:r w:rsidRPr="0039420E">
        <w:t>Regulamentului</w:t>
      </w:r>
      <w:proofErr w:type="spellEnd"/>
      <w:r w:rsidRPr="0039420E">
        <w:t xml:space="preserve"> </w:t>
      </w:r>
      <w:r w:rsidR="000256B5" w:rsidRPr="0039420E">
        <w:t>(</w:t>
      </w:r>
      <w:r w:rsidRPr="0039420E">
        <w:t>UE</w:t>
      </w:r>
      <w:r w:rsidR="000256B5" w:rsidRPr="0039420E">
        <w:t>)</w:t>
      </w:r>
      <w:r w:rsidRPr="0039420E">
        <w:t xml:space="preserve"> nr. 1060/2021), </w:t>
      </w:r>
      <w:proofErr w:type="spellStart"/>
      <w:r w:rsidRPr="0039420E">
        <w:t>probleme</w:t>
      </w:r>
      <w:proofErr w:type="spellEnd"/>
      <w:r w:rsidRPr="0039420E">
        <w:t xml:space="preserve"> care pot </w:t>
      </w:r>
      <w:proofErr w:type="spellStart"/>
      <w:r w:rsidRPr="0039420E">
        <w:t>afecta</w:t>
      </w:r>
      <w:proofErr w:type="spellEnd"/>
      <w:r w:rsidRPr="0039420E">
        <w:t xml:space="preserve"> </w:t>
      </w:r>
      <w:proofErr w:type="spellStart"/>
      <w:r w:rsidRPr="0039420E">
        <w:t>sustenabilitatea</w:t>
      </w:r>
      <w:proofErr w:type="spellEnd"/>
      <w:r w:rsidRPr="0039420E">
        <w:t xml:space="preserve"> precum </w:t>
      </w:r>
      <w:proofErr w:type="spellStart"/>
      <w:r w:rsidRPr="0039420E">
        <w:t>și</w:t>
      </w:r>
      <w:proofErr w:type="spellEnd"/>
      <w:r w:rsidRPr="0039420E">
        <w:t xml:space="preserve"> </w:t>
      </w:r>
      <w:proofErr w:type="spellStart"/>
      <w:r w:rsidRPr="0039420E">
        <w:t>respectarea</w:t>
      </w:r>
      <w:proofErr w:type="spellEnd"/>
      <w:r w:rsidRPr="0039420E">
        <w:t xml:space="preserve"> </w:t>
      </w:r>
      <w:proofErr w:type="spellStart"/>
      <w:r w:rsidRPr="0039420E">
        <w:t>prevederilor</w:t>
      </w:r>
      <w:proofErr w:type="spellEnd"/>
      <w:r w:rsidRPr="0039420E">
        <w:t xml:space="preserve"> </w:t>
      </w:r>
      <w:proofErr w:type="spellStart"/>
      <w:r w:rsidRPr="0039420E">
        <w:t>privind</w:t>
      </w:r>
      <w:proofErr w:type="spellEnd"/>
      <w:r w:rsidRPr="0039420E">
        <w:t xml:space="preserve"> </w:t>
      </w:r>
      <w:proofErr w:type="spellStart"/>
      <w:r w:rsidRPr="0039420E">
        <w:t>ajutorul</w:t>
      </w:r>
      <w:proofErr w:type="spellEnd"/>
      <w:r w:rsidRPr="0039420E">
        <w:t xml:space="preserve"> de stat </w:t>
      </w:r>
      <w:proofErr w:type="spellStart"/>
      <w:r w:rsidRPr="0039420E">
        <w:t>și</w:t>
      </w:r>
      <w:proofErr w:type="spellEnd"/>
      <w:r w:rsidRPr="0039420E">
        <w:t xml:space="preserve"> </w:t>
      </w:r>
      <w:proofErr w:type="spellStart"/>
      <w:r w:rsidRPr="0039420E">
        <w:t>informații</w:t>
      </w:r>
      <w:proofErr w:type="spellEnd"/>
      <w:r w:rsidRPr="0039420E">
        <w:t xml:space="preserve"> </w:t>
      </w:r>
      <w:proofErr w:type="spellStart"/>
      <w:r w:rsidRPr="0039420E">
        <w:t>privind</w:t>
      </w:r>
      <w:proofErr w:type="spellEnd"/>
      <w:r w:rsidRPr="0039420E">
        <w:t xml:space="preserve"> </w:t>
      </w:r>
      <w:proofErr w:type="spellStart"/>
      <w:r w:rsidRPr="0039420E">
        <w:t>proiectele</w:t>
      </w:r>
      <w:proofErr w:type="spellEnd"/>
      <w:r w:rsidRPr="0039420E">
        <w:t xml:space="preserve"> </w:t>
      </w:r>
      <w:proofErr w:type="spellStart"/>
      <w:r w:rsidRPr="0039420E">
        <w:t>generatoare</w:t>
      </w:r>
      <w:proofErr w:type="spellEnd"/>
      <w:r w:rsidRPr="0039420E">
        <w:t xml:space="preserve"> de </w:t>
      </w:r>
      <w:proofErr w:type="spellStart"/>
      <w:r w:rsidRPr="0039420E">
        <w:t>venit</w:t>
      </w:r>
      <w:proofErr w:type="spellEnd"/>
      <w:r w:rsidRPr="0039420E">
        <w:t xml:space="preserve">. </w:t>
      </w:r>
    </w:p>
    <w:p w14:paraId="1C31AC8C" w14:textId="17BF7AA5" w:rsidR="004521DB" w:rsidRPr="0039420E" w:rsidRDefault="004521DB" w:rsidP="00A32811">
      <w:pPr>
        <w:jc w:val="both"/>
      </w:pPr>
      <w:r w:rsidRPr="0039420E">
        <w:t xml:space="preserve">AM </w:t>
      </w:r>
      <w:proofErr w:type="spellStart"/>
      <w:r w:rsidRPr="0039420E">
        <w:t>poate</w:t>
      </w:r>
      <w:proofErr w:type="spellEnd"/>
      <w:r w:rsidRPr="0039420E">
        <w:t xml:space="preserve"> </w:t>
      </w:r>
      <w:proofErr w:type="spellStart"/>
      <w:r w:rsidRPr="0039420E">
        <w:t>solicita</w:t>
      </w:r>
      <w:proofErr w:type="spellEnd"/>
      <w:r w:rsidRPr="0039420E">
        <w:t xml:space="preserve"> </w:t>
      </w:r>
      <w:proofErr w:type="spellStart"/>
      <w:r w:rsidRPr="0039420E">
        <w:t>beneficiarilor</w:t>
      </w:r>
      <w:proofErr w:type="spellEnd"/>
      <w:r w:rsidRPr="0039420E">
        <w:t xml:space="preserve"> </w:t>
      </w:r>
      <w:proofErr w:type="spellStart"/>
      <w:r w:rsidRPr="0039420E">
        <w:t>să</w:t>
      </w:r>
      <w:proofErr w:type="spellEnd"/>
      <w:r w:rsidRPr="0039420E">
        <w:t xml:space="preserve"> </w:t>
      </w:r>
      <w:proofErr w:type="spellStart"/>
      <w:r w:rsidRPr="0039420E">
        <w:t>transmită</w:t>
      </w:r>
      <w:proofErr w:type="spellEnd"/>
      <w:r w:rsidRPr="0039420E">
        <w:t xml:space="preserve"> </w:t>
      </w:r>
      <w:proofErr w:type="spellStart"/>
      <w:r w:rsidRPr="0039420E">
        <w:t>rapoarte</w:t>
      </w:r>
      <w:proofErr w:type="spellEnd"/>
      <w:r w:rsidRPr="0039420E">
        <w:t xml:space="preserve"> de </w:t>
      </w:r>
      <w:proofErr w:type="spellStart"/>
      <w:r w:rsidRPr="0039420E">
        <w:t>progres</w:t>
      </w:r>
      <w:proofErr w:type="spellEnd"/>
      <w:r w:rsidRPr="0039420E">
        <w:t xml:space="preserve">, </w:t>
      </w:r>
      <w:proofErr w:type="spellStart"/>
      <w:r w:rsidRPr="0039420E">
        <w:t>ori</w:t>
      </w:r>
      <w:proofErr w:type="spellEnd"/>
      <w:r w:rsidRPr="0039420E">
        <w:t xml:space="preserve"> de </w:t>
      </w:r>
      <w:proofErr w:type="spellStart"/>
      <w:r w:rsidRPr="0039420E">
        <w:t>câte</w:t>
      </w:r>
      <w:proofErr w:type="spellEnd"/>
      <w:r w:rsidRPr="0039420E">
        <w:t xml:space="preserve"> </w:t>
      </w:r>
      <w:proofErr w:type="spellStart"/>
      <w:r w:rsidRPr="0039420E">
        <w:t>ori</w:t>
      </w:r>
      <w:proofErr w:type="spellEnd"/>
      <w:r w:rsidRPr="0039420E">
        <w:t xml:space="preserve"> </w:t>
      </w:r>
      <w:proofErr w:type="spellStart"/>
      <w:r w:rsidRPr="0039420E">
        <w:t>consideră</w:t>
      </w:r>
      <w:proofErr w:type="spellEnd"/>
      <w:r w:rsidRPr="0039420E">
        <w:t xml:space="preserve"> </w:t>
      </w:r>
      <w:proofErr w:type="spellStart"/>
      <w:r w:rsidRPr="0039420E">
        <w:t>necesar</w:t>
      </w:r>
      <w:proofErr w:type="spellEnd"/>
      <w:r w:rsidRPr="0039420E">
        <w:t xml:space="preserve">. </w:t>
      </w:r>
    </w:p>
    <w:p w14:paraId="38B53EB7" w14:textId="77777777" w:rsidR="004521DB" w:rsidRPr="0039420E" w:rsidRDefault="004521DB" w:rsidP="00A32811">
      <w:pPr>
        <w:jc w:val="both"/>
      </w:pP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Rapoartelor</w:t>
      </w:r>
      <w:proofErr w:type="spellEnd"/>
      <w:r w:rsidRPr="0039420E">
        <w:t xml:space="preserve"> </w:t>
      </w:r>
      <w:proofErr w:type="spellStart"/>
      <w:r w:rsidRPr="0039420E">
        <w:t>trimestriale</w:t>
      </w:r>
      <w:proofErr w:type="spellEnd"/>
      <w:r w:rsidRPr="0039420E">
        <w:t xml:space="preserve"> de </w:t>
      </w:r>
      <w:proofErr w:type="spellStart"/>
      <w:r w:rsidRPr="0039420E">
        <w:t>progres</w:t>
      </w:r>
      <w:proofErr w:type="spellEnd"/>
      <w:r w:rsidRPr="0039420E">
        <w:t xml:space="preserve">, </w:t>
      </w:r>
      <w:proofErr w:type="spellStart"/>
      <w:r w:rsidRPr="0039420E">
        <w:t>sau</w:t>
      </w:r>
      <w:proofErr w:type="spellEnd"/>
      <w:r w:rsidRPr="0039420E">
        <w:t xml:space="preserve">, </w:t>
      </w:r>
      <w:proofErr w:type="spellStart"/>
      <w:r w:rsidRPr="0039420E">
        <w:t>acolo</w:t>
      </w:r>
      <w:proofErr w:type="spellEnd"/>
      <w:r w:rsidRPr="0039420E">
        <w:t xml:space="preserve"> </w:t>
      </w:r>
      <w:proofErr w:type="spellStart"/>
      <w:r w:rsidRPr="0039420E">
        <w:t>unde</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roofErr w:type="spellStart"/>
      <w:r w:rsidRPr="0039420E">
        <w:t>în</w:t>
      </w:r>
      <w:proofErr w:type="spellEnd"/>
      <w:r w:rsidRPr="0039420E">
        <w:t xml:space="preserve"> </w:t>
      </w:r>
      <w:proofErr w:type="spellStart"/>
      <w:r w:rsidRPr="0039420E">
        <w:t>cadrul</w:t>
      </w:r>
      <w:proofErr w:type="spellEnd"/>
      <w:r w:rsidRPr="0039420E">
        <w:t xml:space="preserve"> </w:t>
      </w:r>
      <w:proofErr w:type="spellStart"/>
      <w:r w:rsidRPr="0039420E">
        <w:t>Rapoartelor</w:t>
      </w:r>
      <w:proofErr w:type="spellEnd"/>
      <w:r w:rsidRPr="0039420E">
        <w:t xml:space="preserve"> de </w:t>
      </w:r>
      <w:proofErr w:type="spellStart"/>
      <w:proofErr w:type="gramStart"/>
      <w:r w:rsidRPr="0039420E">
        <w:t>durabilitate</w:t>
      </w:r>
      <w:proofErr w:type="spellEnd"/>
      <w:r w:rsidRPr="0039420E">
        <w:t>,  se</w:t>
      </w:r>
      <w:proofErr w:type="gramEnd"/>
      <w:r w:rsidRPr="0039420E">
        <w:t xml:space="preserve"> </w:t>
      </w:r>
      <w:proofErr w:type="spellStart"/>
      <w:r w:rsidRPr="0039420E">
        <w:t>prezintă</w:t>
      </w:r>
      <w:proofErr w:type="spellEnd"/>
      <w:r w:rsidRPr="0039420E">
        <w:t xml:space="preserve"> </w:t>
      </w:r>
      <w:proofErr w:type="spellStart"/>
      <w:r w:rsidRPr="0039420E">
        <w:t>informații</w:t>
      </w:r>
      <w:proofErr w:type="spellEnd"/>
      <w:r w:rsidRPr="0039420E">
        <w:t xml:space="preserve"> cu </w:t>
      </w:r>
      <w:proofErr w:type="spellStart"/>
      <w:r w:rsidRPr="0039420E">
        <w:t>privire</w:t>
      </w:r>
      <w:proofErr w:type="spellEnd"/>
      <w:r w:rsidRPr="0039420E">
        <w:t xml:space="preserve"> la </w:t>
      </w:r>
      <w:proofErr w:type="spellStart"/>
      <w:r w:rsidRPr="0039420E">
        <w:t>stadiul</w:t>
      </w:r>
      <w:proofErr w:type="spellEnd"/>
      <w:r w:rsidRPr="0039420E">
        <w:t xml:space="preserve"> </w:t>
      </w:r>
      <w:proofErr w:type="spellStart"/>
      <w:r w:rsidRPr="0039420E">
        <w:t>îndeplinirii</w:t>
      </w:r>
      <w:proofErr w:type="spellEnd"/>
      <w:r w:rsidRPr="0039420E">
        <w:t xml:space="preserve"> </w:t>
      </w:r>
      <w:proofErr w:type="spellStart"/>
      <w:r w:rsidRPr="0039420E">
        <w:t>aspectelor</w:t>
      </w:r>
      <w:proofErr w:type="spellEnd"/>
      <w:r w:rsidRPr="0039420E">
        <w:t xml:space="preserve"> </w:t>
      </w:r>
      <w:proofErr w:type="spellStart"/>
      <w:r w:rsidRPr="0039420E">
        <w:t>specifice</w:t>
      </w:r>
      <w:proofErr w:type="spellEnd"/>
      <w:r w:rsidRPr="0039420E">
        <w:t xml:space="preserve"> care </w:t>
      </w:r>
      <w:proofErr w:type="spellStart"/>
      <w:r w:rsidRPr="0039420E">
        <w:t>trebuie</w:t>
      </w:r>
      <w:proofErr w:type="spellEnd"/>
      <w:r w:rsidRPr="0039420E">
        <w:t xml:space="preserve"> </w:t>
      </w:r>
      <w:proofErr w:type="spellStart"/>
      <w:r w:rsidRPr="0039420E">
        <w:t>monitorizate</w:t>
      </w:r>
      <w:proofErr w:type="spellEnd"/>
      <w:r w:rsidRPr="0039420E">
        <w:t xml:space="preserve"> </w:t>
      </w:r>
      <w:proofErr w:type="spellStart"/>
      <w:r w:rsidRPr="0039420E">
        <w:t>în</w:t>
      </w:r>
      <w:proofErr w:type="spellEnd"/>
      <w:r w:rsidRPr="0039420E">
        <w:t xml:space="preserve"> </w:t>
      </w:r>
      <w:proofErr w:type="spellStart"/>
      <w:r w:rsidRPr="0039420E">
        <w:t>etapele</w:t>
      </w:r>
      <w:proofErr w:type="spellEnd"/>
      <w:r w:rsidRPr="0039420E">
        <w:t xml:space="preserve"> de </w:t>
      </w:r>
      <w:proofErr w:type="spellStart"/>
      <w:r w:rsidRPr="0039420E">
        <w:t>implementare</w:t>
      </w:r>
      <w:proofErr w:type="spellEnd"/>
      <w:r w:rsidRPr="0039420E">
        <w:t xml:space="preserve"> </w:t>
      </w:r>
      <w:proofErr w:type="spellStart"/>
      <w:r w:rsidRPr="0039420E">
        <w:t>și</w:t>
      </w:r>
      <w:proofErr w:type="spellEnd"/>
      <w:r w:rsidRPr="0039420E">
        <w:t xml:space="preserve"> de </w:t>
      </w:r>
      <w:proofErr w:type="spellStart"/>
      <w:r w:rsidRPr="0039420E">
        <w:t>durabilitate</w:t>
      </w:r>
      <w:proofErr w:type="spellEnd"/>
      <w:r w:rsidRPr="0039420E">
        <w:t xml:space="preserve"> ale </w:t>
      </w:r>
      <w:proofErr w:type="spellStart"/>
      <w:r w:rsidRPr="0039420E">
        <w:t>fiecărui</w:t>
      </w:r>
      <w:proofErr w:type="spellEnd"/>
      <w:r w:rsidRPr="0039420E">
        <w:t xml:space="preserve"> </w:t>
      </w:r>
      <w:proofErr w:type="spellStart"/>
      <w:r w:rsidRPr="0039420E">
        <w:t>proiect</w:t>
      </w:r>
      <w:proofErr w:type="spellEnd"/>
      <w:r w:rsidRPr="0039420E">
        <w:t xml:space="preserve">, </w:t>
      </w:r>
      <w:proofErr w:type="spellStart"/>
      <w:r w:rsidRPr="0039420E">
        <w:t>aspecte</w:t>
      </w:r>
      <w:proofErr w:type="spellEnd"/>
      <w:r w:rsidRPr="0039420E">
        <w:t xml:space="preserve"> </w:t>
      </w:r>
      <w:proofErr w:type="spellStart"/>
      <w:r w:rsidRPr="0039420E">
        <w:t>incluse</w:t>
      </w:r>
      <w:proofErr w:type="spellEnd"/>
      <w:r w:rsidRPr="0039420E">
        <w:t xml:space="preserve"> </w:t>
      </w:r>
      <w:proofErr w:type="spellStart"/>
      <w:r w:rsidRPr="0039420E">
        <w:t>în</w:t>
      </w:r>
      <w:proofErr w:type="spellEnd"/>
      <w:r w:rsidRPr="0039420E">
        <w:t xml:space="preserve"> </w:t>
      </w:r>
      <w:proofErr w:type="spellStart"/>
      <w:r w:rsidRPr="0039420E">
        <w:t>condițiile</w:t>
      </w:r>
      <w:proofErr w:type="spellEnd"/>
      <w:r w:rsidRPr="0039420E">
        <w:t xml:space="preserve"> </w:t>
      </w:r>
      <w:proofErr w:type="spellStart"/>
      <w:r w:rsidRPr="0039420E">
        <w:t>contractuale</w:t>
      </w:r>
      <w:proofErr w:type="spellEnd"/>
      <w:r w:rsidRPr="0039420E">
        <w:t xml:space="preserve"> </w:t>
      </w:r>
      <w:proofErr w:type="spellStart"/>
      <w:r w:rsidRPr="0039420E">
        <w:t>specifice</w:t>
      </w:r>
      <w:proofErr w:type="spellEnd"/>
      <w:r w:rsidRPr="0039420E">
        <w:t xml:space="preserve"> </w:t>
      </w:r>
      <w:proofErr w:type="spellStart"/>
      <w:r w:rsidRPr="0039420E">
        <w:t>aplicabile</w:t>
      </w:r>
      <w:proofErr w:type="spellEnd"/>
      <w:r w:rsidRPr="0039420E">
        <w:t xml:space="preserve"> </w:t>
      </w:r>
      <w:proofErr w:type="spellStart"/>
      <w:r w:rsidRPr="0039420E">
        <w:t>Priorităților</w:t>
      </w:r>
      <w:proofErr w:type="spellEnd"/>
      <w:r w:rsidRPr="0039420E">
        <w:t xml:space="preserve"> de </w:t>
      </w:r>
      <w:proofErr w:type="spellStart"/>
      <w:r w:rsidRPr="0039420E">
        <w:t>investiție</w:t>
      </w:r>
      <w:proofErr w:type="spellEnd"/>
      <w:r w:rsidRPr="0039420E">
        <w:t xml:space="preserve"> </w:t>
      </w:r>
      <w:proofErr w:type="spellStart"/>
      <w:r w:rsidRPr="0039420E">
        <w:t>și</w:t>
      </w:r>
      <w:proofErr w:type="spellEnd"/>
      <w:r w:rsidRPr="0039420E">
        <w:t xml:space="preserve"> </w:t>
      </w:r>
      <w:proofErr w:type="spellStart"/>
      <w:r w:rsidRPr="0039420E">
        <w:t>în</w:t>
      </w:r>
      <w:proofErr w:type="spellEnd"/>
      <w:r w:rsidRPr="0039420E">
        <w:t xml:space="preserve"> </w:t>
      </w:r>
      <w:proofErr w:type="spellStart"/>
      <w:r w:rsidRPr="0039420E">
        <w:t>recomandările</w:t>
      </w:r>
      <w:proofErr w:type="spellEnd"/>
      <w:r w:rsidRPr="0039420E">
        <w:t xml:space="preserve"> </w:t>
      </w:r>
      <w:proofErr w:type="spellStart"/>
      <w:r w:rsidRPr="0039420E">
        <w:t>rezultate</w:t>
      </w:r>
      <w:proofErr w:type="spellEnd"/>
      <w:r w:rsidRPr="0039420E">
        <w:t xml:space="preserve"> </w:t>
      </w:r>
      <w:proofErr w:type="spellStart"/>
      <w:r w:rsidRPr="0039420E">
        <w:t>în</w:t>
      </w:r>
      <w:proofErr w:type="spellEnd"/>
      <w:r w:rsidRPr="0039420E">
        <w:t xml:space="preserve"> </w:t>
      </w:r>
      <w:proofErr w:type="spellStart"/>
      <w:r w:rsidRPr="0039420E">
        <w:t>procesul</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w:t>
      </w:r>
    </w:p>
    <w:p w14:paraId="47398DF2" w14:textId="77777777" w:rsidR="004521DB" w:rsidRPr="0039420E" w:rsidRDefault="004521DB" w:rsidP="00A32811">
      <w:pPr>
        <w:jc w:val="both"/>
      </w:pPr>
    </w:p>
    <w:p w14:paraId="67CA3577" w14:textId="1D09C176" w:rsidR="008A58EA" w:rsidRPr="0039420E" w:rsidRDefault="008A58EA" w:rsidP="008A58EA">
      <w:pPr>
        <w:autoSpaceDE w:val="0"/>
        <w:autoSpaceDN w:val="0"/>
        <w:adjustRightInd w:val="0"/>
        <w:jc w:val="both"/>
        <w:rPr>
          <w:rFonts w:eastAsia="Calibri"/>
          <w:lang w:val="ro-RO" w:eastAsia="ro-RO"/>
        </w:rPr>
      </w:pPr>
      <w:r w:rsidRPr="0039420E">
        <w:rPr>
          <w:rFonts w:eastAsia="Calibri"/>
          <w:lang w:val="ro-RO" w:eastAsia="ro-RO"/>
        </w:rPr>
        <w:lastRenderedPageBreak/>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6EB1F00" w14:textId="77777777" w:rsidR="008A58EA" w:rsidRPr="0039420E" w:rsidRDefault="008A58EA" w:rsidP="00A32811">
      <w:pPr>
        <w:jc w:val="both"/>
      </w:pPr>
    </w:p>
    <w:p w14:paraId="0E64CE45" w14:textId="5CFB51BE" w:rsidR="00FB633E" w:rsidRPr="0039420E" w:rsidRDefault="00C97E63" w:rsidP="00253D67">
      <w:pPr>
        <w:pStyle w:val="Heading2"/>
        <w:numPr>
          <w:ilvl w:val="1"/>
          <w:numId w:val="53"/>
        </w:numPr>
        <w:rPr>
          <w:rFonts w:ascii="Calibri" w:hAnsi="Calibri" w:cs="Calibri"/>
          <w:sz w:val="22"/>
          <w:szCs w:val="22"/>
        </w:rPr>
      </w:pPr>
      <w:r w:rsidRPr="0039420E">
        <w:rPr>
          <w:rFonts w:ascii="Calibri" w:hAnsi="Calibri" w:cs="Calibri"/>
          <w:sz w:val="22"/>
          <w:szCs w:val="22"/>
        </w:rPr>
        <w:t xml:space="preserve"> </w:t>
      </w:r>
      <w:bookmarkStart w:id="217" w:name="_Toc172803062"/>
      <w:r w:rsidR="00FB633E" w:rsidRPr="0039420E">
        <w:rPr>
          <w:rFonts w:ascii="Calibri" w:hAnsi="Calibri" w:cs="Calibri"/>
          <w:sz w:val="22"/>
          <w:szCs w:val="22"/>
        </w:rPr>
        <w:t>Vizitele de monitorizare</w:t>
      </w:r>
      <w:bookmarkEnd w:id="217"/>
    </w:p>
    <w:p w14:paraId="2778D811" w14:textId="77777777" w:rsidR="00723EE4" w:rsidRPr="0039420E" w:rsidRDefault="00723EE4" w:rsidP="00A32811">
      <w:pPr>
        <w:spacing w:line="259" w:lineRule="auto"/>
        <w:jc w:val="both"/>
      </w:pPr>
      <w:proofErr w:type="spellStart"/>
      <w:r w:rsidRPr="0039420E">
        <w:t>Vizitele</w:t>
      </w:r>
      <w:proofErr w:type="spellEnd"/>
      <w:r w:rsidRPr="0039420E">
        <w:t xml:space="preserve"> de </w:t>
      </w:r>
      <w:proofErr w:type="spellStart"/>
      <w:r w:rsidRPr="0039420E">
        <w:t>monitorizare</w:t>
      </w:r>
      <w:proofErr w:type="spellEnd"/>
      <w:r w:rsidRPr="0039420E">
        <w:t xml:space="preserve"> la </w:t>
      </w:r>
      <w:proofErr w:type="spellStart"/>
      <w:r w:rsidRPr="0039420E">
        <w:t>fața</w:t>
      </w:r>
      <w:proofErr w:type="spellEnd"/>
      <w:r w:rsidRPr="0039420E">
        <w:t xml:space="preserve"> </w:t>
      </w:r>
      <w:proofErr w:type="spellStart"/>
      <w:r w:rsidRPr="0039420E">
        <w:t>locului</w:t>
      </w:r>
      <w:proofErr w:type="spellEnd"/>
      <w:r w:rsidRPr="0039420E">
        <w:t xml:space="preserve"> au ca scop </w:t>
      </w:r>
      <w:proofErr w:type="spellStart"/>
      <w:r w:rsidRPr="0039420E">
        <w:t>confirmarea</w:t>
      </w:r>
      <w:proofErr w:type="spellEnd"/>
      <w:r w:rsidRPr="0039420E">
        <w:t xml:space="preserve"> </w:t>
      </w:r>
      <w:proofErr w:type="spellStart"/>
      <w:r w:rsidRPr="0039420E">
        <w:t>progresului</w:t>
      </w:r>
      <w:proofErr w:type="spellEnd"/>
      <w:r w:rsidRPr="0039420E">
        <w:t xml:space="preserve"> </w:t>
      </w:r>
      <w:proofErr w:type="spellStart"/>
      <w:r w:rsidRPr="0039420E">
        <w:t>fizic</w:t>
      </w:r>
      <w:proofErr w:type="spellEnd"/>
      <w:r w:rsidRPr="0039420E">
        <w:t xml:space="preserve"> al </w:t>
      </w:r>
      <w:proofErr w:type="spellStart"/>
      <w:r w:rsidRPr="0039420E">
        <w:t>activităților</w:t>
      </w:r>
      <w:proofErr w:type="spellEnd"/>
      <w:r w:rsidRPr="0039420E">
        <w:t xml:space="preserve"> </w:t>
      </w:r>
      <w:proofErr w:type="spellStart"/>
      <w:r w:rsidRPr="0039420E">
        <w:t>și</w:t>
      </w:r>
      <w:proofErr w:type="spellEnd"/>
      <w:r w:rsidRPr="0039420E">
        <w:t xml:space="preserve"> </w:t>
      </w:r>
      <w:proofErr w:type="spellStart"/>
      <w:r w:rsidRPr="0039420E">
        <w:t>stadiul</w:t>
      </w:r>
      <w:proofErr w:type="spellEnd"/>
      <w:r w:rsidRPr="0039420E">
        <w:t xml:space="preserve"> </w:t>
      </w:r>
      <w:proofErr w:type="spellStart"/>
      <w:r w:rsidRPr="0039420E">
        <w:t>realizării</w:t>
      </w:r>
      <w:proofErr w:type="spellEnd"/>
      <w:r w:rsidRPr="0039420E">
        <w:t xml:space="preserve"> </w:t>
      </w:r>
      <w:proofErr w:type="spellStart"/>
      <w:r w:rsidRPr="0039420E">
        <w:t>indicatorilor</w:t>
      </w:r>
      <w:proofErr w:type="spellEnd"/>
      <w:r w:rsidRPr="0039420E">
        <w:t xml:space="preserve">, </w:t>
      </w:r>
      <w:proofErr w:type="spellStart"/>
      <w:r w:rsidRPr="0039420E">
        <w:t>identificarea</w:t>
      </w:r>
      <w:proofErr w:type="spellEnd"/>
      <w:r w:rsidRPr="0039420E">
        <w:t xml:space="preserve"> </w:t>
      </w:r>
      <w:proofErr w:type="spellStart"/>
      <w:r w:rsidRPr="0039420E">
        <w:t>elementelor</w:t>
      </w:r>
      <w:proofErr w:type="spellEnd"/>
      <w:r w:rsidRPr="0039420E">
        <w:t xml:space="preserve"> </w:t>
      </w:r>
      <w:proofErr w:type="spellStart"/>
      <w:r w:rsidRPr="0039420E">
        <w:t>sau</w:t>
      </w:r>
      <w:proofErr w:type="spellEnd"/>
      <w:r w:rsidRPr="0039420E">
        <w:t xml:space="preserve"> </w:t>
      </w:r>
      <w:proofErr w:type="spellStart"/>
      <w:r w:rsidRPr="0039420E">
        <w:t>situațiilor</w:t>
      </w:r>
      <w:proofErr w:type="spellEnd"/>
      <w:r w:rsidRPr="0039420E">
        <w:t xml:space="preserve"> care pot </w:t>
      </w:r>
      <w:proofErr w:type="spellStart"/>
      <w:r w:rsidRPr="0039420E">
        <w:t>duce</w:t>
      </w:r>
      <w:proofErr w:type="spellEnd"/>
      <w:r w:rsidRPr="0039420E">
        <w:t xml:space="preserve"> la </w:t>
      </w:r>
      <w:proofErr w:type="spellStart"/>
      <w:r w:rsidRPr="0039420E">
        <w:t>întârzieri</w:t>
      </w:r>
      <w:proofErr w:type="spellEnd"/>
      <w:r w:rsidRPr="0039420E">
        <w:t xml:space="preserve">, </w:t>
      </w:r>
      <w:proofErr w:type="spellStart"/>
      <w:r w:rsidRPr="0039420E">
        <w:t>derapaje</w:t>
      </w:r>
      <w:proofErr w:type="spellEnd"/>
      <w:r w:rsidRPr="0039420E">
        <w:t xml:space="preserve"> de la </w:t>
      </w:r>
      <w:proofErr w:type="spellStart"/>
      <w:r w:rsidRPr="0039420E">
        <w:t>proiectul</w:t>
      </w:r>
      <w:proofErr w:type="spellEnd"/>
      <w:r w:rsidRPr="0039420E">
        <w:t xml:space="preserve"> </w:t>
      </w:r>
      <w:proofErr w:type="spellStart"/>
      <w:r w:rsidRPr="0039420E">
        <w:t>aprobat</w:t>
      </w:r>
      <w:proofErr w:type="spellEnd"/>
      <w:r w:rsidRPr="0039420E">
        <w:t xml:space="preserve"> </w:t>
      </w:r>
      <w:proofErr w:type="spellStart"/>
      <w:r w:rsidRPr="0039420E">
        <w:t>sau</w:t>
      </w:r>
      <w:proofErr w:type="spellEnd"/>
      <w:r w:rsidRPr="0039420E">
        <w:t xml:space="preserve"> </w:t>
      </w:r>
      <w:proofErr w:type="spellStart"/>
      <w:r w:rsidRPr="0039420E">
        <w:t>imposibilitatea</w:t>
      </w:r>
      <w:proofErr w:type="spellEnd"/>
      <w:r w:rsidRPr="0039420E">
        <w:t xml:space="preserve"> </w:t>
      </w:r>
      <w:proofErr w:type="spellStart"/>
      <w:r w:rsidRPr="0039420E">
        <w:t>continuării</w:t>
      </w:r>
      <w:proofErr w:type="spellEnd"/>
      <w:r w:rsidRPr="0039420E">
        <w:t xml:space="preserve"> </w:t>
      </w:r>
      <w:proofErr w:type="spellStart"/>
      <w:r w:rsidRPr="0039420E">
        <w:t>proiectului</w:t>
      </w:r>
      <w:proofErr w:type="spellEnd"/>
      <w:r w:rsidRPr="0039420E">
        <w:t xml:space="preserve">, </w:t>
      </w:r>
      <w:proofErr w:type="spellStart"/>
      <w:r w:rsidRPr="0039420E">
        <w:t>identificarea</w:t>
      </w:r>
      <w:proofErr w:type="spellEnd"/>
      <w:r w:rsidRPr="0039420E">
        <w:t xml:space="preserve"> </w:t>
      </w:r>
      <w:proofErr w:type="spellStart"/>
      <w:r w:rsidRPr="0039420E">
        <w:t>elementelor</w:t>
      </w:r>
      <w:proofErr w:type="spellEnd"/>
      <w:r w:rsidRPr="0039420E">
        <w:t xml:space="preserve"> de </w:t>
      </w:r>
      <w:proofErr w:type="spellStart"/>
      <w:r w:rsidRPr="0039420E">
        <w:t>succes</w:t>
      </w:r>
      <w:proofErr w:type="spellEnd"/>
      <w:r w:rsidRPr="0039420E">
        <w:t xml:space="preserve"> ale </w:t>
      </w:r>
      <w:proofErr w:type="spellStart"/>
      <w:r w:rsidRPr="0039420E">
        <w:t>proiectului</w:t>
      </w:r>
      <w:proofErr w:type="spellEnd"/>
      <w:r w:rsidRPr="0039420E">
        <w:t xml:space="preserve">; </w:t>
      </w:r>
      <w:proofErr w:type="spellStart"/>
      <w:r w:rsidRPr="0039420E">
        <w:t>verificarea</w:t>
      </w:r>
      <w:proofErr w:type="spellEnd"/>
      <w:r w:rsidRPr="0039420E">
        <w:t xml:space="preserve"> </w:t>
      </w:r>
      <w:proofErr w:type="spellStart"/>
      <w:r w:rsidRPr="0039420E">
        <w:t>respectării</w:t>
      </w:r>
      <w:proofErr w:type="spellEnd"/>
      <w:r w:rsidRPr="0039420E">
        <w:t xml:space="preserve"> </w:t>
      </w:r>
      <w:proofErr w:type="spellStart"/>
      <w:r w:rsidRPr="0039420E">
        <w:t>prevederilor</w:t>
      </w:r>
      <w:proofErr w:type="spellEnd"/>
      <w:r w:rsidRPr="0039420E">
        <w:t xml:space="preserve"> </w:t>
      </w:r>
      <w:proofErr w:type="spellStart"/>
      <w:r w:rsidRPr="0039420E">
        <w:t>privind</w:t>
      </w:r>
      <w:proofErr w:type="spellEnd"/>
      <w:r w:rsidRPr="0039420E">
        <w:t xml:space="preserve"> </w:t>
      </w:r>
      <w:proofErr w:type="spellStart"/>
      <w:r w:rsidRPr="0039420E">
        <w:t>caracterul</w:t>
      </w:r>
      <w:proofErr w:type="spellEnd"/>
      <w:r w:rsidRPr="0039420E">
        <w:t xml:space="preserve"> </w:t>
      </w:r>
      <w:proofErr w:type="spellStart"/>
      <w:r w:rsidRPr="0039420E">
        <w:t>durabil</w:t>
      </w:r>
      <w:proofErr w:type="spellEnd"/>
      <w:r w:rsidRPr="0039420E">
        <w:t xml:space="preserve"> al </w:t>
      </w:r>
      <w:proofErr w:type="spellStart"/>
      <w:r w:rsidRPr="0039420E">
        <w:t>operațiunilor</w:t>
      </w:r>
      <w:proofErr w:type="spellEnd"/>
      <w:r w:rsidRPr="0039420E">
        <w:t xml:space="preserve"> conform </w:t>
      </w:r>
      <w:proofErr w:type="spellStart"/>
      <w:r w:rsidRPr="0039420E">
        <w:t>reglementărilor</w:t>
      </w:r>
      <w:proofErr w:type="spellEnd"/>
      <w:r w:rsidRPr="0039420E">
        <w:t xml:space="preserve"> </w:t>
      </w:r>
      <w:proofErr w:type="spellStart"/>
      <w:r w:rsidRPr="0039420E">
        <w:t>comunitare</w:t>
      </w:r>
      <w:proofErr w:type="spellEnd"/>
      <w:r w:rsidRPr="0039420E">
        <w:t xml:space="preserve">;  </w:t>
      </w:r>
      <w:proofErr w:type="spellStart"/>
      <w:r w:rsidRPr="0039420E">
        <w:t>verificarea</w:t>
      </w:r>
      <w:proofErr w:type="spellEnd"/>
      <w:r w:rsidRPr="0039420E">
        <w:t xml:space="preserve"> </w:t>
      </w:r>
      <w:proofErr w:type="spellStart"/>
      <w:r w:rsidRPr="0039420E">
        <w:t>respectării</w:t>
      </w:r>
      <w:proofErr w:type="spellEnd"/>
      <w:r w:rsidRPr="0039420E">
        <w:t xml:space="preserve"> </w:t>
      </w:r>
      <w:proofErr w:type="spellStart"/>
      <w:r w:rsidRPr="0039420E">
        <w:t>clauzelor</w:t>
      </w:r>
      <w:proofErr w:type="spellEnd"/>
      <w:r w:rsidRPr="0039420E">
        <w:t xml:space="preserve"> </w:t>
      </w:r>
      <w:proofErr w:type="spellStart"/>
      <w:r w:rsidRPr="0039420E">
        <w:t>generale</w:t>
      </w:r>
      <w:proofErr w:type="spellEnd"/>
      <w:r w:rsidRPr="0039420E">
        <w:t xml:space="preserve"> </w:t>
      </w:r>
      <w:proofErr w:type="spellStart"/>
      <w:r w:rsidRPr="0039420E">
        <w:t>și</w:t>
      </w:r>
      <w:proofErr w:type="spellEnd"/>
      <w:r w:rsidRPr="0039420E">
        <w:t xml:space="preserve"> a </w:t>
      </w:r>
      <w:proofErr w:type="spellStart"/>
      <w:r w:rsidRPr="0039420E">
        <w:t>celor</w:t>
      </w:r>
      <w:proofErr w:type="spellEnd"/>
      <w:r w:rsidRPr="0039420E">
        <w:t xml:space="preserve"> </w:t>
      </w:r>
      <w:proofErr w:type="spellStart"/>
      <w:r w:rsidRPr="0039420E">
        <w:t>specifice</w:t>
      </w:r>
      <w:proofErr w:type="spellEnd"/>
      <w:r w:rsidRPr="0039420E">
        <w:t xml:space="preserve"> din </w:t>
      </w:r>
      <w:proofErr w:type="spellStart"/>
      <w:r w:rsidRPr="0039420E">
        <w:t>contractul</w:t>
      </w:r>
      <w:proofErr w:type="spellEnd"/>
      <w:r w:rsidRPr="0039420E">
        <w:t xml:space="preserve"> de </w:t>
      </w:r>
      <w:proofErr w:type="spellStart"/>
      <w:r w:rsidRPr="0039420E">
        <w:t>finanțare</w:t>
      </w:r>
      <w:proofErr w:type="spellEnd"/>
      <w:r w:rsidRPr="0039420E">
        <w:t xml:space="preserve">; </w:t>
      </w:r>
      <w:proofErr w:type="spellStart"/>
      <w:r w:rsidRPr="0039420E">
        <w:t>verificarea</w:t>
      </w:r>
      <w:proofErr w:type="spellEnd"/>
      <w:r w:rsidRPr="0039420E">
        <w:t xml:space="preserve"> </w:t>
      </w:r>
      <w:proofErr w:type="spellStart"/>
      <w:r w:rsidRPr="0039420E">
        <w:t>justificărilor</w:t>
      </w:r>
      <w:proofErr w:type="spellEnd"/>
      <w:r w:rsidRPr="0039420E">
        <w:t xml:space="preserve"> formulate de </w:t>
      </w:r>
      <w:proofErr w:type="spellStart"/>
      <w:r w:rsidRPr="0039420E">
        <w:t>beneficiar</w:t>
      </w:r>
      <w:proofErr w:type="spellEnd"/>
      <w:r w:rsidRPr="0039420E">
        <w:t xml:space="preserve"> </w:t>
      </w:r>
      <w:proofErr w:type="spellStart"/>
      <w:r w:rsidRPr="0039420E">
        <w:t>pentru</w:t>
      </w:r>
      <w:proofErr w:type="spellEnd"/>
      <w:r w:rsidRPr="0039420E">
        <w:t xml:space="preserve"> </w:t>
      </w:r>
      <w:proofErr w:type="spellStart"/>
      <w:r w:rsidRPr="0039420E">
        <w:t>modificarea</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prin</w:t>
      </w:r>
      <w:proofErr w:type="spellEnd"/>
      <w:r w:rsidRPr="0039420E">
        <w:t xml:space="preserve"> </w:t>
      </w:r>
      <w:proofErr w:type="spellStart"/>
      <w:r w:rsidRPr="0039420E">
        <w:t>notificare</w:t>
      </w:r>
      <w:proofErr w:type="spellEnd"/>
      <w:r w:rsidRPr="0039420E">
        <w:t xml:space="preserve">/act </w:t>
      </w:r>
      <w:proofErr w:type="spellStart"/>
      <w:r w:rsidRPr="0039420E">
        <w:t>adițional</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w:t>
      </w:r>
    </w:p>
    <w:p w14:paraId="6205C80F" w14:textId="77777777" w:rsidR="00723EE4" w:rsidRPr="0039420E" w:rsidRDefault="00723EE4" w:rsidP="00A32811">
      <w:pPr>
        <w:spacing w:line="259" w:lineRule="auto"/>
        <w:jc w:val="both"/>
        <w:rPr>
          <w:iCs/>
        </w:rPr>
      </w:pPr>
      <w:proofErr w:type="spellStart"/>
      <w:r w:rsidRPr="0039420E">
        <w:rPr>
          <w:iCs/>
        </w:rPr>
        <w:t>Tipuri</w:t>
      </w:r>
      <w:proofErr w:type="spellEnd"/>
      <w:r w:rsidRPr="0039420E">
        <w:rPr>
          <w:iCs/>
        </w:rPr>
        <w:t xml:space="preserve"> de </w:t>
      </w:r>
      <w:proofErr w:type="spellStart"/>
      <w:r w:rsidRPr="0039420E">
        <w:rPr>
          <w:iCs/>
        </w:rPr>
        <w:t>vizite</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
    <w:p w14:paraId="12D8D705" w14:textId="77777777" w:rsidR="00723EE4" w:rsidRPr="0039420E" w:rsidRDefault="00723EE4" w:rsidP="00541A64">
      <w:pPr>
        <w:spacing w:line="259" w:lineRule="auto"/>
        <w:ind w:left="708"/>
        <w:jc w:val="both"/>
        <w:rPr>
          <w:iCs/>
        </w:rPr>
      </w:pPr>
      <w:r w:rsidRPr="0039420E">
        <w:rPr>
          <w:iCs/>
        </w:rPr>
        <w:t xml:space="preserve">a) </w:t>
      </w:r>
      <w:proofErr w:type="spellStart"/>
      <w:r w:rsidRPr="0039420E">
        <w:rPr>
          <w:iCs/>
        </w:rPr>
        <w:t>Vizite</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pe </w:t>
      </w:r>
      <w:proofErr w:type="spellStart"/>
      <w:r w:rsidRPr="0039420E">
        <w:rPr>
          <w:iCs/>
        </w:rPr>
        <w:t>parcursul</w:t>
      </w:r>
      <w:proofErr w:type="spellEnd"/>
      <w:r w:rsidRPr="0039420E">
        <w:rPr>
          <w:iCs/>
        </w:rPr>
        <w:t xml:space="preserve"> </w:t>
      </w:r>
      <w:proofErr w:type="spellStart"/>
      <w:r w:rsidRPr="0039420E">
        <w:rPr>
          <w:iCs/>
        </w:rPr>
        <w:t>implementării</w:t>
      </w:r>
      <w:proofErr w:type="spellEnd"/>
      <w:r w:rsidRPr="0039420E">
        <w:rPr>
          <w:iCs/>
        </w:rPr>
        <w:t>;</w:t>
      </w:r>
    </w:p>
    <w:p w14:paraId="23BDA00D" w14:textId="77777777" w:rsidR="00723EE4" w:rsidRPr="0039420E" w:rsidRDefault="00723EE4" w:rsidP="00541A64">
      <w:pPr>
        <w:spacing w:line="259" w:lineRule="auto"/>
        <w:ind w:left="708"/>
        <w:jc w:val="both"/>
        <w:rPr>
          <w:iCs/>
        </w:rPr>
      </w:pPr>
      <w:r w:rsidRPr="0039420E">
        <w:rPr>
          <w:iCs/>
        </w:rPr>
        <w:t xml:space="preserve">b) </w:t>
      </w:r>
      <w:proofErr w:type="spellStart"/>
      <w:r w:rsidRPr="0039420E">
        <w:rPr>
          <w:iCs/>
        </w:rPr>
        <w:t>Vizită</w:t>
      </w:r>
      <w:proofErr w:type="spellEnd"/>
      <w:r w:rsidRPr="0039420E">
        <w:rPr>
          <w:iCs/>
        </w:rPr>
        <w:t xml:space="preserve"> </w:t>
      </w:r>
      <w:proofErr w:type="spellStart"/>
      <w:r w:rsidRPr="0039420E">
        <w:rPr>
          <w:iCs/>
        </w:rPr>
        <w:t>finală</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
    <w:p w14:paraId="3CB1E645" w14:textId="77777777" w:rsidR="00723EE4" w:rsidRPr="0039420E" w:rsidRDefault="00723EE4" w:rsidP="00541A64">
      <w:pPr>
        <w:spacing w:line="259" w:lineRule="auto"/>
        <w:ind w:left="708"/>
        <w:jc w:val="both"/>
        <w:rPr>
          <w:iCs/>
        </w:rPr>
      </w:pPr>
      <w:r w:rsidRPr="0039420E">
        <w:rPr>
          <w:iCs/>
        </w:rPr>
        <w:t xml:space="preserve">c) </w:t>
      </w:r>
      <w:proofErr w:type="spellStart"/>
      <w:r w:rsidRPr="0039420E">
        <w:rPr>
          <w:iCs/>
        </w:rPr>
        <w:t>Vizite</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ex-post;</w:t>
      </w:r>
    </w:p>
    <w:p w14:paraId="0FDBACDA" w14:textId="77777777" w:rsidR="00723EE4" w:rsidRPr="0039420E" w:rsidRDefault="00723EE4" w:rsidP="00541A64">
      <w:pPr>
        <w:spacing w:line="259" w:lineRule="auto"/>
        <w:ind w:left="708"/>
        <w:jc w:val="both"/>
        <w:rPr>
          <w:iCs/>
        </w:rPr>
      </w:pPr>
      <w:r w:rsidRPr="0039420E">
        <w:rPr>
          <w:iCs/>
        </w:rPr>
        <w:t xml:space="preserve">d) </w:t>
      </w:r>
      <w:proofErr w:type="spellStart"/>
      <w:r w:rsidRPr="0039420E">
        <w:rPr>
          <w:iCs/>
        </w:rPr>
        <w:t>Vizite</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roofErr w:type="spellStart"/>
      <w:r w:rsidRPr="0039420E">
        <w:rPr>
          <w:iCs/>
        </w:rPr>
        <w:t>speciale</w:t>
      </w:r>
      <w:proofErr w:type="spellEnd"/>
      <w:r w:rsidRPr="0039420E">
        <w:rPr>
          <w:iCs/>
        </w:rPr>
        <w:t xml:space="preserve"> (ad-hoc).</w:t>
      </w:r>
    </w:p>
    <w:p w14:paraId="7982DB1E" w14:textId="77777777" w:rsidR="00723EE4" w:rsidRPr="0039420E" w:rsidRDefault="00723EE4" w:rsidP="00A32811">
      <w:pPr>
        <w:spacing w:line="259" w:lineRule="auto"/>
        <w:jc w:val="both"/>
        <w:rPr>
          <w:iCs/>
        </w:rPr>
      </w:pPr>
      <w:proofErr w:type="spellStart"/>
      <w:r w:rsidRPr="0039420E">
        <w:rPr>
          <w:i/>
        </w:rPr>
        <w:t>Vizite</w:t>
      </w:r>
      <w:proofErr w:type="spellEnd"/>
      <w:r w:rsidRPr="0039420E">
        <w:rPr>
          <w:i/>
        </w:rPr>
        <w:t xml:space="preserve"> la </w:t>
      </w:r>
      <w:proofErr w:type="spellStart"/>
      <w:r w:rsidRPr="0039420E">
        <w:rPr>
          <w:i/>
        </w:rPr>
        <w:t>fața</w:t>
      </w:r>
      <w:proofErr w:type="spellEnd"/>
      <w:r w:rsidRPr="0039420E">
        <w:rPr>
          <w:i/>
        </w:rPr>
        <w:t xml:space="preserve"> </w:t>
      </w:r>
      <w:proofErr w:type="spellStart"/>
      <w:r w:rsidRPr="0039420E">
        <w:rPr>
          <w:i/>
        </w:rPr>
        <w:t>locului</w:t>
      </w:r>
      <w:proofErr w:type="spellEnd"/>
      <w:r w:rsidRPr="0039420E">
        <w:rPr>
          <w:i/>
        </w:rPr>
        <w:t xml:space="preserve"> pe </w:t>
      </w:r>
      <w:proofErr w:type="spellStart"/>
      <w:r w:rsidRPr="0039420E">
        <w:rPr>
          <w:i/>
        </w:rPr>
        <w:t>parcursul</w:t>
      </w:r>
      <w:proofErr w:type="spellEnd"/>
      <w:r w:rsidRPr="0039420E">
        <w:rPr>
          <w:i/>
        </w:rPr>
        <w:t xml:space="preserve"> </w:t>
      </w:r>
      <w:proofErr w:type="spellStart"/>
      <w:r w:rsidRPr="0039420E">
        <w:rPr>
          <w:i/>
        </w:rPr>
        <w:t>implementării</w:t>
      </w:r>
      <w:proofErr w:type="spellEnd"/>
      <w:r w:rsidRPr="0039420E">
        <w:rPr>
          <w:iCs/>
        </w:rPr>
        <w:t>;</w:t>
      </w:r>
    </w:p>
    <w:p w14:paraId="2C1D0962" w14:textId="0059EED9" w:rsidR="00723EE4" w:rsidRPr="0039420E" w:rsidRDefault="00723EE4" w:rsidP="00A32811">
      <w:pPr>
        <w:spacing w:line="259" w:lineRule="auto"/>
        <w:jc w:val="both"/>
        <w:rPr>
          <w:iCs/>
        </w:rPr>
      </w:pPr>
      <w:proofErr w:type="spellStart"/>
      <w:r w:rsidRPr="0039420E">
        <w:rPr>
          <w:iCs/>
        </w:rPr>
        <w:t>Pentru</w:t>
      </w:r>
      <w:proofErr w:type="spellEnd"/>
      <w:r w:rsidRPr="0039420E">
        <w:rPr>
          <w:iCs/>
        </w:rPr>
        <w:t xml:space="preserve"> </w:t>
      </w:r>
      <w:proofErr w:type="spellStart"/>
      <w:r w:rsidRPr="0039420E">
        <w:rPr>
          <w:iCs/>
        </w:rPr>
        <w:t>fiecare</w:t>
      </w:r>
      <w:proofErr w:type="spellEnd"/>
      <w:r w:rsidRPr="0039420E">
        <w:rPr>
          <w:iCs/>
        </w:rPr>
        <w:t xml:space="preserve"> </w:t>
      </w:r>
      <w:proofErr w:type="spellStart"/>
      <w:r w:rsidRPr="0039420E">
        <w:rPr>
          <w:iCs/>
        </w:rPr>
        <w:t>proiect</w:t>
      </w:r>
      <w:proofErr w:type="spellEnd"/>
      <w:r w:rsidRPr="0039420E">
        <w:rPr>
          <w:iCs/>
        </w:rPr>
        <w:t xml:space="preserve"> </w:t>
      </w:r>
      <w:proofErr w:type="spellStart"/>
      <w:r w:rsidRPr="0039420E">
        <w:rPr>
          <w:iCs/>
        </w:rPr>
        <w:t>finanțat</w:t>
      </w:r>
      <w:proofErr w:type="spellEnd"/>
      <w:r w:rsidRPr="0039420E">
        <w:rPr>
          <w:iCs/>
        </w:rPr>
        <w:t xml:space="preserve"> din PR SE 2021 - 2027, AM </w:t>
      </w:r>
      <w:proofErr w:type="spellStart"/>
      <w:r w:rsidRPr="0039420E">
        <w:rPr>
          <w:iCs/>
        </w:rPr>
        <w:t>efectuează</w:t>
      </w:r>
      <w:proofErr w:type="spellEnd"/>
      <w:r w:rsidRPr="0039420E">
        <w:rPr>
          <w:iCs/>
        </w:rPr>
        <w:t xml:space="preserve"> </w:t>
      </w:r>
      <w:proofErr w:type="spellStart"/>
      <w:r w:rsidRPr="0039420E">
        <w:rPr>
          <w:iCs/>
        </w:rPr>
        <w:t>vizite</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de </w:t>
      </w:r>
      <w:r w:rsidR="00241F3A" w:rsidRPr="0039420E">
        <w:rPr>
          <w:iCs/>
        </w:rPr>
        <w:t>2</w:t>
      </w:r>
      <w:r w:rsidRPr="0039420E">
        <w:rPr>
          <w:iCs/>
        </w:rPr>
        <w:t xml:space="preserve"> </w:t>
      </w:r>
      <w:proofErr w:type="spellStart"/>
      <w:r w:rsidRPr="0039420E">
        <w:rPr>
          <w:iCs/>
        </w:rPr>
        <w:t>ori</w:t>
      </w:r>
      <w:proofErr w:type="spellEnd"/>
      <w:r w:rsidRPr="0039420E">
        <w:rPr>
          <w:iCs/>
        </w:rPr>
        <w:t xml:space="preserve"> pe an, </w:t>
      </w:r>
      <w:proofErr w:type="spellStart"/>
      <w:r w:rsidRPr="0039420E">
        <w:rPr>
          <w:iCs/>
        </w:rPr>
        <w:t>în</w:t>
      </w:r>
      <w:proofErr w:type="spellEnd"/>
      <w:r w:rsidRPr="0039420E">
        <w:rPr>
          <w:iCs/>
        </w:rPr>
        <w:t xml:space="preserve"> </w:t>
      </w:r>
      <w:proofErr w:type="spellStart"/>
      <w:r w:rsidRPr="0039420E">
        <w:rPr>
          <w:iCs/>
        </w:rPr>
        <w:t>vederea</w:t>
      </w:r>
      <w:proofErr w:type="spellEnd"/>
      <w:r w:rsidRPr="0039420E">
        <w:rPr>
          <w:iCs/>
        </w:rPr>
        <w:t xml:space="preserve"> </w:t>
      </w:r>
      <w:proofErr w:type="spellStart"/>
      <w:r w:rsidRPr="0039420E">
        <w:rPr>
          <w:iCs/>
        </w:rPr>
        <w:t>verificării</w:t>
      </w:r>
      <w:proofErr w:type="spellEnd"/>
      <w:r w:rsidRPr="0039420E">
        <w:rPr>
          <w:iCs/>
        </w:rPr>
        <w:t xml:space="preserve"> </w:t>
      </w:r>
      <w:proofErr w:type="spellStart"/>
      <w:r w:rsidRPr="0039420E">
        <w:rPr>
          <w:iCs/>
        </w:rPr>
        <w:t>veridicității</w:t>
      </w:r>
      <w:proofErr w:type="spellEnd"/>
      <w:r w:rsidRPr="0039420E">
        <w:rPr>
          <w:iCs/>
        </w:rPr>
        <w:t xml:space="preserve"> </w:t>
      </w:r>
      <w:proofErr w:type="spellStart"/>
      <w:r w:rsidRPr="0039420E">
        <w:rPr>
          <w:iCs/>
        </w:rPr>
        <w:t>informațiilor</w:t>
      </w:r>
      <w:proofErr w:type="spellEnd"/>
      <w:r w:rsidRPr="0039420E">
        <w:rPr>
          <w:iCs/>
        </w:rPr>
        <w:t xml:space="preserve"> </w:t>
      </w:r>
      <w:proofErr w:type="spellStart"/>
      <w:r w:rsidRPr="0039420E">
        <w:rPr>
          <w:iCs/>
        </w:rPr>
        <w:t>consemnate</w:t>
      </w:r>
      <w:proofErr w:type="spellEnd"/>
      <w:r w:rsidRPr="0039420E">
        <w:rPr>
          <w:iCs/>
        </w:rPr>
        <w:t xml:space="preserve"> </w:t>
      </w:r>
      <w:r w:rsidR="00241F3A" w:rsidRPr="0039420E">
        <w:rPr>
          <w:iCs/>
        </w:rPr>
        <w:t xml:space="preserve">de </w:t>
      </w:r>
      <w:proofErr w:type="spellStart"/>
      <w:r w:rsidR="00241F3A" w:rsidRPr="0039420E">
        <w:rPr>
          <w:iCs/>
        </w:rPr>
        <w:t>beneficiar</w:t>
      </w:r>
      <w:proofErr w:type="spellEnd"/>
      <w:r w:rsidR="00241F3A" w:rsidRPr="0039420E">
        <w:rPr>
          <w:iCs/>
        </w:rPr>
        <w:t xml:space="preserve"> </w:t>
      </w:r>
      <w:proofErr w:type="spellStart"/>
      <w:r w:rsidRPr="0039420E">
        <w:rPr>
          <w:iCs/>
        </w:rPr>
        <w:t>în</w:t>
      </w:r>
      <w:proofErr w:type="spellEnd"/>
      <w:r w:rsidRPr="0039420E">
        <w:rPr>
          <w:iCs/>
        </w:rPr>
        <w:t xml:space="preserve"> </w:t>
      </w:r>
      <w:proofErr w:type="spellStart"/>
      <w:r w:rsidR="00241F3A" w:rsidRPr="0039420E">
        <w:rPr>
          <w:iCs/>
        </w:rPr>
        <w:t>R</w:t>
      </w:r>
      <w:r w:rsidRPr="0039420E">
        <w:rPr>
          <w:iCs/>
        </w:rPr>
        <w:t>aportul</w:t>
      </w:r>
      <w:proofErr w:type="spellEnd"/>
      <w:r w:rsidRPr="0039420E">
        <w:rPr>
          <w:iCs/>
        </w:rPr>
        <w:t xml:space="preserve"> de </w:t>
      </w:r>
      <w:proofErr w:type="spellStart"/>
      <w:r w:rsidR="00241F3A" w:rsidRPr="0039420E">
        <w:rPr>
          <w:iCs/>
        </w:rPr>
        <w:t>P</w:t>
      </w:r>
      <w:r w:rsidRPr="0039420E">
        <w:rPr>
          <w:iCs/>
        </w:rPr>
        <w:t>rogres</w:t>
      </w:r>
      <w:proofErr w:type="spellEnd"/>
      <w:r w:rsidRPr="0039420E">
        <w:rPr>
          <w:iCs/>
        </w:rPr>
        <w:t xml:space="preserve">. </w:t>
      </w:r>
    </w:p>
    <w:p w14:paraId="501FC22D" w14:textId="77777777" w:rsidR="00723EE4" w:rsidRPr="0039420E" w:rsidRDefault="00723EE4" w:rsidP="00723EE4">
      <w:pPr>
        <w:spacing w:line="259" w:lineRule="auto"/>
        <w:jc w:val="both"/>
        <w:rPr>
          <w:i/>
        </w:rPr>
      </w:pPr>
      <w:proofErr w:type="spellStart"/>
      <w:r w:rsidRPr="0039420E">
        <w:rPr>
          <w:i/>
        </w:rPr>
        <w:t>Vizită</w:t>
      </w:r>
      <w:proofErr w:type="spellEnd"/>
      <w:r w:rsidRPr="0039420E">
        <w:rPr>
          <w:i/>
        </w:rPr>
        <w:t xml:space="preserve"> </w:t>
      </w:r>
      <w:proofErr w:type="spellStart"/>
      <w:r w:rsidRPr="0039420E">
        <w:rPr>
          <w:i/>
        </w:rPr>
        <w:t>finală</w:t>
      </w:r>
      <w:proofErr w:type="spellEnd"/>
      <w:r w:rsidRPr="0039420E">
        <w:rPr>
          <w:i/>
        </w:rPr>
        <w:t xml:space="preserve"> la </w:t>
      </w:r>
      <w:proofErr w:type="spellStart"/>
      <w:r w:rsidRPr="0039420E">
        <w:rPr>
          <w:i/>
        </w:rPr>
        <w:t>fața</w:t>
      </w:r>
      <w:proofErr w:type="spellEnd"/>
      <w:r w:rsidRPr="0039420E">
        <w:rPr>
          <w:i/>
        </w:rPr>
        <w:t xml:space="preserve"> </w:t>
      </w:r>
      <w:proofErr w:type="spellStart"/>
      <w:r w:rsidRPr="0039420E">
        <w:rPr>
          <w:i/>
        </w:rPr>
        <w:t>locului</w:t>
      </w:r>
      <w:proofErr w:type="spellEnd"/>
      <w:r w:rsidRPr="0039420E">
        <w:rPr>
          <w:i/>
        </w:rPr>
        <w:t>;</w:t>
      </w:r>
    </w:p>
    <w:p w14:paraId="6D69157B" w14:textId="77777777" w:rsidR="00723EE4" w:rsidRPr="0039420E" w:rsidRDefault="00723EE4" w:rsidP="00723EE4">
      <w:pPr>
        <w:spacing w:line="259" w:lineRule="auto"/>
        <w:jc w:val="both"/>
        <w:rPr>
          <w:iCs/>
        </w:rPr>
      </w:pPr>
      <w:proofErr w:type="spellStart"/>
      <w:r w:rsidRPr="0039420E">
        <w:rPr>
          <w:iCs/>
        </w:rPr>
        <w:t>Vizita</w:t>
      </w:r>
      <w:proofErr w:type="spellEnd"/>
      <w:r w:rsidRPr="0039420E">
        <w:rPr>
          <w:iCs/>
        </w:rPr>
        <w:t xml:space="preserve"> </w:t>
      </w:r>
      <w:proofErr w:type="spellStart"/>
      <w:r w:rsidRPr="0039420E">
        <w:rPr>
          <w:iCs/>
        </w:rPr>
        <w:t>finală</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roofErr w:type="spellStart"/>
      <w:r w:rsidRPr="0039420E">
        <w:rPr>
          <w:iCs/>
        </w:rPr>
        <w:t>este</w:t>
      </w:r>
      <w:proofErr w:type="spellEnd"/>
      <w:r w:rsidRPr="0039420E">
        <w:rPr>
          <w:iCs/>
        </w:rPr>
        <w:t xml:space="preserve"> </w:t>
      </w:r>
      <w:proofErr w:type="spellStart"/>
      <w:r w:rsidRPr="0039420E">
        <w:rPr>
          <w:iCs/>
        </w:rPr>
        <w:t>realizată</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scopul</w:t>
      </w:r>
      <w:proofErr w:type="spellEnd"/>
      <w:r w:rsidRPr="0039420E">
        <w:rPr>
          <w:iCs/>
        </w:rPr>
        <w:t xml:space="preserve"> </w:t>
      </w:r>
      <w:proofErr w:type="spellStart"/>
      <w:r w:rsidRPr="0039420E">
        <w:rPr>
          <w:iCs/>
        </w:rPr>
        <w:t>monitorizării</w:t>
      </w:r>
      <w:proofErr w:type="spellEnd"/>
      <w:r w:rsidRPr="0039420E">
        <w:rPr>
          <w:iCs/>
        </w:rPr>
        <w:t xml:space="preserve"> </w:t>
      </w:r>
      <w:proofErr w:type="spellStart"/>
      <w:r w:rsidRPr="0039420E">
        <w:rPr>
          <w:iCs/>
        </w:rPr>
        <w:t>și</w:t>
      </w:r>
      <w:proofErr w:type="spellEnd"/>
      <w:r w:rsidRPr="0039420E">
        <w:rPr>
          <w:iCs/>
        </w:rPr>
        <w:t xml:space="preserve"> al </w:t>
      </w:r>
      <w:proofErr w:type="spellStart"/>
      <w:r w:rsidRPr="0039420E">
        <w:rPr>
          <w:iCs/>
        </w:rPr>
        <w:t>verificării</w:t>
      </w:r>
      <w:proofErr w:type="spellEnd"/>
      <w:r w:rsidRPr="0039420E">
        <w:rPr>
          <w:iCs/>
        </w:rPr>
        <w:t xml:space="preserve"> </w:t>
      </w:r>
      <w:proofErr w:type="spellStart"/>
      <w:r w:rsidRPr="0039420E">
        <w:rPr>
          <w:iCs/>
        </w:rPr>
        <w:t>cererii</w:t>
      </w:r>
      <w:proofErr w:type="spellEnd"/>
      <w:r w:rsidRPr="0039420E">
        <w:rPr>
          <w:iCs/>
        </w:rPr>
        <w:t xml:space="preserve"> de </w:t>
      </w:r>
      <w:proofErr w:type="spellStart"/>
      <w:r w:rsidRPr="0039420E">
        <w:rPr>
          <w:iCs/>
        </w:rPr>
        <w:t>rambursare</w:t>
      </w:r>
      <w:proofErr w:type="spellEnd"/>
      <w:r w:rsidRPr="0039420E">
        <w:rPr>
          <w:iCs/>
        </w:rPr>
        <w:t xml:space="preserve"> finale </w:t>
      </w:r>
      <w:proofErr w:type="spellStart"/>
      <w:r w:rsidRPr="0039420E">
        <w:rPr>
          <w:iCs/>
        </w:rPr>
        <w:t>prin</w:t>
      </w:r>
      <w:proofErr w:type="spellEnd"/>
      <w:r w:rsidRPr="0039420E">
        <w:rPr>
          <w:iCs/>
        </w:rPr>
        <w:t xml:space="preserve"> </w:t>
      </w:r>
      <w:proofErr w:type="spellStart"/>
      <w:r w:rsidRPr="0039420E">
        <w:rPr>
          <w:iCs/>
        </w:rPr>
        <w:t>echipe</w:t>
      </w:r>
      <w:proofErr w:type="spellEnd"/>
      <w:r w:rsidRPr="0039420E">
        <w:rPr>
          <w:iCs/>
        </w:rPr>
        <w:t xml:space="preserve"> </w:t>
      </w:r>
      <w:proofErr w:type="spellStart"/>
      <w:r w:rsidRPr="0039420E">
        <w:rPr>
          <w:iCs/>
        </w:rPr>
        <w:t>mixte</w:t>
      </w:r>
      <w:proofErr w:type="spellEnd"/>
      <w:r w:rsidRPr="0039420E">
        <w:rPr>
          <w:iCs/>
        </w:rPr>
        <w:t xml:space="preserve"> (</w:t>
      </w:r>
      <w:proofErr w:type="spellStart"/>
      <w:r w:rsidRPr="0039420E">
        <w:rPr>
          <w:iCs/>
        </w:rPr>
        <w:t>monitorizare</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verificare</w:t>
      </w:r>
      <w:proofErr w:type="spellEnd"/>
      <w:r w:rsidRPr="0039420E">
        <w:rPr>
          <w:iCs/>
        </w:rPr>
        <w:t xml:space="preserve"> </w:t>
      </w:r>
      <w:proofErr w:type="spellStart"/>
      <w:r w:rsidRPr="0039420E">
        <w:rPr>
          <w:iCs/>
        </w:rPr>
        <w:t>plăți</w:t>
      </w:r>
      <w:proofErr w:type="spellEnd"/>
      <w:r w:rsidRPr="0039420E">
        <w:rPr>
          <w:iCs/>
        </w:rPr>
        <w:t xml:space="preserve">).  </w:t>
      </w:r>
    </w:p>
    <w:p w14:paraId="736A076B" w14:textId="77777777" w:rsidR="00723EE4" w:rsidRPr="0039420E" w:rsidRDefault="00723EE4" w:rsidP="00FA32EE">
      <w:pPr>
        <w:jc w:val="both"/>
        <w:rPr>
          <w:iCs/>
          <w:lang w:bidi="ro-RO"/>
        </w:rPr>
      </w:pPr>
      <w:proofErr w:type="spellStart"/>
      <w:r w:rsidRPr="0039420E">
        <w:rPr>
          <w:iCs/>
          <w:lang w:bidi="ro-RO"/>
        </w:rPr>
        <w:t>Vizita</w:t>
      </w:r>
      <w:proofErr w:type="spellEnd"/>
      <w:r w:rsidRPr="0039420E">
        <w:rPr>
          <w:iCs/>
          <w:lang w:bidi="ro-RO"/>
        </w:rPr>
        <w:t xml:space="preserve"> de </w:t>
      </w:r>
      <w:proofErr w:type="spellStart"/>
      <w:r w:rsidRPr="0039420E">
        <w:rPr>
          <w:iCs/>
          <w:lang w:bidi="ro-RO"/>
        </w:rPr>
        <w:t>monitorizare</w:t>
      </w:r>
      <w:proofErr w:type="spellEnd"/>
      <w:r w:rsidRPr="0039420E">
        <w:rPr>
          <w:iCs/>
          <w:lang w:bidi="ro-RO"/>
        </w:rPr>
        <w:t xml:space="preserve"> </w:t>
      </w:r>
      <w:proofErr w:type="spellStart"/>
      <w:r w:rsidRPr="0039420E">
        <w:rPr>
          <w:iCs/>
          <w:lang w:bidi="ro-RO"/>
        </w:rPr>
        <w:t>finală</w:t>
      </w:r>
      <w:proofErr w:type="spellEnd"/>
      <w:r w:rsidRPr="0039420E">
        <w:rPr>
          <w:iCs/>
          <w:lang w:bidi="ro-RO"/>
        </w:rPr>
        <w:t xml:space="preserve"> are ca scop:</w:t>
      </w:r>
    </w:p>
    <w:p w14:paraId="45AB77E6" w14:textId="77777777" w:rsidR="00723EE4" w:rsidRPr="0039420E" w:rsidRDefault="00723EE4" w:rsidP="00FB5062">
      <w:pPr>
        <w:numPr>
          <w:ilvl w:val="0"/>
          <w:numId w:val="19"/>
        </w:numPr>
        <w:ind w:left="714" w:hanging="357"/>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eligibilității</w:t>
      </w:r>
      <w:proofErr w:type="spellEnd"/>
      <w:r w:rsidRPr="0039420E">
        <w:rPr>
          <w:iCs/>
          <w:lang w:bidi="ro-RO"/>
        </w:rPr>
        <w:t xml:space="preserve"> </w:t>
      </w:r>
      <w:proofErr w:type="spellStart"/>
      <w:r w:rsidRPr="0039420E">
        <w:rPr>
          <w:iCs/>
          <w:lang w:bidi="ro-RO"/>
        </w:rPr>
        <w:t>cheltuielilor</w:t>
      </w:r>
      <w:proofErr w:type="spellEnd"/>
      <w:r w:rsidRPr="0039420E">
        <w:rPr>
          <w:iCs/>
          <w:lang w:bidi="ro-RO"/>
        </w:rPr>
        <w:t xml:space="preserve">, </w:t>
      </w:r>
      <w:proofErr w:type="spellStart"/>
      <w:r w:rsidRPr="0039420E">
        <w:rPr>
          <w:iCs/>
          <w:lang w:bidi="ro-RO"/>
        </w:rPr>
        <w:t>în</w:t>
      </w:r>
      <w:proofErr w:type="spellEnd"/>
      <w:r w:rsidRPr="0039420E">
        <w:rPr>
          <w:iCs/>
          <w:lang w:bidi="ro-RO"/>
        </w:rPr>
        <w:t xml:space="preserve"> </w:t>
      </w:r>
      <w:proofErr w:type="spellStart"/>
      <w:r w:rsidRPr="0039420E">
        <w:rPr>
          <w:iCs/>
          <w:lang w:bidi="ro-RO"/>
        </w:rPr>
        <w:t>conformitate</w:t>
      </w:r>
      <w:proofErr w:type="spellEnd"/>
      <w:r w:rsidRPr="0039420E">
        <w:rPr>
          <w:iCs/>
          <w:lang w:bidi="ro-RO"/>
        </w:rPr>
        <w:t xml:space="preserve"> cu </w:t>
      </w:r>
      <w:proofErr w:type="spellStart"/>
      <w:r w:rsidRPr="0039420E">
        <w:rPr>
          <w:iCs/>
          <w:lang w:bidi="ro-RO"/>
        </w:rPr>
        <w:t>prevederile</w:t>
      </w:r>
      <w:proofErr w:type="spellEnd"/>
      <w:r w:rsidRPr="0039420E">
        <w:rPr>
          <w:iCs/>
          <w:lang w:bidi="ro-RO"/>
        </w:rPr>
        <w:t xml:space="preserve"> </w:t>
      </w:r>
      <w:proofErr w:type="spellStart"/>
      <w:r w:rsidRPr="0039420E">
        <w:rPr>
          <w:iCs/>
          <w:lang w:bidi="ro-RO"/>
        </w:rPr>
        <w:t>legale</w:t>
      </w:r>
      <w:proofErr w:type="spellEnd"/>
      <w:r w:rsidRPr="0039420E">
        <w:rPr>
          <w:iCs/>
          <w:lang w:bidi="ro-RO"/>
        </w:rPr>
        <w:t xml:space="preserve"> </w:t>
      </w:r>
      <w:proofErr w:type="spellStart"/>
      <w:r w:rsidRPr="0039420E">
        <w:rPr>
          <w:iCs/>
          <w:lang w:bidi="ro-RO"/>
        </w:rPr>
        <w:t>privind</w:t>
      </w:r>
      <w:proofErr w:type="spellEnd"/>
      <w:r w:rsidRPr="0039420E">
        <w:rPr>
          <w:iCs/>
          <w:lang w:bidi="ro-RO"/>
        </w:rPr>
        <w:t xml:space="preserve"> </w:t>
      </w:r>
      <w:proofErr w:type="spellStart"/>
      <w:r w:rsidRPr="0039420E">
        <w:rPr>
          <w:iCs/>
          <w:lang w:bidi="ro-RO"/>
        </w:rPr>
        <w:t>eligibilitatea</w:t>
      </w:r>
      <w:proofErr w:type="spellEnd"/>
      <w:r w:rsidRPr="0039420E">
        <w:rPr>
          <w:iCs/>
          <w:lang w:bidi="ro-RO"/>
        </w:rPr>
        <w:t>;</w:t>
      </w:r>
    </w:p>
    <w:p w14:paraId="5E239F46" w14:textId="77777777" w:rsidR="00723EE4" w:rsidRPr="0039420E" w:rsidRDefault="00723EE4" w:rsidP="00FB5062">
      <w:pPr>
        <w:numPr>
          <w:ilvl w:val="0"/>
          <w:numId w:val="19"/>
        </w:numPr>
        <w:ind w:left="714" w:hanging="357"/>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plății</w:t>
      </w:r>
      <w:proofErr w:type="spellEnd"/>
      <w:r w:rsidRPr="0039420E">
        <w:rPr>
          <w:iCs/>
          <w:lang w:bidi="ro-RO"/>
        </w:rPr>
        <w:t xml:space="preserve"> </w:t>
      </w:r>
      <w:proofErr w:type="spellStart"/>
      <w:r w:rsidRPr="0039420E">
        <w:rPr>
          <w:iCs/>
          <w:lang w:bidi="ro-RO"/>
        </w:rPr>
        <w:t>efective</w:t>
      </w:r>
      <w:proofErr w:type="spellEnd"/>
      <w:r w:rsidRPr="0039420E">
        <w:rPr>
          <w:iCs/>
          <w:lang w:bidi="ro-RO"/>
        </w:rPr>
        <w:t xml:space="preserve"> de </w:t>
      </w:r>
      <w:proofErr w:type="spellStart"/>
      <w:r w:rsidRPr="0039420E">
        <w:rPr>
          <w:iCs/>
          <w:lang w:bidi="ro-RO"/>
        </w:rPr>
        <w:t>către</w:t>
      </w:r>
      <w:proofErr w:type="spellEnd"/>
      <w:r w:rsidRPr="0039420E">
        <w:rPr>
          <w:iCs/>
          <w:lang w:bidi="ro-RO"/>
        </w:rPr>
        <w:t xml:space="preserve"> </w:t>
      </w:r>
      <w:proofErr w:type="spellStart"/>
      <w:r w:rsidRPr="0039420E">
        <w:rPr>
          <w:iCs/>
          <w:lang w:bidi="ro-RO"/>
        </w:rPr>
        <w:t>Beneficiar</w:t>
      </w:r>
      <w:proofErr w:type="spellEnd"/>
      <w:r w:rsidRPr="0039420E">
        <w:rPr>
          <w:iCs/>
          <w:lang w:bidi="ro-RO"/>
        </w:rPr>
        <w:t xml:space="preserve"> a </w:t>
      </w:r>
      <w:proofErr w:type="spellStart"/>
      <w:r w:rsidRPr="0039420E">
        <w:rPr>
          <w:iCs/>
          <w:lang w:bidi="ro-RO"/>
        </w:rPr>
        <w:t>sumelor</w:t>
      </w:r>
      <w:proofErr w:type="spellEnd"/>
      <w:r w:rsidRPr="0039420E">
        <w:rPr>
          <w:iCs/>
          <w:lang w:bidi="ro-RO"/>
        </w:rPr>
        <w:t xml:space="preserve"> </w:t>
      </w:r>
      <w:proofErr w:type="spellStart"/>
      <w:r w:rsidRPr="0039420E">
        <w:rPr>
          <w:iCs/>
          <w:lang w:bidi="ro-RO"/>
        </w:rPr>
        <w:t>incluse</w:t>
      </w:r>
      <w:proofErr w:type="spellEnd"/>
      <w:r w:rsidRPr="0039420E">
        <w:rPr>
          <w:iCs/>
          <w:lang w:bidi="ro-RO"/>
        </w:rPr>
        <w:t xml:space="preserve"> </w:t>
      </w:r>
      <w:proofErr w:type="spellStart"/>
      <w:r w:rsidRPr="0039420E">
        <w:rPr>
          <w:iCs/>
          <w:lang w:bidi="ro-RO"/>
        </w:rPr>
        <w:t>în</w:t>
      </w:r>
      <w:proofErr w:type="spellEnd"/>
      <w:r w:rsidRPr="0039420E">
        <w:rPr>
          <w:iCs/>
          <w:lang w:bidi="ro-RO"/>
        </w:rPr>
        <w:t xml:space="preserve"> </w:t>
      </w:r>
      <w:proofErr w:type="spellStart"/>
      <w:r w:rsidRPr="0039420E">
        <w:rPr>
          <w:iCs/>
          <w:lang w:bidi="ro-RO"/>
        </w:rPr>
        <w:t>cererile</w:t>
      </w:r>
      <w:proofErr w:type="spellEnd"/>
      <w:r w:rsidRPr="0039420E">
        <w:rPr>
          <w:iCs/>
          <w:lang w:bidi="ro-RO"/>
        </w:rPr>
        <w:t xml:space="preserve"> de </w:t>
      </w:r>
      <w:proofErr w:type="spellStart"/>
      <w:r w:rsidRPr="0039420E">
        <w:rPr>
          <w:iCs/>
          <w:lang w:bidi="ro-RO"/>
        </w:rPr>
        <w:t>rambursare</w:t>
      </w:r>
      <w:proofErr w:type="spellEnd"/>
      <w:r w:rsidRPr="0039420E">
        <w:rPr>
          <w:iCs/>
          <w:lang w:bidi="ro-RO"/>
        </w:rPr>
        <w:t>;</w:t>
      </w:r>
    </w:p>
    <w:p w14:paraId="17A22FC7" w14:textId="77777777" w:rsidR="00723EE4" w:rsidRPr="0039420E" w:rsidRDefault="00723EE4" w:rsidP="00FB5062">
      <w:pPr>
        <w:numPr>
          <w:ilvl w:val="0"/>
          <w:numId w:val="19"/>
        </w:numPr>
        <w:ind w:left="714" w:hanging="357"/>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existenței</w:t>
      </w:r>
      <w:proofErr w:type="spellEnd"/>
      <w:r w:rsidRPr="0039420E">
        <w:rPr>
          <w:iCs/>
          <w:lang w:bidi="ro-RO"/>
        </w:rPr>
        <w:t xml:space="preserve"> </w:t>
      </w:r>
      <w:proofErr w:type="spellStart"/>
      <w:r w:rsidRPr="0039420E">
        <w:rPr>
          <w:iCs/>
          <w:lang w:bidi="ro-RO"/>
        </w:rPr>
        <w:t>unui</w:t>
      </w:r>
      <w:proofErr w:type="spellEnd"/>
      <w:r w:rsidRPr="0039420E">
        <w:rPr>
          <w:iCs/>
          <w:lang w:bidi="ro-RO"/>
        </w:rPr>
        <w:t xml:space="preserve"> </w:t>
      </w:r>
      <w:proofErr w:type="spellStart"/>
      <w:r w:rsidRPr="0039420E">
        <w:rPr>
          <w:iCs/>
          <w:lang w:bidi="ro-RO"/>
        </w:rPr>
        <w:t>sistem</w:t>
      </w:r>
      <w:proofErr w:type="spellEnd"/>
      <w:r w:rsidRPr="0039420E">
        <w:rPr>
          <w:iCs/>
          <w:lang w:bidi="ro-RO"/>
        </w:rPr>
        <w:t xml:space="preserve"> de </w:t>
      </w:r>
      <w:proofErr w:type="spellStart"/>
      <w:r w:rsidRPr="0039420E">
        <w:rPr>
          <w:iCs/>
          <w:lang w:bidi="ro-RO"/>
        </w:rPr>
        <w:t>codificare</w:t>
      </w:r>
      <w:proofErr w:type="spellEnd"/>
      <w:r w:rsidRPr="0039420E">
        <w:rPr>
          <w:iCs/>
          <w:lang w:bidi="ro-RO"/>
        </w:rPr>
        <w:t xml:space="preserve"> </w:t>
      </w:r>
      <w:proofErr w:type="spellStart"/>
      <w:r w:rsidRPr="0039420E">
        <w:rPr>
          <w:iCs/>
          <w:lang w:bidi="ro-RO"/>
        </w:rPr>
        <w:t>contabilă</w:t>
      </w:r>
      <w:proofErr w:type="spellEnd"/>
      <w:r w:rsidRPr="0039420E">
        <w:rPr>
          <w:iCs/>
          <w:lang w:bidi="ro-RO"/>
        </w:rPr>
        <w:t xml:space="preserve"> </w:t>
      </w:r>
      <w:proofErr w:type="spellStart"/>
      <w:r w:rsidRPr="0039420E">
        <w:rPr>
          <w:iCs/>
          <w:lang w:bidi="ro-RO"/>
        </w:rPr>
        <w:t>separată</w:t>
      </w:r>
      <w:proofErr w:type="spellEnd"/>
      <w:r w:rsidRPr="0039420E">
        <w:rPr>
          <w:iCs/>
          <w:lang w:bidi="ro-RO"/>
        </w:rPr>
        <w:t xml:space="preserve"> </w:t>
      </w:r>
      <w:proofErr w:type="spellStart"/>
      <w:r w:rsidRPr="0039420E">
        <w:rPr>
          <w:iCs/>
          <w:lang w:bidi="ro-RO"/>
        </w:rPr>
        <w:t>pentru</w:t>
      </w:r>
      <w:proofErr w:type="spellEnd"/>
      <w:r w:rsidRPr="0039420E">
        <w:rPr>
          <w:iCs/>
          <w:lang w:bidi="ro-RO"/>
        </w:rPr>
        <w:t xml:space="preserve"> </w:t>
      </w:r>
      <w:proofErr w:type="spellStart"/>
      <w:r w:rsidRPr="0039420E">
        <w:rPr>
          <w:iCs/>
          <w:lang w:bidi="ro-RO"/>
        </w:rPr>
        <w:t>proiect</w:t>
      </w:r>
      <w:proofErr w:type="spellEnd"/>
      <w:r w:rsidRPr="0039420E">
        <w:rPr>
          <w:iCs/>
          <w:lang w:bidi="ro-RO"/>
        </w:rPr>
        <w:t xml:space="preserve"> </w:t>
      </w:r>
      <w:proofErr w:type="spellStart"/>
      <w:r w:rsidRPr="0039420E">
        <w:rPr>
          <w:iCs/>
          <w:lang w:bidi="ro-RO"/>
        </w:rPr>
        <w:t>și</w:t>
      </w:r>
      <w:proofErr w:type="spellEnd"/>
      <w:r w:rsidRPr="0039420E">
        <w:rPr>
          <w:iCs/>
          <w:lang w:bidi="ro-RO"/>
        </w:rPr>
        <w:t xml:space="preserve"> a </w:t>
      </w:r>
      <w:proofErr w:type="spellStart"/>
      <w:r w:rsidRPr="0039420E">
        <w:rPr>
          <w:iCs/>
          <w:lang w:bidi="ro-RO"/>
        </w:rPr>
        <w:t>înregistrării</w:t>
      </w:r>
      <w:proofErr w:type="spellEnd"/>
      <w:r w:rsidRPr="0039420E">
        <w:rPr>
          <w:iCs/>
          <w:lang w:bidi="ro-RO"/>
        </w:rPr>
        <w:t xml:space="preserve"> </w:t>
      </w:r>
      <w:proofErr w:type="spellStart"/>
      <w:r w:rsidRPr="0039420E">
        <w:rPr>
          <w:iCs/>
          <w:lang w:bidi="ro-RO"/>
        </w:rPr>
        <w:t>tuturor</w:t>
      </w:r>
      <w:proofErr w:type="spellEnd"/>
      <w:r w:rsidRPr="0039420E">
        <w:rPr>
          <w:iCs/>
          <w:lang w:bidi="ro-RO"/>
        </w:rPr>
        <w:t xml:space="preserve"> </w:t>
      </w:r>
      <w:proofErr w:type="spellStart"/>
      <w:r w:rsidRPr="0039420E">
        <w:rPr>
          <w:iCs/>
          <w:lang w:bidi="ro-RO"/>
        </w:rPr>
        <w:t>elementelor</w:t>
      </w:r>
      <w:proofErr w:type="spellEnd"/>
      <w:r w:rsidRPr="0039420E">
        <w:rPr>
          <w:iCs/>
          <w:lang w:bidi="ro-RO"/>
        </w:rPr>
        <w:t xml:space="preserve"> </w:t>
      </w:r>
      <w:proofErr w:type="spellStart"/>
      <w:r w:rsidRPr="0039420E">
        <w:rPr>
          <w:iCs/>
          <w:lang w:bidi="ro-RO"/>
        </w:rPr>
        <w:t>proiectului</w:t>
      </w:r>
      <w:proofErr w:type="spellEnd"/>
      <w:r w:rsidRPr="0039420E">
        <w:rPr>
          <w:iCs/>
          <w:lang w:bidi="ro-RO"/>
        </w:rPr>
        <w:t xml:space="preserve"> </w:t>
      </w:r>
      <w:proofErr w:type="spellStart"/>
      <w:r w:rsidRPr="0039420E">
        <w:rPr>
          <w:iCs/>
          <w:lang w:bidi="ro-RO"/>
        </w:rPr>
        <w:t>în</w:t>
      </w:r>
      <w:proofErr w:type="spellEnd"/>
      <w:r w:rsidRPr="0039420E">
        <w:rPr>
          <w:iCs/>
          <w:lang w:bidi="ro-RO"/>
        </w:rPr>
        <w:t xml:space="preserve"> </w:t>
      </w:r>
      <w:proofErr w:type="spellStart"/>
      <w:r w:rsidRPr="0039420E">
        <w:rPr>
          <w:iCs/>
          <w:lang w:bidi="ro-RO"/>
        </w:rPr>
        <w:t>contabilitate</w:t>
      </w:r>
      <w:proofErr w:type="spellEnd"/>
      <w:r w:rsidRPr="0039420E">
        <w:rPr>
          <w:iCs/>
          <w:lang w:bidi="ro-RO"/>
        </w:rPr>
        <w:t xml:space="preserve">, </w:t>
      </w:r>
      <w:proofErr w:type="spellStart"/>
      <w:r w:rsidRPr="0039420E">
        <w:rPr>
          <w:iCs/>
          <w:lang w:bidi="ro-RO"/>
        </w:rPr>
        <w:t>inclusiv</w:t>
      </w:r>
      <w:proofErr w:type="spellEnd"/>
      <w:r w:rsidRPr="0039420E">
        <w:rPr>
          <w:iCs/>
          <w:lang w:bidi="ro-RO"/>
        </w:rPr>
        <w:t xml:space="preserve"> </w:t>
      </w:r>
      <w:proofErr w:type="spellStart"/>
      <w:r w:rsidRPr="0039420E">
        <w:rPr>
          <w:iCs/>
          <w:lang w:bidi="ro-RO"/>
        </w:rPr>
        <w:t>verificarea</w:t>
      </w:r>
      <w:proofErr w:type="spellEnd"/>
      <w:r w:rsidRPr="0039420E">
        <w:rPr>
          <w:iCs/>
          <w:lang w:bidi="ro-RO"/>
        </w:rPr>
        <w:t xml:space="preserve"> </w:t>
      </w:r>
      <w:proofErr w:type="spellStart"/>
      <w:r w:rsidRPr="0039420E">
        <w:rPr>
          <w:iCs/>
          <w:lang w:bidi="ro-RO"/>
        </w:rPr>
        <w:t>corespondenței</w:t>
      </w:r>
      <w:proofErr w:type="spellEnd"/>
      <w:r w:rsidRPr="0039420E">
        <w:rPr>
          <w:iCs/>
          <w:lang w:bidi="ro-RO"/>
        </w:rPr>
        <w:t xml:space="preserve"> cu </w:t>
      </w:r>
      <w:proofErr w:type="spellStart"/>
      <w:r w:rsidRPr="0039420E">
        <w:rPr>
          <w:iCs/>
          <w:lang w:bidi="ro-RO"/>
        </w:rPr>
        <w:t>bugetul</w:t>
      </w:r>
      <w:proofErr w:type="spellEnd"/>
      <w:r w:rsidRPr="0039420E">
        <w:rPr>
          <w:iCs/>
          <w:lang w:bidi="ro-RO"/>
        </w:rPr>
        <w:t xml:space="preserve"> </w:t>
      </w:r>
      <w:proofErr w:type="spellStart"/>
      <w:r w:rsidRPr="0039420E">
        <w:rPr>
          <w:iCs/>
          <w:lang w:bidi="ro-RO"/>
        </w:rPr>
        <w:t>proiectului</w:t>
      </w:r>
      <w:proofErr w:type="spellEnd"/>
      <w:r w:rsidRPr="0039420E">
        <w:rPr>
          <w:iCs/>
          <w:lang w:bidi="ro-RO"/>
        </w:rPr>
        <w:t>;</w:t>
      </w:r>
    </w:p>
    <w:p w14:paraId="440F959F" w14:textId="77777777" w:rsidR="00723EE4" w:rsidRPr="0039420E" w:rsidRDefault="00723EE4" w:rsidP="00FB5062">
      <w:pPr>
        <w:numPr>
          <w:ilvl w:val="0"/>
          <w:numId w:val="19"/>
        </w:numPr>
        <w:ind w:left="714" w:hanging="357"/>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păstrării</w:t>
      </w:r>
      <w:proofErr w:type="spellEnd"/>
      <w:r w:rsidRPr="0039420E">
        <w:rPr>
          <w:iCs/>
          <w:lang w:bidi="ro-RO"/>
        </w:rPr>
        <w:t xml:space="preserve"> </w:t>
      </w:r>
      <w:proofErr w:type="spellStart"/>
      <w:r w:rsidRPr="0039420E">
        <w:rPr>
          <w:iCs/>
          <w:lang w:bidi="ro-RO"/>
        </w:rPr>
        <w:t>tuturor</w:t>
      </w:r>
      <w:proofErr w:type="spellEnd"/>
      <w:r w:rsidRPr="0039420E">
        <w:rPr>
          <w:iCs/>
          <w:lang w:bidi="ro-RO"/>
        </w:rPr>
        <w:t xml:space="preserve"> </w:t>
      </w:r>
      <w:proofErr w:type="spellStart"/>
      <w:r w:rsidRPr="0039420E">
        <w:rPr>
          <w:iCs/>
          <w:lang w:bidi="ro-RO"/>
        </w:rPr>
        <w:t>documentelor</w:t>
      </w:r>
      <w:proofErr w:type="spellEnd"/>
      <w:r w:rsidRPr="0039420E">
        <w:rPr>
          <w:iCs/>
          <w:lang w:bidi="ro-RO"/>
        </w:rPr>
        <w:t xml:space="preserve"> </w:t>
      </w:r>
      <w:proofErr w:type="spellStart"/>
      <w:r w:rsidRPr="0039420E">
        <w:rPr>
          <w:iCs/>
          <w:lang w:bidi="ro-RO"/>
        </w:rPr>
        <w:t>originale</w:t>
      </w:r>
      <w:proofErr w:type="spellEnd"/>
      <w:r w:rsidRPr="0039420E">
        <w:rPr>
          <w:iCs/>
          <w:lang w:bidi="ro-RO"/>
        </w:rPr>
        <w:t xml:space="preserve"> legate de </w:t>
      </w:r>
      <w:proofErr w:type="spellStart"/>
      <w:r w:rsidRPr="0039420E">
        <w:rPr>
          <w:iCs/>
          <w:lang w:bidi="ro-RO"/>
        </w:rPr>
        <w:t>proiect</w:t>
      </w:r>
      <w:proofErr w:type="spellEnd"/>
      <w:r w:rsidRPr="0039420E">
        <w:rPr>
          <w:iCs/>
          <w:lang w:bidi="ro-RO"/>
        </w:rPr>
        <w:t>;</w:t>
      </w:r>
    </w:p>
    <w:p w14:paraId="24EBD4AC" w14:textId="77777777" w:rsidR="00723EE4" w:rsidRPr="0039420E" w:rsidRDefault="00723EE4" w:rsidP="00FB5062">
      <w:pPr>
        <w:numPr>
          <w:ilvl w:val="0"/>
          <w:numId w:val="19"/>
        </w:numPr>
        <w:ind w:left="714" w:hanging="357"/>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dosarelor</w:t>
      </w:r>
      <w:proofErr w:type="spellEnd"/>
      <w:r w:rsidRPr="0039420E">
        <w:rPr>
          <w:iCs/>
          <w:lang w:bidi="ro-RO"/>
        </w:rPr>
        <w:t xml:space="preserve"> de </w:t>
      </w:r>
      <w:proofErr w:type="spellStart"/>
      <w:r w:rsidRPr="0039420E">
        <w:rPr>
          <w:iCs/>
          <w:lang w:bidi="ro-RO"/>
        </w:rPr>
        <w:t>achiziție</w:t>
      </w:r>
      <w:proofErr w:type="spellEnd"/>
      <w:r w:rsidRPr="0039420E">
        <w:rPr>
          <w:iCs/>
          <w:lang w:bidi="ro-RO"/>
        </w:rPr>
        <w:t xml:space="preserve"> </w:t>
      </w:r>
      <w:proofErr w:type="spellStart"/>
      <w:r w:rsidRPr="0039420E">
        <w:rPr>
          <w:iCs/>
          <w:lang w:bidi="ro-RO"/>
        </w:rPr>
        <w:t>realizate</w:t>
      </w:r>
      <w:proofErr w:type="spellEnd"/>
      <w:r w:rsidRPr="0039420E">
        <w:rPr>
          <w:iCs/>
          <w:lang w:bidi="ro-RO"/>
        </w:rPr>
        <w:t xml:space="preserve"> </w:t>
      </w:r>
      <w:proofErr w:type="spellStart"/>
      <w:r w:rsidRPr="0039420E">
        <w:rPr>
          <w:iCs/>
          <w:lang w:bidi="ro-RO"/>
        </w:rPr>
        <w:t>în</w:t>
      </w:r>
      <w:proofErr w:type="spellEnd"/>
      <w:r w:rsidRPr="0039420E">
        <w:rPr>
          <w:iCs/>
          <w:lang w:bidi="ro-RO"/>
        </w:rPr>
        <w:t xml:space="preserve"> </w:t>
      </w:r>
      <w:proofErr w:type="spellStart"/>
      <w:r w:rsidRPr="0039420E">
        <w:rPr>
          <w:iCs/>
          <w:lang w:bidi="ro-RO"/>
        </w:rPr>
        <w:t>cadrul</w:t>
      </w:r>
      <w:proofErr w:type="spellEnd"/>
      <w:r w:rsidRPr="0039420E">
        <w:rPr>
          <w:iCs/>
          <w:lang w:bidi="ro-RO"/>
        </w:rPr>
        <w:t xml:space="preserve"> </w:t>
      </w:r>
      <w:proofErr w:type="spellStart"/>
      <w:r w:rsidRPr="0039420E">
        <w:rPr>
          <w:iCs/>
          <w:lang w:bidi="ro-RO"/>
        </w:rPr>
        <w:t>proiectului</w:t>
      </w:r>
      <w:proofErr w:type="spellEnd"/>
      <w:r w:rsidRPr="0039420E">
        <w:rPr>
          <w:iCs/>
          <w:lang w:bidi="ro-RO"/>
        </w:rPr>
        <w:t>;</w:t>
      </w:r>
    </w:p>
    <w:p w14:paraId="064A9125" w14:textId="77777777" w:rsidR="00723EE4" w:rsidRPr="0039420E" w:rsidRDefault="00723EE4" w:rsidP="00FB5062">
      <w:pPr>
        <w:numPr>
          <w:ilvl w:val="0"/>
          <w:numId w:val="19"/>
        </w:numPr>
        <w:ind w:left="714" w:hanging="357"/>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bunurilor</w:t>
      </w:r>
      <w:proofErr w:type="spellEnd"/>
      <w:r w:rsidRPr="0039420E">
        <w:rPr>
          <w:iCs/>
          <w:lang w:bidi="ro-RO"/>
        </w:rPr>
        <w:t>/</w:t>
      </w:r>
      <w:proofErr w:type="spellStart"/>
      <w:r w:rsidRPr="0039420E">
        <w:rPr>
          <w:iCs/>
          <w:lang w:bidi="ro-RO"/>
        </w:rPr>
        <w:t>serviciilor</w:t>
      </w:r>
      <w:proofErr w:type="spellEnd"/>
      <w:r w:rsidRPr="0039420E">
        <w:rPr>
          <w:iCs/>
          <w:lang w:bidi="ro-RO"/>
        </w:rPr>
        <w:t>/</w:t>
      </w:r>
      <w:proofErr w:type="spellStart"/>
      <w:r w:rsidRPr="0039420E">
        <w:rPr>
          <w:iCs/>
          <w:lang w:bidi="ro-RO"/>
        </w:rPr>
        <w:t>lucrărilor</w:t>
      </w:r>
      <w:proofErr w:type="spellEnd"/>
      <w:r w:rsidRPr="0039420E">
        <w:rPr>
          <w:iCs/>
          <w:lang w:bidi="ro-RO"/>
        </w:rPr>
        <w:t xml:space="preserve"> </w:t>
      </w:r>
      <w:proofErr w:type="spellStart"/>
      <w:r w:rsidRPr="0039420E">
        <w:rPr>
          <w:iCs/>
          <w:lang w:bidi="ro-RO"/>
        </w:rPr>
        <w:t>dacă</w:t>
      </w:r>
      <w:proofErr w:type="spellEnd"/>
      <w:r w:rsidRPr="0039420E">
        <w:rPr>
          <w:iCs/>
          <w:lang w:bidi="ro-RO"/>
        </w:rPr>
        <w:t xml:space="preserve"> au </w:t>
      </w:r>
      <w:proofErr w:type="spellStart"/>
      <w:r w:rsidRPr="0039420E">
        <w:rPr>
          <w:iCs/>
          <w:lang w:bidi="ro-RO"/>
        </w:rPr>
        <w:t>fost</w:t>
      </w:r>
      <w:proofErr w:type="spellEnd"/>
      <w:r w:rsidRPr="0039420E">
        <w:rPr>
          <w:iCs/>
          <w:lang w:bidi="ro-RO"/>
        </w:rPr>
        <w:t xml:space="preserve"> </w:t>
      </w:r>
      <w:proofErr w:type="spellStart"/>
      <w:r w:rsidRPr="0039420E">
        <w:rPr>
          <w:iCs/>
          <w:lang w:bidi="ro-RO"/>
        </w:rPr>
        <w:t>livrate</w:t>
      </w:r>
      <w:proofErr w:type="spellEnd"/>
      <w:r w:rsidRPr="0039420E">
        <w:rPr>
          <w:iCs/>
          <w:lang w:bidi="ro-RO"/>
        </w:rPr>
        <w:t>/</w:t>
      </w:r>
      <w:proofErr w:type="spellStart"/>
      <w:r w:rsidRPr="0039420E">
        <w:rPr>
          <w:iCs/>
          <w:lang w:bidi="ro-RO"/>
        </w:rPr>
        <w:t>prestate</w:t>
      </w:r>
      <w:proofErr w:type="spellEnd"/>
      <w:r w:rsidRPr="0039420E">
        <w:rPr>
          <w:iCs/>
          <w:lang w:bidi="ro-RO"/>
        </w:rPr>
        <w:t xml:space="preserve"> </w:t>
      </w:r>
      <w:proofErr w:type="spellStart"/>
      <w:r w:rsidRPr="0039420E">
        <w:rPr>
          <w:iCs/>
          <w:lang w:bidi="ro-RO"/>
        </w:rPr>
        <w:t>în</w:t>
      </w:r>
      <w:proofErr w:type="spellEnd"/>
      <w:r w:rsidRPr="0039420E">
        <w:rPr>
          <w:iCs/>
          <w:lang w:bidi="ro-RO"/>
        </w:rPr>
        <w:t xml:space="preserve"> </w:t>
      </w:r>
      <w:proofErr w:type="spellStart"/>
      <w:r w:rsidRPr="0039420E">
        <w:rPr>
          <w:iCs/>
          <w:lang w:bidi="ro-RO"/>
        </w:rPr>
        <w:t>conformitate</w:t>
      </w:r>
      <w:proofErr w:type="spellEnd"/>
      <w:r w:rsidRPr="0039420E">
        <w:rPr>
          <w:iCs/>
          <w:lang w:bidi="ro-RO"/>
        </w:rPr>
        <w:t xml:space="preserve"> cu </w:t>
      </w:r>
      <w:proofErr w:type="spellStart"/>
      <w:r w:rsidRPr="0039420E">
        <w:rPr>
          <w:iCs/>
          <w:lang w:bidi="ro-RO"/>
        </w:rPr>
        <w:t>contractele</w:t>
      </w:r>
      <w:proofErr w:type="spellEnd"/>
      <w:r w:rsidRPr="0039420E">
        <w:rPr>
          <w:iCs/>
          <w:lang w:bidi="ro-RO"/>
        </w:rPr>
        <w:t xml:space="preserve"> de </w:t>
      </w:r>
      <w:proofErr w:type="spellStart"/>
      <w:r w:rsidRPr="0039420E">
        <w:rPr>
          <w:iCs/>
          <w:lang w:bidi="ro-RO"/>
        </w:rPr>
        <w:t>achiziții</w:t>
      </w:r>
      <w:proofErr w:type="spellEnd"/>
      <w:r w:rsidRPr="0039420E">
        <w:rPr>
          <w:iCs/>
          <w:lang w:bidi="ro-RO"/>
        </w:rPr>
        <w:t>;</w:t>
      </w:r>
    </w:p>
    <w:p w14:paraId="5443F508" w14:textId="77777777" w:rsidR="00723EE4" w:rsidRPr="0039420E" w:rsidRDefault="00723EE4" w:rsidP="00FB5062">
      <w:pPr>
        <w:numPr>
          <w:ilvl w:val="0"/>
          <w:numId w:val="19"/>
        </w:numPr>
        <w:ind w:hanging="709"/>
        <w:jc w:val="both"/>
        <w:rPr>
          <w:iCs/>
          <w:lang w:bidi="ro-RO"/>
        </w:rPr>
      </w:pPr>
      <w:proofErr w:type="spellStart"/>
      <w:r w:rsidRPr="0039420E">
        <w:rPr>
          <w:iCs/>
          <w:lang w:bidi="ro-RO"/>
        </w:rPr>
        <w:t>Verificarea</w:t>
      </w:r>
      <w:proofErr w:type="spellEnd"/>
      <w:r w:rsidRPr="0039420E">
        <w:rPr>
          <w:iCs/>
          <w:lang w:bidi="ro-RO"/>
        </w:rPr>
        <w:t xml:space="preserve"> </w:t>
      </w:r>
      <w:proofErr w:type="spellStart"/>
      <w:r w:rsidRPr="0039420E">
        <w:rPr>
          <w:iCs/>
          <w:lang w:bidi="ro-RO"/>
        </w:rPr>
        <w:t>utilizării</w:t>
      </w:r>
      <w:proofErr w:type="spellEnd"/>
      <w:r w:rsidRPr="0039420E">
        <w:rPr>
          <w:iCs/>
          <w:lang w:bidi="ro-RO"/>
        </w:rPr>
        <w:t xml:space="preserve"> de </w:t>
      </w:r>
      <w:proofErr w:type="spellStart"/>
      <w:r w:rsidRPr="0039420E">
        <w:rPr>
          <w:iCs/>
          <w:lang w:bidi="ro-RO"/>
        </w:rPr>
        <w:t>către</w:t>
      </w:r>
      <w:proofErr w:type="spellEnd"/>
      <w:r w:rsidRPr="0039420E">
        <w:rPr>
          <w:iCs/>
          <w:lang w:bidi="ro-RO"/>
        </w:rPr>
        <w:t xml:space="preserve"> </w:t>
      </w:r>
      <w:proofErr w:type="spellStart"/>
      <w:r w:rsidRPr="0039420E">
        <w:rPr>
          <w:iCs/>
          <w:lang w:bidi="ro-RO"/>
        </w:rPr>
        <w:t>beneficiar</w:t>
      </w:r>
      <w:proofErr w:type="spellEnd"/>
      <w:r w:rsidRPr="0039420E">
        <w:rPr>
          <w:iCs/>
          <w:lang w:bidi="ro-RO"/>
        </w:rPr>
        <w:t xml:space="preserve"> a </w:t>
      </w:r>
      <w:proofErr w:type="spellStart"/>
      <w:r w:rsidRPr="0039420E">
        <w:rPr>
          <w:iCs/>
          <w:lang w:bidi="ro-RO"/>
        </w:rPr>
        <w:t>conturilor</w:t>
      </w:r>
      <w:proofErr w:type="spellEnd"/>
      <w:r w:rsidRPr="0039420E">
        <w:rPr>
          <w:iCs/>
          <w:lang w:bidi="ro-RO"/>
        </w:rPr>
        <w:t xml:space="preserve"> </w:t>
      </w:r>
      <w:proofErr w:type="spellStart"/>
      <w:r w:rsidRPr="0039420E">
        <w:rPr>
          <w:iCs/>
          <w:lang w:bidi="ro-RO"/>
        </w:rPr>
        <w:t>contabile</w:t>
      </w:r>
      <w:proofErr w:type="spellEnd"/>
      <w:r w:rsidRPr="0039420E">
        <w:rPr>
          <w:iCs/>
          <w:lang w:bidi="ro-RO"/>
        </w:rPr>
        <w:t xml:space="preserve"> </w:t>
      </w:r>
      <w:proofErr w:type="spellStart"/>
      <w:r w:rsidRPr="0039420E">
        <w:rPr>
          <w:iCs/>
          <w:lang w:bidi="ro-RO"/>
        </w:rPr>
        <w:t>analitice</w:t>
      </w:r>
      <w:proofErr w:type="spellEnd"/>
      <w:r w:rsidRPr="0039420E">
        <w:rPr>
          <w:iCs/>
          <w:lang w:bidi="ro-RO"/>
        </w:rPr>
        <w:t xml:space="preserve"> (cu </w:t>
      </w:r>
      <w:proofErr w:type="spellStart"/>
      <w:r w:rsidRPr="0039420E">
        <w:rPr>
          <w:iCs/>
          <w:lang w:bidi="ro-RO"/>
        </w:rPr>
        <w:t>codificarea</w:t>
      </w:r>
      <w:proofErr w:type="spellEnd"/>
      <w:r w:rsidRPr="0039420E">
        <w:rPr>
          <w:iCs/>
          <w:lang w:bidi="ro-RO"/>
        </w:rPr>
        <w:t xml:space="preserve"> </w:t>
      </w:r>
      <w:proofErr w:type="spellStart"/>
      <w:r w:rsidRPr="0039420E">
        <w:rPr>
          <w:iCs/>
          <w:lang w:bidi="ro-RO"/>
        </w:rPr>
        <w:t>proiectului</w:t>
      </w:r>
      <w:proofErr w:type="spellEnd"/>
      <w:r w:rsidRPr="0039420E">
        <w:rPr>
          <w:iCs/>
          <w:lang w:bidi="ro-RO"/>
        </w:rPr>
        <w:t>);</w:t>
      </w:r>
    </w:p>
    <w:p w14:paraId="4E1C1563" w14:textId="77777777" w:rsidR="00723EE4" w:rsidRPr="0039420E" w:rsidRDefault="00723EE4" w:rsidP="00FB5062">
      <w:pPr>
        <w:numPr>
          <w:ilvl w:val="0"/>
          <w:numId w:val="20"/>
        </w:numPr>
        <w:ind w:left="714" w:hanging="709"/>
        <w:jc w:val="both"/>
        <w:rPr>
          <w:iCs/>
        </w:rPr>
      </w:pPr>
      <w:proofErr w:type="spellStart"/>
      <w:r w:rsidRPr="0039420E">
        <w:rPr>
          <w:iCs/>
        </w:rPr>
        <w:t>Verificarea</w:t>
      </w:r>
      <w:proofErr w:type="spellEnd"/>
      <w:r w:rsidRPr="0039420E">
        <w:rPr>
          <w:iCs/>
        </w:rPr>
        <w:t xml:space="preserve"> </w:t>
      </w:r>
      <w:proofErr w:type="spellStart"/>
      <w:r w:rsidRPr="0039420E">
        <w:rPr>
          <w:iCs/>
        </w:rPr>
        <w:t>finalizării</w:t>
      </w:r>
      <w:proofErr w:type="spellEnd"/>
      <w:r w:rsidRPr="0039420E">
        <w:rPr>
          <w:iCs/>
        </w:rPr>
        <w:t xml:space="preserve"> </w:t>
      </w:r>
      <w:proofErr w:type="spellStart"/>
      <w:r w:rsidRPr="0039420E">
        <w:rPr>
          <w:iCs/>
        </w:rPr>
        <w:t>tuturor</w:t>
      </w:r>
      <w:proofErr w:type="spellEnd"/>
      <w:r w:rsidRPr="0039420E">
        <w:rPr>
          <w:iCs/>
        </w:rPr>
        <w:t xml:space="preserve"> </w:t>
      </w:r>
      <w:proofErr w:type="spellStart"/>
      <w:r w:rsidRPr="0039420E">
        <w:rPr>
          <w:iCs/>
        </w:rPr>
        <w:t>activităților</w:t>
      </w:r>
      <w:proofErr w:type="spellEnd"/>
      <w:r w:rsidRPr="0039420E">
        <w:rPr>
          <w:iCs/>
        </w:rPr>
        <w:t xml:space="preserve"> </w:t>
      </w:r>
      <w:proofErr w:type="spellStart"/>
      <w:r w:rsidRPr="0039420E">
        <w:rPr>
          <w:iCs/>
        </w:rPr>
        <w:t>proiectului</w:t>
      </w:r>
      <w:proofErr w:type="spellEnd"/>
      <w:r w:rsidRPr="0039420E">
        <w:rPr>
          <w:iCs/>
        </w:rPr>
        <w:t xml:space="preserve">, </w:t>
      </w:r>
    </w:p>
    <w:p w14:paraId="266D5CDF" w14:textId="77777777" w:rsidR="00723EE4" w:rsidRPr="0039420E" w:rsidRDefault="00723EE4" w:rsidP="00FB5062">
      <w:pPr>
        <w:numPr>
          <w:ilvl w:val="0"/>
          <w:numId w:val="20"/>
        </w:numPr>
        <w:ind w:left="714" w:hanging="709"/>
        <w:jc w:val="both"/>
        <w:rPr>
          <w:iCs/>
        </w:rPr>
      </w:pPr>
      <w:proofErr w:type="spellStart"/>
      <w:r w:rsidRPr="0039420E">
        <w:rPr>
          <w:iCs/>
        </w:rPr>
        <w:t>Verificarea</w:t>
      </w:r>
      <w:proofErr w:type="spellEnd"/>
      <w:r w:rsidRPr="0039420E">
        <w:rPr>
          <w:iCs/>
        </w:rPr>
        <w:t xml:space="preserve"> </w:t>
      </w:r>
      <w:proofErr w:type="spellStart"/>
      <w:r w:rsidRPr="0039420E">
        <w:rPr>
          <w:iCs/>
        </w:rPr>
        <w:t>atingerii</w:t>
      </w:r>
      <w:proofErr w:type="spellEnd"/>
      <w:r w:rsidRPr="0039420E">
        <w:rPr>
          <w:iCs/>
        </w:rPr>
        <w:t xml:space="preserve"> </w:t>
      </w:r>
      <w:proofErr w:type="spellStart"/>
      <w:r w:rsidRPr="0039420E">
        <w:rPr>
          <w:iCs/>
        </w:rPr>
        <w:t>țintelor</w:t>
      </w:r>
      <w:proofErr w:type="spellEnd"/>
      <w:r w:rsidRPr="0039420E">
        <w:rPr>
          <w:iCs/>
        </w:rPr>
        <w:t xml:space="preserve"> </w:t>
      </w:r>
      <w:proofErr w:type="spellStart"/>
      <w:r w:rsidRPr="0039420E">
        <w:rPr>
          <w:iCs/>
        </w:rPr>
        <w:t>indicatorilor</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conformitate</w:t>
      </w:r>
      <w:proofErr w:type="spellEnd"/>
      <w:r w:rsidRPr="0039420E">
        <w:rPr>
          <w:iCs/>
        </w:rPr>
        <w:t xml:space="preserve"> cu </w:t>
      </w:r>
      <w:proofErr w:type="spellStart"/>
      <w:r w:rsidRPr="0039420E">
        <w:rPr>
          <w:iCs/>
        </w:rPr>
        <w:t>valorile</w:t>
      </w:r>
      <w:proofErr w:type="spellEnd"/>
      <w:r w:rsidRPr="0039420E">
        <w:rPr>
          <w:iCs/>
        </w:rPr>
        <w:t xml:space="preserve"> </w:t>
      </w:r>
      <w:proofErr w:type="spellStart"/>
      <w:r w:rsidRPr="0039420E">
        <w:rPr>
          <w:iCs/>
        </w:rPr>
        <w:t>asumate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contractul</w:t>
      </w:r>
      <w:proofErr w:type="spellEnd"/>
      <w:r w:rsidRPr="0039420E">
        <w:rPr>
          <w:iCs/>
        </w:rPr>
        <w:t xml:space="preserve"> de </w:t>
      </w:r>
      <w:proofErr w:type="spellStart"/>
      <w:r w:rsidRPr="0039420E">
        <w:rPr>
          <w:iCs/>
        </w:rPr>
        <w:t>finanțare</w:t>
      </w:r>
      <w:proofErr w:type="spellEnd"/>
      <w:r w:rsidRPr="0039420E">
        <w:rPr>
          <w:iCs/>
        </w:rPr>
        <w:t xml:space="preserve"> (cu </w:t>
      </w:r>
      <w:proofErr w:type="spellStart"/>
      <w:r w:rsidRPr="0039420E">
        <w:rPr>
          <w:iCs/>
        </w:rPr>
        <w:t>modificările</w:t>
      </w:r>
      <w:proofErr w:type="spellEnd"/>
      <w:r w:rsidRPr="0039420E">
        <w:rPr>
          <w:iCs/>
        </w:rPr>
        <w:t xml:space="preserve"> </w:t>
      </w:r>
      <w:proofErr w:type="spellStart"/>
      <w:r w:rsidRPr="0039420E">
        <w:rPr>
          <w:iCs/>
        </w:rPr>
        <w:t>ulterioare</w:t>
      </w:r>
      <w:proofErr w:type="spellEnd"/>
      <w:r w:rsidRPr="0039420E">
        <w:rPr>
          <w:iCs/>
        </w:rPr>
        <w:t xml:space="preserve">, </w:t>
      </w:r>
      <w:proofErr w:type="spellStart"/>
      <w:r w:rsidRPr="0039420E">
        <w:rPr>
          <w:iCs/>
        </w:rPr>
        <w:t>dacă</w:t>
      </w:r>
      <w:proofErr w:type="spellEnd"/>
      <w:r w:rsidRPr="0039420E">
        <w:rPr>
          <w:iCs/>
        </w:rPr>
        <w:t xml:space="preserve"> </w:t>
      </w:r>
      <w:proofErr w:type="spellStart"/>
      <w:r w:rsidRPr="0039420E">
        <w:rPr>
          <w:iCs/>
        </w:rPr>
        <w:t>este</w:t>
      </w:r>
      <w:proofErr w:type="spellEnd"/>
      <w:r w:rsidRPr="0039420E">
        <w:rPr>
          <w:iCs/>
        </w:rPr>
        <w:t xml:space="preserve"> </w:t>
      </w:r>
      <w:proofErr w:type="spellStart"/>
      <w:r w:rsidRPr="0039420E">
        <w:rPr>
          <w:iCs/>
        </w:rPr>
        <w:t>cazul</w:t>
      </w:r>
      <w:proofErr w:type="spellEnd"/>
      <w:r w:rsidRPr="0039420E">
        <w:rPr>
          <w:iCs/>
        </w:rPr>
        <w:t>);</w:t>
      </w:r>
    </w:p>
    <w:p w14:paraId="4C908BB0" w14:textId="77777777" w:rsidR="00723EE4" w:rsidRPr="0039420E" w:rsidRDefault="00723EE4" w:rsidP="00FB5062">
      <w:pPr>
        <w:numPr>
          <w:ilvl w:val="0"/>
          <w:numId w:val="20"/>
        </w:numPr>
        <w:ind w:left="714" w:hanging="709"/>
        <w:jc w:val="both"/>
        <w:rPr>
          <w:iCs/>
        </w:rPr>
      </w:pPr>
      <w:proofErr w:type="spellStart"/>
      <w:r w:rsidRPr="0039420E">
        <w:rPr>
          <w:iCs/>
        </w:rPr>
        <w:t>Verificarea</w:t>
      </w:r>
      <w:proofErr w:type="spellEnd"/>
      <w:r w:rsidRPr="0039420E">
        <w:rPr>
          <w:iCs/>
        </w:rPr>
        <w:t xml:space="preserve"> </w:t>
      </w:r>
      <w:proofErr w:type="spellStart"/>
      <w:r w:rsidRPr="0039420E">
        <w:rPr>
          <w:iCs/>
        </w:rPr>
        <w:t>atingerii</w:t>
      </w:r>
      <w:proofErr w:type="spellEnd"/>
      <w:r w:rsidRPr="0039420E">
        <w:rPr>
          <w:iCs/>
        </w:rPr>
        <w:t xml:space="preserve"> </w:t>
      </w:r>
      <w:proofErr w:type="spellStart"/>
      <w:r w:rsidRPr="0039420E">
        <w:rPr>
          <w:iCs/>
        </w:rPr>
        <w:t>rezultatelor</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obiectivelor</w:t>
      </w:r>
      <w:proofErr w:type="spellEnd"/>
      <w:r w:rsidRPr="0039420E">
        <w:rPr>
          <w:iCs/>
        </w:rPr>
        <w:t xml:space="preserve"> </w:t>
      </w:r>
      <w:proofErr w:type="spellStart"/>
      <w:r w:rsidRPr="0039420E">
        <w:rPr>
          <w:iCs/>
        </w:rPr>
        <w:t>asumate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proiect</w:t>
      </w:r>
      <w:proofErr w:type="spellEnd"/>
      <w:r w:rsidRPr="0039420E">
        <w:rPr>
          <w:iCs/>
        </w:rPr>
        <w:t>;</w:t>
      </w:r>
    </w:p>
    <w:p w14:paraId="604BAD03" w14:textId="77777777" w:rsidR="00723EE4" w:rsidRPr="0039420E" w:rsidRDefault="00723EE4" w:rsidP="00FB5062">
      <w:pPr>
        <w:numPr>
          <w:ilvl w:val="0"/>
          <w:numId w:val="20"/>
        </w:numPr>
        <w:ind w:left="714" w:hanging="709"/>
        <w:jc w:val="both"/>
        <w:rPr>
          <w:iCs/>
        </w:rPr>
      </w:pPr>
      <w:proofErr w:type="spellStart"/>
      <w:r w:rsidRPr="0039420E">
        <w:rPr>
          <w:iCs/>
        </w:rPr>
        <w:t>Verificarea</w:t>
      </w:r>
      <w:proofErr w:type="spellEnd"/>
      <w:r w:rsidRPr="0039420E">
        <w:rPr>
          <w:iCs/>
        </w:rPr>
        <w:t xml:space="preserve"> </w:t>
      </w:r>
      <w:proofErr w:type="spellStart"/>
      <w:r w:rsidRPr="0039420E">
        <w:rPr>
          <w:iCs/>
        </w:rPr>
        <w:t>operaționalizării</w:t>
      </w:r>
      <w:proofErr w:type="spellEnd"/>
      <w:r w:rsidRPr="0039420E">
        <w:rPr>
          <w:iCs/>
        </w:rPr>
        <w:t xml:space="preserve"> </w:t>
      </w:r>
      <w:proofErr w:type="spellStart"/>
      <w:r w:rsidRPr="0039420E">
        <w:rPr>
          <w:iCs/>
        </w:rPr>
        <w:t>investiției</w:t>
      </w:r>
      <w:proofErr w:type="spellEnd"/>
      <w:r w:rsidRPr="0039420E">
        <w:rPr>
          <w:iCs/>
        </w:rPr>
        <w:t xml:space="preserve">. </w:t>
      </w:r>
    </w:p>
    <w:p w14:paraId="0E86DFFC" w14:textId="77777777" w:rsidR="00FA32EE" w:rsidRPr="0039420E" w:rsidRDefault="00FA32EE" w:rsidP="00723EE4">
      <w:pPr>
        <w:spacing w:line="259" w:lineRule="auto"/>
        <w:jc w:val="both"/>
        <w:rPr>
          <w:i/>
        </w:rPr>
      </w:pPr>
    </w:p>
    <w:p w14:paraId="52393045" w14:textId="15202DB9" w:rsidR="00723EE4" w:rsidRPr="0039420E" w:rsidRDefault="00723EE4" w:rsidP="00723EE4">
      <w:pPr>
        <w:spacing w:line="259" w:lineRule="auto"/>
        <w:jc w:val="both"/>
        <w:rPr>
          <w:i/>
        </w:rPr>
      </w:pPr>
      <w:proofErr w:type="spellStart"/>
      <w:r w:rsidRPr="0039420E">
        <w:rPr>
          <w:i/>
        </w:rPr>
        <w:lastRenderedPageBreak/>
        <w:t>Vizite</w:t>
      </w:r>
      <w:proofErr w:type="spellEnd"/>
      <w:r w:rsidRPr="0039420E">
        <w:rPr>
          <w:i/>
        </w:rPr>
        <w:t xml:space="preserve"> la </w:t>
      </w:r>
      <w:proofErr w:type="spellStart"/>
      <w:r w:rsidRPr="0039420E">
        <w:rPr>
          <w:i/>
        </w:rPr>
        <w:t>fața</w:t>
      </w:r>
      <w:proofErr w:type="spellEnd"/>
      <w:r w:rsidRPr="0039420E">
        <w:rPr>
          <w:i/>
        </w:rPr>
        <w:t xml:space="preserve"> </w:t>
      </w:r>
      <w:proofErr w:type="spellStart"/>
      <w:r w:rsidRPr="0039420E">
        <w:rPr>
          <w:i/>
        </w:rPr>
        <w:t>locului</w:t>
      </w:r>
      <w:proofErr w:type="spellEnd"/>
      <w:r w:rsidRPr="0039420E">
        <w:rPr>
          <w:i/>
        </w:rPr>
        <w:t xml:space="preserve"> ex-post</w:t>
      </w:r>
    </w:p>
    <w:p w14:paraId="76FD9B48" w14:textId="031C3028" w:rsidR="00723EE4" w:rsidRPr="0039420E" w:rsidRDefault="00723EE4" w:rsidP="00723EE4">
      <w:pPr>
        <w:spacing w:line="259" w:lineRule="auto"/>
        <w:jc w:val="both"/>
        <w:rPr>
          <w:iCs/>
        </w:rPr>
      </w:pPr>
      <w:r w:rsidRPr="0039420E">
        <w:rPr>
          <w:iCs/>
        </w:rPr>
        <w:t xml:space="preserve">AM </w:t>
      </w:r>
      <w:proofErr w:type="spellStart"/>
      <w:r w:rsidRPr="0039420E">
        <w:rPr>
          <w:iCs/>
        </w:rPr>
        <w:t>efectuează</w:t>
      </w:r>
      <w:proofErr w:type="spellEnd"/>
      <w:r w:rsidRPr="0039420E">
        <w:rPr>
          <w:iCs/>
        </w:rPr>
        <w:t xml:space="preserve"> </w:t>
      </w:r>
      <w:proofErr w:type="spellStart"/>
      <w:r w:rsidRPr="0039420E">
        <w:rPr>
          <w:iCs/>
        </w:rPr>
        <w:t>vizite</w:t>
      </w:r>
      <w:proofErr w:type="spellEnd"/>
      <w:r w:rsidRPr="0039420E">
        <w:rPr>
          <w:iCs/>
        </w:rPr>
        <w:t xml:space="preserve"> la fata </w:t>
      </w:r>
      <w:proofErr w:type="spellStart"/>
      <w:r w:rsidRPr="0039420E">
        <w:rPr>
          <w:iCs/>
        </w:rPr>
        <w:t>locului</w:t>
      </w:r>
      <w:proofErr w:type="spellEnd"/>
      <w:r w:rsidRPr="0039420E">
        <w:rPr>
          <w:iCs/>
        </w:rPr>
        <w:t xml:space="preserve"> </w:t>
      </w:r>
      <w:proofErr w:type="spellStart"/>
      <w:r w:rsidRPr="0039420E">
        <w:rPr>
          <w:iCs/>
        </w:rPr>
        <w:t>după</w:t>
      </w:r>
      <w:proofErr w:type="spellEnd"/>
      <w:r w:rsidRPr="0039420E">
        <w:rPr>
          <w:iCs/>
        </w:rPr>
        <w:t xml:space="preserve"> </w:t>
      </w:r>
      <w:proofErr w:type="spellStart"/>
      <w:r w:rsidRPr="0039420E">
        <w:rPr>
          <w:iCs/>
        </w:rPr>
        <w:t>finalizarea</w:t>
      </w:r>
      <w:proofErr w:type="spellEnd"/>
      <w:r w:rsidRPr="0039420E">
        <w:rPr>
          <w:iCs/>
        </w:rPr>
        <w:t xml:space="preserve"> </w:t>
      </w:r>
      <w:proofErr w:type="spellStart"/>
      <w:r w:rsidRPr="0039420E">
        <w:rPr>
          <w:iCs/>
        </w:rPr>
        <w:t>implementării</w:t>
      </w:r>
      <w:proofErr w:type="spellEnd"/>
      <w:r w:rsidRPr="0039420E">
        <w:rPr>
          <w:iCs/>
        </w:rPr>
        <w:t xml:space="preserve"> </w:t>
      </w:r>
      <w:proofErr w:type="spellStart"/>
      <w:r w:rsidRPr="0039420E">
        <w:rPr>
          <w:iCs/>
        </w:rPr>
        <w:t>proiectului</w:t>
      </w:r>
      <w:proofErr w:type="spellEnd"/>
      <w:r w:rsidRPr="0039420E">
        <w:rPr>
          <w:iCs/>
        </w:rPr>
        <w:t xml:space="preserve">, </w:t>
      </w:r>
      <w:proofErr w:type="spellStart"/>
      <w:r w:rsidRPr="0039420E">
        <w:rPr>
          <w:iCs/>
        </w:rPr>
        <w:t>respectiv</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perioada</w:t>
      </w:r>
      <w:proofErr w:type="spellEnd"/>
      <w:r w:rsidRPr="0039420E">
        <w:rPr>
          <w:iCs/>
        </w:rPr>
        <w:t xml:space="preserve"> de </w:t>
      </w:r>
      <w:proofErr w:type="spellStart"/>
      <w:r w:rsidRPr="0039420E">
        <w:rPr>
          <w:iCs/>
        </w:rPr>
        <w:t>durabilitate</w:t>
      </w:r>
      <w:proofErr w:type="spellEnd"/>
      <w:r w:rsidR="00E50C24" w:rsidRPr="0039420E">
        <w:rPr>
          <w:iCs/>
        </w:rPr>
        <w:t xml:space="preserve"> - </w:t>
      </w:r>
      <w:r w:rsidRPr="0039420E">
        <w:rPr>
          <w:iCs/>
        </w:rPr>
        <w:t>5 ani</w:t>
      </w:r>
      <w:r w:rsidR="00E50C24" w:rsidRPr="0039420E">
        <w:rPr>
          <w:iCs/>
        </w:rPr>
        <w:t>,</w:t>
      </w:r>
      <w:r w:rsidRPr="0039420E">
        <w:rPr>
          <w:iCs/>
        </w:rPr>
        <w:t xml:space="preserve"> </w:t>
      </w:r>
      <w:proofErr w:type="spellStart"/>
      <w:r w:rsidRPr="0039420E">
        <w:rPr>
          <w:iCs/>
        </w:rPr>
        <w:t>definită</w:t>
      </w:r>
      <w:proofErr w:type="spellEnd"/>
      <w:r w:rsidRPr="0039420E">
        <w:rPr>
          <w:iCs/>
        </w:rPr>
        <w:t xml:space="preserve">, conform </w:t>
      </w:r>
      <w:proofErr w:type="spellStart"/>
      <w:r w:rsidRPr="0039420E">
        <w:rPr>
          <w:iCs/>
        </w:rPr>
        <w:t>prevederilor</w:t>
      </w:r>
      <w:proofErr w:type="spellEnd"/>
      <w:r w:rsidRPr="0039420E">
        <w:rPr>
          <w:iCs/>
        </w:rPr>
        <w:t xml:space="preserve"> </w:t>
      </w:r>
      <w:proofErr w:type="spellStart"/>
      <w:r w:rsidRPr="0039420E">
        <w:rPr>
          <w:iCs/>
        </w:rPr>
        <w:t>contractuale</w:t>
      </w:r>
      <w:proofErr w:type="spellEnd"/>
      <w:r w:rsidRPr="0039420E">
        <w:rPr>
          <w:iCs/>
        </w:rPr>
        <w:t xml:space="preserve">, </w:t>
      </w:r>
      <w:proofErr w:type="spellStart"/>
      <w:r w:rsidRPr="0039420E">
        <w:rPr>
          <w:iCs/>
        </w:rPr>
        <w:t>referitoare</w:t>
      </w:r>
      <w:proofErr w:type="spellEnd"/>
      <w:r w:rsidRPr="0039420E">
        <w:rPr>
          <w:iCs/>
        </w:rPr>
        <w:t xml:space="preserve"> la </w:t>
      </w:r>
      <w:proofErr w:type="spellStart"/>
      <w:r w:rsidRPr="0039420E">
        <w:rPr>
          <w:iCs/>
        </w:rPr>
        <w:t>durata</w:t>
      </w:r>
      <w:proofErr w:type="spellEnd"/>
      <w:r w:rsidRPr="0039420E">
        <w:rPr>
          <w:iCs/>
        </w:rPr>
        <w:t xml:space="preserve"> </w:t>
      </w:r>
      <w:proofErr w:type="spellStart"/>
      <w:r w:rsidRPr="0039420E">
        <w:rPr>
          <w:iCs/>
        </w:rPr>
        <w:t>contractului</w:t>
      </w:r>
      <w:proofErr w:type="spellEnd"/>
      <w:r w:rsidRPr="0039420E">
        <w:rPr>
          <w:iCs/>
        </w:rPr>
        <w:t xml:space="preserve"> (</w:t>
      </w:r>
      <w:proofErr w:type="spellStart"/>
      <w:r w:rsidRPr="0039420E">
        <w:rPr>
          <w:iCs/>
        </w:rPr>
        <w:t>calculată</w:t>
      </w:r>
      <w:proofErr w:type="spellEnd"/>
      <w:r w:rsidRPr="0039420E">
        <w:rPr>
          <w:iCs/>
        </w:rPr>
        <w:t xml:space="preserve"> de la data </w:t>
      </w:r>
      <w:proofErr w:type="spellStart"/>
      <w:r w:rsidRPr="0039420E">
        <w:rPr>
          <w:iCs/>
        </w:rPr>
        <w:t>informării</w:t>
      </w:r>
      <w:proofErr w:type="spellEnd"/>
      <w:r w:rsidRPr="0039420E">
        <w:rPr>
          <w:iCs/>
        </w:rPr>
        <w:t xml:space="preserve"> </w:t>
      </w:r>
      <w:proofErr w:type="spellStart"/>
      <w:r w:rsidR="008A58EA" w:rsidRPr="0039420E">
        <w:rPr>
          <w:iCs/>
        </w:rPr>
        <w:t>Beneficiarului</w:t>
      </w:r>
      <w:proofErr w:type="spellEnd"/>
      <w:r w:rsidR="008A58EA" w:rsidRPr="0039420E">
        <w:rPr>
          <w:iCs/>
        </w:rPr>
        <w:t xml:space="preserve"> </w:t>
      </w:r>
      <w:r w:rsidRPr="0039420E">
        <w:rPr>
          <w:iCs/>
        </w:rPr>
        <w:t xml:space="preserve">de </w:t>
      </w:r>
      <w:proofErr w:type="spellStart"/>
      <w:r w:rsidRPr="0039420E">
        <w:rPr>
          <w:iCs/>
        </w:rPr>
        <w:t>către</w:t>
      </w:r>
      <w:proofErr w:type="spellEnd"/>
      <w:r w:rsidRPr="0039420E">
        <w:rPr>
          <w:iCs/>
        </w:rPr>
        <w:t xml:space="preserve"> AM </w:t>
      </w:r>
      <w:proofErr w:type="spellStart"/>
      <w:r w:rsidRPr="0039420E">
        <w:rPr>
          <w:iCs/>
        </w:rPr>
        <w:t>în</w:t>
      </w:r>
      <w:proofErr w:type="spellEnd"/>
      <w:r w:rsidRPr="0039420E">
        <w:rPr>
          <w:iCs/>
        </w:rPr>
        <w:t xml:space="preserve"> </w:t>
      </w:r>
      <w:proofErr w:type="spellStart"/>
      <w:r w:rsidRPr="0039420E">
        <w:rPr>
          <w:iCs/>
        </w:rPr>
        <w:t>ceea</w:t>
      </w:r>
      <w:proofErr w:type="spellEnd"/>
      <w:r w:rsidRPr="0039420E">
        <w:rPr>
          <w:iCs/>
        </w:rPr>
        <w:t xml:space="preserve"> </w:t>
      </w:r>
      <w:proofErr w:type="spellStart"/>
      <w:r w:rsidRPr="0039420E">
        <w:rPr>
          <w:iCs/>
        </w:rPr>
        <w:t>ce</w:t>
      </w:r>
      <w:proofErr w:type="spellEnd"/>
      <w:r w:rsidRPr="0039420E">
        <w:rPr>
          <w:iCs/>
        </w:rPr>
        <w:t xml:space="preserve"> </w:t>
      </w:r>
      <w:proofErr w:type="spellStart"/>
      <w:r w:rsidRPr="0039420E">
        <w:rPr>
          <w:iCs/>
        </w:rPr>
        <w:t>privește</w:t>
      </w:r>
      <w:proofErr w:type="spellEnd"/>
      <w:r w:rsidRPr="0039420E">
        <w:rPr>
          <w:iCs/>
        </w:rPr>
        <w:t xml:space="preserve"> </w:t>
      </w:r>
      <w:proofErr w:type="spellStart"/>
      <w:r w:rsidRPr="0039420E">
        <w:rPr>
          <w:iCs/>
        </w:rPr>
        <w:t>autorizarea</w:t>
      </w:r>
      <w:proofErr w:type="spellEnd"/>
      <w:r w:rsidRPr="0039420E">
        <w:rPr>
          <w:iCs/>
        </w:rPr>
        <w:t xml:space="preserve"> </w:t>
      </w:r>
      <w:proofErr w:type="spellStart"/>
      <w:r w:rsidRPr="0039420E">
        <w:rPr>
          <w:iCs/>
        </w:rPr>
        <w:t>cererii</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finală</w:t>
      </w:r>
      <w:proofErr w:type="spellEnd"/>
      <w:r w:rsidRPr="0039420E">
        <w:rPr>
          <w:iCs/>
        </w:rPr>
        <w:t xml:space="preserve">), </w:t>
      </w:r>
      <w:proofErr w:type="spellStart"/>
      <w:r w:rsidRPr="0039420E">
        <w:rPr>
          <w:iCs/>
        </w:rPr>
        <w:t>pentru</w:t>
      </w:r>
      <w:proofErr w:type="spellEnd"/>
      <w:r w:rsidRPr="0039420E">
        <w:rPr>
          <w:iCs/>
        </w:rPr>
        <w:t xml:space="preserve"> a se </w:t>
      </w:r>
      <w:proofErr w:type="spellStart"/>
      <w:r w:rsidRPr="0039420E">
        <w:rPr>
          <w:iCs/>
        </w:rPr>
        <w:t>verifica</w:t>
      </w:r>
      <w:proofErr w:type="spellEnd"/>
      <w:r w:rsidRPr="0039420E">
        <w:rPr>
          <w:iCs/>
        </w:rPr>
        <w:t xml:space="preserve"> </w:t>
      </w:r>
      <w:proofErr w:type="spellStart"/>
      <w:r w:rsidRPr="0039420E">
        <w:rPr>
          <w:iCs/>
        </w:rPr>
        <w:t>sustenabilitatea</w:t>
      </w:r>
      <w:proofErr w:type="spellEnd"/>
      <w:r w:rsidRPr="0039420E">
        <w:rPr>
          <w:iCs/>
        </w:rPr>
        <w:t xml:space="preserve"> </w:t>
      </w:r>
      <w:proofErr w:type="spellStart"/>
      <w:r w:rsidRPr="0039420E">
        <w:rPr>
          <w:iCs/>
        </w:rPr>
        <w:t>proiectelor</w:t>
      </w:r>
      <w:proofErr w:type="spellEnd"/>
      <w:r w:rsidRPr="0039420E">
        <w:rPr>
          <w:iCs/>
        </w:rPr>
        <w:t xml:space="preserve">. </w:t>
      </w:r>
    </w:p>
    <w:p w14:paraId="7A3B1FA6" w14:textId="7A30C286" w:rsidR="00723EE4" w:rsidRPr="0039420E" w:rsidRDefault="00723EE4" w:rsidP="00723EE4">
      <w:pPr>
        <w:spacing w:line="259" w:lineRule="auto"/>
        <w:jc w:val="both"/>
        <w:rPr>
          <w:iCs/>
        </w:rPr>
      </w:pPr>
      <w:r w:rsidRPr="0039420E">
        <w:rPr>
          <w:iCs/>
        </w:rPr>
        <w:t xml:space="preserve">AM </w:t>
      </w:r>
      <w:proofErr w:type="spellStart"/>
      <w:r w:rsidRPr="0039420E">
        <w:rPr>
          <w:iCs/>
        </w:rPr>
        <w:t>va</w:t>
      </w:r>
      <w:proofErr w:type="spellEnd"/>
      <w:r w:rsidRPr="0039420E">
        <w:rPr>
          <w:iCs/>
        </w:rPr>
        <w:t xml:space="preserve"> </w:t>
      </w:r>
      <w:proofErr w:type="spellStart"/>
      <w:r w:rsidRPr="0039420E">
        <w:rPr>
          <w:iCs/>
        </w:rPr>
        <w:t>efectua</w:t>
      </w:r>
      <w:proofErr w:type="spellEnd"/>
      <w:r w:rsidRPr="0039420E">
        <w:rPr>
          <w:iCs/>
        </w:rPr>
        <w:t xml:space="preserve"> </w:t>
      </w:r>
      <w:proofErr w:type="spellStart"/>
      <w:r w:rsidRPr="0039420E">
        <w:rPr>
          <w:iCs/>
        </w:rPr>
        <w:t>pentru</w:t>
      </w:r>
      <w:proofErr w:type="spellEnd"/>
      <w:r w:rsidRPr="0039420E">
        <w:rPr>
          <w:iCs/>
        </w:rPr>
        <w:t xml:space="preserve"> </w:t>
      </w:r>
      <w:proofErr w:type="spellStart"/>
      <w:r w:rsidRPr="0039420E">
        <w:rPr>
          <w:iCs/>
        </w:rPr>
        <w:t>toate</w:t>
      </w:r>
      <w:proofErr w:type="spellEnd"/>
      <w:r w:rsidRPr="0039420E">
        <w:rPr>
          <w:iCs/>
        </w:rPr>
        <w:t xml:space="preserve"> </w:t>
      </w:r>
      <w:proofErr w:type="spellStart"/>
      <w:r w:rsidRPr="0039420E">
        <w:rPr>
          <w:iCs/>
        </w:rPr>
        <w:t>proiectele</w:t>
      </w:r>
      <w:proofErr w:type="spellEnd"/>
      <w:r w:rsidRPr="0039420E">
        <w:rPr>
          <w:iCs/>
        </w:rPr>
        <w:t xml:space="preserve"> </w:t>
      </w:r>
      <w:proofErr w:type="spellStart"/>
      <w:r w:rsidRPr="0039420E">
        <w:rPr>
          <w:iCs/>
        </w:rPr>
        <w:t>aflate</w:t>
      </w:r>
      <w:proofErr w:type="spellEnd"/>
      <w:r w:rsidRPr="0039420E">
        <w:rPr>
          <w:iCs/>
        </w:rPr>
        <w:t xml:space="preserve"> in </w:t>
      </w:r>
      <w:proofErr w:type="spellStart"/>
      <w:r w:rsidRPr="0039420E">
        <w:rPr>
          <w:iCs/>
        </w:rPr>
        <w:t>durabilitate</w:t>
      </w:r>
      <w:proofErr w:type="spellEnd"/>
      <w:r w:rsidRPr="0039420E">
        <w:rPr>
          <w:iCs/>
        </w:rPr>
        <w:t xml:space="preserve"> o </w:t>
      </w:r>
      <w:proofErr w:type="spellStart"/>
      <w:r w:rsidRPr="0039420E">
        <w:rPr>
          <w:iCs/>
        </w:rPr>
        <w:t>vizita</w:t>
      </w:r>
      <w:proofErr w:type="spellEnd"/>
      <w:r w:rsidRPr="0039420E">
        <w:rPr>
          <w:iCs/>
        </w:rPr>
        <w:t xml:space="preserve"> pe an ex-post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roofErr w:type="spellStart"/>
      <w:r w:rsidRPr="0039420E">
        <w:rPr>
          <w:iCs/>
        </w:rPr>
        <w:t>până</w:t>
      </w:r>
      <w:proofErr w:type="spellEnd"/>
      <w:r w:rsidRPr="0039420E">
        <w:rPr>
          <w:iCs/>
        </w:rPr>
        <w:t xml:space="preserve"> la </w:t>
      </w:r>
      <w:proofErr w:type="spellStart"/>
      <w:r w:rsidRPr="0039420E">
        <w:rPr>
          <w:iCs/>
        </w:rPr>
        <w:t>finalizarea</w:t>
      </w:r>
      <w:proofErr w:type="spellEnd"/>
      <w:r w:rsidRPr="0039420E">
        <w:rPr>
          <w:iCs/>
        </w:rPr>
        <w:t xml:space="preserve"> </w:t>
      </w:r>
      <w:proofErr w:type="spellStart"/>
      <w:r w:rsidRPr="0039420E">
        <w:rPr>
          <w:iCs/>
        </w:rPr>
        <w:t>perioadei</w:t>
      </w:r>
      <w:proofErr w:type="spellEnd"/>
      <w:r w:rsidRPr="0039420E">
        <w:rPr>
          <w:iCs/>
        </w:rPr>
        <w:t xml:space="preserve"> de </w:t>
      </w:r>
      <w:proofErr w:type="spellStart"/>
      <w:r w:rsidRPr="0039420E">
        <w:rPr>
          <w:iCs/>
        </w:rPr>
        <w:t>durabilitate</w:t>
      </w:r>
      <w:proofErr w:type="spellEnd"/>
      <w:r w:rsidRPr="0039420E">
        <w:rPr>
          <w:iCs/>
        </w:rPr>
        <w:t xml:space="preserve">. </w:t>
      </w:r>
    </w:p>
    <w:p w14:paraId="493A254E" w14:textId="77777777" w:rsidR="00723EE4" w:rsidRPr="0039420E" w:rsidRDefault="00723EE4" w:rsidP="00723EE4">
      <w:pPr>
        <w:spacing w:line="259" w:lineRule="auto"/>
        <w:jc w:val="both"/>
        <w:rPr>
          <w:iCs/>
        </w:rPr>
      </w:pPr>
      <w:r w:rsidRPr="0039420E">
        <w:rPr>
          <w:iCs/>
        </w:rPr>
        <w:t xml:space="preserve">Se </w:t>
      </w:r>
      <w:proofErr w:type="spellStart"/>
      <w:r w:rsidRPr="0039420E">
        <w:rPr>
          <w:iCs/>
        </w:rPr>
        <w:t>recomandă</w:t>
      </w:r>
      <w:proofErr w:type="spellEnd"/>
      <w:r w:rsidRPr="0039420E">
        <w:rPr>
          <w:iCs/>
        </w:rPr>
        <w:t xml:space="preserve"> ca ultima </w:t>
      </w:r>
      <w:proofErr w:type="spellStart"/>
      <w:r w:rsidRPr="0039420E">
        <w:rPr>
          <w:iCs/>
        </w:rPr>
        <w:t>vizita</w:t>
      </w:r>
      <w:proofErr w:type="spellEnd"/>
      <w:r w:rsidRPr="0039420E">
        <w:rPr>
          <w:iCs/>
        </w:rPr>
        <w:t xml:space="preserve"> ex-post </w:t>
      </w:r>
      <w:proofErr w:type="spellStart"/>
      <w:r w:rsidRPr="0039420E">
        <w:rPr>
          <w:iCs/>
        </w:rPr>
        <w:t>să</w:t>
      </w:r>
      <w:proofErr w:type="spellEnd"/>
      <w:r w:rsidRPr="0039420E">
        <w:rPr>
          <w:iCs/>
        </w:rPr>
        <w:t xml:space="preserve"> fie </w:t>
      </w:r>
      <w:proofErr w:type="spellStart"/>
      <w:r w:rsidRPr="0039420E">
        <w:rPr>
          <w:iCs/>
        </w:rPr>
        <w:t>efectuată</w:t>
      </w:r>
      <w:proofErr w:type="spellEnd"/>
      <w:r w:rsidRPr="0039420E">
        <w:rPr>
          <w:iCs/>
        </w:rPr>
        <w:t xml:space="preserve"> </w:t>
      </w:r>
      <w:proofErr w:type="spellStart"/>
      <w:r w:rsidRPr="0039420E">
        <w:rPr>
          <w:iCs/>
        </w:rPr>
        <w:t>înainte</w:t>
      </w:r>
      <w:proofErr w:type="spellEnd"/>
      <w:r w:rsidRPr="0039420E">
        <w:rPr>
          <w:iCs/>
        </w:rPr>
        <w:t xml:space="preserve"> cu </w:t>
      </w:r>
      <w:proofErr w:type="spellStart"/>
      <w:r w:rsidRPr="0039420E">
        <w:rPr>
          <w:iCs/>
        </w:rPr>
        <w:t>cel</w:t>
      </w:r>
      <w:proofErr w:type="spellEnd"/>
      <w:r w:rsidRPr="0039420E">
        <w:rPr>
          <w:iCs/>
        </w:rPr>
        <w:t xml:space="preserve"> </w:t>
      </w:r>
      <w:proofErr w:type="spellStart"/>
      <w:r w:rsidRPr="0039420E">
        <w:rPr>
          <w:iCs/>
        </w:rPr>
        <w:t>puțin</w:t>
      </w:r>
      <w:proofErr w:type="spellEnd"/>
      <w:r w:rsidRPr="0039420E">
        <w:rPr>
          <w:iCs/>
        </w:rPr>
        <w:t xml:space="preserve"> </w:t>
      </w:r>
      <w:proofErr w:type="spellStart"/>
      <w:r w:rsidRPr="0039420E">
        <w:rPr>
          <w:iCs/>
        </w:rPr>
        <w:t>trei</w:t>
      </w:r>
      <w:proofErr w:type="spellEnd"/>
      <w:r w:rsidRPr="0039420E">
        <w:rPr>
          <w:iCs/>
        </w:rPr>
        <w:t xml:space="preserve"> </w:t>
      </w:r>
      <w:proofErr w:type="spellStart"/>
      <w:r w:rsidRPr="0039420E">
        <w:rPr>
          <w:iCs/>
        </w:rPr>
        <w:t>luni</w:t>
      </w:r>
      <w:proofErr w:type="spellEnd"/>
      <w:r w:rsidRPr="0039420E">
        <w:rPr>
          <w:iCs/>
        </w:rPr>
        <w:t xml:space="preserve"> de </w:t>
      </w:r>
      <w:proofErr w:type="spellStart"/>
      <w:r w:rsidRPr="0039420E">
        <w:rPr>
          <w:iCs/>
        </w:rPr>
        <w:t>finalizarea</w:t>
      </w:r>
      <w:proofErr w:type="spellEnd"/>
      <w:r w:rsidRPr="0039420E">
        <w:rPr>
          <w:iCs/>
        </w:rPr>
        <w:t xml:space="preserve"> </w:t>
      </w:r>
      <w:proofErr w:type="spellStart"/>
      <w:r w:rsidRPr="0039420E">
        <w:rPr>
          <w:iCs/>
        </w:rPr>
        <w:t>perioadei</w:t>
      </w:r>
      <w:proofErr w:type="spellEnd"/>
      <w:r w:rsidRPr="0039420E">
        <w:rPr>
          <w:iCs/>
        </w:rPr>
        <w:t xml:space="preserve"> de </w:t>
      </w:r>
      <w:proofErr w:type="spellStart"/>
      <w:r w:rsidRPr="0039420E">
        <w:rPr>
          <w:iCs/>
        </w:rPr>
        <w:t>durabilitate</w:t>
      </w:r>
      <w:proofErr w:type="spellEnd"/>
      <w:r w:rsidRPr="0039420E">
        <w:rPr>
          <w:iCs/>
        </w:rPr>
        <w:t xml:space="preserve">, </w:t>
      </w:r>
      <w:proofErr w:type="spellStart"/>
      <w:r w:rsidRPr="0039420E">
        <w:rPr>
          <w:iCs/>
        </w:rPr>
        <w:t>pentru</w:t>
      </w:r>
      <w:proofErr w:type="spellEnd"/>
      <w:r w:rsidRPr="0039420E">
        <w:rPr>
          <w:iCs/>
        </w:rPr>
        <w:t xml:space="preserve"> a </w:t>
      </w:r>
      <w:proofErr w:type="spellStart"/>
      <w:r w:rsidRPr="0039420E">
        <w:rPr>
          <w:iCs/>
        </w:rPr>
        <w:t>putea</w:t>
      </w:r>
      <w:proofErr w:type="spellEnd"/>
      <w:r w:rsidRPr="0039420E">
        <w:rPr>
          <w:iCs/>
        </w:rPr>
        <w:t xml:space="preserve"> fi </w:t>
      </w:r>
      <w:proofErr w:type="spellStart"/>
      <w:r w:rsidRPr="0039420E">
        <w:rPr>
          <w:iCs/>
        </w:rPr>
        <w:t>luate</w:t>
      </w:r>
      <w:proofErr w:type="spellEnd"/>
      <w:r w:rsidRPr="0039420E">
        <w:rPr>
          <w:iCs/>
        </w:rPr>
        <w:t xml:space="preserve"> </w:t>
      </w:r>
      <w:proofErr w:type="spellStart"/>
      <w:r w:rsidRPr="0039420E">
        <w:rPr>
          <w:iCs/>
        </w:rPr>
        <w:t>măsurile</w:t>
      </w:r>
      <w:proofErr w:type="spellEnd"/>
      <w:r w:rsidRPr="0039420E">
        <w:rPr>
          <w:iCs/>
        </w:rPr>
        <w:t xml:space="preserve"> </w:t>
      </w:r>
      <w:proofErr w:type="spellStart"/>
      <w:r w:rsidRPr="0039420E">
        <w:rPr>
          <w:iCs/>
        </w:rPr>
        <w:t>necesare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funcție</w:t>
      </w:r>
      <w:proofErr w:type="spellEnd"/>
      <w:r w:rsidRPr="0039420E">
        <w:rPr>
          <w:iCs/>
        </w:rPr>
        <w:t xml:space="preserve"> de </w:t>
      </w:r>
      <w:proofErr w:type="spellStart"/>
      <w:r w:rsidRPr="0039420E">
        <w:rPr>
          <w:iCs/>
        </w:rPr>
        <w:t>situație</w:t>
      </w:r>
      <w:proofErr w:type="spellEnd"/>
      <w:r w:rsidRPr="0039420E">
        <w:rPr>
          <w:iCs/>
        </w:rPr>
        <w:t xml:space="preserve">, </w:t>
      </w:r>
      <w:proofErr w:type="spellStart"/>
      <w:r w:rsidRPr="0039420E">
        <w:rPr>
          <w:iCs/>
        </w:rPr>
        <w:t>înainte</w:t>
      </w:r>
      <w:proofErr w:type="spellEnd"/>
      <w:r w:rsidRPr="0039420E">
        <w:rPr>
          <w:iCs/>
        </w:rPr>
        <w:t xml:space="preserve"> de </w:t>
      </w:r>
      <w:proofErr w:type="spellStart"/>
      <w:r w:rsidRPr="0039420E">
        <w:rPr>
          <w:iCs/>
        </w:rPr>
        <w:t>expirarea</w:t>
      </w:r>
      <w:proofErr w:type="spellEnd"/>
      <w:r w:rsidRPr="0039420E">
        <w:rPr>
          <w:iCs/>
        </w:rPr>
        <w:t xml:space="preserve"> </w:t>
      </w:r>
      <w:proofErr w:type="spellStart"/>
      <w:r w:rsidRPr="0039420E">
        <w:rPr>
          <w:iCs/>
        </w:rPr>
        <w:t>perioadei</w:t>
      </w:r>
      <w:proofErr w:type="spellEnd"/>
      <w:r w:rsidRPr="0039420E">
        <w:rPr>
          <w:iCs/>
        </w:rPr>
        <w:t xml:space="preserve"> de </w:t>
      </w:r>
      <w:proofErr w:type="spellStart"/>
      <w:r w:rsidRPr="0039420E">
        <w:rPr>
          <w:iCs/>
        </w:rPr>
        <w:t>valabilitate</w:t>
      </w:r>
      <w:proofErr w:type="spellEnd"/>
      <w:r w:rsidRPr="0039420E">
        <w:rPr>
          <w:iCs/>
        </w:rPr>
        <w:t xml:space="preserve"> a </w:t>
      </w:r>
      <w:proofErr w:type="spellStart"/>
      <w:r w:rsidRPr="0039420E">
        <w:rPr>
          <w:iCs/>
        </w:rPr>
        <w:t>contractului</w:t>
      </w:r>
      <w:proofErr w:type="spellEnd"/>
      <w:r w:rsidRPr="0039420E">
        <w:rPr>
          <w:iCs/>
        </w:rPr>
        <w:t xml:space="preserve"> de </w:t>
      </w:r>
      <w:proofErr w:type="spellStart"/>
      <w:r w:rsidRPr="0039420E">
        <w:rPr>
          <w:iCs/>
        </w:rPr>
        <w:t>finanțare</w:t>
      </w:r>
      <w:proofErr w:type="spellEnd"/>
      <w:r w:rsidRPr="0039420E">
        <w:rPr>
          <w:iCs/>
        </w:rPr>
        <w:t xml:space="preserve">. </w:t>
      </w:r>
    </w:p>
    <w:p w14:paraId="4FB1027D" w14:textId="77777777" w:rsidR="00060395" w:rsidRPr="0039420E" w:rsidRDefault="00060395" w:rsidP="00723EE4">
      <w:pPr>
        <w:spacing w:line="259" w:lineRule="auto"/>
        <w:jc w:val="both"/>
        <w:rPr>
          <w:i/>
        </w:rPr>
      </w:pPr>
    </w:p>
    <w:p w14:paraId="6704DAAF" w14:textId="77777777" w:rsidR="00060395" w:rsidRPr="0039420E" w:rsidRDefault="00060395" w:rsidP="00723EE4">
      <w:pPr>
        <w:spacing w:line="259" w:lineRule="auto"/>
        <w:jc w:val="both"/>
        <w:rPr>
          <w:i/>
        </w:rPr>
      </w:pPr>
    </w:p>
    <w:p w14:paraId="56B600DE" w14:textId="54B96281" w:rsidR="00723EE4" w:rsidRPr="0039420E" w:rsidRDefault="00723EE4" w:rsidP="00723EE4">
      <w:pPr>
        <w:spacing w:line="259" w:lineRule="auto"/>
        <w:jc w:val="both"/>
        <w:rPr>
          <w:i/>
        </w:rPr>
      </w:pPr>
      <w:proofErr w:type="spellStart"/>
      <w:r w:rsidRPr="0039420E">
        <w:rPr>
          <w:i/>
        </w:rPr>
        <w:t>Vizite</w:t>
      </w:r>
      <w:proofErr w:type="spellEnd"/>
      <w:r w:rsidRPr="0039420E">
        <w:rPr>
          <w:i/>
        </w:rPr>
        <w:t xml:space="preserve"> la </w:t>
      </w:r>
      <w:proofErr w:type="spellStart"/>
      <w:r w:rsidRPr="0039420E">
        <w:rPr>
          <w:i/>
        </w:rPr>
        <w:t>fața</w:t>
      </w:r>
      <w:proofErr w:type="spellEnd"/>
      <w:r w:rsidRPr="0039420E">
        <w:rPr>
          <w:i/>
        </w:rPr>
        <w:t xml:space="preserve"> </w:t>
      </w:r>
      <w:proofErr w:type="spellStart"/>
      <w:r w:rsidRPr="0039420E">
        <w:rPr>
          <w:i/>
        </w:rPr>
        <w:t>locului</w:t>
      </w:r>
      <w:proofErr w:type="spellEnd"/>
      <w:r w:rsidRPr="0039420E">
        <w:rPr>
          <w:i/>
        </w:rPr>
        <w:t xml:space="preserve"> </w:t>
      </w:r>
      <w:proofErr w:type="spellStart"/>
      <w:r w:rsidRPr="0039420E">
        <w:rPr>
          <w:i/>
        </w:rPr>
        <w:t>speciale</w:t>
      </w:r>
      <w:proofErr w:type="spellEnd"/>
      <w:r w:rsidRPr="0039420E">
        <w:rPr>
          <w:i/>
        </w:rPr>
        <w:t xml:space="preserve"> (ad-hoc)</w:t>
      </w:r>
    </w:p>
    <w:p w14:paraId="1F4C3531" w14:textId="3BA37A81" w:rsidR="00723EE4" w:rsidRPr="0039420E" w:rsidRDefault="00723EE4" w:rsidP="00723EE4">
      <w:pPr>
        <w:spacing w:line="259" w:lineRule="auto"/>
        <w:jc w:val="both"/>
        <w:rPr>
          <w:iCs/>
        </w:rPr>
      </w:pPr>
      <w:proofErr w:type="spellStart"/>
      <w:r w:rsidRPr="0039420E">
        <w:rPr>
          <w:iCs/>
        </w:rPr>
        <w:t>Fără</w:t>
      </w:r>
      <w:proofErr w:type="spellEnd"/>
      <w:r w:rsidRPr="0039420E">
        <w:rPr>
          <w:iCs/>
        </w:rPr>
        <w:t xml:space="preserve"> </w:t>
      </w:r>
      <w:proofErr w:type="gramStart"/>
      <w:r w:rsidRPr="0039420E">
        <w:rPr>
          <w:iCs/>
        </w:rPr>
        <w:t>a</w:t>
      </w:r>
      <w:proofErr w:type="gramEnd"/>
      <w:r w:rsidRPr="0039420E">
        <w:rPr>
          <w:iCs/>
        </w:rPr>
        <w:t xml:space="preserve"> </w:t>
      </w:r>
      <w:proofErr w:type="spellStart"/>
      <w:r w:rsidRPr="0039420E">
        <w:rPr>
          <w:iCs/>
        </w:rPr>
        <w:t>acoperi</w:t>
      </w:r>
      <w:proofErr w:type="spellEnd"/>
      <w:r w:rsidRPr="0039420E">
        <w:rPr>
          <w:iCs/>
        </w:rPr>
        <w:t xml:space="preserve"> </w:t>
      </w:r>
      <w:proofErr w:type="spellStart"/>
      <w:r w:rsidRPr="0039420E">
        <w:rPr>
          <w:iCs/>
        </w:rPr>
        <w:t>toate</w:t>
      </w:r>
      <w:proofErr w:type="spellEnd"/>
      <w:r w:rsidRPr="0039420E">
        <w:rPr>
          <w:iCs/>
        </w:rPr>
        <w:t xml:space="preserve"> </w:t>
      </w:r>
      <w:proofErr w:type="spellStart"/>
      <w:r w:rsidRPr="0039420E">
        <w:rPr>
          <w:iCs/>
        </w:rPr>
        <w:t>situațiile</w:t>
      </w:r>
      <w:proofErr w:type="spellEnd"/>
      <w:r w:rsidRPr="0039420E">
        <w:rPr>
          <w:iCs/>
        </w:rPr>
        <w:t xml:space="preserve"> </w:t>
      </w:r>
      <w:proofErr w:type="spellStart"/>
      <w:r w:rsidRPr="0039420E">
        <w:rPr>
          <w:iCs/>
        </w:rPr>
        <w:t>posibile</w:t>
      </w:r>
      <w:proofErr w:type="spellEnd"/>
      <w:r w:rsidRPr="0039420E">
        <w:rPr>
          <w:iCs/>
        </w:rPr>
        <w:t xml:space="preserve">, AM </w:t>
      </w:r>
      <w:proofErr w:type="spellStart"/>
      <w:r w:rsidRPr="0039420E">
        <w:rPr>
          <w:iCs/>
        </w:rPr>
        <w:t>efectuează</w:t>
      </w:r>
      <w:proofErr w:type="spellEnd"/>
      <w:r w:rsidRPr="0039420E">
        <w:rPr>
          <w:iCs/>
        </w:rPr>
        <w:t xml:space="preserve"> </w:t>
      </w:r>
      <w:proofErr w:type="spellStart"/>
      <w:r w:rsidRPr="0039420E">
        <w:rPr>
          <w:iCs/>
        </w:rPr>
        <w:t>vizite</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pe </w:t>
      </w:r>
      <w:proofErr w:type="spellStart"/>
      <w:r w:rsidRPr="0039420E">
        <w:rPr>
          <w:iCs/>
        </w:rPr>
        <w:t>parcursul</w:t>
      </w:r>
      <w:proofErr w:type="spellEnd"/>
      <w:r w:rsidRPr="0039420E">
        <w:rPr>
          <w:iCs/>
        </w:rPr>
        <w:t xml:space="preserve"> </w:t>
      </w:r>
      <w:proofErr w:type="spellStart"/>
      <w:r w:rsidRPr="0039420E">
        <w:rPr>
          <w:iCs/>
        </w:rPr>
        <w:t>implementării</w:t>
      </w:r>
      <w:proofErr w:type="spellEnd"/>
      <w:r w:rsidRPr="0039420E">
        <w:rPr>
          <w:iCs/>
        </w:rPr>
        <w:t xml:space="preserve"> </w:t>
      </w:r>
      <w:proofErr w:type="spellStart"/>
      <w:r w:rsidRPr="0039420E">
        <w:rPr>
          <w:iCs/>
        </w:rPr>
        <w:t>și</w:t>
      </w:r>
      <w:proofErr w:type="spellEnd"/>
      <w:r w:rsidRPr="0039420E">
        <w:rPr>
          <w:iCs/>
        </w:rPr>
        <w:t>/</w:t>
      </w:r>
      <w:proofErr w:type="spellStart"/>
      <w:r w:rsidRPr="0039420E">
        <w:rPr>
          <w:iCs/>
        </w:rPr>
        <w:t>sau</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perioada</w:t>
      </w:r>
      <w:proofErr w:type="spellEnd"/>
      <w:r w:rsidRPr="0039420E">
        <w:rPr>
          <w:iCs/>
        </w:rPr>
        <w:t xml:space="preserve"> ex-post, </w:t>
      </w:r>
      <w:proofErr w:type="spellStart"/>
      <w:r w:rsidRPr="0039420E">
        <w:rPr>
          <w:iCs/>
        </w:rPr>
        <w:t>dacă</w:t>
      </w:r>
      <w:proofErr w:type="spellEnd"/>
      <w:r w:rsidRPr="0039420E">
        <w:rPr>
          <w:iCs/>
        </w:rPr>
        <w:t>:</w:t>
      </w:r>
    </w:p>
    <w:p w14:paraId="49A16BE5" w14:textId="77777777" w:rsidR="00723EE4" w:rsidRPr="0039420E" w:rsidRDefault="00723EE4" w:rsidP="00FB5062">
      <w:pPr>
        <w:numPr>
          <w:ilvl w:val="0"/>
          <w:numId w:val="18"/>
        </w:numPr>
        <w:spacing w:after="160" w:line="259" w:lineRule="auto"/>
        <w:contextualSpacing/>
        <w:rPr>
          <w:iCs/>
        </w:rPr>
      </w:pPr>
      <w:r w:rsidRPr="0039420E">
        <w:rPr>
          <w:iCs/>
        </w:rPr>
        <w:t xml:space="preserve">o </w:t>
      </w:r>
      <w:proofErr w:type="spellStart"/>
      <w:r w:rsidRPr="0039420E">
        <w:rPr>
          <w:iCs/>
        </w:rPr>
        <w:t>vizită</w:t>
      </w:r>
      <w:proofErr w:type="spellEnd"/>
      <w:r w:rsidRPr="0039420E">
        <w:rPr>
          <w:iCs/>
        </w:rPr>
        <w:t xml:space="preserve"> </w:t>
      </w:r>
      <w:proofErr w:type="spellStart"/>
      <w:r w:rsidRPr="0039420E">
        <w:rPr>
          <w:iCs/>
        </w:rPr>
        <w:t>intermediară</w:t>
      </w:r>
      <w:proofErr w:type="spellEnd"/>
      <w:r w:rsidRPr="0039420E">
        <w:rPr>
          <w:iCs/>
        </w:rPr>
        <w:t xml:space="preserve"> </w:t>
      </w:r>
      <w:proofErr w:type="spellStart"/>
      <w:r w:rsidRPr="0039420E">
        <w:rPr>
          <w:iCs/>
        </w:rPr>
        <w:t>realizată</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echipe</w:t>
      </w:r>
      <w:proofErr w:type="spellEnd"/>
      <w:r w:rsidRPr="0039420E">
        <w:rPr>
          <w:iCs/>
        </w:rPr>
        <w:t xml:space="preserve"> </w:t>
      </w:r>
      <w:proofErr w:type="spellStart"/>
      <w:r w:rsidRPr="0039420E">
        <w:rPr>
          <w:iCs/>
        </w:rPr>
        <w:t>mixte</w:t>
      </w:r>
      <w:proofErr w:type="spellEnd"/>
      <w:r w:rsidRPr="0039420E">
        <w:rPr>
          <w:iCs/>
        </w:rPr>
        <w:t xml:space="preserve"> (</w:t>
      </w:r>
      <w:proofErr w:type="spellStart"/>
      <w:r w:rsidRPr="0039420E">
        <w:rPr>
          <w:iCs/>
        </w:rPr>
        <w:t>monitorizare</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verificare</w:t>
      </w:r>
      <w:proofErr w:type="spellEnd"/>
      <w:r w:rsidRPr="0039420E">
        <w:rPr>
          <w:iCs/>
        </w:rPr>
        <w:t xml:space="preserve"> </w:t>
      </w:r>
      <w:proofErr w:type="spellStart"/>
      <w:r w:rsidRPr="0039420E">
        <w:rPr>
          <w:iCs/>
        </w:rPr>
        <w:t>plăți</w:t>
      </w:r>
      <w:proofErr w:type="spellEnd"/>
      <w:r w:rsidRPr="0039420E">
        <w:rPr>
          <w:iCs/>
        </w:rPr>
        <w:t xml:space="preserve">);  </w:t>
      </w:r>
    </w:p>
    <w:p w14:paraId="50B51AE3" w14:textId="099F6907" w:rsidR="00723EE4" w:rsidRPr="0039420E" w:rsidRDefault="00723EE4" w:rsidP="00FB5062">
      <w:pPr>
        <w:numPr>
          <w:ilvl w:val="0"/>
          <w:numId w:val="18"/>
        </w:numPr>
        <w:spacing w:after="160" w:line="259" w:lineRule="auto"/>
        <w:contextualSpacing/>
        <w:jc w:val="both"/>
        <w:rPr>
          <w:iCs/>
        </w:rPr>
      </w:pPr>
      <w:proofErr w:type="spellStart"/>
      <w:r w:rsidRPr="0039420E">
        <w:rPr>
          <w:iCs/>
        </w:rPr>
        <w:t>există</w:t>
      </w:r>
      <w:proofErr w:type="spellEnd"/>
      <w:r w:rsidRPr="0039420E">
        <w:rPr>
          <w:iCs/>
        </w:rPr>
        <w:t xml:space="preserve"> o </w:t>
      </w:r>
      <w:proofErr w:type="spellStart"/>
      <w:r w:rsidRPr="0039420E">
        <w:rPr>
          <w:iCs/>
        </w:rPr>
        <w:t>solicitare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acest</w:t>
      </w:r>
      <w:proofErr w:type="spellEnd"/>
      <w:r w:rsidRPr="0039420E">
        <w:rPr>
          <w:iCs/>
        </w:rPr>
        <w:t xml:space="preserve"> </w:t>
      </w:r>
      <w:proofErr w:type="spellStart"/>
      <w:r w:rsidRPr="0039420E">
        <w:rPr>
          <w:iCs/>
        </w:rPr>
        <w:t>sens</w:t>
      </w:r>
      <w:proofErr w:type="spellEnd"/>
      <w:r w:rsidRPr="0039420E">
        <w:rPr>
          <w:iCs/>
        </w:rPr>
        <w:t xml:space="preserve"> din </w:t>
      </w:r>
      <w:proofErr w:type="spellStart"/>
      <w:r w:rsidRPr="0039420E">
        <w:rPr>
          <w:iCs/>
        </w:rPr>
        <w:t>partea</w:t>
      </w:r>
      <w:proofErr w:type="spellEnd"/>
      <w:r w:rsidRPr="0039420E">
        <w:rPr>
          <w:iCs/>
        </w:rPr>
        <w:t xml:space="preserve"> </w:t>
      </w:r>
      <w:proofErr w:type="spellStart"/>
      <w:r w:rsidRPr="0039420E">
        <w:rPr>
          <w:iCs/>
        </w:rPr>
        <w:t>șefului</w:t>
      </w:r>
      <w:proofErr w:type="spellEnd"/>
      <w:r w:rsidRPr="0039420E">
        <w:rPr>
          <w:iCs/>
        </w:rPr>
        <w:t xml:space="preserve"> AM;</w:t>
      </w:r>
    </w:p>
    <w:p w14:paraId="4ED5697B" w14:textId="744118CC" w:rsidR="00723EE4" w:rsidRPr="0039420E" w:rsidRDefault="00723EE4" w:rsidP="00FB5062">
      <w:pPr>
        <w:numPr>
          <w:ilvl w:val="0"/>
          <w:numId w:val="18"/>
        </w:numPr>
        <w:spacing w:after="160" w:line="259" w:lineRule="auto"/>
        <w:contextualSpacing/>
        <w:jc w:val="both"/>
        <w:rPr>
          <w:iCs/>
        </w:rPr>
      </w:pPr>
      <w:proofErr w:type="spellStart"/>
      <w:r w:rsidRPr="0039420E">
        <w:rPr>
          <w:iCs/>
        </w:rPr>
        <w:t>dacă</w:t>
      </w:r>
      <w:proofErr w:type="spellEnd"/>
      <w:r w:rsidRPr="0039420E">
        <w:rPr>
          <w:iCs/>
        </w:rPr>
        <w:t xml:space="preserve"> </w:t>
      </w:r>
      <w:proofErr w:type="spellStart"/>
      <w:r w:rsidRPr="0039420E">
        <w:rPr>
          <w:iCs/>
        </w:rPr>
        <w:t>beneficiarul</w:t>
      </w:r>
      <w:proofErr w:type="spellEnd"/>
      <w:r w:rsidRPr="0039420E">
        <w:rPr>
          <w:iCs/>
        </w:rPr>
        <w:t xml:space="preserve"> nu a </w:t>
      </w:r>
      <w:proofErr w:type="spellStart"/>
      <w:r w:rsidRPr="0039420E">
        <w:rPr>
          <w:iCs/>
        </w:rPr>
        <w:t>depus</w:t>
      </w:r>
      <w:proofErr w:type="spellEnd"/>
      <w:r w:rsidRPr="0039420E">
        <w:rPr>
          <w:iCs/>
        </w:rPr>
        <w:t xml:space="preserve"> </w:t>
      </w:r>
      <w:proofErr w:type="spellStart"/>
      <w:r w:rsidRPr="0039420E">
        <w:rPr>
          <w:iCs/>
        </w:rPr>
        <w:t>raport</w:t>
      </w:r>
      <w:proofErr w:type="spellEnd"/>
      <w:r w:rsidRPr="0039420E">
        <w:rPr>
          <w:iCs/>
        </w:rPr>
        <w:t xml:space="preserve"> de </w:t>
      </w:r>
      <w:proofErr w:type="spellStart"/>
      <w:r w:rsidRPr="0039420E">
        <w:rPr>
          <w:iCs/>
        </w:rPr>
        <w:t>progres</w:t>
      </w:r>
      <w:proofErr w:type="spellEnd"/>
      <w:r w:rsidRPr="0039420E">
        <w:rPr>
          <w:iCs/>
        </w:rPr>
        <w:t xml:space="preserve"> </w:t>
      </w:r>
      <w:proofErr w:type="spellStart"/>
      <w:r w:rsidRPr="0039420E">
        <w:rPr>
          <w:iCs/>
        </w:rPr>
        <w:t>trimestrial</w:t>
      </w:r>
      <w:proofErr w:type="spellEnd"/>
      <w:r w:rsidRPr="0039420E">
        <w:rPr>
          <w:iCs/>
        </w:rPr>
        <w:t xml:space="preserve">/de </w:t>
      </w:r>
      <w:proofErr w:type="spellStart"/>
      <w:r w:rsidRPr="0039420E">
        <w:rPr>
          <w:iCs/>
        </w:rPr>
        <w:t>durabilitate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termenul</w:t>
      </w:r>
      <w:proofErr w:type="spellEnd"/>
      <w:r w:rsidRPr="0039420E">
        <w:rPr>
          <w:iCs/>
        </w:rPr>
        <w:t xml:space="preserve"> </w:t>
      </w:r>
      <w:proofErr w:type="spellStart"/>
      <w:r w:rsidRPr="0039420E">
        <w:rPr>
          <w:iCs/>
        </w:rPr>
        <w:t>stabilit</w:t>
      </w:r>
      <w:proofErr w:type="spellEnd"/>
      <w:r w:rsidRPr="0039420E">
        <w:rPr>
          <w:iCs/>
        </w:rPr>
        <w:t xml:space="preserve"> </w:t>
      </w:r>
      <w:proofErr w:type="spellStart"/>
      <w:r w:rsidRPr="0039420E">
        <w:rPr>
          <w:iCs/>
        </w:rPr>
        <w:t>prin</w:t>
      </w:r>
      <w:proofErr w:type="spellEnd"/>
      <w:r w:rsidRPr="0039420E">
        <w:rPr>
          <w:iCs/>
        </w:rPr>
        <w:t xml:space="preserve"> contract </w:t>
      </w:r>
      <w:proofErr w:type="spellStart"/>
      <w:r w:rsidRPr="0039420E">
        <w:rPr>
          <w:iCs/>
        </w:rPr>
        <w:t>sau</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cel</w:t>
      </w:r>
      <w:proofErr w:type="spellEnd"/>
      <w:r w:rsidRPr="0039420E">
        <w:rPr>
          <w:iCs/>
        </w:rPr>
        <w:t xml:space="preserve"> </w:t>
      </w:r>
      <w:proofErr w:type="spellStart"/>
      <w:r w:rsidRPr="0039420E">
        <w:rPr>
          <w:iCs/>
        </w:rPr>
        <w:t>solicitat</w:t>
      </w:r>
      <w:proofErr w:type="spellEnd"/>
      <w:r w:rsidRPr="0039420E">
        <w:rPr>
          <w:iCs/>
        </w:rPr>
        <w:t xml:space="preserve"> de AM;</w:t>
      </w:r>
    </w:p>
    <w:p w14:paraId="6C3C668D" w14:textId="77777777" w:rsidR="00723EE4" w:rsidRPr="0039420E" w:rsidRDefault="00723EE4" w:rsidP="00FB5062">
      <w:pPr>
        <w:numPr>
          <w:ilvl w:val="0"/>
          <w:numId w:val="18"/>
        </w:numPr>
        <w:spacing w:after="160" w:line="259" w:lineRule="auto"/>
        <w:contextualSpacing/>
        <w:jc w:val="both"/>
        <w:rPr>
          <w:iCs/>
        </w:rPr>
      </w:pPr>
      <w:r w:rsidRPr="0039420E">
        <w:rPr>
          <w:iCs/>
        </w:rPr>
        <w:t xml:space="preserve">cu </w:t>
      </w:r>
      <w:proofErr w:type="spellStart"/>
      <w:r w:rsidRPr="0039420E">
        <w:rPr>
          <w:iCs/>
        </w:rPr>
        <w:t>ocazia</w:t>
      </w:r>
      <w:proofErr w:type="spellEnd"/>
      <w:r w:rsidRPr="0039420E">
        <w:rPr>
          <w:iCs/>
        </w:rPr>
        <w:t xml:space="preserve"> </w:t>
      </w:r>
      <w:proofErr w:type="spellStart"/>
      <w:r w:rsidRPr="0039420E">
        <w:rPr>
          <w:iCs/>
        </w:rPr>
        <w:t>verificărilor</w:t>
      </w:r>
      <w:proofErr w:type="spellEnd"/>
      <w:r w:rsidRPr="0039420E">
        <w:rPr>
          <w:iCs/>
        </w:rPr>
        <w:t xml:space="preserve"> </w:t>
      </w:r>
      <w:proofErr w:type="spellStart"/>
      <w:r w:rsidRPr="0039420E">
        <w:rPr>
          <w:iCs/>
        </w:rPr>
        <w:t>efectuate</w:t>
      </w:r>
      <w:proofErr w:type="spellEnd"/>
      <w:r w:rsidRPr="0039420E">
        <w:rPr>
          <w:iCs/>
        </w:rPr>
        <w:t xml:space="preserve"> se </w:t>
      </w:r>
      <w:proofErr w:type="spellStart"/>
      <w:r w:rsidRPr="0039420E">
        <w:rPr>
          <w:iCs/>
        </w:rPr>
        <w:t>constată</w:t>
      </w:r>
      <w:proofErr w:type="spellEnd"/>
      <w:r w:rsidRPr="0039420E">
        <w:rPr>
          <w:iCs/>
        </w:rPr>
        <w:t xml:space="preserve"> </w:t>
      </w:r>
      <w:proofErr w:type="spellStart"/>
      <w:r w:rsidRPr="0039420E">
        <w:rPr>
          <w:iCs/>
        </w:rPr>
        <w:t>discrepanțe</w:t>
      </w:r>
      <w:proofErr w:type="spellEnd"/>
      <w:r w:rsidRPr="0039420E">
        <w:rPr>
          <w:iCs/>
        </w:rPr>
        <w:t xml:space="preserve"> </w:t>
      </w:r>
      <w:proofErr w:type="spellStart"/>
      <w:r w:rsidRPr="0039420E">
        <w:rPr>
          <w:iCs/>
        </w:rPr>
        <w:t>majore</w:t>
      </w:r>
      <w:proofErr w:type="spellEnd"/>
      <w:r w:rsidRPr="0039420E">
        <w:rPr>
          <w:iCs/>
        </w:rPr>
        <w:t xml:space="preserve"> </w:t>
      </w:r>
      <w:proofErr w:type="spellStart"/>
      <w:r w:rsidRPr="0039420E">
        <w:rPr>
          <w:iCs/>
        </w:rPr>
        <w:t>între</w:t>
      </w:r>
      <w:proofErr w:type="spellEnd"/>
      <w:r w:rsidRPr="0039420E">
        <w:rPr>
          <w:iCs/>
        </w:rPr>
        <w:t xml:space="preserve"> </w:t>
      </w:r>
      <w:proofErr w:type="spellStart"/>
      <w:r w:rsidRPr="0039420E">
        <w:rPr>
          <w:iCs/>
        </w:rPr>
        <w:t>documentele</w:t>
      </w:r>
      <w:proofErr w:type="spellEnd"/>
      <w:r w:rsidRPr="0039420E">
        <w:rPr>
          <w:iCs/>
        </w:rPr>
        <w:t xml:space="preserve"> </w:t>
      </w:r>
      <w:proofErr w:type="spellStart"/>
      <w:r w:rsidRPr="0039420E">
        <w:rPr>
          <w:iCs/>
        </w:rPr>
        <w:t>transmise</w:t>
      </w:r>
      <w:proofErr w:type="spellEnd"/>
      <w:r w:rsidRPr="0039420E">
        <w:rPr>
          <w:iCs/>
        </w:rPr>
        <w:t xml:space="preserve"> de </w:t>
      </w:r>
      <w:proofErr w:type="spellStart"/>
      <w:r w:rsidRPr="0039420E">
        <w:rPr>
          <w:iCs/>
        </w:rPr>
        <w:t>Beneficiar</w:t>
      </w:r>
      <w:proofErr w:type="spellEnd"/>
      <w:r w:rsidRPr="0039420E">
        <w:rPr>
          <w:iCs/>
        </w:rPr>
        <w:t xml:space="preserve"> (</w:t>
      </w:r>
      <w:proofErr w:type="spellStart"/>
      <w:r w:rsidRPr="0039420E">
        <w:rPr>
          <w:iCs/>
        </w:rPr>
        <w:t>rapoarte</w:t>
      </w:r>
      <w:proofErr w:type="spellEnd"/>
      <w:r w:rsidRPr="0039420E">
        <w:rPr>
          <w:iCs/>
        </w:rPr>
        <w:t xml:space="preserve"> de </w:t>
      </w:r>
      <w:proofErr w:type="spellStart"/>
      <w:r w:rsidRPr="0039420E">
        <w:rPr>
          <w:iCs/>
        </w:rPr>
        <w:t>progres</w:t>
      </w:r>
      <w:proofErr w:type="spellEnd"/>
      <w:r w:rsidRPr="0039420E">
        <w:rPr>
          <w:iCs/>
        </w:rPr>
        <w:t xml:space="preserve">, </w:t>
      </w:r>
      <w:proofErr w:type="spellStart"/>
      <w:r w:rsidRPr="0039420E">
        <w:rPr>
          <w:iCs/>
        </w:rPr>
        <w:t>rapoarte</w:t>
      </w:r>
      <w:proofErr w:type="spellEnd"/>
      <w:r w:rsidRPr="0039420E">
        <w:rPr>
          <w:iCs/>
        </w:rPr>
        <w:t xml:space="preserve"> de </w:t>
      </w:r>
      <w:proofErr w:type="spellStart"/>
      <w:r w:rsidRPr="0039420E">
        <w:rPr>
          <w:iCs/>
        </w:rPr>
        <w:t>vizită</w:t>
      </w:r>
      <w:proofErr w:type="spellEnd"/>
      <w:r w:rsidRPr="0039420E">
        <w:rPr>
          <w:iCs/>
        </w:rPr>
        <w:t xml:space="preserve">, </w:t>
      </w:r>
      <w:proofErr w:type="spellStart"/>
      <w:r w:rsidRPr="0039420E">
        <w:rPr>
          <w:iCs/>
        </w:rPr>
        <w:t>documentația</w:t>
      </w:r>
      <w:proofErr w:type="spellEnd"/>
      <w:r w:rsidRPr="0039420E">
        <w:rPr>
          <w:iCs/>
        </w:rPr>
        <w:t xml:space="preserve"> </w:t>
      </w:r>
      <w:proofErr w:type="spellStart"/>
      <w:r w:rsidRPr="0039420E">
        <w:rPr>
          <w:iCs/>
        </w:rPr>
        <w:t>aferentă</w:t>
      </w:r>
      <w:proofErr w:type="spellEnd"/>
      <w:r w:rsidRPr="0039420E">
        <w:rPr>
          <w:iCs/>
        </w:rPr>
        <w:t xml:space="preserve"> </w:t>
      </w:r>
      <w:proofErr w:type="spellStart"/>
      <w:r w:rsidRPr="0039420E">
        <w:rPr>
          <w:iCs/>
        </w:rPr>
        <w:t>propunerilor</w:t>
      </w:r>
      <w:proofErr w:type="spellEnd"/>
      <w:r w:rsidRPr="0039420E">
        <w:rPr>
          <w:iCs/>
        </w:rPr>
        <w:t xml:space="preserve"> de </w:t>
      </w:r>
      <w:proofErr w:type="spellStart"/>
      <w:r w:rsidRPr="0039420E">
        <w:rPr>
          <w:iCs/>
        </w:rPr>
        <w:t>acte</w:t>
      </w:r>
      <w:proofErr w:type="spellEnd"/>
      <w:r w:rsidRPr="0039420E">
        <w:rPr>
          <w:iCs/>
        </w:rPr>
        <w:t xml:space="preserve"> </w:t>
      </w:r>
      <w:proofErr w:type="spellStart"/>
      <w:r w:rsidRPr="0039420E">
        <w:rPr>
          <w:iCs/>
        </w:rPr>
        <w:t>adiționale</w:t>
      </w:r>
      <w:proofErr w:type="spellEnd"/>
      <w:r w:rsidRPr="0039420E">
        <w:rPr>
          <w:iCs/>
        </w:rPr>
        <w:t>, etc);</w:t>
      </w:r>
    </w:p>
    <w:p w14:paraId="64372B61" w14:textId="77777777" w:rsidR="00723EE4" w:rsidRPr="0039420E" w:rsidRDefault="00723EE4" w:rsidP="00FB5062">
      <w:pPr>
        <w:numPr>
          <w:ilvl w:val="0"/>
          <w:numId w:val="18"/>
        </w:numPr>
        <w:spacing w:after="160" w:line="259" w:lineRule="auto"/>
        <w:contextualSpacing/>
        <w:jc w:val="both"/>
        <w:rPr>
          <w:iCs/>
        </w:rPr>
      </w:pPr>
      <w:r w:rsidRPr="0039420E">
        <w:rPr>
          <w:iCs/>
        </w:rPr>
        <w:t xml:space="preserve">se </w:t>
      </w:r>
      <w:proofErr w:type="spellStart"/>
      <w:r w:rsidRPr="0039420E">
        <w:rPr>
          <w:iCs/>
        </w:rPr>
        <w:t>solicită</w:t>
      </w:r>
      <w:proofErr w:type="spellEnd"/>
      <w:r w:rsidRPr="0039420E">
        <w:rPr>
          <w:iCs/>
        </w:rPr>
        <w:t>/</w:t>
      </w:r>
      <w:proofErr w:type="spellStart"/>
      <w:r w:rsidRPr="0039420E">
        <w:rPr>
          <w:iCs/>
        </w:rPr>
        <w:t>notifică</w:t>
      </w:r>
      <w:proofErr w:type="spellEnd"/>
      <w:r w:rsidRPr="0039420E">
        <w:rPr>
          <w:iCs/>
        </w:rPr>
        <w:t xml:space="preserve"> de </w:t>
      </w:r>
      <w:proofErr w:type="spellStart"/>
      <w:r w:rsidRPr="0039420E">
        <w:rPr>
          <w:iCs/>
        </w:rPr>
        <w:t>către</w:t>
      </w:r>
      <w:proofErr w:type="spellEnd"/>
      <w:r w:rsidRPr="0039420E">
        <w:rPr>
          <w:iCs/>
        </w:rPr>
        <w:t xml:space="preserve"> </w:t>
      </w:r>
      <w:proofErr w:type="spellStart"/>
      <w:r w:rsidRPr="0039420E">
        <w:rPr>
          <w:iCs/>
        </w:rPr>
        <w:t>Beneficiar</w:t>
      </w:r>
      <w:proofErr w:type="spellEnd"/>
      <w:r w:rsidRPr="0039420E">
        <w:rPr>
          <w:iCs/>
        </w:rPr>
        <w:t xml:space="preserve"> </w:t>
      </w:r>
      <w:proofErr w:type="spellStart"/>
      <w:r w:rsidRPr="0039420E">
        <w:rPr>
          <w:iCs/>
        </w:rPr>
        <w:t>modificarea</w:t>
      </w:r>
      <w:proofErr w:type="spellEnd"/>
      <w:r w:rsidRPr="0039420E">
        <w:rPr>
          <w:iCs/>
        </w:rPr>
        <w:t xml:space="preserve"> </w:t>
      </w:r>
      <w:proofErr w:type="spellStart"/>
      <w:r w:rsidRPr="0039420E">
        <w:rPr>
          <w:iCs/>
        </w:rPr>
        <w:t>locației</w:t>
      </w:r>
      <w:proofErr w:type="spellEnd"/>
      <w:r w:rsidRPr="0039420E">
        <w:rPr>
          <w:iCs/>
        </w:rPr>
        <w:t xml:space="preserve"> de </w:t>
      </w:r>
      <w:proofErr w:type="spellStart"/>
      <w:r w:rsidRPr="0039420E">
        <w:rPr>
          <w:iCs/>
        </w:rPr>
        <w:t>implementare</w:t>
      </w:r>
      <w:proofErr w:type="spellEnd"/>
      <w:r w:rsidRPr="0039420E">
        <w:rPr>
          <w:iCs/>
        </w:rPr>
        <w:t xml:space="preserve"> a </w:t>
      </w:r>
      <w:proofErr w:type="spellStart"/>
      <w:r w:rsidRPr="0039420E">
        <w:rPr>
          <w:iCs/>
        </w:rPr>
        <w:t>proiectului</w:t>
      </w:r>
      <w:proofErr w:type="spellEnd"/>
      <w:r w:rsidRPr="0039420E">
        <w:rPr>
          <w:iCs/>
        </w:rPr>
        <w:t>;</w:t>
      </w:r>
    </w:p>
    <w:p w14:paraId="33880154" w14:textId="77777777" w:rsidR="00723EE4" w:rsidRPr="0039420E" w:rsidRDefault="00723EE4" w:rsidP="00FB5062">
      <w:pPr>
        <w:numPr>
          <w:ilvl w:val="0"/>
          <w:numId w:val="18"/>
        </w:numPr>
        <w:spacing w:after="160" w:line="259" w:lineRule="auto"/>
        <w:contextualSpacing/>
        <w:jc w:val="both"/>
        <w:rPr>
          <w:iCs/>
        </w:rPr>
      </w:pPr>
      <w:proofErr w:type="spellStart"/>
      <w:r w:rsidRPr="0039420E">
        <w:rPr>
          <w:iCs/>
        </w:rPr>
        <w:t>pentru</w:t>
      </w:r>
      <w:proofErr w:type="spellEnd"/>
      <w:r w:rsidRPr="0039420E">
        <w:rPr>
          <w:iCs/>
        </w:rPr>
        <w:t xml:space="preserve"> </w:t>
      </w:r>
      <w:proofErr w:type="spellStart"/>
      <w:r w:rsidRPr="0039420E">
        <w:rPr>
          <w:iCs/>
        </w:rPr>
        <w:t>solicitările</w:t>
      </w:r>
      <w:proofErr w:type="spellEnd"/>
      <w:r w:rsidRPr="0039420E">
        <w:rPr>
          <w:iCs/>
        </w:rPr>
        <w:t xml:space="preserve"> de </w:t>
      </w:r>
      <w:proofErr w:type="spellStart"/>
      <w:r w:rsidRPr="0039420E">
        <w:rPr>
          <w:iCs/>
        </w:rPr>
        <w:t>acte</w:t>
      </w:r>
      <w:proofErr w:type="spellEnd"/>
      <w:r w:rsidRPr="0039420E">
        <w:rPr>
          <w:iCs/>
        </w:rPr>
        <w:t xml:space="preserve"> </w:t>
      </w:r>
      <w:proofErr w:type="spellStart"/>
      <w:r w:rsidRPr="0039420E">
        <w:rPr>
          <w:iCs/>
        </w:rPr>
        <w:t>adiționale</w:t>
      </w:r>
      <w:proofErr w:type="spellEnd"/>
      <w:r w:rsidRPr="0039420E">
        <w:rPr>
          <w:iCs/>
        </w:rPr>
        <w:t xml:space="preserve"> </w:t>
      </w:r>
      <w:proofErr w:type="spellStart"/>
      <w:r w:rsidRPr="0039420E">
        <w:rPr>
          <w:iCs/>
        </w:rPr>
        <w:t>ce</w:t>
      </w:r>
      <w:proofErr w:type="spellEnd"/>
      <w:r w:rsidRPr="0039420E">
        <w:rPr>
          <w:iCs/>
        </w:rPr>
        <w:t xml:space="preserve"> </w:t>
      </w:r>
      <w:proofErr w:type="spellStart"/>
      <w:r w:rsidRPr="0039420E">
        <w:rPr>
          <w:iCs/>
        </w:rPr>
        <w:t>presupun</w:t>
      </w:r>
      <w:proofErr w:type="spellEnd"/>
      <w:r w:rsidRPr="0039420E">
        <w:rPr>
          <w:iCs/>
        </w:rPr>
        <w:t xml:space="preserve"> </w:t>
      </w:r>
      <w:proofErr w:type="spellStart"/>
      <w:r w:rsidRPr="0039420E">
        <w:rPr>
          <w:iCs/>
        </w:rPr>
        <w:t>modificarea</w:t>
      </w:r>
      <w:proofErr w:type="spellEnd"/>
      <w:r w:rsidRPr="0039420E">
        <w:rPr>
          <w:iCs/>
        </w:rPr>
        <w:t xml:space="preserve"> </w:t>
      </w:r>
      <w:proofErr w:type="spellStart"/>
      <w:r w:rsidRPr="0039420E">
        <w:rPr>
          <w:iCs/>
        </w:rPr>
        <w:t>parțială</w:t>
      </w:r>
      <w:proofErr w:type="spellEnd"/>
      <w:r w:rsidRPr="0039420E">
        <w:rPr>
          <w:iCs/>
        </w:rPr>
        <w:t xml:space="preserve"> a </w:t>
      </w:r>
      <w:proofErr w:type="spellStart"/>
      <w:r w:rsidRPr="0039420E">
        <w:rPr>
          <w:iCs/>
        </w:rPr>
        <w:t>obiectivelor</w:t>
      </w:r>
      <w:proofErr w:type="spellEnd"/>
      <w:r w:rsidRPr="0039420E">
        <w:rPr>
          <w:iCs/>
        </w:rPr>
        <w:t xml:space="preserve"> </w:t>
      </w:r>
      <w:proofErr w:type="spellStart"/>
      <w:r w:rsidRPr="0039420E">
        <w:rPr>
          <w:iCs/>
        </w:rPr>
        <w:t>Cererii</w:t>
      </w:r>
      <w:proofErr w:type="spellEnd"/>
      <w:r w:rsidRPr="0039420E">
        <w:rPr>
          <w:iCs/>
        </w:rPr>
        <w:t xml:space="preserve"> de </w:t>
      </w:r>
      <w:proofErr w:type="spellStart"/>
      <w:r w:rsidRPr="0039420E">
        <w:rPr>
          <w:iCs/>
        </w:rPr>
        <w:t>Finanțare</w:t>
      </w:r>
      <w:proofErr w:type="spellEnd"/>
      <w:r w:rsidRPr="0039420E">
        <w:rPr>
          <w:iCs/>
        </w:rPr>
        <w:t xml:space="preserve"> ca </w:t>
      </w:r>
      <w:proofErr w:type="spellStart"/>
      <w:r w:rsidRPr="0039420E">
        <w:rPr>
          <w:iCs/>
        </w:rPr>
        <w:t>urmare</w:t>
      </w:r>
      <w:proofErr w:type="spellEnd"/>
      <w:r w:rsidRPr="0039420E">
        <w:rPr>
          <w:iCs/>
        </w:rPr>
        <w:t xml:space="preserve"> a </w:t>
      </w:r>
      <w:proofErr w:type="spellStart"/>
      <w:r w:rsidRPr="0039420E">
        <w:rPr>
          <w:iCs/>
        </w:rPr>
        <w:t>unor</w:t>
      </w:r>
      <w:proofErr w:type="spellEnd"/>
      <w:r w:rsidRPr="0039420E">
        <w:rPr>
          <w:iCs/>
        </w:rPr>
        <w:t xml:space="preserve"> </w:t>
      </w:r>
      <w:proofErr w:type="spellStart"/>
      <w:r w:rsidRPr="0039420E">
        <w:rPr>
          <w:iCs/>
        </w:rPr>
        <w:t>vicii</w:t>
      </w:r>
      <w:proofErr w:type="spellEnd"/>
      <w:r w:rsidRPr="0039420E">
        <w:rPr>
          <w:iCs/>
        </w:rPr>
        <w:t xml:space="preserve"> </w:t>
      </w:r>
      <w:proofErr w:type="spellStart"/>
      <w:r w:rsidRPr="0039420E">
        <w:rPr>
          <w:iCs/>
        </w:rPr>
        <w:t>ascunse</w:t>
      </w:r>
      <w:proofErr w:type="spellEnd"/>
      <w:r w:rsidRPr="0039420E">
        <w:rPr>
          <w:iCs/>
        </w:rPr>
        <w:t xml:space="preserve"> / </w:t>
      </w:r>
      <w:proofErr w:type="spellStart"/>
      <w:r w:rsidRPr="0039420E">
        <w:rPr>
          <w:iCs/>
        </w:rPr>
        <w:t>cazuri</w:t>
      </w:r>
      <w:proofErr w:type="spellEnd"/>
      <w:r w:rsidRPr="0039420E">
        <w:rPr>
          <w:iCs/>
        </w:rPr>
        <w:t xml:space="preserve"> de </w:t>
      </w:r>
      <w:proofErr w:type="spellStart"/>
      <w:r w:rsidRPr="0039420E">
        <w:rPr>
          <w:iCs/>
        </w:rPr>
        <w:t>forță</w:t>
      </w:r>
      <w:proofErr w:type="spellEnd"/>
      <w:r w:rsidRPr="0039420E">
        <w:rPr>
          <w:iCs/>
        </w:rPr>
        <w:t xml:space="preserve"> </w:t>
      </w:r>
      <w:proofErr w:type="spellStart"/>
      <w:r w:rsidRPr="0039420E">
        <w:rPr>
          <w:iCs/>
        </w:rPr>
        <w:t>majoră</w:t>
      </w:r>
      <w:proofErr w:type="spellEnd"/>
      <w:r w:rsidRPr="0039420E">
        <w:rPr>
          <w:iCs/>
        </w:rPr>
        <w:t xml:space="preserve"> </w:t>
      </w:r>
      <w:proofErr w:type="spellStart"/>
      <w:r w:rsidRPr="0039420E">
        <w:rPr>
          <w:iCs/>
        </w:rPr>
        <w:t>ce</w:t>
      </w:r>
      <w:proofErr w:type="spellEnd"/>
      <w:r w:rsidRPr="0039420E">
        <w:rPr>
          <w:iCs/>
        </w:rPr>
        <w:t xml:space="preserve"> </w:t>
      </w:r>
      <w:proofErr w:type="spellStart"/>
      <w:proofErr w:type="gramStart"/>
      <w:r w:rsidRPr="0039420E">
        <w:rPr>
          <w:iCs/>
        </w:rPr>
        <w:t>afectează</w:t>
      </w:r>
      <w:proofErr w:type="spellEnd"/>
      <w:r w:rsidRPr="0039420E">
        <w:rPr>
          <w:iCs/>
        </w:rPr>
        <w:t xml:space="preserve">  </w:t>
      </w:r>
      <w:proofErr w:type="spellStart"/>
      <w:r w:rsidRPr="0039420E">
        <w:rPr>
          <w:iCs/>
        </w:rPr>
        <w:t>infrastructura</w:t>
      </w:r>
      <w:proofErr w:type="spellEnd"/>
      <w:proofErr w:type="gramEnd"/>
      <w:r w:rsidRPr="0039420E">
        <w:rPr>
          <w:iCs/>
        </w:rPr>
        <w:t xml:space="preserve"> </w:t>
      </w:r>
      <w:proofErr w:type="spellStart"/>
      <w:r w:rsidRPr="0039420E">
        <w:rPr>
          <w:iCs/>
        </w:rPr>
        <w:t>vizată</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acest</w:t>
      </w:r>
      <w:proofErr w:type="spellEnd"/>
      <w:r w:rsidRPr="0039420E">
        <w:rPr>
          <w:iCs/>
        </w:rPr>
        <w:t xml:space="preserve"> </w:t>
      </w:r>
      <w:proofErr w:type="spellStart"/>
      <w:r w:rsidRPr="0039420E">
        <w:rPr>
          <w:iCs/>
        </w:rPr>
        <w:t>caz</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raportul</w:t>
      </w:r>
      <w:proofErr w:type="spellEnd"/>
      <w:r w:rsidRPr="0039420E">
        <w:rPr>
          <w:iCs/>
        </w:rPr>
        <w:t xml:space="preserve"> </w:t>
      </w:r>
      <w:proofErr w:type="spellStart"/>
      <w:r w:rsidRPr="0039420E">
        <w:rPr>
          <w:iCs/>
        </w:rPr>
        <w:t>privind</w:t>
      </w:r>
      <w:proofErr w:type="spellEnd"/>
      <w:r w:rsidRPr="0039420E">
        <w:rPr>
          <w:iCs/>
        </w:rPr>
        <w:t xml:space="preserve"> </w:t>
      </w:r>
      <w:proofErr w:type="spellStart"/>
      <w:r w:rsidRPr="0039420E">
        <w:rPr>
          <w:iCs/>
        </w:rPr>
        <w:t>vizita</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roofErr w:type="spellStart"/>
      <w:r w:rsidRPr="0039420E">
        <w:rPr>
          <w:iCs/>
        </w:rPr>
        <w:t>vor</w:t>
      </w:r>
      <w:proofErr w:type="spellEnd"/>
      <w:r w:rsidRPr="0039420E">
        <w:rPr>
          <w:iCs/>
        </w:rPr>
        <w:t xml:space="preserve"> fi </w:t>
      </w:r>
      <w:proofErr w:type="spellStart"/>
      <w:r w:rsidRPr="0039420E">
        <w:rPr>
          <w:iCs/>
        </w:rPr>
        <w:t>menționate</w:t>
      </w:r>
      <w:proofErr w:type="spellEnd"/>
      <w:r w:rsidRPr="0039420E">
        <w:rPr>
          <w:iCs/>
        </w:rPr>
        <w:t xml:space="preserve"> </w:t>
      </w:r>
      <w:proofErr w:type="spellStart"/>
      <w:r w:rsidRPr="0039420E">
        <w:rPr>
          <w:iCs/>
        </w:rPr>
        <w:t>recomandări</w:t>
      </w:r>
      <w:proofErr w:type="spellEnd"/>
      <w:r w:rsidRPr="0039420E">
        <w:rPr>
          <w:iCs/>
        </w:rPr>
        <w:t xml:space="preserve"> </w:t>
      </w:r>
      <w:proofErr w:type="spellStart"/>
      <w:r w:rsidRPr="0039420E">
        <w:rPr>
          <w:iCs/>
        </w:rPr>
        <w:t>clare</w:t>
      </w:r>
      <w:proofErr w:type="spellEnd"/>
      <w:r w:rsidRPr="0039420E">
        <w:rPr>
          <w:iCs/>
        </w:rPr>
        <w:t xml:space="preserve">, </w:t>
      </w:r>
      <w:proofErr w:type="spellStart"/>
      <w:r w:rsidRPr="0039420E">
        <w:rPr>
          <w:iCs/>
        </w:rPr>
        <w:t>cuantificabile</w:t>
      </w:r>
      <w:proofErr w:type="spellEnd"/>
      <w:r w:rsidRPr="0039420E">
        <w:rPr>
          <w:iCs/>
        </w:rPr>
        <w:t xml:space="preserve">, </w:t>
      </w:r>
      <w:proofErr w:type="spellStart"/>
      <w:r w:rsidRPr="0039420E">
        <w:rPr>
          <w:iCs/>
        </w:rPr>
        <w:t>raportate</w:t>
      </w:r>
      <w:proofErr w:type="spellEnd"/>
      <w:r w:rsidRPr="0039420E">
        <w:rPr>
          <w:iCs/>
        </w:rPr>
        <w:t xml:space="preserve"> la </w:t>
      </w:r>
      <w:proofErr w:type="spellStart"/>
      <w:r w:rsidRPr="0039420E">
        <w:rPr>
          <w:iCs/>
        </w:rPr>
        <w:t>obiectivele</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indicatorii</w:t>
      </w:r>
      <w:proofErr w:type="spellEnd"/>
      <w:r w:rsidRPr="0039420E">
        <w:rPr>
          <w:iCs/>
        </w:rPr>
        <w:t xml:space="preserve"> </w:t>
      </w:r>
      <w:proofErr w:type="spellStart"/>
      <w:r w:rsidRPr="0039420E">
        <w:rPr>
          <w:iCs/>
        </w:rPr>
        <w:t>proiectului</w:t>
      </w:r>
      <w:proofErr w:type="spellEnd"/>
      <w:r w:rsidRPr="0039420E">
        <w:rPr>
          <w:iCs/>
        </w:rPr>
        <w:t>.</w:t>
      </w:r>
    </w:p>
    <w:p w14:paraId="03A7CC3C" w14:textId="090FB1E5" w:rsidR="00723EE4" w:rsidRPr="0039420E" w:rsidRDefault="006567AC" w:rsidP="00723EE4">
      <w:pPr>
        <w:spacing w:line="259" w:lineRule="auto"/>
        <w:jc w:val="both"/>
        <w:rPr>
          <w:iCs/>
        </w:rPr>
      </w:pPr>
      <w:proofErr w:type="spellStart"/>
      <w:r w:rsidRPr="0039420E">
        <w:rPr>
          <w:iCs/>
        </w:rPr>
        <w:t>Raportul</w:t>
      </w:r>
      <w:proofErr w:type="spellEnd"/>
      <w:r w:rsidRPr="0039420E">
        <w:rPr>
          <w:iCs/>
        </w:rPr>
        <w:t xml:space="preserve"> de </w:t>
      </w:r>
      <w:proofErr w:type="spellStart"/>
      <w:r w:rsidRPr="0039420E">
        <w:rPr>
          <w:iCs/>
        </w:rPr>
        <w:t>vizită</w:t>
      </w:r>
      <w:proofErr w:type="spellEnd"/>
      <w:r w:rsidRPr="0039420E">
        <w:rPr>
          <w:iCs/>
        </w:rPr>
        <w:t xml:space="preserve"> se</w:t>
      </w:r>
      <w:r w:rsidR="00723EE4" w:rsidRPr="0039420E">
        <w:rPr>
          <w:iCs/>
        </w:rPr>
        <w:t xml:space="preserve"> </w:t>
      </w:r>
      <w:proofErr w:type="spellStart"/>
      <w:r w:rsidR="00723EE4" w:rsidRPr="0039420E">
        <w:rPr>
          <w:iCs/>
        </w:rPr>
        <w:t>elaborează</w:t>
      </w:r>
      <w:proofErr w:type="spellEnd"/>
      <w:r w:rsidR="00723EE4" w:rsidRPr="0039420E">
        <w:rPr>
          <w:iCs/>
        </w:rPr>
        <w:t xml:space="preserve"> </w:t>
      </w:r>
      <w:r w:rsidRPr="0039420E">
        <w:rPr>
          <w:iCs/>
        </w:rPr>
        <w:t xml:space="preserve">de </w:t>
      </w:r>
      <w:r w:rsidR="00064FEF" w:rsidRPr="0039420E">
        <w:rPr>
          <w:iCs/>
        </w:rPr>
        <w:t>AM</w:t>
      </w:r>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sistemul</w:t>
      </w:r>
      <w:proofErr w:type="spellEnd"/>
      <w:r w:rsidRPr="0039420E">
        <w:rPr>
          <w:iCs/>
        </w:rPr>
        <w:t xml:space="preserve"> informatic MySMIS2021/SMIS2021, in </w:t>
      </w:r>
      <w:proofErr w:type="spellStart"/>
      <w:r w:rsidRPr="0039420E">
        <w:rPr>
          <w:iCs/>
        </w:rPr>
        <w:t>conformitate</w:t>
      </w:r>
      <w:proofErr w:type="spellEnd"/>
      <w:r w:rsidRPr="0039420E">
        <w:rPr>
          <w:iCs/>
        </w:rPr>
        <w:t xml:space="preserve"> cu </w:t>
      </w:r>
      <w:proofErr w:type="spellStart"/>
      <w:r w:rsidRPr="0039420E">
        <w:rPr>
          <w:iCs/>
        </w:rPr>
        <w:t>prevederile</w:t>
      </w:r>
      <w:proofErr w:type="spellEnd"/>
      <w:r w:rsidRPr="0039420E">
        <w:rPr>
          <w:iCs/>
        </w:rPr>
        <w:t xml:space="preserve"> </w:t>
      </w:r>
      <w:proofErr w:type="spellStart"/>
      <w:r w:rsidRPr="0039420E">
        <w:rPr>
          <w:iCs/>
        </w:rPr>
        <w:t>procedurilor</w:t>
      </w:r>
      <w:proofErr w:type="spellEnd"/>
      <w:r w:rsidRPr="0039420E">
        <w:rPr>
          <w:iCs/>
        </w:rPr>
        <w:t xml:space="preserve"> </w:t>
      </w:r>
      <w:proofErr w:type="spellStart"/>
      <w:r w:rsidRPr="0039420E">
        <w:rPr>
          <w:iCs/>
        </w:rPr>
        <w:t>operationale</w:t>
      </w:r>
      <w:proofErr w:type="spellEnd"/>
      <w:r w:rsidRPr="0039420E">
        <w:rPr>
          <w:iCs/>
        </w:rPr>
        <w:t xml:space="preserve"> </w:t>
      </w:r>
      <w:proofErr w:type="spellStart"/>
      <w:r w:rsidRPr="0039420E">
        <w:rPr>
          <w:iCs/>
        </w:rPr>
        <w:t>si</w:t>
      </w:r>
      <w:proofErr w:type="spellEnd"/>
      <w:r w:rsidRPr="0039420E">
        <w:rPr>
          <w:iCs/>
        </w:rPr>
        <w:t xml:space="preserve"> se </w:t>
      </w:r>
      <w:proofErr w:type="spellStart"/>
      <w:r w:rsidRPr="0039420E">
        <w:rPr>
          <w:iCs/>
        </w:rPr>
        <w:t>genereaza</w:t>
      </w:r>
      <w:proofErr w:type="spellEnd"/>
      <w:r w:rsidRPr="0039420E">
        <w:rPr>
          <w:iCs/>
        </w:rPr>
        <w:t xml:space="preserve"> in termen de 10 </w:t>
      </w:r>
      <w:proofErr w:type="spellStart"/>
      <w:r w:rsidRPr="0039420E">
        <w:rPr>
          <w:iCs/>
        </w:rPr>
        <w:t>zile</w:t>
      </w:r>
      <w:proofErr w:type="spellEnd"/>
      <w:r w:rsidRPr="0039420E">
        <w:rPr>
          <w:iCs/>
        </w:rPr>
        <w:t xml:space="preserve"> </w:t>
      </w:r>
      <w:proofErr w:type="spellStart"/>
      <w:r w:rsidRPr="0039420E">
        <w:rPr>
          <w:iCs/>
        </w:rPr>
        <w:t>lucratoare</w:t>
      </w:r>
      <w:proofErr w:type="spellEnd"/>
      <w:r w:rsidRPr="0039420E">
        <w:rPr>
          <w:iCs/>
        </w:rPr>
        <w:t xml:space="preserve"> de la data </w:t>
      </w:r>
      <w:proofErr w:type="spellStart"/>
      <w:r w:rsidRPr="0039420E">
        <w:rPr>
          <w:iCs/>
        </w:rPr>
        <w:t>vizitei</w:t>
      </w:r>
      <w:proofErr w:type="spellEnd"/>
      <w:r w:rsidRPr="0039420E">
        <w:rPr>
          <w:iCs/>
        </w:rPr>
        <w:t xml:space="preserve"> </w:t>
      </w:r>
      <w:proofErr w:type="spellStart"/>
      <w:r w:rsidRPr="0039420E">
        <w:rPr>
          <w:iCs/>
        </w:rPr>
        <w:t>efectuata</w:t>
      </w:r>
      <w:proofErr w:type="spellEnd"/>
      <w:r w:rsidRPr="0039420E">
        <w:rPr>
          <w:iCs/>
        </w:rPr>
        <w:t xml:space="preserve"> la fata </w:t>
      </w:r>
      <w:proofErr w:type="spellStart"/>
      <w:r w:rsidRPr="0039420E">
        <w:rPr>
          <w:iCs/>
        </w:rPr>
        <w:t>locului</w:t>
      </w:r>
      <w:proofErr w:type="spellEnd"/>
      <w:r w:rsidR="00723EE4" w:rsidRPr="0039420E">
        <w:rPr>
          <w:iCs/>
        </w:rPr>
        <w:t xml:space="preserve">.  </w:t>
      </w:r>
      <w:proofErr w:type="spellStart"/>
      <w:r w:rsidR="00723EE4" w:rsidRPr="0039420E">
        <w:rPr>
          <w:iCs/>
        </w:rPr>
        <w:t>Raportul</w:t>
      </w:r>
      <w:proofErr w:type="spellEnd"/>
      <w:r w:rsidR="00723EE4" w:rsidRPr="0039420E">
        <w:rPr>
          <w:iCs/>
        </w:rPr>
        <w:t xml:space="preserve"> de </w:t>
      </w:r>
      <w:proofErr w:type="spellStart"/>
      <w:r w:rsidR="00723EE4" w:rsidRPr="0039420E">
        <w:rPr>
          <w:iCs/>
        </w:rPr>
        <w:t>vizită</w:t>
      </w:r>
      <w:proofErr w:type="spellEnd"/>
      <w:r w:rsidR="00723EE4" w:rsidRPr="0039420E">
        <w:rPr>
          <w:iCs/>
        </w:rPr>
        <w:t xml:space="preserve"> </w:t>
      </w:r>
      <w:proofErr w:type="spellStart"/>
      <w:r w:rsidR="00723EE4" w:rsidRPr="0039420E">
        <w:rPr>
          <w:iCs/>
        </w:rPr>
        <w:t>poate</w:t>
      </w:r>
      <w:proofErr w:type="spellEnd"/>
      <w:r w:rsidR="00723EE4" w:rsidRPr="0039420E">
        <w:rPr>
          <w:iCs/>
        </w:rPr>
        <w:t xml:space="preserve"> include </w:t>
      </w:r>
      <w:proofErr w:type="spellStart"/>
      <w:r w:rsidR="00723EE4" w:rsidRPr="0039420E">
        <w:rPr>
          <w:iCs/>
        </w:rPr>
        <w:t>acțiuni</w:t>
      </w:r>
      <w:proofErr w:type="spellEnd"/>
      <w:r w:rsidR="00723EE4" w:rsidRPr="0039420E">
        <w:rPr>
          <w:iCs/>
        </w:rPr>
        <w:t xml:space="preserve"> </w:t>
      </w:r>
      <w:proofErr w:type="spellStart"/>
      <w:r w:rsidR="00723EE4" w:rsidRPr="0039420E">
        <w:rPr>
          <w:iCs/>
        </w:rPr>
        <w:t>corective</w:t>
      </w:r>
      <w:proofErr w:type="spellEnd"/>
      <w:r w:rsidR="00723EE4" w:rsidRPr="0039420E">
        <w:rPr>
          <w:iCs/>
        </w:rPr>
        <w:t xml:space="preserve"> </w:t>
      </w:r>
      <w:proofErr w:type="spellStart"/>
      <w:r w:rsidR="00723EE4" w:rsidRPr="0039420E">
        <w:rPr>
          <w:iCs/>
        </w:rPr>
        <w:t>și</w:t>
      </w:r>
      <w:proofErr w:type="spellEnd"/>
      <w:r w:rsidR="00723EE4" w:rsidRPr="0039420E">
        <w:rPr>
          <w:iCs/>
        </w:rPr>
        <w:t xml:space="preserve"> </w:t>
      </w:r>
      <w:proofErr w:type="spellStart"/>
      <w:proofErr w:type="gramStart"/>
      <w:r w:rsidR="00723EE4" w:rsidRPr="0039420E">
        <w:rPr>
          <w:iCs/>
        </w:rPr>
        <w:t>recomandări</w:t>
      </w:r>
      <w:proofErr w:type="spellEnd"/>
      <w:r w:rsidR="00723EE4" w:rsidRPr="0039420E">
        <w:rPr>
          <w:iCs/>
        </w:rPr>
        <w:t xml:space="preserve">  </w:t>
      </w:r>
      <w:proofErr w:type="spellStart"/>
      <w:r w:rsidR="00723EE4" w:rsidRPr="0039420E">
        <w:rPr>
          <w:iCs/>
        </w:rPr>
        <w:t>adresate</w:t>
      </w:r>
      <w:proofErr w:type="spellEnd"/>
      <w:proofErr w:type="gramEnd"/>
      <w:r w:rsidR="00723EE4" w:rsidRPr="0039420E">
        <w:rPr>
          <w:iCs/>
        </w:rPr>
        <w:t xml:space="preserve"> </w:t>
      </w:r>
      <w:proofErr w:type="spellStart"/>
      <w:r w:rsidR="00723EE4" w:rsidRPr="0039420E">
        <w:rPr>
          <w:iCs/>
        </w:rPr>
        <w:t>beneficiarului</w:t>
      </w:r>
      <w:proofErr w:type="spellEnd"/>
      <w:r w:rsidR="00723EE4" w:rsidRPr="0039420E">
        <w:rPr>
          <w:iCs/>
        </w:rPr>
        <w:t xml:space="preserve">, precum </w:t>
      </w:r>
      <w:proofErr w:type="spellStart"/>
      <w:r w:rsidR="00723EE4" w:rsidRPr="0039420E">
        <w:rPr>
          <w:iCs/>
        </w:rPr>
        <w:t>și</w:t>
      </w:r>
      <w:proofErr w:type="spellEnd"/>
      <w:r w:rsidR="00723EE4" w:rsidRPr="0039420E">
        <w:rPr>
          <w:iCs/>
        </w:rPr>
        <w:t xml:space="preserve"> </w:t>
      </w:r>
      <w:proofErr w:type="spellStart"/>
      <w:r w:rsidR="00723EE4" w:rsidRPr="0039420E">
        <w:rPr>
          <w:iCs/>
        </w:rPr>
        <w:t>termenele</w:t>
      </w:r>
      <w:proofErr w:type="spellEnd"/>
      <w:r w:rsidR="00723EE4" w:rsidRPr="0039420E">
        <w:rPr>
          <w:iCs/>
        </w:rPr>
        <w:t xml:space="preserve"> de </w:t>
      </w:r>
      <w:proofErr w:type="spellStart"/>
      <w:r w:rsidR="00723EE4" w:rsidRPr="0039420E">
        <w:rPr>
          <w:iCs/>
        </w:rPr>
        <w:t>realizare</w:t>
      </w:r>
      <w:proofErr w:type="spellEnd"/>
      <w:r w:rsidR="00723EE4" w:rsidRPr="0039420E">
        <w:rPr>
          <w:iCs/>
        </w:rPr>
        <w:t xml:space="preserve"> care sunt </w:t>
      </w:r>
      <w:proofErr w:type="spellStart"/>
      <w:r w:rsidR="00723EE4" w:rsidRPr="0039420E">
        <w:rPr>
          <w:iCs/>
        </w:rPr>
        <w:t>obligatorii</w:t>
      </w:r>
      <w:proofErr w:type="spellEnd"/>
      <w:r w:rsidR="00723EE4" w:rsidRPr="0039420E">
        <w:rPr>
          <w:iCs/>
        </w:rPr>
        <w:t xml:space="preserve"> de </w:t>
      </w:r>
      <w:proofErr w:type="spellStart"/>
      <w:r w:rsidR="00723EE4" w:rsidRPr="0039420E">
        <w:rPr>
          <w:iCs/>
        </w:rPr>
        <w:t>respectat</w:t>
      </w:r>
      <w:proofErr w:type="spellEnd"/>
      <w:r w:rsidR="00723EE4" w:rsidRPr="0039420E">
        <w:rPr>
          <w:iCs/>
        </w:rPr>
        <w:t xml:space="preserve"> </w:t>
      </w:r>
      <w:proofErr w:type="spellStart"/>
      <w:r w:rsidR="00723EE4" w:rsidRPr="0039420E">
        <w:rPr>
          <w:iCs/>
        </w:rPr>
        <w:t>pentru</w:t>
      </w:r>
      <w:proofErr w:type="spellEnd"/>
      <w:r w:rsidR="00723EE4" w:rsidRPr="0039420E">
        <w:rPr>
          <w:iCs/>
        </w:rPr>
        <w:t xml:space="preserve"> </w:t>
      </w:r>
      <w:proofErr w:type="spellStart"/>
      <w:r w:rsidR="00723EE4" w:rsidRPr="0039420E">
        <w:rPr>
          <w:iCs/>
        </w:rPr>
        <w:t>beneficiar</w:t>
      </w:r>
      <w:proofErr w:type="spellEnd"/>
      <w:r w:rsidR="00723EE4" w:rsidRPr="0039420E">
        <w:rPr>
          <w:iCs/>
        </w:rPr>
        <w:t xml:space="preserve">. </w:t>
      </w:r>
    </w:p>
    <w:p w14:paraId="5752CFAB" w14:textId="77777777" w:rsidR="00723EE4" w:rsidRPr="0039420E" w:rsidRDefault="00723EE4" w:rsidP="00723EE4">
      <w:pPr>
        <w:spacing w:after="160" w:line="259" w:lineRule="auto"/>
      </w:pPr>
      <w:proofErr w:type="spellStart"/>
      <w:r w:rsidRPr="0039420E">
        <w:rPr>
          <w:iCs/>
        </w:rPr>
        <w:t>În</w:t>
      </w:r>
      <w:proofErr w:type="spellEnd"/>
      <w:r w:rsidRPr="0039420E">
        <w:rPr>
          <w:iCs/>
        </w:rPr>
        <w:t xml:space="preserve"> </w:t>
      </w:r>
      <w:proofErr w:type="spellStart"/>
      <w:r w:rsidRPr="0039420E">
        <w:rPr>
          <w:iCs/>
        </w:rPr>
        <w:t>procesul</w:t>
      </w:r>
      <w:proofErr w:type="spellEnd"/>
      <w:r w:rsidRPr="0039420E">
        <w:rPr>
          <w:iCs/>
        </w:rPr>
        <w:t xml:space="preserve"> de </w:t>
      </w:r>
      <w:proofErr w:type="spellStart"/>
      <w:r w:rsidRPr="0039420E">
        <w:rPr>
          <w:iCs/>
        </w:rPr>
        <w:t>monitorizare</w:t>
      </w:r>
      <w:proofErr w:type="spellEnd"/>
      <w:r w:rsidRPr="0039420E">
        <w:rPr>
          <w:iCs/>
        </w:rPr>
        <w:t xml:space="preserve"> a </w:t>
      </w:r>
      <w:proofErr w:type="spellStart"/>
      <w:r w:rsidRPr="0039420E">
        <w:rPr>
          <w:iCs/>
        </w:rPr>
        <w:t>proiectelor</w:t>
      </w:r>
      <w:proofErr w:type="spellEnd"/>
      <w:r w:rsidRPr="0039420E">
        <w:rPr>
          <w:iCs/>
        </w:rPr>
        <w:t xml:space="preserve"> AM </w:t>
      </w:r>
      <w:proofErr w:type="spellStart"/>
      <w:r w:rsidRPr="0039420E">
        <w:rPr>
          <w:iCs/>
        </w:rPr>
        <w:t>va</w:t>
      </w:r>
      <w:proofErr w:type="spellEnd"/>
      <w:r w:rsidRPr="0039420E">
        <w:rPr>
          <w:iCs/>
        </w:rPr>
        <w:t xml:space="preserve"> </w:t>
      </w:r>
      <w:proofErr w:type="spellStart"/>
      <w:r w:rsidRPr="0039420E">
        <w:rPr>
          <w:iCs/>
        </w:rPr>
        <w:t>urmări</w:t>
      </w:r>
      <w:proofErr w:type="spellEnd"/>
      <w:r w:rsidRPr="0039420E">
        <w:rPr>
          <w:iCs/>
        </w:rPr>
        <w:t xml:space="preserve"> </w:t>
      </w:r>
      <w:proofErr w:type="spellStart"/>
      <w:r w:rsidRPr="0039420E">
        <w:rPr>
          <w:iCs/>
        </w:rPr>
        <w:t>implementarea</w:t>
      </w:r>
      <w:proofErr w:type="spellEnd"/>
      <w:r w:rsidRPr="0039420E">
        <w:rPr>
          <w:iCs/>
        </w:rPr>
        <w:t xml:space="preserve"> </w:t>
      </w:r>
      <w:proofErr w:type="spellStart"/>
      <w:r w:rsidRPr="0039420E">
        <w:rPr>
          <w:iCs/>
        </w:rPr>
        <w:t>recomandărilor</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acțiunilor</w:t>
      </w:r>
      <w:proofErr w:type="spellEnd"/>
      <w:r w:rsidRPr="0039420E">
        <w:rPr>
          <w:iCs/>
        </w:rPr>
        <w:t xml:space="preserve"> </w:t>
      </w:r>
      <w:proofErr w:type="spellStart"/>
      <w:r w:rsidRPr="0039420E">
        <w:rPr>
          <w:iCs/>
        </w:rPr>
        <w:t>corective</w:t>
      </w:r>
      <w:proofErr w:type="spellEnd"/>
      <w:r w:rsidRPr="0039420E">
        <w:rPr>
          <w:iCs/>
        </w:rPr>
        <w:t xml:space="preserve">, pe </w:t>
      </w:r>
      <w:proofErr w:type="spellStart"/>
      <w:r w:rsidRPr="0039420E">
        <w:rPr>
          <w:iCs/>
        </w:rPr>
        <w:t>baza</w:t>
      </w:r>
      <w:proofErr w:type="spellEnd"/>
      <w:r w:rsidRPr="0039420E">
        <w:rPr>
          <w:iCs/>
        </w:rPr>
        <w:t xml:space="preserve"> </w:t>
      </w:r>
      <w:proofErr w:type="spellStart"/>
      <w:r w:rsidRPr="0039420E">
        <w:rPr>
          <w:iCs/>
        </w:rPr>
        <w:t>rapoartelor</w:t>
      </w:r>
      <w:proofErr w:type="spellEnd"/>
      <w:r w:rsidRPr="0039420E">
        <w:rPr>
          <w:iCs/>
        </w:rPr>
        <w:t xml:space="preserve"> </w:t>
      </w:r>
      <w:proofErr w:type="spellStart"/>
      <w:r w:rsidRPr="0039420E">
        <w:rPr>
          <w:iCs/>
        </w:rPr>
        <w:t>prezentate</w:t>
      </w:r>
      <w:proofErr w:type="spellEnd"/>
      <w:r w:rsidRPr="0039420E">
        <w:rPr>
          <w:iCs/>
        </w:rPr>
        <w:t xml:space="preserve"> de </w:t>
      </w:r>
      <w:proofErr w:type="spellStart"/>
      <w:r w:rsidRPr="0039420E">
        <w:rPr>
          <w:iCs/>
        </w:rPr>
        <w:t>beneficiar</w:t>
      </w:r>
      <w:proofErr w:type="spellEnd"/>
      <w:r w:rsidRPr="0039420E">
        <w:rPr>
          <w:iCs/>
        </w:rPr>
        <w:t xml:space="preserve"> </w:t>
      </w:r>
      <w:proofErr w:type="spellStart"/>
      <w:r w:rsidRPr="0039420E">
        <w:rPr>
          <w:iCs/>
        </w:rPr>
        <w:t>și</w:t>
      </w:r>
      <w:proofErr w:type="spellEnd"/>
      <w:r w:rsidRPr="0039420E">
        <w:rPr>
          <w:iCs/>
        </w:rPr>
        <w:t>/</w:t>
      </w:r>
      <w:proofErr w:type="spellStart"/>
      <w:r w:rsidRPr="0039420E">
        <w:rPr>
          <w:iCs/>
        </w:rPr>
        <w:t>sau</w:t>
      </w:r>
      <w:proofErr w:type="spellEnd"/>
      <w:r w:rsidRPr="0039420E">
        <w:rPr>
          <w:iCs/>
        </w:rPr>
        <w:t xml:space="preserve"> a </w:t>
      </w:r>
      <w:proofErr w:type="spellStart"/>
      <w:r w:rsidRPr="0039420E">
        <w:rPr>
          <w:iCs/>
        </w:rPr>
        <w:t>vizitelor</w:t>
      </w:r>
      <w:proofErr w:type="spellEnd"/>
      <w:r w:rsidRPr="0039420E">
        <w:rPr>
          <w:iCs/>
        </w:rPr>
        <w:t xml:space="preserve"> la </w:t>
      </w:r>
      <w:proofErr w:type="spellStart"/>
      <w:r w:rsidRPr="0039420E">
        <w:rPr>
          <w:iCs/>
        </w:rPr>
        <w:t>fața</w:t>
      </w:r>
      <w:proofErr w:type="spellEnd"/>
      <w:r w:rsidRPr="0039420E">
        <w:rPr>
          <w:iCs/>
        </w:rPr>
        <w:t xml:space="preserve"> </w:t>
      </w:r>
      <w:proofErr w:type="spellStart"/>
      <w:r w:rsidRPr="0039420E">
        <w:rPr>
          <w:iCs/>
        </w:rPr>
        <w:t>locului</w:t>
      </w:r>
      <w:proofErr w:type="spellEnd"/>
      <w:r w:rsidRPr="0039420E">
        <w:rPr>
          <w:iCs/>
        </w:rPr>
        <w:t xml:space="preserve">, </w:t>
      </w:r>
      <w:proofErr w:type="spellStart"/>
      <w:r w:rsidRPr="0039420E">
        <w:rPr>
          <w:iCs/>
        </w:rPr>
        <w:t>după</w:t>
      </w:r>
      <w:proofErr w:type="spellEnd"/>
      <w:r w:rsidRPr="0039420E">
        <w:rPr>
          <w:iCs/>
        </w:rPr>
        <w:t xml:space="preserve"> </w:t>
      </w:r>
      <w:proofErr w:type="spellStart"/>
      <w:r w:rsidRPr="0039420E">
        <w:rPr>
          <w:iCs/>
        </w:rPr>
        <w:t>caz</w:t>
      </w:r>
      <w:proofErr w:type="spellEnd"/>
      <w:r w:rsidRPr="0039420E">
        <w:rPr>
          <w:iCs/>
        </w:rPr>
        <w:t>.</w:t>
      </w:r>
    </w:p>
    <w:p w14:paraId="2BCE3CC5" w14:textId="07001894" w:rsidR="00FB633E" w:rsidRPr="0039420E" w:rsidRDefault="00CB6863" w:rsidP="00253D67">
      <w:pPr>
        <w:pStyle w:val="Heading2"/>
        <w:numPr>
          <w:ilvl w:val="1"/>
          <w:numId w:val="53"/>
        </w:numPr>
        <w:rPr>
          <w:rFonts w:ascii="Calibri" w:hAnsi="Calibri" w:cs="Calibri"/>
          <w:sz w:val="22"/>
          <w:szCs w:val="22"/>
        </w:rPr>
      </w:pPr>
      <w:r w:rsidRPr="0039420E">
        <w:rPr>
          <w:rFonts w:ascii="Calibri" w:hAnsi="Calibri" w:cs="Calibri"/>
          <w:sz w:val="22"/>
          <w:szCs w:val="22"/>
        </w:rPr>
        <w:t xml:space="preserve"> </w:t>
      </w:r>
      <w:bookmarkStart w:id="218" w:name="_Toc172803063"/>
      <w:r w:rsidR="00FB633E" w:rsidRPr="0039420E">
        <w:rPr>
          <w:rFonts w:ascii="Calibri" w:hAnsi="Calibri" w:cs="Calibri"/>
          <w:sz w:val="22"/>
          <w:szCs w:val="22"/>
        </w:rPr>
        <w:t>Mecanismul specific indicatorilor de etapă. Planul de monitorizare</w:t>
      </w:r>
      <w:bookmarkEnd w:id="218"/>
    </w:p>
    <w:p w14:paraId="55122C2A" w14:textId="77777777" w:rsidR="0044380D" w:rsidRPr="0039420E" w:rsidRDefault="0044380D" w:rsidP="0044380D">
      <w:pPr>
        <w:jc w:val="both"/>
        <w:rPr>
          <w:iCs/>
        </w:rPr>
      </w:pPr>
      <w:bookmarkStart w:id="219" w:name="_Hlk182855067"/>
      <w:proofErr w:type="spellStart"/>
      <w:r w:rsidRPr="0039420E">
        <w:rPr>
          <w:bCs/>
        </w:rPr>
        <w:t>În</w:t>
      </w:r>
      <w:proofErr w:type="spellEnd"/>
      <w:r w:rsidRPr="0039420E">
        <w:rPr>
          <w:bCs/>
        </w:rPr>
        <w:t xml:space="preserve"> </w:t>
      </w:r>
      <w:proofErr w:type="spellStart"/>
      <w:r w:rsidRPr="0039420E">
        <w:rPr>
          <w:bCs/>
        </w:rPr>
        <w:t>procesul</w:t>
      </w:r>
      <w:proofErr w:type="spellEnd"/>
      <w:r w:rsidRPr="0039420E">
        <w:rPr>
          <w:bCs/>
        </w:rPr>
        <w:t xml:space="preserve"> de </w:t>
      </w:r>
      <w:proofErr w:type="spellStart"/>
      <w:r w:rsidRPr="0039420E">
        <w:rPr>
          <w:bCs/>
        </w:rPr>
        <w:t>monitorizare</w:t>
      </w:r>
      <w:proofErr w:type="spellEnd"/>
      <w:r w:rsidRPr="0039420E">
        <w:rPr>
          <w:iCs/>
        </w:rPr>
        <w:t xml:space="preserve"> a </w:t>
      </w:r>
      <w:proofErr w:type="spellStart"/>
      <w:r w:rsidRPr="0039420E">
        <w:rPr>
          <w:iCs/>
        </w:rPr>
        <w:t>proiectelor</w:t>
      </w:r>
      <w:proofErr w:type="spellEnd"/>
      <w:r w:rsidRPr="0039420E">
        <w:rPr>
          <w:iCs/>
        </w:rPr>
        <w:t xml:space="preserve">, AM </w:t>
      </w:r>
      <w:proofErr w:type="spellStart"/>
      <w:r w:rsidRPr="0039420E">
        <w:rPr>
          <w:iCs/>
        </w:rPr>
        <w:t>va</w:t>
      </w:r>
      <w:proofErr w:type="spellEnd"/>
      <w:r w:rsidRPr="0039420E">
        <w:rPr>
          <w:iCs/>
        </w:rPr>
        <w:t xml:space="preserve"> </w:t>
      </w:r>
      <w:proofErr w:type="spellStart"/>
      <w:r w:rsidRPr="0039420E">
        <w:rPr>
          <w:iCs/>
        </w:rPr>
        <w:t>verifica</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confirma</w:t>
      </w:r>
      <w:proofErr w:type="spellEnd"/>
      <w:r w:rsidRPr="0039420E">
        <w:rPr>
          <w:iCs/>
        </w:rPr>
        <w:t xml:space="preserve"> </w:t>
      </w:r>
      <w:proofErr w:type="spellStart"/>
      <w:r w:rsidRPr="0039420E">
        <w:rPr>
          <w:iCs/>
        </w:rPr>
        <w:t>îndeplinirea</w:t>
      </w:r>
      <w:proofErr w:type="spellEnd"/>
      <w:r w:rsidRPr="0039420E">
        <w:rPr>
          <w:iCs/>
        </w:rPr>
        <w:t xml:space="preserve"> </w:t>
      </w:r>
      <w:proofErr w:type="spellStart"/>
      <w:r w:rsidRPr="0039420E">
        <w:rPr>
          <w:iCs/>
        </w:rPr>
        <w:t>indicatorilor</w:t>
      </w:r>
      <w:proofErr w:type="spellEnd"/>
      <w:r w:rsidRPr="0039420E">
        <w:rPr>
          <w:iCs/>
        </w:rPr>
        <w:t xml:space="preserve"> de </w:t>
      </w:r>
      <w:proofErr w:type="spellStart"/>
      <w:r w:rsidRPr="0039420E">
        <w:rPr>
          <w:iCs/>
        </w:rPr>
        <w:t>etapă</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conformitate</w:t>
      </w:r>
      <w:proofErr w:type="spellEnd"/>
      <w:r w:rsidRPr="0039420E">
        <w:rPr>
          <w:iCs/>
        </w:rPr>
        <w:t xml:space="preserve"> cu </w:t>
      </w:r>
      <w:proofErr w:type="spellStart"/>
      <w:r w:rsidRPr="0039420E">
        <w:rPr>
          <w:iCs/>
        </w:rPr>
        <w:t>prevederile</w:t>
      </w:r>
      <w:proofErr w:type="spellEnd"/>
      <w:r w:rsidRPr="0039420E">
        <w:rPr>
          <w:iCs/>
        </w:rPr>
        <w:t xml:space="preserve"> </w:t>
      </w:r>
      <w:proofErr w:type="spellStart"/>
      <w:r w:rsidRPr="0039420E">
        <w:rPr>
          <w:iCs/>
        </w:rPr>
        <w:t>Planului</w:t>
      </w:r>
      <w:proofErr w:type="spellEnd"/>
      <w:r w:rsidRPr="0039420E">
        <w:rPr>
          <w:iCs/>
        </w:rPr>
        <w:t xml:space="preserve"> de </w:t>
      </w:r>
      <w:proofErr w:type="spellStart"/>
      <w:r w:rsidRPr="0039420E">
        <w:rPr>
          <w:iCs/>
        </w:rPr>
        <w:t>monitorizare</w:t>
      </w:r>
      <w:proofErr w:type="spellEnd"/>
      <w:r w:rsidRPr="0039420E">
        <w:rPr>
          <w:iCs/>
        </w:rPr>
        <w:t xml:space="preserve"> a </w:t>
      </w:r>
      <w:proofErr w:type="spellStart"/>
      <w:r w:rsidRPr="0039420E">
        <w:rPr>
          <w:iCs/>
        </w:rPr>
        <w:t>proiectului</w:t>
      </w:r>
      <w:proofErr w:type="spellEnd"/>
      <w:r w:rsidRPr="0039420E">
        <w:rPr>
          <w:iCs/>
        </w:rPr>
        <w:t xml:space="preserve"> </w:t>
      </w:r>
      <w:proofErr w:type="spellStart"/>
      <w:r w:rsidRPr="0039420E">
        <w:rPr>
          <w:iCs/>
        </w:rPr>
        <w:t>elaborat</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luarea</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considerare</w:t>
      </w:r>
      <w:proofErr w:type="spellEnd"/>
      <w:r w:rsidRPr="0039420E">
        <w:rPr>
          <w:iCs/>
        </w:rPr>
        <w:t xml:space="preserve"> a </w:t>
      </w:r>
      <w:proofErr w:type="spellStart"/>
      <w:r w:rsidRPr="0039420E">
        <w:rPr>
          <w:iCs/>
        </w:rPr>
        <w:t>Anexelor</w:t>
      </w:r>
      <w:proofErr w:type="spellEnd"/>
      <w:r w:rsidRPr="0039420E">
        <w:rPr>
          <w:iCs/>
        </w:rPr>
        <w:t xml:space="preserve"> 2 </w:t>
      </w:r>
      <w:proofErr w:type="spellStart"/>
      <w:r w:rsidRPr="0039420E">
        <w:rPr>
          <w:iCs/>
        </w:rPr>
        <w:t>și</w:t>
      </w:r>
      <w:proofErr w:type="spellEnd"/>
      <w:r w:rsidRPr="0039420E">
        <w:rPr>
          <w:iCs/>
        </w:rPr>
        <w:t xml:space="preserve"> 2.a la </w:t>
      </w:r>
      <w:proofErr w:type="spellStart"/>
      <w:r w:rsidRPr="0039420E">
        <w:rPr>
          <w:iCs/>
        </w:rPr>
        <w:t>prezentul</w:t>
      </w:r>
      <w:proofErr w:type="spellEnd"/>
      <w:r w:rsidRPr="0039420E">
        <w:rPr>
          <w:iCs/>
        </w:rPr>
        <w:t xml:space="preserve"> </w:t>
      </w:r>
      <w:proofErr w:type="spellStart"/>
      <w:r w:rsidRPr="0039420E">
        <w:rPr>
          <w:iCs/>
        </w:rPr>
        <w:t>ghid</w:t>
      </w:r>
      <w:proofErr w:type="spellEnd"/>
      <w:r w:rsidRPr="0039420E">
        <w:rPr>
          <w:iCs/>
        </w:rPr>
        <w:t xml:space="preserve">. </w:t>
      </w:r>
      <w:bookmarkEnd w:id="219"/>
    </w:p>
    <w:p w14:paraId="68ACE34A" w14:textId="77777777" w:rsidR="00562373" w:rsidRPr="0039420E" w:rsidRDefault="00562373" w:rsidP="00A32811">
      <w:pPr>
        <w:jc w:val="both"/>
      </w:pPr>
      <w:proofErr w:type="spellStart"/>
      <w:r w:rsidRPr="0039420E">
        <w:t>Planul</w:t>
      </w:r>
      <w:proofErr w:type="spellEnd"/>
      <w:r w:rsidRPr="0039420E">
        <w:t xml:space="preserve"> de </w:t>
      </w:r>
      <w:proofErr w:type="spellStart"/>
      <w:r w:rsidRPr="0039420E">
        <w:t>monitorizare</w:t>
      </w:r>
      <w:proofErr w:type="spellEnd"/>
      <w:r w:rsidRPr="0039420E">
        <w:t xml:space="preserve"> a </w:t>
      </w:r>
      <w:proofErr w:type="spellStart"/>
      <w:r w:rsidRPr="0039420E">
        <w:t>proiectului</w:t>
      </w:r>
      <w:proofErr w:type="spellEnd"/>
      <w:r w:rsidRPr="0039420E">
        <w:t xml:space="preserve"> </w:t>
      </w:r>
      <w:proofErr w:type="spellStart"/>
      <w:r w:rsidRPr="0039420E">
        <w:t>este</w:t>
      </w:r>
      <w:proofErr w:type="spellEnd"/>
      <w:r w:rsidRPr="0039420E">
        <w:t xml:space="preserve"> </w:t>
      </w:r>
      <w:proofErr w:type="spellStart"/>
      <w:r w:rsidRPr="0039420E">
        <w:t>parte</w:t>
      </w:r>
      <w:proofErr w:type="spellEnd"/>
      <w:r w:rsidRPr="0039420E">
        <w:t xml:space="preserve"> </w:t>
      </w:r>
      <w:proofErr w:type="spellStart"/>
      <w:r w:rsidRPr="0039420E">
        <w:t>integrantă</w:t>
      </w:r>
      <w:proofErr w:type="spellEnd"/>
      <w:r w:rsidRPr="0039420E">
        <w:t xml:space="preserve"> a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cuprinde</w:t>
      </w:r>
      <w:proofErr w:type="spellEnd"/>
      <w:r w:rsidRPr="0039420E">
        <w:t xml:space="preserve"> </w:t>
      </w:r>
      <w:proofErr w:type="spellStart"/>
      <w:r w:rsidRPr="0039420E">
        <w:t>indicatorii</w:t>
      </w:r>
      <w:proofErr w:type="spellEnd"/>
      <w:r w:rsidRPr="0039420E">
        <w:t xml:space="preserve"> de </w:t>
      </w:r>
      <w:proofErr w:type="spellStart"/>
      <w:r w:rsidRPr="0039420E">
        <w:t>etapă</w:t>
      </w:r>
      <w:proofErr w:type="spellEnd"/>
      <w:r w:rsidRPr="0039420E">
        <w:t xml:space="preserve"> </w:t>
      </w:r>
      <w:proofErr w:type="spellStart"/>
      <w:r w:rsidRPr="0039420E">
        <w:t>stabiliți</w:t>
      </w:r>
      <w:proofErr w:type="spellEnd"/>
      <w:r w:rsidRPr="0039420E">
        <w:t xml:space="preserve"> </w:t>
      </w:r>
      <w:proofErr w:type="spellStart"/>
      <w:r w:rsidRPr="0039420E">
        <w:t>pentru</w:t>
      </w:r>
      <w:proofErr w:type="spellEnd"/>
      <w:r w:rsidRPr="0039420E">
        <w:t xml:space="preserve"> </w:t>
      </w:r>
      <w:proofErr w:type="spellStart"/>
      <w:r w:rsidRPr="0039420E">
        <w:t>perioada</w:t>
      </w:r>
      <w:proofErr w:type="spellEnd"/>
      <w:r w:rsidRPr="0039420E">
        <w:t xml:space="preserve"> de </w:t>
      </w:r>
      <w:proofErr w:type="spellStart"/>
      <w:r w:rsidRPr="0039420E">
        <w:t>implementare</w:t>
      </w:r>
      <w:proofErr w:type="spellEnd"/>
      <w:r w:rsidRPr="0039420E">
        <w:t xml:space="preserve"> a </w:t>
      </w:r>
      <w:proofErr w:type="spellStart"/>
      <w:r w:rsidRPr="0039420E">
        <w:t>proiectului</w:t>
      </w:r>
      <w:proofErr w:type="spellEnd"/>
      <w:r w:rsidRPr="0039420E">
        <w:t xml:space="preserve"> pe </w:t>
      </w:r>
      <w:proofErr w:type="spellStart"/>
      <w:r w:rsidRPr="0039420E">
        <w:t>baza</w:t>
      </w:r>
      <w:proofErr w:type="spellEnd"/>
      <w:r w:rsidRPr="0039420E">
        <w:t xml:space="preserve"> </w:t>
      </w:r>
      <w:proofErr w:type="spellStart"/>
      <w:r w:rsidRPr="0039420E">
        <w:t>cărora</w:t>
      </w:r>
      <w:proofErr w:type="spellEnd"/>
      <w:r w:rsidRPr="0039420E">
        <w:t xml:space="preserve"> se </w:t>
      </w:r>
      <w:proofErr w:type="spellStart"/>
      <w:r w:rsidRPr="0039420E">
        <w:t>monitorizează</w:t>
      </w:r>
      <w:proofErr w:type="spellEnd"/>
      <w:r w:rsidRPr="0039420E">
        <w:t xml:space="preserve"> </w:t>
      </w:r>
      <w:proofErr w:type="spellStart"/>
      <w:r w:rsidRPr="0039420E">
        <w:t>și</w:t>
      </w:r>
      <w:proofErr w:type="spellEnd"/>
      <w:r w:rsidRPr="0039420E">
        <w:t xml:space="preserve"> se </w:t>
      </w:r>
      <w:proofErr w:type="spellStart"/>
      <w:r w:rsidRPr="0039420E">
        <w:t>evaluează</w:t>
      </w:r>
      <w:proofErr w:type="spellEnd"/>
      <w:r w:rsidRPr="0039420E">
        <w:t xml:space="preserve"> </w:t>
      </w:r>
      <w:proofErr w:type="spellStart"/>
      <w:r w:rsidRPr="0039420E">
        <w:t>progresul</w:t>
      </w:r>
      <w:proofErr w:type="spell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precum </w:t>
      </w:r>
      <w:proofErr w:type="spellStart"/>
      <w:r w:rsidRPr="0039420E">
        <w:t>și</w:t>
      </w:r>
      <w:proofErr w:type="spellEnd"/>
      <w:r w:rsidRPr="0039420E">
        <w:t xml:space="preserve"> </w:t>
      </w:r>
      <w:proofErr w:type="spellStart"/>
      <w:r w:rsidRPr="0039420E">
        <w:t>condițiile</w:t>
      </w:r>
      <w:proofErr w:type="spellEnd"/>
      <w:r w:rsidRPr="0039420E">
        <w:t xml:space="preserve"> și </w:t>
      </w:r>
      <w:proofErr w:type="spellStart"/>
      <w:r w:rsidRPr="0039420E">
        <w:t>documentele</w:t>
      </w:r>
      <w:proofErr w:type="spellEnd"/>
      <w:r w:rsidRPr="0039420E">
        <w:t xml:space="preserve"> </w:t>
      </w:r>
      <w:r w:rsidRPr="0039420E">
        <w:lastRenderedPageBreak/>
        <w:t xml:space="preserve">justificative pe </w:t>
      </w:r>
      <w:proofErr w:type="spellStart"/>
      <w:r w:rsidRPr="0039420E">
        <w:t>baza</w:t>
      </w:r>
      <w:proofErr w:type="spellEnd"/>
      <w:r w:rsidRPr="0039420E">
        <w:t xml:space="preserve"> </w:t>
      </w:r>
      <w:proofErr w:type="spellStart"/>
      <w:r w:rsidRPr="0039420E">
        <w:t>cărora</w:t>
      </w:r>
      <w:proofErr w:type="spellEnd"/>
      <w:r w:rsidRPr="0039420E">
        <w:t xml:space="preserve"> se </w:t>
      </w:r>
      <w:proofErr w:type="spellStart"/>
      <w:r w:rsidRPr="0039420E">
        <w:t>evaluează</w:t>
      </w:r>
      <w:proofErr w:type="spellEnd"/>
      <w:r w:rsidRPr="0039420E">
        <w:t xml:space="preserve"> </w:t>
      </w:r>
      <w:proofErr w:type="spellStart"/>
      <w:r w:rsidRPr="0039420E">
        <w:t>și</w:t>
      </w:r>
      <w:proofErr w:type="spellEnd"/>
      <w:r w:rsidRPr="0039420E">
        <w:t xml:space="preserve"> se </w:t>
      </w:r>
      <w:proofErr w:type="spellStart"/>
      <w:r w:rsidRPr="0039420E">
        <w:t>probează</w:t>
      </w:r>
      <w:proofErr w:type="spellEnd"/>
      <w:r w:rsidRPr="0039420E">
        <w:t xml:space="preserve"> </w:t>
      </w:r>
      <w:proofErr w:type="spellStart"/>
      <w:r w:rsidRPr="0039420E">
        <w:t>îndeplinirea</w:t>
      </w:r>
      <w:proofErr w:type="spellEnd"/>
      <w:r w:rsidRPr="0039420E">
        <w:t xml:space="preserve"> </w:t>
      </w:r>
      <w:proofErr w:type="spellStart"/>
      <w:r w:rsidRPr="0039420E">
        <w:t>acestora</w:t>
      </w:r>
      <w:proofErr w:type="spellEnd"/>
      <w:r w:rsidRPr="0039420E">
        <w:t xml:space="preserve">, </w:t>
      </w:r>
      <w:proofErr w:type="spellStart"/>
      <w:r w:rsidRPr="0039420E">
        <w:t>în</w:t>
      </w:r>
      <w:proofErr w:type="spellEnd"/>
      <w:r w:rsidRPr="0039420E">
        <w:t xml:space="preserve"> </w:t>
      </w:r>
      <w:proofErr w:type="spellStart"/>
      <w:r w:rsidRPr="0039420E">
        <w:t>vederea</w:t>
      </w:r>
      <w:proofErr w:type="spellEnd"/>
      <w:r w:rsidRPr="0039420E">
        <w:t xml:space="preserve"> </w:t>
      </w:r>
      <w:proofErr w:type="spellStart"/>
      <w:r w:rsidRPr="0039420E">
        <w:t>atingerii</w:t>
      </w:r>
      <w:proofErr w:type="spellEnd"/>
      <w:r w:rsidRPr="0039420E">
        <w:t xml:space="preserve"> </w:t>
      </w:r>
      <w:proofErr w:type="spellStart"/>
      <w:r w:rsidRPr="0039420E">
        <w:t>obiectivelor</w:t>
      </w:r>
      <w:proofErr w:type="spellEnd"/>
      <w:r w:rsidRPr="0039420E">
        <w:t xml:space="preserve"> </w:t>
      </w:r>
      <w:proofErr w:type="spellStart"/>
      <w:r w:rsidRPr="0039420E">
        <w:t>și</w:t>
      </w:r>
      <w:proofErr w:type="spellEnd"/>
      <w:r w:rsidRPr="0039420E">
        <w:t xml:space="preserve"> </w:t>
      </w:r>
      <w:proofErr w:type="spellStart"/>
      <w:r w:rsidRPr="0039420E">
        <w:t>țintelor</w:t>
      </w:r>
      <w:proofErr w:type="spellEnd"/>
      <w:r w:rsidRPr="0039420E">
        <w:t xml:space="preserve"> finale ale </w:t>
      </w:r>
      <w:proofErr w:type="spellStart"/>
      <w:r w:rsidRPr="0039420E">
        <w:t>indicatorilor</w:t>
      </w:r>
      <w:proofErr w:type="spellEnd"/>
      <w:r w:rsidRPr="0039420E">
        <w:t xml:space="preserve"> de </w:t>
      </w:r>
      <w:proofErr w:type="spellStart"/>
      <w:r w:rsidRPr="0039420E">
        <w:t>realizare</w:t>
      </w:r>
      <w:proofErr w:type="spellEnd"/>
      <w:r w:rsidRPr="0039420E">
        <w:t xml:space="preserve"> </w:t>
      </w:r>
      <w:proofErr w:type="spellStart"/>
      <w:r w:rsidRPr="0039420E">
        <w:t>și</w:t>
      </w:r>
      <w:proofErr w:type="spellEnd"/>
      <w:r w:rsidRPr="0039420E">
        <w:t xml:space="preserve"> de </w:t>
      </w:r>
      <w:proofErr w:type="spellStart"/>
      <w:r w:rsidRPr="0039420E">
        <w:t>rezultat</w:t>
      </w:r>
      <w:proofErr w:type="spellEnd"/>
      <w:r w:rsidRPr="0039420E">
        <w:t xml:space="preserve"> </w:t>
      </w:r>
      <w:proofErr w:type="spellStart"/>
      <w:r w:rsidRPr="0039420E">
        <w:t>prevăzuți</w:t>
      </w:r>
      <w:proofErr w:type="spellEnd"/>
      <w:r w:rsidRPr="0039420E">
        <w:t xml:space="preserve"> </w:t>
      </w:r>
      <w:proofErr w:type="spellStart"/>
      <w:r w:rsidRPr="0039420E">
        <w:t>în</w:t>
      </w:r>
      <w:proofErr w:type="spellEnd"/>
      <w:r w:rsidRPr="0039420E">
        <w:t xml:space="preserve"> </w:t>
      </w:r>
      <w:proofErr w:type="spellStart"/>
      <w:r w:rsidRPr="0039420E">
        <w:t>cererea</w:t>
      </w:r>
      <w:proofErr w:type="spellEnd"/>
      <w:r w:rsidRPr="0039420E">
        <w:t xml:space="preserv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asumați</w:t>
      </w:r>
      <w:proofErr w:type="spellEnd"/>
      <w:r w:rsidRPr="0039420E">
        <w:t xml:space="preserve"> </w:t>
      </w:r>
      <w:proofErr w:type="spellStart"/>
      <w:r w:rsidRPr="0039420E">
        <w:t>în</w:t>
      </w:r>
      <w:proofErr w:type="spellEnd"/>
      <w:r w:rsidRPr="0039420E">
        <w:t xml:space="preserve"> </w:t>
      </w:r>
      <w:proofErr w:type="spellStart"/>
      <w:r w:rsidRPr="0039420E">
        <w:t>contractul</w:t>
      </w:r>
      <w:proofErr w:type="spellEnd"/>
      <w:r w:rsidRPr="0039420E">
        <w:t xml:space="preserve"> de </w:t>
      </w:r>
      <w:proofErr w:type="spellStart"/>
      <w:r w:rsidRPr="0039420E">
        <w:t>finanțare</w:t>
      </w:r>
      <w:proofErr w:type="spellEnd"/>
      <w:r w:rsidRPr="0039420E">
        <w:t>/</w:t>
      </w:r>
      <w:proofErr w:type="spellStart"/>
      <w:r w:rsidRPr="0039420E">
        <w:t>decizia</w:t>
      </w:r>
      <w:proofErr w:type="spellEnd"/>
      <w:r w:rsidRPr="0039420E">
        <w:t xml:space="preserve"> de </w:t>
      </w:r>
      <w:proofErr w:type="spellStart"/>
      <w:r w:rsidRPr="0039420E">
        <w:t>finanțare</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w:t>
      </w:r>
    </w:p>
    <w:p w14:paraId="4B988026" w14:textId="77777777" w:rsidR="00562373" w:rsidRPr="0039420E" w:rsidRDefault="00562373" w:rsidP="00A32811">
      <w:pPr>
        <w:jc w:val="both"/>
      </w:pPr>
      <w:proofErr w:type="spellStart"/>
      <w:r w:rsidRPr="0039420E">
        <w:t>Planul</w:t>
      </w:r>
      <w:proofErr w:type="spellEnd"/>
      <w:r w:rsidRPr="0039420E">
        <w:t xml:space="preserve"> de </w:t>
      </w:r>
      <w:proofErr w:type="spellStart"/>
      <w:r w:rsidRPr="0039420E">
        <w:t>monitorizare</w:t>
      </w:r>
      <w:proofErr w:type="spellEnd"/>
      <w:r w:rsidRPr="0039420E">
        <w:t xml:space="preserve"> include, de </w:t>
      </w:r>
      <w:proofErr w:type="spellStart"/>
      <w:r w:rsidRPr="0039420E">
        <w:t>asemenea</w:t>
      </w:r>
      <w:proofErr w:type="spellEnd"/>
      <w:r w:rsidRPr="0039420E">
        <w:t xml:space="preserve">, </w:t>
      </w:r>
      <w:proofErr w:type="spellStart"/>
      <w:r w:rsidRPr="0039420E">
        <w:t>valorile</w:t>
      </w:r>
      <w:proofErr w:type="spellEnd"/>
      <w:r w:rsidRPr="0039420E">
        <w:t xml:space="preserve"> </w:t>
      </w:r>
      <w:proofErr w:type="spellStart"/>
      <w:r w:rsidRPr="0039420E">
        <w:t>țintelor</w:t>
      </w:r>
      <w:proofErr w:type="spellEnd"/>
      <w:r w:rsidRPr="0039420E">
        <w:t xml:space="preserve"> finale ale </w:t>
      </w:r>
      <w:proofErr w:type="spellStart"/>
      <w:r w:rsidRPr="0039420E">
        <w:t>indicatorilor</w:t>
      </w:r>
      <w:proofErr w:type="spellEnd"/>
      <w:r w:rsidRPr="0039420E">
        <w:t xml:space="preserve"> de </w:t>
      </w:r>
      <w:proofErr w:type="spellStart"/>
      <w:r w:rsidRPr="0039420E">
        <w:t>realizare</w:t>
      </w:r>
      <w:proofErr w:type="spellEnd"/>
      <w:r w:rsidRPr="0039420E">
        <w:t xml:space="preserve"> </w:t>
      </w:r>
      <w:proofErr w:type="spellStart"/>
      <w:r w:rsidRPr="0039420E">
        <w:t>și</w:t>
      </w:r>
      <w:proofErr w:type="spellEnd"/>
      <w:r w:rsidRPr="0039420E">
        <w:t xml:space="preserve"> de </w:t>
      </w:r>
      <w:proofErr w:type="spellStart"/>
      <w:r w:rsidRPr="0039420E">
        <w:t>rezultat</w:t>
      </w:r>
      <w:proofErr w:type="spellEnd"/>
      <w:r w:rsidRPr="0039420E">
        <w:t xml:space="preserve"> care </w:t>
      </w:r>
      <w:proofErr w:type="spellStart"/>
      <w:r w:rsidRPr="0039420E">
        <w:t>trebuie</w:t>
      </w:r>
      <w:proofErr w:type="spellEnd"/>
      <w:r w:rsidRPr="0039420E">
        <w:t xml:space="preserve"> </w:t>
      </w:r>
      <w:proofErr w:type="spellStart"/>
      <w:r w:rsidRPr="0039420E">
        <w:t>atinse</w:t>
      </w:r>
      <w:proofErr w:type="spellEnd"/>
      <w:r w:rsidRPr="0039420E">
        <w:t xml:space="preserve"> ca </w:t>
      </w:r>
      <w:proofErr w:type="spellStart"/>
      <w:r w:rsidRPr="0039420E">
        <w:t>urmare</w:t>
      </w:r>
      <w:proofErr w:type="spellEnd"/>
      <w:r w:rsidRPr="0039420E">
        <w:t xml:space="preserve"> </w:t>
      </w:r>
      <w:proofErr w:type="gramStart"/>
      <w:r w:rsidRPr="0039420E">
        <w:t>a</w:t>
      </w:r>
      <w:proofErr w:type="gram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precum </w:t>
      </w:r>
      <w:proofErr w:type="spellStart"/>
      <w:r w:rsidRPr="0039420E">
        <w:t>și</w:t>
      </w:r>
      <w:proofErr w:type="spellEnd"/>
      <w:r w:rsidRPr="0039420E">
        <w:t xml:space="preserve"> </w:t>
      </w:r>
      <w:proofErr w:type="spellStart"/>
      <w:r w:rsidRPr="0039420E">
        <w:t>valorile</w:t>
      </w:r>
      <w:proofErr w:type="spellEnd"/>
      <w:r w:rsidRPr="0039420E">
        <w:t xml:space="preserve"> de </w:t>
      </w:r>
      <w:proofErr w:type="spellStart"/>
      <w:r w:rsidRPr="0039420E">
        <w:t>bază</w:t>
      </w:r>
      <w:proofErr w:type="spellEnd"/>
      <w:r w:rsidRPr="0039420E">
        <w:t xml:space="preserve"> / de </w:t>
      </w:r>
      <w:proofErr w:type="spellStart"/>
      <w:r w:rsidRPr="0039420E">
        <w:t>referință</w:t>
      </w:r>
      <w:proofErr w:type="spellEnd"/>
      <w:r w:rsidRPr="0039420E">
        <w:t xml:space="preserve"> ale </w:t>
      </w:r>
      <w:proofErr w:type="spellStart"/>
      <w:r w:rsidRPr="0039420E">
        <w:t>acestora</w:t>
      </w:r>
      <w:proofErr w:type="spellEnd"/>
      <w:r w:rsidRPr="0039420E">
        <w:t xml:space="preserve">, </w:t>
      </w:r>
      <w:proofErr w:type="spellStart"/>
      <w:r w:rsidRPr="0039420E">
        <w:t>dacă</w:t>
      </w:r>
      <w:proofErr w:type="spellEnd"/>
      <w:r w:rsidRPr="0039420E">
        <w:t xml:space="preserve"> </w:t>
      </w:r>
      <w:proofErr w:type="spellStart"/>
      <w:r w:rsidRPr="0039420E">
        <w:t>există</w:t>
      </w:r>
      <w:proofErr w:type="spellEnd"/>
      <w:r w:rsidRPr="0039420E">
        <w:t>.</w:t>
      </w:r>
    </w:p>
    <w:p w14:paraId="34790BB8" w14:textId="0A0E0A26" w:rsidR="00562373" w:rsidRPr="0039420E" w:rsidRDefault="00562373" w:rsidP="00A32811">
      <w:pPr>
        <w:jc w:val="both"/>
      </w:pPr>
      <w:r w:rsidRPr="0039420E">
        <w:t xml:space="preserve">Pe </w:t>
      </w:r>
      <w:proofErr w:type="spellStart"/>
      <w:r w:rsidRPr="0039420E">
        <w:t>baza</w:t>
      </w:r>
      <w:proofErr w:type="spellEnd"/>
      <w:r w:rsidRPr="0039420E">
        <w:t xml:space="preserve"> </w:t>
      </w:r>
      <w:proofErr w:type="spellStart"/>
      <w:r w:rsidRPr="0039420E">
        <w:t>informațiilor</w:t>
      </w:r>
      <w:proofErr w:type="spellEnd"/>
      <w:r w:rsidRPr="0039420E">
        <w:t xml:space="preserve"> </w:t>
      </w:r>
      <w:proofErr w:type="spellStart"/>
      <w:r w:rsidRPr="0039420E">
        <w:t>incluse</w:t>
      </w:r>
      <w:proofErr w:type="spellEnd"/>
      <w:r w:rsidRPr="0039420E">
        <w:t xml:space="preserve"> </w:t>
      </w:r>
      <w:proofErr w:type="spellStart"/>
      <w:r w:rsidRPr="0039420E">
        <w:t>în</w:t>
      </w:r>
      <w:proofErr w:type="spellEnd"/>
      <w:r w:rsidRPr="0039420E">
        <w:t xml:space="preserve"> </w:t>
      </w:r>
      <w:proofErr w:type="spellStart"/>
      <w:r w:rsidRPr="0039420E">
        <w:t>cererea</w:t>
      </w:r>
      <w:proofErr w:type="spellEnd"/>
      <w:r w:rsidRPr="0039420E">
        <w:t xml:space="preserve"> de </w:t>
      </w:r>
      <w:proofErr w:type="spellStart"/>
      <w:r w:rsidRPr="0039420E">
        <w:t>finanțare</w:t>
      </w:r>
      <w:proofErr w:type="spellEnd"/>
      <w:r w:rsidRPr="0039420E">
        <w:t xml:space="preserve"> </w:t>
      </w:r>
      <w:proofErr w:type="spellStart"/>
      <w:r w:rsidRPr="0039420E">
        <w:t>și</w:t>
      </w:r>
      <w:proofErr w:type="spellEnd"/>
      <w:r w:rsidRPr="0039420E">
        <w:t xml:space="preserve">, </w:t>
      </w:r>
      <w:proofErr w:type="spellStart"/>
      <w:r w:rsidRPr="0039420E">
        <w:t>dacă</w:t>
      </w:r>
      <w:proofErr w:type="spellEnd"/>
      <w:r w:rsidRPr="0039420E">
        <w:t xml:space="preserve"> </w:t>
      </w:r>
      <w:proofErr w:type="spellStart"/>
      <w:r w:rsidRPr="0039420E">
        <w:t>este</w:t>
      </w:r>
      <w:proofErr w:type="spellEnd"/>
      <w:r w:rsidRPr="0039420E">
        <w:t xml:space="preserve"> </w:t>
      </w:r>
      <w:proofErr w:type="spellStart"/>
      <w:r w:rsidRPr="0039420E">
        <w:t>cazul</w:t>
      </w:r>
      <w:proofErr w:type="spellEnd"/>
      <w:r w:rsidRPr="0039420E">
        <w:t xml:space="preserve">, </w:t>
      </w:r>
      <w:proofErr w:type="gramStart"/>
      <w:r w:rsidRPr="0039420E">
        <w:t>a</w:t>
      </w:r>
      <w:proofErr w:type="gramEnd"/>
      <w:r w:rsidRPr="0039420E">
        <w:t xml:space="preserve"> </w:t>
      </w:r>
      <w:proofErr w:type="spellStart"/>
      <w:r w:rsidRPr="0039420E">
        <w:t>informațiilor</w:t>
      </w:r>
      <w:proofErr w:type="spellEnd"/>
      <w:r w:rsidRPr="0039420E">
        <w:t xml:space="preserve"> </w:t>
      </w:r>
      <w:proofErr w:type="spellStart"/>
      <w:r w:rsidRPr="0039420E">
        <w:t>suplimentare</w:t>
      </w:r>
      <w:proofErr w:type="spellEnd"/>
      <w:r w:rsidRPr="0039420E">
        <w:t xml:space="preserve"> solicitate </w:t>
      </w:r>
      <w:proofErr w:type="spellStart"/>
      <w:r w:rsidRPr="0039420E">
        <w:t>beneficiarului</w:t>
      </w:r>
      <w:proofErr w:type="spellEnd"/>
      <w:r w:rsidRPr="0039420E">
        <w:t xml:space="preserve">, AM </w:t>
      </w:r>
      <w:proofErr w:type="spellStart"/>
      <w:r w:rsidRPr="0039420E">
        <w:t>verifică</w:t>
      </w:r>
      <w:proofErr w:type="spellEnd"/>
      <w:r w:rsidRPr="0039420E">
        <w:t xml:space="preserve"> </w:t>
      </w:r>
      <w:proofErr w:type="spellStart"/>
      <w:r w:rsidRPr="0039420E">
        <w:t>și</w:t>
      </w:r>
      <w:proofErr w:type="spellEnd"/>
      <w:r w:rsidRPr="0039420E">
        <w:t xml:space="preserve"> </w:t>
      </w:r>
      <w:proofErr w:type="spellStart"/>
      <w:r w:rsidRPr="0039420E">
        <w:t>validează</w:t>
      </w:r>
      <w:proofErr w:type="spellEnd"/>
      <w:r w:rsidRPr="0039420E">
        <w:t xml:space="preserve"> </w:t>
      </w:r>
      <w:proofErr w:type="spellStart"/>
      <w:r w:rsidRPr="0039420E">
        <w:t>indicatorii</w:t>
      </w:r>
      <w:proofErr w:type="spellEnd"/>
      <w:r w:rsidRPr="0039420E">
        <w:t xml:space="preserve"> de </w:t>
      </w:r>
      <w:proofErr w:type="spellStart"/>
      <w:r w:rsidRPr="0039420E">
        <w:t>etapă</w:t>
      </w:r>
      <w:proofErr w:type="spellEnd"/>
      <w:r w:rsidRPr="0039420E">
        <w:t xml:space="preserve"> care </w:t>
      </w:r>
      <w:proofErr w:type="spellStart"/>
      <w:r w:rsidRPr="0039420E">
        <w:t>vor</w:t>
      </w:r>
      <w:proofErr w:type="spellEnd"/>
      <w:r w:rsidRPr="0039420E">
        <w:t xml:space="preserve"> </w:t>
      </w:r>
      <w:proofErr w:type="spellStart"/>
      <w:r w:rsidRPr="0039420E">
        <w:t>prevăzuți</w:t>
      </w:r>
      <w:proofErr w:type="spellEnd"/>
      <w:r w:rsidRPr="0039420E">
        <w:t xml:space="preserve"> </w:t>
      </w:r>
      <w:proofErr w:type="spellStart"/>
      <w:r w:rsidRPr="0039420E">
        <w:t>în</w:t>
      </w:r>
      <w:proofErr w:type="spellEnd"/>
      <w:r w:rsidRPr="0039420E">
        <w:t xml:space="preserve"> </w:t>
      </w:r>
      <w:proofErr w:type="spellStart"/>
      <w:r w:rsidRPr="0039420E">
        <w:t>Planul</w:t>
      </w:r>
      <w:proofErr w:type="spellEnd"/>
      <w:r w:rsidRPr="0039420E">
        <w:t xml:space="preserve"> de </w:t>
      </w:r>
      <w:proofErr w:type="spellStart"/>
      <w:r w:rsidRPr="0039420E">
        <w:t>monitorizare</w:t>
      </w:r>
      <w:proofErr w:type="spellEnd"/>
      <w:r w:rsidRPr="0039420E">
        <w:t xml:space="preserve"> a </w:t>
      </w:r>
      <w:proofErr w:type="spellStart"/>
      <w:r w:rsidRPr="0039420E">
        <w:t>proiectului</w:t>
      </w:r>
      <w:proofErr w:type="spellEnd"/>
      <w:r w:rsidRPr="0039420E">
        <w:t>.</w:t>
      </w:r>
    </w:p>
    <w:p w14:paraId="22C36A7C" w14:textId="3DDC0F49" w:rsidR="00562373" w:rsidRPr="0039420E" w:rsidRDefault="00241F3A" w:rsidP="00A32811">
      <w:pPr>
        <w:jc w:val="both"/>
      </w:pPr>
      <w:r w:rsidRPr="0039420E">
        <w:t>AM</w:t>
      </w:r>
      <w:r w:rsidR="00562373" w:rsidRPr="0039420E">
        <w:t xml:space="preserve"> are </w:t>
      </w:r>
      <w:proofErr w:type="spellStart"/>
      <w:r w:rsidR="00562373" w:rsidRPr="0039420E">
        <w:t>obligația</w:t>
      </w:r>
      <w:proofErr w:type="spellEnd"/>
      <w:r w:rsidR="00562373" w:rsidRPr="0039420E">
        <w:t xml:space="preserve"> de a </w:t>
      </w:r>
      <w:proofErr w:type="spellStart"/>
      <w:r w:rsidR="00562373" w:rsidRPr="0039420E">
        <w:t>monitoriza</w:t>
      </w:r>
      <w:proofErr w:type="spellEnd"/>
      <w:r w:rsidR="00562373" w:rsidRPr="0039420E">
        <w:t xml:space="preserve"> </w:t>
      </w:r>
      <w:proofErr w:type="spellStart"/>
      <w:r w:rsidR="00562373" w:rsidRPr="0039420E">
        <w:t>îndeplinirea</w:t>
      </w:r>
      <w:proofErr w:type="spellEnd"/>
      <w:r w:rsidR="00562373" w:rsidRPr="0039420E">
        <w:t xml:space="preserve"> </w:t>
      </w:r>
      <w:proofErr w:type="spellStart"/>
      <w:r w:rsidR="00562373" w:rsidRPr="0039420E">
        <w:t>indicatorilor</w:t>
      </w:r>
      <w:proofErr w:type="spellEnd"/>
      <w:r w:rsidR="00562373" w:rsidRPr="0039420E">
        <w:t xml:space="preserve"> de </w:t>
      </w:r>
      <w:proofErr w:type="spellStart"/>
      <w:r w:rsidR="00562373" w:rsidRPr="0039420E">
        <w:t>etapă</w:t>
      </w:r>
      <w:proofErr w:type="spellEnd"/>
      <w:r w:rsidR="00562373" w:rsidRPr="0039420E">
        <w:t xml:space="preserve"> </w:t>
      </w:r>
      <w:proofErr w:type="spellStart"/>
      <w:r w:rsidR="00562373" w:rsidRPr="0039420E">
        <w:t>și</w:t>
      </w:r>
      <w:proofErr w:type="spellEnd"/>
      <w:r w:rsidR="00562373" w:rsidRPr="0039420E">
        <w:t xml:space="preserve"> </w:t>
      </w:r>
      <w:proofErr w:type="spellStart"/>
      <w:r w:rsidR="00562373" w:rsidRPr="0039420E">
        <w:t>sprijină</w:t>
      </w:r>
      <w:proofErr w:type="spellEnd"/>
      <w:r w:rsidR="00562373" w:rsidRPr="0039420E">
        <w:t xml:space="preserve"> </w:t>
      </w:r>
      <w:proofErr w:type="spellStart"/>
      <w:r w:rsidR="00562373" w:rsidRPr="0039420E">
        <w:t>beneficiarul</w:t>
      </w:r>
      <w:proofErr w:type="spellEnd"/>
      <w:r w:rsidR="00562373" w:rsidRPr="0039420E">
        <w:t xml:space="preserve"> </w:t>
      </w:r>
      <w:proofErr w:type="spellStart"/>
      <w:r w:rsidR="00562373" w:rsidRPr="0039420E">
        <w:t>pentru</w:t>
      </w:r>
      <w:proofErr w:type="spellEnd"/>
      <w:r w:rsidR="00562373" w:rsidRPr="0039420E">
        <w:t xml:space="preserve"> </w:t>
      </w:r>
      <w:proofErr w:type="gramStart"/>
      <w:r w:rsidR="00562373" w:rsidRPr="0039420E">
        <w:t>a</w:t>
      </w:r>
      <w:proofErr w:type="gramEnd"/>
      <w:r w:rsidR="00562373" w:rsidRPr="0039420E">
        <w:t xml:space="preserve"> </w:t>
      </w:r>
      <w:proofErr w:type="spellStart"/>
      <w:r w:rsidR="00562373" w:rsidRPr="0039420E">
        <w:t>identifica</w:t>
      </w:r>
      <w:proofErr w:type="spellEnd"/>
      <w:r w:rsidR="00562373" w:rsidRPr="0039420E">
        <w:t xml:space="preserve"> </w:t>
      </w:r>
      <w:proofErr w:type="spellStart"/>
      <w:r w:rsidR="00562373" w:rsidRPr="0039420E">
        <w:t>soluții</w:t>
      </w:r>
      <w:proofErr w:type="spellEnd"/>
      <w:r w:rsidR="00562373" w:rsidRPr="0039420E">
        <w:t xml:space="preserve"> </w:t>
      </w:r>
      <w:proofErr w:type="spellStart"/>
      <w:r w:rsidR="00562373" w:rsidRPr="0039420E">
        <w:t>adecvate</w:t>
      </w:r>
      <w:proofErr w:type="spellEnd"/>
      <w:r w:rsidR="00562373" w:rsidRPr="0039420E">
        <w:t xml:space="preserve"> </w:t>
      </w:r>
      <w:proofErr w:type="spellStart"/>
      <w:r w:rsidR="00562373" w:rsidRPr="0039420E">
        <w:t>pentru</w:t>
      </w:r>
      <w:proofErr w:type="spellEnd"/>
      <w:r w:rsidR="00562373" w:rsidRPr="0039420E">
        <w:t xml:space="preserve"> </w:t>
      </w:r>
      <w:proofErr w:type="spellStart"/>
      <w:r w:rsidR="00562373" w:rsidRPr="0039420E">
        <w:t>îndeplinirea</w:t>
      </w:r>
      <w:proofErr w:type="spellEnd"/>
      <w:r w:rsidR="00562373" w:rsidRPr="0039420E">
        <w:t xml:space="preserve"> </w:t>
      </w:r>
      <w:proofErr w:type="spellStart"/>
      <w:r w:rsidR="00562373" w:rsidRPr="0039420E">
        <w:t>indicatorilor</w:t>
      </w:r>
      <w:proofErr w:type="spellEnd"/>
      <w:r w:rsidR="00562373" w:rsidRPr="0039420E">
        <w:t xml:space="preserve"> de </w:t>
      </w:r>
      <w:proofErr w:type="spellStart"/>
      <w:r w:rsidR="00562373" w:rsidRPr="0039420E">
        <w:t>etapă</w:t>
      </w:r>
      <w:proofErr w:type="spellEnd"/>
      <w:r w:rsidR="00562373" w:rsidRPr="0039420E">
        <w:t xml:space="preserve"> </w:t>
      </w:r>
      <w:proofErr w:type="spellStart"/>
      <w:r w:rsidR="00562373" w:rsidRPr="0039420E">
        <w:t>și</w:t>
      </w:r>
      <w:proofErr w:type="spellEnd"/>
      <w:r w:rsidR="00562373" w:rsidRPr="0039420E">
        <w:t xml:space="preserve"> </w:t>
      </w:r>
      <w:proofErr w:type="spellStart"/>
      <w:r w:rsidR="00562373" w:rsidRPr="0039420E">
        <w:t>pentru</w:t>
      </w:r>
      <w:proofErr w:type="spellEnd"/>
      <w:r w:rsidR="00562373" w:rsidRPr="0039420E">
        <w:t xml:space="preserve"> buna </w:t>
      </w:r>
      <w:proofErr w:type="spellStart"/>
      <w:r w:rsidR="00562373" w:rsidRPr="0039420E">
        <w:t>implementare</w:t>
      </w:r>
      <w:proofErr w:type="spellEnd"/>
      <w:r w:rsidR="00562373" w:rsidRPr="0039420E">
        <w:t xml:space="preserve"> a </w:t>
      </w:r>
      <w:proofErr w:type="spellStart"/>
      <w:r w:rsidR="00562373" w:rsidRPr="0039420E">
        <w:t>proiectelor</w:t>
      </w:r>
      <w:proofErr w:type="spellEnd"/>
      <w:r w:rsidR="00562373" w:rsidRPr="0039420E">
        <w:t xml:space="preserve"> care </w:t>
      </w:r>
      <w:proofErr w:type="spellStart"/>
      <w:r w:rsidR="00562373" w:rsidRPr="0039420E">
        <w:t>fac</w:t>
      </w:r>
      <w:proofErr w:type="spellEnd"/>
      <w:r w:rsidR="00562373" w:rsidRPr="0039420E">
        <w:t xml:space="preserve"> </w:t>
      </w:r>
      <w:proofErr w:type="spellStart"/>
      <w:r w:rsidR="00562373" w:rsidRPr="0039420E">
        <w:t>obiectul</w:t>
      </w:r>
      <w:proofErr w:type="spellEnd"/>
      <w:r w:rsidR="00562373" w:rsidRPr="0039420E">
        <w:t xml:space="preserve"> </w:t>
      </w:r>
      <w:proofErr w:type="spellStart"/>
      <w:r w:rsidR="00562373" w:rsidRPr="0039420E">
        <w:t>contractului</w:t>
      </w:r>
      <w:proofErr w:type="spellEnd"/>
      <w:r w:rsidR="00562373" w:rsidRPr="0039420E">
        <w:t xml:space="preserve"> de </w:t>
      </w:r>
      <w:proofErr w:type="spellStart"/>
      <w:r w:rsidR="00562373" w:rsidRPr="0039420E">
        <w:t>finanțare</w:t>
      </w:r>
      <w:proofErr w:type="spellEnd"/>
      <w:r w:rsidR="00562373" w:rsidRPr="0039420E">
        <w:t>.</w:t>
      </w:r>
    </w:p>
    <w:p w14:paraId="3DD8EC51" w14:textId="0731A7C0" w:rsidR="00562373" w:rsidRPr="0039420E" w:rsidRDefault="00562373" w:rsidP="00A32811">
      <w:pPr>
        <w:jc w:val="both"/>
      </w:pPr>
      <w:proofErr w:type="spellStart"/>
      <w:r w:rsidRPr="0039420E">
        <w:t>În</w:t>
      </w:r>
      <w:proofErr w:type="spellEnd"/>
      <w:r w:rsidRPr="0039420E">
        <w:t xml:space="preserve"> termen de 5 </w:t>
      </w:r>
      <w:proofErr w:type="spellStart"/>
      <w:r w:rsidRPr="0039420E">
        <w:t>zile</w:t>
      </w:r>
      <w:proofErr w:type="spellEnd"/>
      <w:r w:rsidRPr="0039420E">
        <w:t xml:space="preserve"> </w:t>
      </w:r>
      <w:proofErr w:type="spellStart"/>
      <w:r w:rsidRPr="0039420E">
        <w:t>lucrătoare</w:t>
      </w:r>
      <w:proofErr w:type="spellEnd"/>
      <w:r w:rsidRPr="0039420E">
        <w:t xml:space="preserve"> de la </w:t>
      </w:r>
      <w:proofErr w:type="spellStart"/>
      <w:r w:rsidRPr="0039420E">
        <w:t>termenul</w:t>
      </w:r>
      <w:proofErr w:type="spellEnd"/>
      <w:r w:rsidRPr="0039420E">
        <w:t xml:space="preserve"> </w:t>
      </w:r>
      <w:proofErr w:type="spellStart"/>
      <w:r w:rsidRPr="0039420E">
        <w:t>prevăzut</w:t>
      </w:r>
      <w:proofErr w:type="spellEnd"/>
      <w:r w:rsidRPr="0039420E">
        <w:t xml:space="preserve"> </w:t>
      </w:r>
      <w:proofErr w:type="spellStart"/>
      <w:r w:rsidRPr="0039420E">
        <w:t>pentru</w:t>
      </w:r>
      <w:proofErr w:type="spellEnd"/>
      <w:r w:rsidRPr="0039420E">
        <w:t xml:space="preserve"> un indicator de </w:t>
      </w:r>
      <w:proofErr w:type="spellStart"/>
      <w:r w:rsidRPr="0039420E">
        <w:t>etapă</w:t>
      </w:r>
      <w:proofErr w:type="spellEnd"/>
      <w:r w:rsidRPr="0039420E">
        <w:t xml:space="preserve">, </w:t>
      </w:r>
      <w:proofErr w:type="spellStart"/>
      <w:r w:rsidRPr="0039420E">
        <w:t>beneficiarul</w:t>
      </w:r>
      <w:proofErr w:type="spellEnd"/>
      <w:r w:rsidRPr="0039420E">
        <w:t xml:space="preserve"> </w:t>
      </w:r>
      <w:proofErr w:type="spellStart"/>
      <w:r w:rsidRPr="0039420E">
        <w:t>încărcă</w:t>
      </w:r>
      <w:proofErr w:type="spellEnd"/>
      <w:r w:rsidRPr="0039420E">
        <w:t xml:space="preserve"> </w:t>
      </w:r>
      <w:proofErr w:type="spellStart"/>
      <w:r w:rsidRPr="0039420E">
        <w:t>documentele</w:t>
      </w:r>
      <w:proofErr w:type="spellEnd"/>
      <w:r w:rsidRPr="0039420E">
        <w:t xml:space="preserve"> justificative care </w:t>
      </w:r>
      <w:proofErr w:type="spellStart"/>
      <w:r w:rsidRPr="0039420E">
        <w:t>probează</w:t>
      </w:r>
      <w:proofErr w:type="spellEnd"/>
      <w:r w:rsidRPr="0039420E">
        <w:t xml:space="preserve"> </w:t>
      </w:r>
      <w:proofErr w:type="spellStart"/>
      <w:r w:rsidRPr="0039420E">
        <w:t>îndeplinirea</w:t>
      </w:r>
      <w:proofErr w:type="spellEnd"/>
      <w:r w:rsidRPr="0039420E">
        <w:t xml:space="preserve"> </w:t>
      </w:r>
      <w:proofErr w:type="spellStart"/>
      <w:r w:rsidRPr="0039420E">
        <w:t>acestuia</w:t>
      </w:r>
      <w:proofErr w:type="spellEnd"/>
      <w:r w:rsidRPr="0039420E">
        <w:t xml:space="preserve">, </w:t>
      </w:r>
      <w:proofErr w:type="spellStart"/>
      <w:r w:rsidRPr="0039420E">
        <w:t>iar</w:t>
      </w:r>
      <w:proofErr w:type="spellEnd"/>
      <w:r w:rsidRPr="0039420E">
        <w:t xml:space="preserve"> </w:t>
      </w:r>
      <w:r w:rsidR="00064FEF" w:rsidRPr="0039420E">
        <w:t>AM</w:t>
      </w:r>
      <w:r w:rsidRPr="0039420E">
        <w:t xml:space="preserve">, </w:t>
      </w:r>
      <w:proofErr w:type="spellStart"/>
      <w:r w:rsidRPr="0039420E">
        <w:t>verifică</w:t>
      </w:r>
      <w:proofErr w:type="spellEnd"/>
      <w:r w:rsidRPr="0039420E">
        <w:t xml:space="preserve"> </w:t>
      </w:r>
      <w:proofErr w:type="spellStart"/>
      <w:r w:rsidRPr="0039420E">
        <w:t>și</w:t>
      </w:r>
      <w:proofErr w:type="spellEnd"/>
      <w:r w:rsidRPr="0039420E">
        <w:t xml:space="preserve"> </w:t>
      </w:r>
      <w:proofErr w:type="spellStart"/>
      <w:r w:rsidRPr="0039420E">
        <w:t>confirmă</w:t>
      </w:r>
      <w:proofErr w:type="spellEnd"/>
      <w:r w:rsidRPr="0039420E">
        <w:t xml:space="preserve"> </w:t>
      </w:r>
      <w:proofErr w:type="spellStart"/>
      <w:r w:rsidRPr="0039420E">
        <w:t>îndeplinirea</w:t>
      </w:r>
      <w:proofErr w:type="spellEnd"/>
      <w:r w:rsidRPr="0039420E">
        <w:t xml:space="preserve"> </w:t>
      </w:r>
      <w:proofErr w:type="spellStart"/>
      <w:r w:rsidRPr="0039420E">
        <w:t>sau</w:t>
      </w:r>
      <w:proofErr w:type="spellEnd"/>
      <w:r w:rsidRPr="0039420E">
        <w:t xml:space="preserve">, </w:t>
      </w:r>
      <w:proofErr w:type="spellStart"/>
      <w:r w:rsidRPr="0039420E">
        <w:t>după</w:t>
      </w:r>
      <w:proofErr w:type="spellEnd"/>
      <w:r w:rsidRPr="0039420E">
        <w:t xml:space="preserve"> </w:t>
      </w:r>
      <w:proofErr w:type="spellStart"/>
      <w:r w:rsidRPr="0039420E">
        <w:t>caz</w:t>
      </w:r>
      <w:proofErr w:type="spellEnd"/>
      <w:r w:rsidRPr="0039420E">
        <w:t xml:space="preserve">, </w:t>
      </w:r>
      <w:proofErr w:type="spellStart"/>
      <w:r w:rsidRPr="0039420E">
        <w:t>neîndeplinirea</w:t>
      </w:r>
      <w:proofErr w:type="spellEnd"/>
      <w:r w:rsidRPr="0039420E">
        <w:t xml:space="preserve"> </w:t>
      </w:r>
      <w:proofErr w:type="spellStart"/>
      <w:r w:rsidRPr="0039420E">
        <w:t>acestuia</w:t>
      </w:r>
      <w:proofErr w:type="spellEnd"/>
      <w:r w:rsidRPr="0039420E">
        <w:t xml:space="preserve"> </w:t>
      </w:r>
      <w:proofErr w:type="spellStart"/>
      <w:r w:rsidRPr="0039420E">
        <w:t>în</w:t>
      </w:r>
      <w:proofErr w:type="spellEnd"/>
      <w:r w:rsidRPr="0039420E">
        <w:t xml:space="preserve"> termen de 5 </w:t>
      </w:r>
      <w:proofErr w:type="spellStart"/>
      <w:r w:rsidRPr="0039420E">
        <w:t>zile</w:t>
      </w:r>
      <w:proofErr w:type="spellEnd"/>
      <w:r w:rsidRPr="0039420E">
        <w:t xml:space="preserve"> </w:t>
      </w:r>
      <w:proofErr w:type="spellStart"/>
      <w:r w:rsidRPr="0039420E">
        <w:t>lucrătoare</w:t>
      </w:r>
      <w:proofErr w:type="spellEnd"/>
      <w:r w:rsidRPr="0039420E">
        <w:t xml:space="preserve"> de la data la care </w:t>
      </w:r>
      <w:proofErr w:type="spellStart"/>
      <w:r w:rsidRPr="0039420E">
        <w:t>documentele</w:t>
      </w:r>
      <w:proofErr w:type="spellEnd"/>
      <w:r w:rsidRPr="0039420E">
        <w:t xml:space="preserve"> </w:t>
      </w:r>
      <w:proofErr w:type="spellStart"/>
      <w:r w:rsidRPr="0039420E">
        <w:t>trebuiau</w:t>
      </w:r>
      <w:proofErr w:type="spellEnd"/>
      <w:r w:rsidRPr="0039420E">
        <w:t xml:space="preserve">/au </w:t>
      </w:r>
      <w:proofErr w:type="spellStart"/>
      <w:r w:rsidRPr="0039420E">
        <w:t>fost</w:t>
      </w:r>
      <w:proofErr w:type="spellEnd"/>
      <w:r w:rsidRPr="0039420E">
        <w:t xml:space="preserve"> </w:t>
      </w:r>
      <w:proofErr w:type="spellStart"/>
      <w:r w:rsidRPr="0039420E">
        <w:t>încărcate</w:t>
      </w:r>
      <w:proofErr w:type="spellEnd"/>
      <w:r w:rsidRPr="0039420E">
        <w:t xml:space="preserve"> de </w:t>
      </w:r>
      <w:proofErr w:type="spellStart"/>
      <w:r w:rsidRPr="0039420E">
        <w:t>către</w:t>
      </w:r>
      <w:proofErr w:type="spellEnd"/>
      <w:r w:rsidRPr="0039420E">
        <w:t xml:space="preserve"> </w:t>
      </w:r>
      <w:proofErr w:type="spellStart"/>
      <w:r w:rsidRPr="0039420E">
        <w:t>beneficiar</w:t>
      </w:r>
      <w:proofErr w:type="spellEnd"/>
      <w:r w:rsidRPr="0039420E">
        <w:t xml:space="preserve">. </w:t>
      </w:r>
      <w:proofErr w:type="spellStart"/>
      <w:r w:rsidRPr="0039420E">
        <w:t>Dacă</w:t>
      </w:r>
      <w:proofErr w:type="spellEnd"/>
      <w:r w:rsidRPr="0039420E">
        <w:t xml:space="preserve"> </w:t>
      </w:r>
      <w:proofErr w:type="spellStart"/>
      <w:r w:rsidRPr="0039420E">
        <w:t>indicatorii</w:t>
      </w:r>
      <w:proofErr w:type="spellEnd"/>
      <w:r w:rsidRPr="0039420E">
        <w:t xml:space="preserve"> de </w:t>
      </w:r>
      <w:proofErr w:type="spellStart"/>
      <w:r w:rsidRPr="0039420E">
        <w:t>etapă</w:t>
      </w:r>
      <w:proofErr w:type="spellEnd"/>
      <w:r w:rsidRPr="0039420E">
        <w:t xml:space="preserve"> sunt </w:t>
      </w:r>
      <w:proofErr w:type="spellStart"/>
      <w:r w:rsidRPr="0039420E">
        <w:t>definiți</w:t>
      </w:r>
      <w:proofErr w:type="spellEnd"/>
      <w:r w:rsidRPr="0039420E">
        <w:t xml:space="preserve"> </w:t>
      </w:r>
      <w:proofErr w:type="spellStart"/>
      <w:r w:rsidRPr="0039420E">
        <w:t>în</w:t>
      </w:r>
      <w:proofErr w:type="spellEnd"/>
      <w:r w:rsidRPr="0039420E">
        <w:t xml:space="preserve"> </w:t>
      </w:r>
      <w:proofErr w:type="spellStart"/>
      <w:r w:rsidRPr="0039420E">
        <w:t>strictă</w:t>
      </w:r>
      <w:proofErr w:type="spellEnd"/>
      <w:r w:rsidRPr="0039420E">
        <w:t xml:space="preserve"> </w:t>
      </w:r>
      <w:proofErr w:type="spellStart"/>
      <w:r w:rsidRPr="0039420E">
        <w:t>corelare</w:t>
      </w:r>
      <w:proofErr w:type="spellEnd"/>
      <w:r w:rsidRPr="0039420E">
        <w:t xml:space="preserve"> cu </w:t>
      </w:r>
      <w:proofErr w:type="spellStart"/>
      <w:r w:rsidRPr="0039420E">
        <w:t>activitățile</w:t>
      </w:r>
      <w:proofErr w:type="spellEnd"/>
      <w:r w:rsidRPr="0039420E">
        <w:t xml:space="preserve"> </w:t>
      </w:r>
      <w:proofErr w:type="spellStart"/>
      <w:r w:rsidRPr="0039420E">
        <w:t>planificate</w:t>
      </w:r>
      <w:proofErr w:type="spellEnd"/>
      <w:r w:rsidRPr="0039420E">
        <w:t xml:space="preserve"> </w:t>
      </w:r>
      <w:proofErr w:type="spellStart"/>
      <w:r w:rsidRPr="0039420E">
        <w:t>în</w:t>
      </w:r>
      <w:proofErr w:type="spellEnd"/>
      <w:r w:rsidRPr="0039420E">
        <w:t xml:space="preserve"> </w:t>
      </w:r>
      <w:proofErr w:type="spellStart"/>
      <w:r w:rsidRPr="0039420E">
        <w:t>perioadele</w:t>
      </w:r>
      <w:proofErr w:type="spellEnd"/>
      <w:r w:rsidRPr="0039420E">
        <w:t xml:space="preserve"> care </w:t>
      </w:r>
      <w:proofErr w:type="spellStart"/>
      <w:r w:rsidRPr="0039420E">
        <w:t>fac</w:t>
      </w:r>
      <w:proofErr w:type="spellEnd"/>
      <w:r w:rsidRPr="0039420E">
        <w:t xml:space="preserve"> </w:t>
      </w:r>
      <w:proofErr w:type="spellStart"/>
      <w:r w:rsidRPr="0039420E">
        <w:t>obiectul</w:t>
      </w:r>
      <w:proofErr w:type="spellEnd"/>
      <w:r w:rsidRPr="0039420E">
        <w:t xml:space="preserve"> </w:t>
      </w:r>
      <w:proofErr w:type="spellStart"/>
      <w:r w:rsidRPr="0039420E">
        <w:t>rapoartelor</w:t>
      </w:r>
      <w:proofErr w:type="spellEnd"/>
      <w:r w:rsidRPr="0039420E">
        <w:t xml:space="preserve"> de </w:t>
      </w:r>
      <w:proofErr w:type="spellStart"/>
      <w:r w:rsidRPr="0039420E">
        <w:t>progres</w:t>
      </w:r>
      <w:proofErr w:type="spellEnd"/>
      <w:r w:rsidRPr="0039420E">
        <w:t xml:space="preserve">, </w:t>
      </w:r>
      <w:proofErr w:type="spellStart"/>
      <w:r w:rsidRPr="0039420E">
        <w:t>îndeplinirea</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 xml:space="preserve"> la </w:t>
      </w:r>
      <w:proofErr w:type="spellStart"/>
      <w:r w:rsidRPr="0039420E">
        <w:t>finalul</w:t>
      </w:r>
      <w:proofErr w:type="spellEnd"/>
      <w:r w:rsidRPr="0039420E">
        <w:t xml:space="preserve"> </w:t>
      </w:r>
      <w:proofErr w:type="spellStart"/>
      <w:r w:rsidRPr="0039420E">
        <w:t>perioadei</w:t>
      </w:r>
      <w:proofErr w:type="spellEnd"/>
      <w:r w:rsidRPr="0039420E">
        <w:t xml:space="preserve"> </w:t>
      </w:r>
      <w:proofErr w:type="spellStart"/>
      <w:r w:rsidRPr="0039420E">
        <w:t>pentru</w:t>
      </w:r>
      <w:proofErr w:type="spellEnd"/>
      <w:r w:rsidRPr="0039420E">
        <w:t xml:space="preserve"> care se face </w:t>
      </w:r>
      <w:proofErr w:type="spellStart"/>
      <w:r w:rsidRPr="0039420E">
        <w:t>raportarea</w:t>
      </w:r>
      <w:proofErr w:type="spellEnd"/>
      <w:r w:rsidRPr="0039420E">
        <w:t xml:space="preserve"> se </w:t>
      </w:r>
      <w:proofErr w:type="spellStart"/>
      <w:r w:rsidRPr="0039420E">
        <w:t>probează</w:t>
      </w:r>
      <w:proofErr w:type="spellEnd"/>
      <w:r w:rsidRPr="0039420E">
        <w:t xml:space="preserve"> </w:t>
      </w:r>
      <w:proofErr w:type="spellStart"/>
      <w:r w:rsidRPr="0039420E">
        <w:t>prin</w:t>
      </w:r>
      <w:proofErr w:type="spellEnd"/>
      <w:r w:rsidRPr="0039420E">
        <w:t xml:space="preserve"> </w:t>
      </w:r>
      <w:proofErr w:type="spellStart"/>
      <w:r w:rsidRPr="0039420E">
        <w:t>raportul</w:t>
      </w:r>
      <w:proofErr w:type="spellEnd"/>
      <w:r w:rsidRPr="0039420E">
        <w:t xml:space="preserve"> de </w:t>
      </w:r>
      <w:proofErr w:type="spellStart"/>
      <w:r w:rsidRPr="0039420E">
        <w:t>progres</w:t>
      </w:r>
      <w:proofErr w:type="spellEnd"/>
      <w:r w:rsidRPr="0039420E">
        <w:t xml:space="preserve"> </w:t>
      </w:r>
      <w:proofErr w:type="spellStart"/>
      <w:r w:rsidRPr="0039420E">
        <w:t>și</w:t>
      </w:r>
      <w:proofErr w:type="spellEnd"/>
      <w:r w:rsidRPr="0039420E">
        <w:t xml:space="preserve"> </w:t>
      </w:r>
      <w:proofErr w:type="spellStart"/>
      <w:r w:rsidRPr="0039420E">
        <w:t>prin</w:t>
      </w:r>
      <w:proofErr w:type="spellEnd"/>
      <w:r w:rsidRPr="0039420E">
        <w:t xml:space="preserve"> </w:t>
      </w:r>
      <w:proofErr w:type="spellStart"/>
      <w:r w:rsidRPr="0039420E">
        <w:t>documentele</w:t>
      </w:r>
      <w:proofErr w:type="spellEnd"/>
      <w:r w:rsidRPr="0039420E">
        <w:t xml:space="preserve"> justificative care </w:t>
      </w:r>
      <w:proofErr w:type="spellStart"/>
      <w:r w:rsidRPr="0039420E">
        <w:t>îl</w:t>
      </w:r>
      <w:proofErr w:type="spellEnd"/>
      <w:r w:rsidRPr="0039420E">
        <w:t xml:space="preserve"> </w:t>
      </w:r>
      <w:proofErr w:type="spellStart"/>
      <w:r w:rsidRPr="0039420E">
        <w:t>însoțesc</w:t>
      </w:r>
      <w:proofErr w:type="spellEnd"/>
      <w:r w:rsidRPr="0039420E">
        <w:t xml:space="preserve">, la </w:t>
      </w:r>
      <w:proofErr w:type="spellStart"/>
      <w:r w:rsidRPr="0039420E">
        <w:t>termenul</w:t>
      </w:r>
      <w:proofErr w:type="spellEnd"/>
      <w:r w:rsidRPr="0039420E">
        <w:t xml:space="preserve"> </w:t>
      </w:r>
      <w:proofErr w:type="spellStart"/>
      <w:r w:rsidRPr="0039420E">
        <w:t>stabilit</w:t>
      </w:r>
      <w:proofErr w:type="spellEnd"/>
      <w:r w:rsidRPr="0039420E">
        <w:t xml:space="preserve"> </w:t>
      </w:r>
      <w:proofErr w:type="spellStart"/>
      <w:r w:rsidRPr="0039420E">
        <w:t>pentru</w:t>
      </w:r>
      <w:proofErr w:type="spellEnd"/>
      <w:r w:rsidRPr="0039420E">
        <w:t xml:space="preserve"> </w:t>
      </w:r>
      <w:proofErr w:type="spellStart"/>
      <w:r w:rsidRPr="0039420E">
        <w:t>depunerea</w:t>
      </w:r>
      <w:proofErr w:type="spellEnd"/>
      <w:r w:rsidRPr="0039420E">
        <w:t xml:space="preserve"> </w:t>
      </w:r>
      <w:proofErr w:type="spellStart"/>
      <w:r w:rsidRPr="0039420E">
        <w:t>raportului</w:t>
      </w:r>
      <w:proofErr w:type="spellEnd"/>
      <w:r w:rsidRPr="0039420E">
        <w:t xml:space="preserve"> de </w:t>
      </w:r>
      <w:proofErr w:type="spellStart"/>
      <w:r w:rsidRPr="0039420E">
        <w:t>progres</w:t>
      </w:r>
      <w:proofErr w:type="spellEnd"/>
      <w:r w:rsidRPr="0039420E">
        <w:t xml:space="preserve">. </w:t>
      </w:r>
      <w:proofErr w:type="spellStart"/>
      <w:r w:rsidRPr="0039420E">
        <w:t>Pentru</w:t>
      </w:r>
      <w:proofErr w:type="spellEnd"/>
      <w:r w:rsidRPr="0039420E">
        <w:t xml:space="preserve"> </w:t>
      </w:r>
      <w:proofErr w:type="spellStart"/>
      <w:r w:rsidRPr="0039420E">
        <w:t>confirmarea</w:t>
      </w:r>
      <w:proofErr w:type="spellEnd"/>
      <w:r w:rsidRPr="0039420E">
        <w:t xml:space="preserve"> </w:t>
      </w:r>
      <w:proofErr w:type="spellStart"/>
      <w:r w:rsidRPr="0039420E">
        <w:t>îndeplinirii</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 xml:space="preserve">, </w:t>
      </w:r>
      <w:r w:rsidR="00064FEF" w:rsidRPr="0039420E">
        <w:t>AM</w:t>
      </w:r>
      <w:r w:rsidRPr="0039420E">
        <w:t xml:space="preserve">, </w:t>
      </w:r>
      <w:proofErr w:type="spellStart"/>
      <w:r w:rsidRPr="0039420E">
        <w:t>poate</w:t>
      </w:r>
      <w:proofErr w:type="spellEnd"/>
      <w:r w:rsidRPr="0039420E">
        <w:t xml:space="preserve"> </w:t>
      </w:r>
      <w:proofErr w:type="spellStart"/>
      <w:r w:rsidRPr="0039420E">
        <w:t>solicita</w:t>
      </w:r>
      <w:proofErr w:type="spellEnd"/>
      <w:r w:rsidRPr="0039420E">
        <w:t xml:space="preserve"> </w:t>
      </w:r>
      <w:proofErr w:type="spellStart"/>
      <w:r w:rsidRPr="0039420E">
        <w:t>clarificări</w:t>
      </w:r>
      <w:proofErr w:type="spellEnd"/>
      <w:r w:rsidRPr="0039420E">
        <w:t xml:space="preserve"> </w:t>
      </w:r>
      <w:proofErr w:type="spellStart"/>
      <w:r w:rsidRPr="0039420E">
        <w:t>sau</w:t>
      </w:r>
      <w:proofErr w:type="spellEnd"/>
      <w:r w:rsidRPr="0039420E">
        <w:t xml:space="preserve"> </w:t>
      </w:r>
      <w:proofErr w:type="spellStart"/>
      <w:r w:rsidRPr="0039420E">
        <w:t>iniția</w:t>
      </w:r>
      <w:proofErr w:type="spellEnd"/>
      <w:r w:rsidRPr="0039420E">
        <w:t xml:space="preserve"> o </w:t>
      </w:r>
      <w:proofErr w:type="spellStart"/>
      <w:r w:rsidRPr="0039420E">
        <w:t>vizită</w:t>
      </w:r>
      <w:proofErr w:type="spellEnd"/>
      <w:r w:rsidRPr="0039420E">
        <w:t xml:space="preserve"> de </w:t>
      </w:r>
      <w:proofErr w:type="spellStart"/>
      <w:r w:rsidRPr="0039420E">
        <w:t>monitorizare</w:t>
      </w:r>
      <w:proofErr w:type="spellEnd"/>
      <w:r w:rsidRPr="0039420E">
        <w:t xml:space="preserve">, </w:t>
      </w:r>
      <w:proofErr w:type="spellStart"/>
      <w:r w:rsidRPr="0039420E">
        <w:t>caz</w:t>
      </w:r>
      <w:proofErr w:type="spellEnd"/>
      <w:r w:rsidRPr="0039420E">
        <w:t xml:space="preserve"> </w:t>
      </w:r>
      <w:proofErr w:type="spellStart"/>
      <w:r w:rsidRPr="0039420E">
        <w:t>în</w:t>
      </w:r>
      <w:proofErr w:type="spellEnd"/>
      <w:r w:rsidRPr="0039420E">
        <w:t xml:space="preserve"> care se </w:t>
      </w:r>
      <w:proofErr w:type="spellStart"/>
      <w:r w:rsidRPr="0039420E">
        <w:t>suspendă</w:t>
      </w:r>
      <w:proofErr w:type="spellEnd"/>
      <w:r w:rsidRPr="0039420E">
        <w:t xml:space="preserve"> </w:t>
      </w:r>
      <w:proofErr w:type="spellStart"/>
      <w:r w:rsidRPr="0039420E">
        <w:t>termenul</w:t>
      </w:r>
      <w:proofErr w:type="spellEnd"/>
      <w:r w:rsidRPr="0039420E">
        <w:t xml:space="preserve"> de </w:t>
      </w:r>
      <w:proofErr w:type="spellStart"/>
      <w:r w:rsidRPr="0039420E">
        <w:t>validare</w:t>
      </w:r>
      <w:proofErr w:type="spellEnd"/>
      <w:r w:rsidRPr="0039420E">
        <w:t xml:space="preserve">. </w:t>
      </w:r>
    </w:p>
    <w:p w14:paraId="22F10FDF" w14:textId="77777777" w:rsidR="00060395" w:rsidRPr="0039420E" w:rsidRDefault="00060395" w:rsidP="00A32811">
      <w:pPr>
        <w:jc w:val="both"/>
      </w:pPr>
    </w:p>
    <w:p w14:paraId="45EEAE07" w14:textId="23B99E0D" w:rsidR="00562373" w:rsidRPr="0039420E" w:rsidRDefault="00562373" w:rsidP="00A32811">
      <w:pPr>
        <w:jc w:val="both"/>
      </w:pPr>
      <w:r w:rsidRPr="0039420E">
        <w:t xml:space="preserve">Prin </w:t>
      </w:r>
      <w:proofErr w:type="spellStart"/>
      <w:r w:rsidRPr="0039420E">
        <w:t>sistemul</w:t>
      </w:r>
      <w:proofErr w:type="spellEnd"/>
      <w:r w:rsidRPr="0039420E">
        <w:t xml:space="preserve"> informatic MySMIS2021 se emit </w:t>
      </w:r>
      <w:proofErr w:type="spellStart"/>
      <w:r w:rsidRPr="0039420E">
        <w:t>atenționări</w:t>
      </w:r>
      <w:proofErr w:type="spellEnd"/>
      <w:r w:rsidRPr="0039420E">
        <w:t xml:space="preserve"> automate </w:t>
      </w:r>
      <w:proofErr w:type="spellStart"/>
      <w:r w:rsidRPr="0039420E">
        <w:t>către</w:t>
      </w:r>
      <w:proofErr w:type="spellEnd"/>
      <w:r w:rsidRPr="0039420E">
        <w:t xml:space="preserve"> </w:t>
      </w:r>
      <w:proofErr w:type="spellStart"/>
      <w:r w:rsidRPr="0039420E">
        <w:t>beneficiar</w:t>
      </w:r>
      <w:proofErr w:type="spellEnd"/>
      <w:r w:rsidRPr="0039420E">
        <w:t xml:space="preserve"> </w:t>
      </w:r>
      <w:proofErr w:type="spellStart"/>
      <w:r w:rsidRPr="0039420E">
        <w:t>și</w:t>
      </w:r>
      <w:proofErr w:type="spellEnd"/>
      <w:r w:rsidRPr="0039420E">
        <w:t xml:space="preserve"> </w:t>
      </w:r>
      <w:r w:rsidR="00241F3A" w:rsidRPr="0039420E">
        <w:t>AM</w:t>
      </w:r>
      <w:r w:rsidRPr="0039420E">
        <w:t xml:space="preserve">, cu </w:t>
      </w:r>
      <w:proofErr w:type="spellStart"/>
      <w:r w:rsidRPr="0039420E">
        <w:t>cel</w:t>
      </w:r>
      <w:proofErr w:type="spellEnd"/>
      <w:r w:rsidRPr="0039420E">
        <w:t xml:space="preserve"> </w:t>
      </w:r>
      <w:proofErr w:type="spellStart"/>
      <w:r w:rsidRPr="0039420E">
        <w:t>puțin</w:t>
      </w:r>
      <w:proofErr w:type="spellEnd"/>
      <w:r w:rsidRPr="0039420E">
        <w:t xml:space="preserve"> 10 </w:t>
      </w:r>
      <w:proofErr w:type="spellStart"/>
      <w:r w:rsidRPr="0039420E">
        <w:t>zile</w:t>
      </w:r>
      <w:proofErr w:type="spellEnd"/>
      <w:r w:rsidRPr="0039420E">
        <w:t xml:space="preserve"> </w:t>
      </w:r>
      <w:proofErr w:type="spellStart"/>
      <w:r w:rsidRPr="0039420E">
        <w:t>calendaristice</w:t>
      </w:r>
      <w:proofErr w:type="spellEnd"/>
      <w:r w:rsidRPr="0039420E">
        <w:t xml:space="preserve"> </w:t>
      </w:r>
      <w:proofErr w:type="spellStart"/>
      <w:r w:rsidRPr="0039420E">
        <w:t>înaintea</w:t>
      </w:r>
      <w:proofErr w:type="spellEnd"/>
      <w:r w:rsidRPr="0039420E">
        <w:t xml:space="preserve"> </w:t>
      </w:r>
      <w:proofErr w:type="spellStart"/>
      <w:r w:rsidRPr="0039420E">
        <w:t>termenului</w:t>
      </w:r>
      <w:proofErr w:type="spellEnd"/>
      <w:r w:rsidRPr="0039420E">
        <w:t xml:space="preserve"> </w:t>
      </w:r>
      <w:proofErr w:type="spellStart"/>
      <w:r w:rsidRPr="0039420E">
        <w:t>pentru</w:t>
      </w:r>
      <w:proofErr w:type="spellEnd"/>
      <w:r w:rsidRPr="0039420E">
        <w:t xml:space="preserve"> </w:t>
      </w:r>
      <w:proofErr w:type="spellStart"/>
      <w:r w:rsidRPr="0039420E">
        <w:t>raportarea</w:t>
      </w:r>
      <w:proofErr w:type="spellEnd"/>
      <w:r w:rsidRPr="0039420E">
        <w:t xml:space="preserve"> </w:t>
      </w:r>
      <w:proofErr w:type="spellStart"/>
      <w:r w:rsidRPr="0039420E">
        <w:t>îndeplinirii</w:t>
      </w:r>
      <w:proofErr w:type="spellEnd"/>
      <w:r w:rsidRPr="0039420E">
        <w:t xml:space="preserve"> </w:t>
      </w:r>
      <w:proofErr w:type="spellStart"/>
      <w:r w:rsidRPr="0039420E">
        <w:t>unui</w:t>
      </w:r>
      <w:proofErr w:type="spellEnd"/>
      <w:r w:rsidRPr="0039420E">
        <w:t xml:space="preserve"> indicator de </w:t>
      </w:r>
      <w:proofErr w:type="spellStart"/>
      <w:r w:rsidRPr="0039420E">
        <w:t>etapă</w:t>
      </w:r>
      <w:proofErr w:type="spellEnd"/>
      <w:r w:rsidRPr="0039420E">
        <w:t xml:space="preserve">. </w:t>
      </w:r>
    </w:p>
    <w:p w14:paraId="70970AC5" w14:textId="006FD073" w:rsidR="00562373" w:rsidRPr="0039420E" w:rsidRDefault="00562373" w:rsidP="00A32811">
      <w:pPr>
        <w:jc w:val="both"/>
      </w:pPr>
      <w:r w:rsidRPr="0039420E">
        <w:t xml:space="preserve">Prin </w:t>
      </w:r>
      <w:proofErr w:type="spellStart"/>
      <w:r w:rsidRPr="0039420E">
        <w:t>sistemul</w:t>
      </w:r>
      <w:proofErr w:type="spellEnd"/>
      <w:r w:rsidRPr="0039420E">
        <w:t xml:space="preserve"> informatic MySMIS2021 se </w:t>
      </w:r>
      <w:proofErr w:type="spellStart"/>
      <w:r w:rsidRPr="0039420E">
        <w:t>notifică</w:t>
      </w:r>
      <w:proofErr w:type="spellEnd"/>
      <w:r w:rsidRPr="0039420E">
        <w:t xml:space="preserve"> </w:t>
      </w:r>
      <w:proofErr w:type="spellStart"/>
      <w:r w:rsidRPr="0039420E">
        <w:t>beneficiarul</w:t>
      </w:r>
      <w:proofErr w:type="spellEnd"/>
      <w:r w:rsidRPr="0039420E">
        <w:t xml:space="preserve"> </w:t>
      </w:r>
      <w:proofErr w:type="spellStart"/>
      <w:r w:rsidRPr="0039420E">
        <w:t>și</w:t>
      </w:r>
      <w:proofErr w:type="spellEnd"/>
      <w:r w:rsidRPr="0039420E">
        <w:t xml:space="preserve"> </w:t>
      </w:r>
      <w:r w:rsidR="00241F3A" w:rsidRPr="0039420E">
        <w:t>AM</w:t>
      </w:r>
      <w:r w:rsidRPr="0039420E">
        <w:t xml:space="preserve"> cu </w:t>
      </w:r>
      <w:proofErr w:type="spellStart"/>
      <w:r w:rsidRPr="0039420E">
        <w:t>privire</w:t>
      </w:r>
      <w:proofErr w:type="spellEnd"/>
      <w:r w:rsidRPr="0039420E">
        <w:t xml:space="preserve"> la </w:t>
      </w:r>
      <w:proofErr w:type="spellStart"/>
      <w:r w:rsidRPr="0039420E">
        <w:t>respectarea</w:t>
      </w:r>
      <w:proofErr w:type="spellEnd"/>
      <w:r w:rsidRPr="0039420E">
        <w:t xml:space="preserve"> </w:t>
      </w:r>
      <w:proofErr w:type="spellStart"/>
      <w:r w:rsidRPr="0039420E">
        <w:t>termenului</w:t>
      </w:r>
      <w:proofErr w:type="spellEnd"/>
      <w:r w:rsidRPr="0039420E">
        <w:t xml:space="preserve"> </w:t>
      </w:r>
      <w:proofErr w:type="spellStart"/>
      <w:r w:rsidRPr="0039420E">
        <w:t>stabilit</w:t>
      </w:r>
      <w:proofErr w:type="spellEnd"/>
      <w:r w:rsidRPr="0039420E">
        <w:t xml:space="preserve"> </w:t>
      </w:r>
      <w:proofErr w:type="spellStart"/>
      <w:r w:rsidRPr="0039420E">
        <w:t>pentru</w:t>
      </w:r>
      <w:proofErr w:type="spellEnd"/>
      <w:r w:rsidRPr="0039420E">
        <w:t xml:space="preserve"> </w:t>
      </w:r>
      <w:proofErr w:type="spellStart"/>
      <w:r w:rsidRPr="0039420E">
        <w:t>încărcarea</w:t>
      </w:r>
      <w:proofErr w:type="spellEnd"/>
      <w:r w:rsidRPr="0039420E">
        <w:t xml:space="preserve"> </w:t>
      </w:r>
      <w:proofErr w:type="spellStart"/>
      <w:r w:rsidRPr="0039420E">
        <w:t>documentelor</w:t>
      </w:r>
      <w:proofErr w:type="spellEnd"/>
      <w:r w:rsidRPr="0039420E">
        <w:t xml:space="preserve"> justificative </w:t>
      </w:r>
      <w:proofErr w:type="spellStart"/>
      <w:r w:rsidRPr="0039420E">
        <w:t>aferente</w:t>
      </w:r>
      <w:proofErr w:type="spellEnd"/>
      <w:r w:rsidRPr="0039420E">
        <w:t xml:space="preserve"> </w:t>
      </w:r>
      <w:proofErr w:type="spellStart"/>
      <w:r w:rsidRPr="0039420E">
        <w:t>unui</w:t>
      </w:r>
      <w:proofErr w:type="spellEnd"/>
      <w:r w:rsidRPr="0039420E">
        <w:t xml:space="preserve"> indicator de </w:t>
      </w:r>
      <w:proofErr w:type="spellStart"/>
      <w:r w:rsidRPr="0039420E">
        <w:t>etapă</w:t>
      </w:r>
      <w:proofErr w:type="spellEnd"/>
      <w:r w:rsidRPr="0039420E">
        <w:t>.</w:t>
      </w:r>
    </w:p>
    <w:p w14:paraId="6D852BAA" w14:textId="6A88314E" w:rsidR="00562373" w:rsidRPr="0039420E" w:rsidRDefault="00562373" w:rsidP="00A32811">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nerespectării</w:t>
      </w:r>
      <w:proofErr w:type="spellEnd"/>
      <w:r w:rsidRPr="0039420E">
        <w:t xml:space="preserve"> </w:t>
      </w:r>
      <w:proofErr w:type="spellStart"/>
      <w:r w:rsidRPr="0039420E">
        <w:t>termenului</w:t>
      </w:r>
      <w:proofErr w:type="spellEnd"/>
      <w:r w:rsidRPr="0039420E">
        <w:t xml:space="preserve"> </w:t>
      </w:r>
      <w:proofErr w:type="spellStart"/>
      <w:r w:rsidRPr="0039420E">
        <w:t>prevăzut</w:t>
      </w:r>
      <w:proofErr w:type="spellEnd"/>
      <w:r w:rsidRPr="0039420E">
        <w:t xml:space="preserve">, </w:t>
      </w:r>
      <w:proofErr w:type="spellStart"/>
      <w:r w:rsidRPr="0039420E">
        <w:t>prin</w:t>
      </w:r>
      <w:proofErr w:type="spellEnd"/>
      <w:r w:rsidRPr="0039420E">
        <w:t xml:space="preserve"> </w:t>
      </w:r>
      <w:proofErr w:type="spellStart"/>
      <w:r w:rsidRPr="0039420E">
        <w:t>sistemul</w:t>
      </w:r>
      <w:proofErr w:type="spellEnd"/>
      <w:r w:rsidRPr="0039420E">
        <w:t xml:space="preserve"> informatic </w:t>
      </w:r>
      <w:proofErr w:type="spellStart"/>
      <w:r w:rsidRPr="0039420E">
        <w:t>MySMIS</w:t>
      </w:r>
      <w:proofErr w:type="spellEnd"/>
      <w:r w:rsidRPr="0039420E">
        <w:t xml:space="preserve"> 2021 se </w:t>
      </w:r>
      <w:proofErr w:type="spellStart"/>
      <w:r w:rsidRPr="0039420E">
        <w:t>blochează</w:t>
      </w:r>
      <w:proofErr w:type="spellEnd"/>
      <w:r w:rsidRPr="0039420E">
        <w:t xml:space="preserve"> </w:t>
      </w:r>
      <w:proofErr w:type="spellStart"/>
      <w:r w:rsidRPr="0039420E">
        <w:t>posibilitatea</w:t>
      </w:r>
      <w:proofErr w:type="spellEnd"/>
      <w:r w:rsidRPr="0039420E">
        <w:t xml:space="preserve"> de </w:t>
      </w:r>
      <w:proofErr w:type="spellStart"/>
      <w:r w:rsidRPr="0039420E">
        <w:t>încărcare</w:t>
      </w:r>
      <w:proofErr w:type="spellEnd"/>
      <w:r w:rsidRPr="0039420E">
        <w:t xml:space="preserve"> a </w:t>
      </w:r>
      <w:proofErr w:type="spellStart"/>
      <w:r w:rsidRPr="0039420E">
        <w:t>documentelor</w:t>
      </w:r>
      <w:proofErr w:type="spellEnd"/>
      <w:r w:rsidRPr="0039420E">
        <w:t xml:space="preserve">. Ulterior, </w:t>
      </w:r>
      <w:proofErr w:type="spellStart"/>
      <w:r w:rsidRPr="0039420E">
        <w:t>beneficiarul</w:t>
      </w:r>
      <w:proofErr w:type="spellEnd"/>
      <w:r w:rsidRPr="0039420E">
        <w:t xml:space="preserve"> </w:t>
      </w:r>
      <w:proofErr w:type="spellStart"/>
      <w:r w:rsidRPr="0039420E">
        <w:t>poate</w:t>
      </w:r>
      <w:proofErr w:type="spellEnd"/>
      <w:r w:rsidRPr="0039420E">
        <w:t xml:space="preserve"> </w:t>
      </w:r>
      <w:proofErr w:type="spellStart"/>
      <w:r w:rsidRPr="0039420E">
        <w:t>solicita</w:t>
      </w:r>
      <w:proofErr w:type="spellEnd"/>
      <w:r w:rsidRPr="0039420E">
        <w:t xml:space="preserve">, </w:t>
      </w:r>
      <w:proofErr w:type="spellStart"/>
      <w:r w:rsidRPr="0039420E">
        <w:t>motivat</w:t>
      </w:r>
      <w:proofErr w:type="spellEnd"/>
      <w:r w:rsidRPr="0039420E">
        <w:t xml:space="preserve">, </w:t>
      </w:r>
      <w:proofErr w:type="spellStart"/>
      <w:r w:rsidR="00241F3A" w:rsidRPr="0039420E">
        <w:t>catre</w:t>
      </w:r>
      <w:proofErr w:type="spellEnd"/>
      <w:r w:rsidR="00241F3A" w:rsidRPr="0039420E">
        <w:t xml:space="preserve"> AM</w:t>
      </w:r>
      <w:r w:rsidRPr="0039420E">
        <w:t xml:space="preserve">, </w:t>
      </w:r>
      <w:proofErr w:type="spellStart"/>
      <w:r w:rsidRPr="0039420E">
        <w:t>deblocarea</w:t>
      </w:r>
      <w:proofErr w:type="spellEnd"/>
      <w:r w:rsidRPr="0039420E">
        <w:t xml:space="preserve"> </w:t>
      </w:r>
      <w:proofErr w:type="spellStart"/>
      <w:r w:rsidRPr="0039420E">
        <w:t>aplicației</w:t>
      </w:r>
      <w:proofErr w:type="spellEnd"/>
      <w:r w:rsidRPr="0039420E">
        <w:t xml:space="preserve"> </w:t>
      </w:r>
      <w:proofErr w:type="spellStart"/>
      <w:r w:rsidRPr="0039420E">
        <w:t>pentru</w:t>
      </w:r>
      <w:proofErr w:type="spellEnd"/>
      <w:r w:rsidRPr="0039420E">
        <w:t xml:space="preserve"> </w:t>
      </w:r>
      <w:proofErr w:type="spellStart"/>
      <w:r w:rsidRPr="0039420E">
        <w:t>încărcarea</w:t>
      </w:r>
      <w:proofErr w:type="spellEnd"/>
      <w:r w:rsidRPr="0039420E">
        <w:t xml:space="preserve"> </w:t>
      </w:r>
      <w:proofErr w:type="spellStart"/>
      <w:r w:rsidRPr="0039420E">
        <w:t>documentelor</w:t>
      </w:r>
      <w:proofErr w:type="spellEnd"/>
      <w:r w:rsidRPr="0039420E">
        <w:t xml:space="preserve"> justificative care </w:t>
      </w:r>
      <w:proofErr w:type="spellStart"/>
      <w:r w:rsidRPr="0039420E">
        <w:t>probează</w:t>
      </w:r>
      <w:proofErr w:type="spellEnd"/>
      <w:r w:rsidRPr="0039420E">
        <w:t xml:space="preserve"> </w:t>
      </w:r>
      <w:proofErr w:type="spellStart"/>
      <w:r w:rsidRPr="0039420E">
        <w:t>realizarea</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w:t>
      </w:r>
    </w:p>
    <w:p w14:paraId="28E8FB97" w14:textId="604492CB" w:rsidR="00562373" w:rsidRPr="0039420E" w:rsidRDefault="00562373" w:rsidP="00A32811">
      <w:pPr>
        <w:jc w:val="both"/>
      </w:pP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îndeplinirii</w:t>
      </w:r>
      <w:proofErr w:type="spellEnd"/>
      <w:r w:rsidRPr="0039420E">
        <w:t xml:space="preserve"> cu </w:t>
      </w:r>
      <w:proofErr w:type="spellStart"/>
      <w:r w:rsidRPr="0039420E">
        <w:t>întârziere</w:t>
      </w:r>
      <w:proofErr w:type="spellEnd"/>
      <w:r w:rsidRPr="0039420E">
        <w:t xml:space="preserve"> a </w:t>
      </w:r>
      <w:proofErr w:type="spellStart"/>
      <w:r w:rsidRPr="0039420E">
        <w:t>unui</w:t>
      </w:r>
      <w:proofErr w:type="spellEnd"/>
      <w:r w:rsidRPr="0039420E">
        <w:t xml:space="preserve"> indicator de </w:t>
      </w:r>
      <w:proofErr w:type="spellStart"/>
      <w:r w:rsidRPr="0039420E">
        <w:t>etapă</w:t>
      </w:r>
      <w:proofErr w:type="spellEnd"/>
      <w:r w:rsidRPr="0039420E">
        <w:t xml:space="preserve">, </w:t>
      </w:r>
      <w:proofErr w:type="spellStart"/>
      <w:r w:rsidRPr="0039420E">
        <w:t>beneficiarul</w:t>
      </w:r>
      <w:proofErr w:type="spellEnd"/>
      <w:r w:rsidRPr="0039420E">
        <w:t xml:space="preserve"> </w:t>
      </w:r>
      <w:proofErr w:type="spellStart"/>
      <w:r w:rsidRPr="0039420E">
        <w:t>poate</w:t>
      </w:r>
      <w:proofErr w:type="spellEnd"/>
      <w:r w:rsidRPr="0039420E">
        <w:t xml:space="preserve"> face </w:t>
      </w:r>
      <w:proofErr w:type="spellStart"/>
      <w:r w:rsidRPr="0039420E">
        <w:t>dovada</w:t>
      </w:r>
      <w:proofErr w:type="spellEnd"/>
      <w:r w:rsidRPr="0039420E">
        <w:t xml:space="preserve"> </w:t>
      </w:r>
      <w:proofErr w:type="spellStart"/>
      <w:r w:rsidRPr="0039420E">
        <w:t>îndeplinirii</w:t>
      </w:r>
      <w:proofErr w:type="spellEnd"/>
      <w:r w:rsidRPr="0039420E">
        <w:t xml:space="preserve"> </w:t>
      </w:r>
      <w:proofErr w:type="spellStart"/>
      <w:r w:rsidRPr="0039420E">
        <w:t>acestuia</w:t>
      </w:r>
      <w:proofErr w:type="spellEnd"/>
      <w:r w:rsidRPr="0039420E">
        <w:t xml:space="preserve">, ulterior, </w:t>
      </w:r>
      <w:proofErr w:type="spellStart"/>
      <w:r w:rsidRPr="0039420E">
        <w:t>și</w:t>
      </w:r>
      <w:proofErr w:type="spellEnd"/>
      <w:r w:rsidRPr="0039420E">
        <w:t xml:space="preserve"> </w:t>
      </w:r>
      <w:proofErr w:type="spellStart"/>
      <w:r w:rsidRPr="0039420E">
        <w:t>prin</w:t>
      </w:r>
      <w:proofErr w:type="spellEnd"/>
      <w:r w:rsidRPr="0039420E">
        <w:t xml:space="preserve"> </w:t>
      </w:r>
      <w:proofErr w:type="spellStart"/>
      <w:r w:rsidRPr="0039420E">
        <w:t>rapoartele</w:t>
      </w:r>
      <w:proofErr w:type="spellEnd"/>
      <w:r w:rsidRPr="0039420E">
        <w:t xml:space="preserve"> de </w:t>
      </w:r>
      <w:proofErr w:type="spellStart"/>
      <w:r w:rsidRPr="0039420E">
        <w:t>progres</w:t>
      </w:r>
      <w:proofErr w:type="spellEnd"/>
      <w:r w:rsidRPr="0039420E">
        <w:t xml:space="preserve"> </w:t>
      </w:r>
      <w:proofErr w:type="spellStart"/>
      <w:r w:rsidRPr="0039420E">
        <w:t>sau</w:t>
      </w:r>
      <w:proofErr w:type="spellEnd"/>
      <w:r w:rsidRPr="0039420E">
        <w:t xml:space="preserve"> cu </w:t>
      </w:r>
      <w:proofErr w:type="spellStart"/>
      <w:r w:rsidRPr="0039420E">
        <w:t>ocazia</w:t>
      </w:r>
      <w:proofErr w:type="spellEnd"/>
      <w:r w:rsidRPr="0039420E">
        <w:t xml:space="preserve"> </w:t>
      </w:r>
      <w:proofErr w:type="spellStart"/>
      <w:r w:rsidRPr="0039420E">
        <w:t>vizitelor</w:t>
      </w:r>
      <w:proofErr w:type="spellEnd"/>
      <w:r w:rsidRPr="0039420E">
        <w:t xml:space="preserve"> de </w:t>
      </w:r>
      <w:proofErr w:type="spellStart"/>
      <w:r w:rsidRPr="0039420E">
        <w:t>monitorizare</w:t>
      </w:r>
      <w:proofErr w:type="spellEnd"/>
      <w:r w:rsidRPr="0039420E">
        <w:t xml:space="preserve">, </w:t>
      </w:r>
      <w:proofErr w:type="spellStart"/>
      <w:r w:rsidRPr="0039420E">
        <w:t>iar</w:t>
      </w:r>
      <w:proofErr w:type="spellEnd"/>
      <w:r w:rsidRPr="0039420E">
        <w:t xml:space="preserve"> </w:t>
      </w:r>
      <w:r w:rsidR="00064FEF" w:rsidRPr="0039420E">
        <w:t>AM</w:t>
      </w:r>
      <w:r w:rsidRPr="0039420E">
        <w:t xml:space="preserve">, </w:t>
      </w:r>
      <w:proofErr w:type="spellStart"/>
      <w:r w:rsidRPr="0039420E">
        <w:t>înregistrează</w:t>
      </w:r>
      <w:proofErr w:type="spellEnd"/>
      <w:r w:rsidRPr="0039420E">
        <w:t xml:space="preserve"> </w:t>
      </w:r>
      <w:proofErr w:type="spellStart"/>
      <w:r w:rsidRPr="0039420E">
        <w:t>în</w:t>
      </w:r>
      <w:proofErr w:type="spellEnd"/>
      <w:r w:rsidRPr="0039420E">
        <w:t xml:space="preserve"> </w:t>
      </w:r>
      <w:proofErr w:type="spellStart"/>
      <w:r w:rsidRPr="0039420E">
        <w:t>sistemul</w:t>
      </w:r>
      <w:proofErr w:type="spellEnd"/>
      <w:r w:rsidRPr="0039420E">
        <w:t xml:space="preserve"> informatic MySMIS2021 </w:t>
      </w:r>
      <w:proofErr w:type="spellStart"/>
      <w:r w:rsidRPr="0039420E">
        <w:t>îndeplinirea</w:t>
      </w:r>
      <w:proofErr w:type="spellEnd"/>
      <w:r w:rsidRPr="0039420E">
        <w:t xml:space="preserve"> cu </w:t>
      </w:r>
      <w:proofErr w:type="spellStart"/>
      <w:r w:rsidRPr="0039420E">
        <w:t>întârziere</w:t>
      </w:r>
      <w:proofErr w:type="spellEnd"/>
      <w:r w:rsidRPr="0039420E">
        <w:t xml:space="preserve"> a </w:t>
      </w:r>
      <w:proofErr w:type="spellStart"/>
      <w:r w:rsidRPr="0039420E">
        <w:t>unui</w:t>
      </w:r>
      <w:proofErr w:type="spellEnd"/>
      <w:r w:rsidRPr="0039420E">
        <w:t xml:space="preserve"> indicator de </w:t>
      </w:r>
      <w:proofErr w:type="spellStart"/>
      <w:r w:rsidRPr="0039420E">
        <w:t>etapă</w:t>
      </w:r>
      <w:proofErr w:type="spellEnd"/>
      <w:r w:rsidRPr="0039420E">
        <w:t>.</w:t>
      </w:r>
    </w:p>
    <w:p w14:paraId="39711ADD" w14:textId="77777777" w:rsidR="00751F73" w:rsidRPr="0039420E" w:rsidRDefault="00751F73" w:rsidP="00A32811">
      <w:pPr>
        <w:jc w:val="both"/>
      </w:pPr>
    </w:p>
    <w:p w14:paraId="2022664B" w14:textId="77777777" w:rsidR="00751F73" w:rsidRPr="0039420E" w:rsidRDefault="00751F73" w:rsidP="00751F73">
      <w:pPr>
        <w:autoSpaceDE w:val="0"/>
        <w:autoSpaceDN w:val="0"/>
        <w:adjustRightInd w:val="0"/>
        <w:rPr>
          <w:rFonts w:eastAsia="Calibri"/>
          <w:lang w:val="ro-RO" w:eastAsia="ro-RO"/>
        </w:rPr>
      </w:pPr>
      <w:r w:rsidRPr="0039420E">
        <w:rPr>
          <w:rFonts w:eastAsia="Calibri"/>
          <w:lang w:val="ro-RO" w:eastAsia="ro-RO"/>
        </w:rPr>
        <w:t>În cazul neîndeplinirii unui indicator de etapă, autoritatea de management, sprijină beneficiarul pentru</w:t>
      </w:r>
    </w:p>
    <w:p w14:paraId="4AB44067" w14:textId="7C2B4540" w:rsidR="00751F73" w:rsidRPr="0039420E" w:rsidRDefault="00751F73" w:rsidP="00751F73">
      <w:pPr>
        <w:jc w:val="both"/>
      </w:pPr>
      <w:r w:rsidRPr="0039420E">
        <w:rPr>
          <w:rFonts w:eastAsia="Calibri"/>
          <w:lang w:val="ro-RO" w:eastAsia="ro-RO"/>
        </w:rPr>
        <w:t>identificarea şi stabilirea de posibile măsuri de remediere şi urmăreşte atingerea indicatorilor de etapă.</w:t>
      </w:r>
    </w:p>
    <w:p w14:paraId="24C81A52" w14:textId="77777777" w:rsidR="00751F73" w:rsidRPr="0039420E" w:rsidRDefault="00751F73" w:rsidP="00A32811">
      <w:pPr>
        <w:jc w:val="both"/>
      </w:pPr>
    </w:p>
    <w:p w14:paraId="1E017EC1" w14:textId="432056F1" w:rsidR="00562373" w:rsidRPr="0039420E" w:rsidRDefault="00562373" w:rsidP="00A32811">
      <w:pPr>
        <w:jc w:val="both"/>
      </w:pPr>
      <w:proofErr w:type="spellStart"/>
      <w:r w:rsidRPr="0039420E">
        <w:t>În</w:t>
      </w:r>
      <w:proofErr w:type="spellEnd"/>
      <w:r w:rsidRPr="0039420E">
        <w:t xml:space="preserve"> </w:t>
      </w:r>
      <w:proofErr w:type="spellStart"/>
      <w:r w:rsidRPr="0039420E">
        <w:t>procesul</w:t>
      </w:r>
      <w:proofErr w:type="spellEnd"/>
      <w:r w:rsidRPr="0039420E">
        <w:t xml:space="preserve"> de </w:t>
      </w:r>
      <w:proofErr w:type="spellStart"/>
      <w:r w:rsidRPr="0039420E">
        <w:t>monitorizare</w:t>
      </w:r>
      <w:proofErr w:type="spellEnd"/>
      <w:r w:rsidRPr="0039420E">
        <w:t xml:space="preserve"> a </w:t>
      </w:r>
      <w:proofErr w:type="spellStart"/>
      <w:r w:rsidRPr="0039420E">
        <w:t>proiectelor</w:t>
      </w:r>
      <w:proofErr w:type="spellEnd"/>
      <w:r w:rsidRPr="0039420E">
        <w:t xml:space="preserve">, AM are </w:t>
      </w:r>
      <w:proofErr w:type="spellStart"/>
      <w:r w:rsidRPr="0039420E">
        <w:t>obligația</w:t>
      </w:r>
      <w:proofErr w:type="spellEnd"/>
      <w:r w:rsidRPr="0039420E">
        <w:t xml:space="preserve"> de a </w:t>
      </w:r>
      <w:proofErr w:type="spellStart"/>
      <w:r w:rsidRPr="0039420E">
        <w:t>monitoriza</w:t>
      </w:r>
      <w:proofErr w:type="spellEnd"/>
      <w:r w:rsidRPr="0039420E">
        <w:t xml:space="preserve"> </w:t>
      </w:r>
      <w:proofErr w:type="spellStart"/>
      <w:r w:rsidRPr="0039420E">
        <w:t>și</w:t>
      </w:r>
      <w:proofErr w:type="spellEnd"/>
      <w:r w:rsidRPr="0039420E">
        <w:t xml:space="preserve"> </w:t>
      </w:r>
      <w:proofErr w:type="spellStart"/>
      <w:r w:rsidRPr="0039420E">
        <w:t>sprijini</w:t>
      </w:r>
      <w:proofErr w:type="spellEnd"/>
      <w:r w:rsidRPr="0039420E">
        <w:t xml:space="preserve"> </w:t>
      </w:r>
      <w:proofErr w:type="spellStart"/>
      <w:r w:rsidRPr="0039420E">
        <w:t>beneficiarul</w:t>
      </w:r>
      <w:proofErr w:type="spellEnd"/>
      <w:r w:rsidRPr="0039420E">
        <w:t xml:space="preserve"> </w:t>
      </w:r>
      <w:proofErr w:type="spellStart"/>
      <w:r w:rsidRPr="0039420E">
        <w:t>pentru</w:t>
      </w:r>
      <w:proofErr w:type="spellEnd"/>
      <w:r w:rsidRPr="0039420E">
        <w:t xml:space="preserve"> </w:t>
      </w:r>
      <w:proofErr w:type="spellStart"/>
      <w:r w:rsidRPr="0039420E">
        <w:t>identificarea</w:t>
      </w:r>
      <w:proofErr w:type="spellEnd"/>
      <w:r w:rsidRPr="0039420E">
        <w:t xml:space="preserve"> </w:t>
      </w:r>
      <w:proofErr w:type="spellStart"/>
      <w:r w:rsidRPr="0039420E">
        <w:t>și</w:t>
      </w:r>
      <w:proofErr w:type="spellEnd"/>
      <w:r w:rsidRPr="0039420E">
        <w:t xml:space="preserve"> </w:t>
      </w:r>
      <w:proofErr w:type="spellStart"/>
      <w:r w:rsidRPr="0039420E">
        <w:t>stabilirea</w:t>
      </w:r>
      <w:proofErr w:type="spellEnd"/>
      <w:r w:rsidRPr="0039420E">
        <w:t xml:space="preserve"> de </w:t>
      </w:r>
      <w:proofErr w:type="spellStart"/>
      <w:r w:rsidRPr="0039420E">
        <w:t>posibile</w:t>
      </w:r>
      <w:proofErr w:type="spellEnd"/>
      <w:r w:rsidRPr="0039420E">
        <w:t xml:space="preserve"> </w:t>
      </w:r>
      <w:proofErr w:type="spellStart"/>
      <w:r w:rsidRPr="0039420E">
        <w:t>măsuri</w:t>
      </w:r>
      <w:proofErr w:type="spellEnd"/>
      <w:r w:rsidRPr="0039420E">
        <w:t xml:space="preserve"> de </w:t>
      </w:r>
      <w:proofErr w:type="spellStart"/>
      <w:r w:rsidRPr="0039420E">
        <w:t>remediere</w:t>
      </w:r>
      <w:proofErr w:type="spellEnd"/>
      <w:r w:rsidRPr="0039420E">
        <w:t xml:space="preserve"> </w:t>
      </w:r>
      <w:proofErr w:type="spellStart"/>
      <w:r w:rsidRPr="0039420E">
        <w:t>și</w:t>
      </w:r>
      <w:proofErr w:type="spellEnd"/>
      <w:r w:rsidRPr="0039420E">
        <w:t xml:space="preserve"> </w:t>
      </w:r>
      <w:proofErr w:type="spellStart"/>
      <w:r w:rsidRPr="0039420E">
        <w:t>aplică</w:t>
      </w:r>
      <w:proofErr w:type="spellEnd"/>
      <w:r w:rsidRPr="0039420E">
        <w:t xml:space="preserve"> </w:t>
      </w:r>
      <w:proofErr w:type="spellStart"/>
      <w:r w:rsidRPr="0039420E">
        <w:t>acțiuni</w:t>
      </w:r>
      <w:proofErr w:type="spellEnd"/>
      <w:r w:rsidRPr="0039420E">
        <w:t xml:space="preserve"> </w:t>
      </w:r>
      <w:proofErr w:type="spellStart"/>
      <w:r w:rsidRPr="0039420E">
        <w:t>și</w:t>
      </w:r>
      <w:proofErr w:type="spellEnd"/>
      <w:r w:rsidRPr="0039420E">
        <w:t xml:space="preserve"> </w:t>
      </w:r>
      <w:proofErr w:type="spellStart"/>
      <w:r w:rsidRPr="0039420E">
        <w:t>măsuri</w:t>
      </w:r>
      <w:proofErr w:type="spellEnd"/>
      <w:r w:rsidRPr="0039420E">
        <w:t xml:space="preserve"> consolidate de </w:t>
      </w:r>
      <w:proofErr w:type="spellStart"/>
      <w:r w:rsidRPr="0039420E">
        <w:t>monitorizare</w:t>
      </w:r>
      <w:proofErr w:type="spellEnd"/>
      <w:r w:rsidRPr="0039420E">
        <w:t xml:space="preserve">, </w:t>
      </w:r>
      <w:proofErr w:type="spellStart"/>
      <w:r w:rsidRPr="0039420E">
        <w:t>în</w:t>
      </w:r>
      <w:proofErr w:type="spellEnd"/>
      <w:r w:rsidRPr="0039420E">
        <w:t xml:space="preserve"> </w:t>
      </w:r>
      <w:proofErr w:type="spellStart"/>
      <w:r w:rsidRPr="0039420E">
        <w:t>funcție</w:t>
      </w:r>
      <w:proofErr w:type="spellEnd"/>
      <w:r w:rsidRPr="0039420E">
        <w:t xml:space="preserve"> de </w:t>
      </w:r>
      <w:proofErr w:type="spellStart"/>
      <w:r w:rsidRPr="0039420E">
        <w:t>riscurile</w:t>
      </w:r>
      <w:proofErr w:type="spellEnd"/>
      <w:r w:rsidRPr="0039420E">
        <w:t xml:space="preserve"> </w:t>
      </w:r>
      <w:proofErr w:type="spellStart"/>
      <w:r w:rsidRPr="0039420E">
        <w:t>identificate</w:t>
      </w:r>
      <w:proofErr w:type="spellEnd"/>
      <w:r w:rsidRPr="0039420E">
        <w:t xml:space="preserve">, </w:t>
      </w:r>
      <w:proofErr w:type="spellStart"/>
      <w:r w:rsidRPr="0039420E">
        <w:t>pentru</w:t>
      </w:r>
      <w:proofErr w:type="spellEnd"/>
      <w:r w:rsidRPr="0039420E">
        <w:t xml:space="preserve"> buna </w:t>
      </w:r>
      <w:proofErr w:type="spellStart"/>
      <w:r w:rsidRPr="0039420E">
        <w:t>implementare</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în</w:t>
      </w:r>
      <w:proofErr w:type="spellEnd"/>
      <w:r w:rsidRPr="0039420E">
        <w:t xml:space="preserve"> </w:t>
      </w:r>
      <w:proofErr w:type="spellStart"/>
      <w:r w:rsidRPr="0039420E">
        <w:t>condițiile</w:t>
      </w:r>
      <w:proofErr w:type="spellEnd"/>
      <w:r w:rsidRPr="0039420E">
        <w:t xml:space="preserve"> </w:t>
      </w:r>
      <w:proofErr w:type="spellStart"/>
      <w:r w:rsidRPr="0039420E">
        <w:t>prevăzute</w:t>
      </w:r>
      <w:proofErr w:type="spellEnd"/>
      <w:r w:rsidRPr="0039420E">
        <w:t xml:space="preserve"> de </w:t>
      </w:r>
      <w:proofErr w:type="spellStart"/>
      <w:r w:rsidRPr="0039420E">
        <w:t>legislația</w:t>
      </w:r>
      <w:proofErr w:type="spellEnd"/>
      <w:r w:rsidRPr="0039420E">
        <w:t xml:space="preserve"> </w:t>
      </w:r>
      <w:proofErr w:type="spellStart"/>
      <w:r w:rsidRPr="0039420E">
        <w:t>în</w:t>
      </w:r>
      <w:proofErr w:type="spellEnd"/>
      <w:r w:rsidRPr="0039420E">
        <w:t xml:space="preserve"> </w:t>
      </w:r>
      <w:proofErr w:type="spellStart"/>
      <w:r w:rsidRPr="0039420E">
        <w:t>vigoare</w:t>
      </w:r>
      <w:proofErr w:type="spellEnd"/>
      <w:r w:rsidRPr="0039420E">
        <w:t>.</w:t>
      </w:r>
    </w:p>
    <w:p w14:paraId="3420A47F" w14:textId="77777777" w:rsidR="00751F73" w:rsidRPr="0039420E" w:rsidRDefault="00751F73" w:rsidP="00A32811">
      <w:pPr>
        <w:jc w:val="both"/>
      </w:pPr>
    </w:p>
    <w:p w14:paraId="54118DD6" w14:textId="77777777" w:rsidR="00751F73" w:rsidRPr="0039420E" w:rsidRDefault="00751F73" w:rsidP="00751F73">
      <w:pPr>
        <w:autoSpaceDE w:val="0"/>
        <w:autoSpaceDN w:val="0"/>
        <w:adjustRightInd w:val="0"/>
        <w:jc w:val="both"/>
        <w:rPr>
          <w:rFonts w:eastAsia="Calibri"/>
          <w:lang w:val="ro-RO" w:eastAsia="ro-RO"/>
        </w:rPr>
      </w:pPr>
      <w:r w:rsidRPr="0039420E">
        <w:rPr>
          <w:rFonts w:eastAsia="Calibri"/>
          <w:lang w:val="ro-RO" w:eastAsia="ro-RO"/>
        </w:rPr>
        <w:t>Neîndeplinirea unui indicator de etapă nu are implicaţiile unei nereguli sau unei fraude, aşa cum sunt</w:t>
      </w:r>
    </w:p>
    <w:p w14:paraId="134F3017" w14:textId="7A80EB32" w:rsidR="00751F73" w:rsidRPr="0039420E" w:rsidRDefault="00751F73" w:rsidP="00751F73">
      <w:pPr>
        <w:autoSpaceDE w:val="0"/>
        <w:autoSpaceDN w:val="0"/>
        <w:adjustRightInd w:val="0"/>
        <w:jc w:val="both"/>
        <w:rPr>
          <w:rFonts w:eastAsia="Calibri"/>
          <w:lang w:val="ro-RO" w:eastAsia="ro-RO"/>
        </w:rPr>
      </w:pPr>
      <w:r w:rsidRPr="0039420E">
        <w:rPr>
          <w:rFonts w:eastAsia="Calibri"/>
          <w:lang w:val="ro-RO" w:eastAsia="ro-RO"/>
        </w:rPr>
        <w:lastRenderedPageBreak/>
        <w:t>acestea definite la art. 2 alin. (1) lit. a) şi b) din Ordonanţa de urgenţă a Guvernului nr. 66/2011, aprobată cu modificări şi completări prin Legea nr. 142/2012, cu modificările şi completările ulterioare.</w:t>
      </w:r>
    </w:p>
    <w:p w14:paraId="3263D9BB" w14:textId="1F8F970E" w:rsidR="00751F73" w:rsidRPr="0039420E" w:rsidRDefault="00751F73" w:rsidP="00751F73">
      <w:pPr>
        <w:autoSpaceDE w:val="0"/>
        <w:autoSpaceDN w:val="0"/>
        <w:adjustRightInd w:val="0"/>
        <w:jc w:val="both"/>
        <w:rPr>
          <w:rFonts w:eastAsia="Calibri"/>
          <w:lang w:val="ro-RO" w:eastAsia="ro-RO"/>
        </w:rPr>
      </w:pPr>
      <w:r w:rsidRPr="0039420E">
        <w:rPr>
          <w:rFonts w:eastAsia="Calibri"/>
          <w:lang w:val="ro-RO" w:eastAsia="ro-RO"/>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02BB1CCC" w14:textId="77777777" w:rsidR="00562373" w:rsidRPr="0039420E" w:rsidRDefault="00562373" w:rsidP="00A32811">
      <w:pPr>
        <w:jc w:val="both"/>
      </w:pPr>
      <w:r w:rsidRPr="0039420E">
        <w:t xml:space="preserve">a) </w:t>
      </w:r>
      <w:proofErr w:type="spellStart"/>
      <w:r w:rsidRPr="0039420E">
        <w:t>întreruperea</w:t>
      </w:r>
      <w:proofErr w:type="spellEnd"/>
      <w:r w:rsidRPr="0039420E">
        <w:t xml:space="preserve"> </w:t>
      </w:r>
      <w:proofErr w:type="spellStart"/>
      <w:r w:rsidRPr="0039420E">
        <w:t>termenului</w:t>
      </w:r>
      <w:proofErr w:type="spellEnd"/>
      <w:r w:rsidRPr="0039420E">
        <w:t xml:space="preserve"> de </w:t>
      </w:r>
      <w:proofErr w:type="spellStart"/>
      <w:r w:rsidRPr="0039420E">
        <w:t>plată</w:t>
      </w:r>
      <w:proofErr w:type="spellEnd"/>
      <w:r w:rsidRPr="0039420E">
        <w:t xml:space="preserve"> </w:t>
      </w:r>
      <w:proofErr w:type="spellStart"/>
      <w:r w:rsidRPr="0039420E">
        <w:t>pentru</w:t>
      </w:r>
      <w:proofErr w:type="spellEnd"/>
      <w:r w:rsidRPr="0039420E">
        <w:t xml:space="preserve"> </w:t>
      </w:r>
      <w:proofErr w:type="spellStart"/>
      <w:r w:rsidRPr="0039420E">
        <w:t>cererile</w:t>
      </w:r>
      <w:proofErr w:type="spellEnd"/>
      <w:r w:rsidRPr="0039420E">
        <w:t xml:space="preserve"> de </w:t>
      </w:r>
      <w:proofErr w:type="spellStart"/>
      <w:r w:rsidRPr="0039420E">
        <w:t>plată</w:t>
      </w:r>
      <w:proofErr w:type="spellEnd"/>
      <w:r w:rsidRPr="0039420E">
        <w:t>/</w:t>
      </w:r>
      <w:proofErr w:type="spellStart"/>
      <w:r w:rsidRPr="0039420E">
        <w:t>cererile</w:t>
      </w:r>
      <w:proofErr w:type="spellEnd"/>
      <w:r w:rsidRPr="0039420E">
        <w:t xml:space="preserve"> de </w:t>
      </w:r>
      <w:proofErr w:type="spellStart"/>
      <w:r w:rsidRPr="0039420E">
        <w:t>prefinanțare</w:t>
      </w:r>
      <w:proofErr w:type="spellEnd"/>
      <w:r w:rsidRPr="0039420E">
        <w:t>/</w:t>
      </w:r>
      <w:proofErr w:type="spellStart"/>
      <w:r w:rsidRPr="0039420E">
        <w:t>cererile</w:t>
      </w:r>
      <w:proofErr w:type="spellEnd"/>
      <w:r w:rsidRPr="0039420E">
        <w:t xml:space="preserve"> de </w:t>
      </w:r>
      <w:proofErr w:type="spellStart"/>
      <w:r w:rsidRPr="0039420E">
        <w:t>rambursare</w:t>
      </w:r>
      <w:proofErr w:type="spellEnd"/>
      <w:r w:rsidRPr="0039420E">
        <w:t xml:space="preserve"> </w:t>
      </w:r>
      <w:proofErr w:type="spellStart"/>
      <w:r w:rsidRPr="0039420E">
        <w:t>până</w:t>
      </w:r>
      <w:proofErr w:type="spellEnd"/>
      <w:r w:rsidRPr="0039420E">
        <w:t xml:space="preserve"> la </w:t>
      </w:r>
      <w:proofErr w:type="spellStart"/>
      <w:r w:rsidRPr="0039420E">
        <w:t>îndeplinirea</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 xml:space="preserve">, cu </w:t>
      </w:r>
      <w:proofErr w:type="spellStart"/>
      <w:r w:rsidRPr="0039420E">
        <w:t>condiția</w:t>
      </w:r>
      <w:proofErr w:type="spellEnd"/>
      <w:r w:rsidRPr="0039420E">
        <w:t xml:space="preserve"> ca </w:t>
      </w:r>
      <w:proofErr w:type="spellStart"/>
      <w:r w:rsidRPr="0039420E">
        <w:t>îndeplinirea</w:t>
      </w:r>
      <w:proofErr w:type="spellEnd"/>
      <w:r w:rsidRPr="0039420E">
        <w:t xml:space="preserve"> </w:t>
      </w:r>
      <w:proofErr w:type="spellStart"/>
      <w:r w:rsidRPr="0039420E">
        <w:t>indicatorului</w:t>
      </w:r>
      <w:proofErr w:type="spellEnd"/>
      <w:r w:rsidRPr="0039420E">
        <w:t xml:space="preserve"> </w:t>
      </w:r>
      <w:proofErr w:type="spellStart"/>
      <w:r w:rsidRPr="0039420E">
        <w:t>să</w:t>
      </w:r>
      <w:proofErr w:type="spellEnd"/>
      <w:r w:rsidRPr="0039420E">
        <w:t xml:space="preserve"> </w:t>
      </w:r>
      <w:proofErr w:type="spellStart"/>
      <w:r w:rsidRPr="0039420E">
        <w:t>survină</w:t>
      </w:r>
      <w:proofErr w:type="spellEnd"/>
      <w:r w:rsidRPr="0039420E">
        <w:t xml:space="preserve"> </w:t>
      </w:r>
      <w:proofErr w:type="spellStart"/>
      <w:r w:rsidRPr="0039420E">
        <w:t>în</w:t>
      </w:r>
      <w:proofErr w:type="spellEnd"/>
      <w:r w:rsidRPr="0039420E">
        <w:t xml:space="preserve"> </w:t>
      </w:r>
      <w:proofErr w:type="spellStart"/>
      <w:r w:rsidRPr="0039420E">
        <w:t>perioada</w:t>
      </w:r>
      <w:proofErr w:type="spellEnd"/>
      <w:r w:rsidRPr="0039420E">
        <w:t xml:space="preserve"> </w:t>
      </w:r>
      <w:proofErr w:type="spellStart"/>
      <w:r w:rsidRPr="0039420E">
        <w:t>prevăzută</w:t>
      </w:r>
      <w:proofErr w:type="spellEnd"/>
      <w:r w:rsidRPr="0039420E">
        <w:t xml:space="preserve"> la art. 74, </w:t>
      </w:r>
      <w:proofErr w:type="spellStart"/>
      <w:r w:rsidRPr="0039420E">
        <w:t>alin</w:t>
      </w:r>
      <w:proofErr w:type="spellEnd"/>
      <w:r w:rsidRPr="0039420E">
        <w:t xml:space="preserve"> (1) lit. b din </w:t>
      </w:r>
      <w:proofErr w:type="spellStart"/>
      <w:r w:rsidRPr="0039420E">
        <w:t>Regulamentul</w:t>
      </w:r>
      <w:proofErr w:type="spellEnd"/>
      <w:r w:rsidRPr="0039420E">
        <w:t xml:space="preserve"> (UE) 2021/1060, cu </w:t>
      </w:r>
      <w:proofErr w:type="spellStart"/>
      <w:r w:rsidRPr="0039420E">
        <w:t>modificările</w:t>
      </w:r>
      <w:proofErr w:type="spellEnd"/>
      <w:r w:rsidRPr="0039420E">
        <w:t xml:space="preserve"> </w:t>
      </w:r>
      <w:proofErr w:type="spellStart"/>
      <w:r w:rsidRPr="0039420E">
        <w:t>și</w:t>
      </w:r>
      <w:proofErr w:type="spellEnd"/>
      <w:r w:rsidRPr="0039420E">
        <w:t xml:space="preserve"> </w:t>
      </w:r>
      <w:proofErr w:type="spellStart"/>
      <w:r w:rsidRPr="0039420E">
        <w:t>completările</w:t>
      </w:r>
      <w:proofErr w:type="spellEnd"/>
      <w:r w:rsidRPr="0039420E">
        <w:t xml:space="preserve"> </w:t>
      </w:r>
      <w:proofErr w:type="spellStart"/>
      <w:r w:rsidRPr="0039420E">
        <w:t>ulterioare</w:t>
      </w:r>
      <w:proofErr w:type="spellEnd"/>
      <w:r w:rsidRPr="0039420E">
        <w:t>;</w:t>
      </w:r>
    </w:p>
    <w:p w14:paraId="5F4C5EA0" w14:textId="77777777" w:rsidR="00562373" w:rsidRPr="0039420E" w:rsidRDefault="00562373" w:rsidP="00A32811">
      <w:pPr>
        <w:jc w:val="both"/>
      </w:pPr>
      <w:r w:rsidRPr="0039420E">
        <w:t xml:space="preserve">b) </w:t>
      </w:r>
      <w:proofErr w:type="spellStart"/>
      <w:r w:rsidRPr="0039420E">
        <w:t>respingerea</w:t>
      </w:r>
      <w:proofErr w:type="spellEnd"/>
      <w:r w:rsidRPr="0039420E">
        <w:t xml:space="preserve">, </w:t>
      </w:r>
      <w:proofErr w:type="spellStart"/>
      <w:r w:rsidRPr="0039420E">
        <w:t>în</w:t>
      </w:r>
      <w:proofErr w:type="spellEnd"/>
      <w:r w:rsidRPr="0039420E">
        <w:t xml:space="preserve"> tot </w:t>
      </w:r>
      <w:proofErr w:type="spellStart"/>
      <w:r w:rsidRPr="0039420E">
        <w:t>sau</w:t>
      </w:r>
      <w:proofErr w:type="spellEnd"/>
      <w:r w:rsidRPr="0039420E">
        <w:t xml:space="preserve"> </w:t>
      </w:r>
      <w:proofErr w:type="spellStart"/>
      <w:r w:rsidRPr="0039420E">
        <w:t>în</w:t>
      </w:r>
      <w:proofErr w:type="spellEnd"/>
      <w:r w:rsidRPr="0039420E">
        <w:t xml:space="preserve"> </w:t>
      </w:r>
      <w:proofErr w:type="spellStart"/>
      <w:r w:rsidRPr="0039420E">
        <w:t>parte</w:t>
      </w:r>
      <w:proofErr w:type="spellEnd"/>
      <w:r w:rsidRPr="0039420E">
        <w:t xml:space="preserve">, a </w:t>
      </w:r>
      <w:proofErr w:type="spellStart"/>
      <w:r w:rsidRPr="0039420E">
        <w:t>cererii</w:t>
      </w:r>
      <w:proofErr w:type="spellEnd"/>
      <w:r w:rsidRPr="0039420E">
        <w:t xml:space="preserve"> de </w:t>
      </w:r>
      <w:proofErr w:type="spellStart"/>
      <w:r w:rsidRPr="0039420E">
        <w:t>plată</w:t>
      </w:r>
      <w:proofErr w:type="spellEnd"/>
      <w:r w:rsidRPr="0039420E">
        <w:t>/</w:t>
      </w:r>
      <w:proofErr w:type="spellStart"/>
      <w:r w:rsidRPr="0039420E">
        <w:t>cererii</w:t>
      </w:r>
      <w:proofErr w:type="spellEnd"/>
      <w:r w:rsidRPr="0039420E">
        <w:t xml:space="preserve"> de </w:t>
      </w:r>
      <w:proofErr w:type="spellStart"/>
      <w:r w:rsidRPr="0039420E">
        <w:t>prefinanțare</w:t>
      </w:r>
      <w:proofErr w:type="spellEnd"/>
      <w:r w:rsidRPr="0039420E">
        <w:t>/</w:t>
      </w:r>
      <w:proofErr w:type="spellStart"/>
      <w:r w:rsidRPr="0039420E">
        <w:t>cererii</w:t>
      </w:r>
      <w:proofErr w:type="spellEnd"/>
      <w:r w:rsidRPr="0039420E">
        <w:t xml:space="preserve"> de </w:t>
      </w:r>
      <w:proofErr w:type="spellStart"/>
      <w:r w:rsidRPr="0039420E">
        <w:t>rambursare</w:t>
      </w:r>
      <w:proofErr w:type="spellEnd"/>
      <w:r w:rsidRPr="0039420E">
        <w:t xml:space="preserve">, </w:t>
      </w:r>
      <w:proofErr w:type="spellStart"/>
      <w:r w:rsidRPr="0039420E">
        <w:t>în</w:t>
      </w:r>
      <w:proofErr w:type="spellEnd"/>
      <w:r w:rsidRPr="0039420E">
        <w:t xml:space="preserve"> </w:t>
      </w:r>
      <w:proofErr w:type="spellStart"/>
      <w:r w:rsidRPr="0039420E">
        <w:t>condițiile</w:t>
      </w:r>
      <w:proofErr w:type="spellEnd"/>
      <w:r w:rsidRPr="0039420E">
        <w:t xml:space="preserve"> art. 25 </w:t>
      </w:r>
      <w:proofErr w:type="spellStart"/>
      <w:r w:rsidRPr="0039420E">
        <w:t>alin</w:t>
      </w:r>
      <w:proofErr w:type="spellEnd"/>
      <w:r w:rsidRPr="0039420E">
        <w:t xml:space="preserve">. (5) din </w:t>
      </w:r>
      <w:proofErr w:type="spellStart"/>
      <w:r w:rsidRPr="0039420E">
        <w:t>Ordonanța</w:t>
      </w:r>
      <w:proofErr w:type="spellEnd"/>
      <w:r w:rsidRPr="0039420E">
        <w:t xml:space="preserve"> de </w:t>
      </w:r>
      <w:proofErr w:type="spellStart"/>
      <w:r w:rsidRPr="0039420E">
        <w:t>urgenta</w:t>
      </w:r>
      <w:proofErr w:type="spellEnd"/>
      <w:r w:rsidRPr="0039420E">
        <w:t xml:space="preserve"> a </w:t>
      </w:r>
      <w:proofErr w:type="spellStart"/>
      <w:r w:rsidRPr="0039420E">
        <w:t>Guvernului</w:t>
      </w:r>
      <w:proofErr w:type="spellEnd"/>
      <w:r w:rsidRPr="0039420E">
        <w:t xml:space="preserve"> nr. 133/2021, </w:t>
      </w:r>
      <w:proofErr w:type="spellStart"/>
      <w:r w:rsidRPr="0039420E">
        <w:t>dacă</w:t>
      </w:r>
      <w:proofErr w:type="spellEnd"/>
      <w:r w:rsidRPr="0039420E">
        <w:t xml:space="preserve"> nu au </w:t>
      </w:r>
      <w:proofErr w:type="spellStart"/>
      <w:r w:rsidRPr="0039420E">
        <w:t>fost</w:t>
      </w:r>
      <w:proofErr w:type="spellEnd"/>
      <w:r w:rsidRPr="0039420E">
        <w:t xml:space="preserve"> </w:t>
      </w:r>
      <w:proofErr w:type="spellStart"/>
      <w:r w:rsidRPr="0039420E">
        <w:t>transmise</w:t>
      </w:r>
      <w:proofErr w:type="spellEnd"/>
      <w:r w:rsidRPr="0039420E">
        <w:t xml:space="preserve"> </w:t>
      </w:r>
      <w:proofErr w:type="spellStart"/>
      <w:r w:rsidRPr="0039420E">
        <w:t>dovezile</w:t>
      </w:r>
      <w:proofErr w:type="spellEnd"/>
      <w:r w:rsidRPr="0039420E">
        <w:t xml:space="preserve"> </w:t>
      </w:r>
      <w:proofErr w:type="spellStart"/>
      <w:r w:rsidRPr="0039420E">
        <w:t>privind</w:t>
      </w:r>
      <w:proofErr w:type="spellEnd"/>
      <w:r w:rsidRPr="0039420E">
        <w:t xml:space="preserve"> </w:t>
      </w:r>
      <w:proofErr w:type="spellStart"/>
      <w:r w:rsidRPr="0039420E">
        <w:t>îndeplinirea</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 xml:space="preserve"> </w:t>
      </w:r>
      <w:proofErr w:type="spellStart"/>
      <w:r w:rsidRPr="0039420E">
        <w:t>în</w:t>
      </w:r>
      <w:proofErr w:type="spellEnd"/>
      <w:r w:rsidRPr="0039420E">
        <w:t xml:space="preserve"> </w:t>
      </w:r>
      <w:proofErr w:type="spellStart"/>
      <w:r w:rsidRPr="0039420E">
        <w:t>termenul</w:t>
      </w:r>
      <w:proofErr w:type="spellEnd"/>
      <w:r w:rsidRPr="0039420E">
        <w:t xml:space="preserve"> </w:t>
      </w:r>
      <w:proofErr w:type="spellStart"/>
      <w:r w:rsidRPr="0039420E">
        <w:t>specificat</w:t>
      </w:r>
      <w:proofErr w:type="spellEnd"/>
      <w:r w:rsidRPr="0039420E">
        <w:t xml:space="preserve"> la lit. a);</w:t>
      </w:r>
    </w:p>
    <w:p w14:paraId="0FD719E4" w14:textId="77777777" w:rsidR="00562373" w:rsidRPr="0039420E" w:rsidRDefault="00562373" w:rsidP="00A32811">
      <w:pPr>
        <w:jc w:val="both"/>
      </w:pPr>
      <w:proofErr w:type="spellStart"/>
      <w:r w:rsidRPr="0039420E">
        <w:t>Sumele</w:t>
      </w:r>
      <w:proofErr w:type="spellEnd"/>
      <w:r w:rsidRPr="0039420E">
        <w:t xml:space="preserve"> </w:t>
      </w:r>
      <w:proofErr w:type="spellStart"/>
      <w:r w:rsidRPr="0039420E">
        <w:t>respinse</w:t>
      </w:r>
      <w:proofErr w:type="spellEnd"/>
      <w:r w:rsidRPr="0039420E">
        <w:t xml:space="preserve"> </w:t>
      </w:r>
      <w:proofErr w:type="spellStart"/>
      <w:r w:rsidRPr="0039420E">
        <w:t>în</w:t>
      </w:r>
      <w:proofErr w:type="spellEnd"/>
      <w:r w:rsidRPr="0039420E">
        <w:t xml:space="preserve"> </w:t>
      </w:r>
      <w:proofErr w:type="spellStart"/>
      <w:r w:rsidRPr="0039420E">
        <w:t>condițiile</w:t>
      </w:r>
      <w:proofErr w:type="spellEnd"/>
      <w:r w:rsidRPr="0039420E">
        <w:t xml:space="preserve"> </w:t>
      </w:r>
      <w:proofErr w:type="spellStart"/>
      <w:r w:rsidRPr="0039420E">
        <w:t>precizate</w:t>
      </w:r>
      <w:proofErr w:type="spellEnd"/>
      <w:r w:rsidRPr="0039420E">
        <w:t xml:space="preserve"> </w:t>
      </w:r>
      <w:proofErr w:type="spellStart"/>
      <w:r w:rsidRPr="0039420E">
        <w:t>mai</w:t>
      </w:r>
      <w:proofErr w:type="spellEnd"/>
      <w:r w:rsidRPr="0039420E">
        <w:t xml:space="preserve"> sus, pot fi </w:t>
      </w:r>
      <w:proofErr w:type="spellStart"/>
      <w:r w:rsidRPr="0039420E">
        <w:t>incluse</w:t>
      </w:r>
      <w:proofErr w:type="spellEnd"/>
      <w:r w:rsidRPr="0039420E">
        <w:t xml:space="preserve"> de </w:t>
      </w:r>
      <w:proofErr w:type="spellStart"/>
      <w:r w:rsidRPr="0039420E">
        <w:t>beneficiar</w:t>
      </w:r>
      <w:proofErr w:type="spellEnd"/>
      <w:r w:rsidRPr="0039420E">
        <w:t xml:space="preserve"> </w:t>
      </w:r>
      <w:proofErr w:type="spellStart"/>
      <w:r w:rsidRPr="0039420E">
        <w:t>și</w:t>
      </w:r>
      <w:proofErr w:type="spellEnd"/>
      <w:r w:rsidRPr="0039420E">
        <w:t xml:space="preserve"> </w:t>
      </w:r>
      <w:proofErr w:type="spellStart"/>
      <w:r w:rsidRPr="0039420E">
        <w:t>resolicitare</w:t>
      </w:r>
      <w:proofErr w:type="spellEnd"/>
      <w:r w:rsidRPr="0039420E">
        <w:t xml:space="preserve"> la </w:t>
      </w:r>
      <w:proofErr w:type="spellStart"/>
      <w:r w:rsidRPr="0039420E">
        <w:t>plată</w:t>
      </w:r>
      <w:proofErr w:type="spellEnd"/>
      <w:r w:rsidRPr="0039420E">
        <w:t xml:space="preserve">, </w:t>
      </w:r>
      <w:proofErr w:type="spellStart"/>
      <w:r w:rsidRPr="0039420E">
        <w:t>în</w:t>
      </w:r>
      <w:proofErr w:type="spellEnd"/>
      <w:r w:rsidRPr="0039420E">
        <w:t xml:space="preserve"> </w:t>
      </w:r>
      <w:proofErr w:type="spellStart"/>
      <w:r w:rsidRPr="0039420E">
        <w:t>condițiile</w:t>
      </w:r>
      <w:proofErr w:type="spellEnd"/>
      <w:r w:rsidRPr="0039420E">
        <w:t xml:space="preserve"> </w:t>
      </w:r>
      <w:proofErr w:type="spellStart"/>
      <w:r w:rsidRPr="0039420E">
        <w:t>îndeplinirii</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 xml:space="preserve">, </w:t>
      </w:r>
      <w:proofErr w:type="spellStart"/>
      <w:r w:rsidRPr="0039420E">
        <w:t>în</w:t>
      </w:r>
      <w:proofErr w:type="spellEnd"/>
      <w:r w:rsidRPr="0039420E">
        <w:t xml:space="preserve"> prima </w:t>
      </w:r>
      <w:proofErr w:type="spellStart"/>
      <w:r w:rsidRPr="0039420E">
        <w:t>cerere</w:t>
      </w:r>
      <w:proofErr w:type="spellEnd"/>
      <w:r w:rsidRPr="0039420E">
        <w:t xml:space="preserve"> de </w:t>
      </w:r>
      <w:proofErr w:type="spellStart"/>
      <w:r w:rsidRPr="0039420E">
        <w:t>rambursare</w:t>
      </w:r>
      <w:proofErr w:type="spellEnd"/>
      <w:r w:rsidRPr="0039420E">
        <w:t xml:space="preserve"> </w:t>
      </w:r>
      <w:proofErr w:type="spellStart"/>
      <w:r w:rsidRPr="0039420E">
        <w:t>depusă</w:t>
      </w:r>
      <w:proofErr w:type="spellEnd"/>
      <w:r w:rsidRPr="0039420E">
        <w:t xml:space="preserve"> </w:t>
      </w:r>
      <w:proofErr w:type="spellStart"/>
      <w:r w:rsidRPr="0039420E">
        <w:t>după</w:t>
      </w:r>
      <w:proofErr w:type="spellEnd"/>
      <w:r w:rsidRPr="0039420E">
        <w:t xml:space="preserve"> </w:t>
      </w:r>
      <w:proofErr w:type="spellStart"/>
      <w:r w:rsidRPr="0039420E">
        <w:t>îndeplinirea</w:t>
      </w:r>
      <w:proofErr w:type="spellEnd"/>
      <w:r w:rsidRPr="0039420E">
        <w:t xml:space="preserve"> </w:t>
      </w:r>
      <w:proofErr w:type="spellStart"/>
      <w:r w:rsidRPr="0039420E">
        <w:t>respectivului</w:t>
      </w:r>
      <w:proofErr w:type="spellEnd"/>
      <w:r w:rsidRPr="0039420E">
        <w:t xml:space="preserve"> indicator de </w:t>
      </w:r>
      <w:proofErr w:type="spellStart"/>
      <w:r w:rsidRPr="0039420E">
        <w:t>etapă</w:t>
      </w:r>
      <w:proofErr w:type="spellEnd"/>
      <w:r w:rsidRPr="0039420E">
        <w:t>.</w:t>
      </w:r>
    </w:p>
    <w:p w14:paraId="4A08EA50" w14:textId="77777777" w:rsidR="00562373" w:rsidRPr="0039420E" w:rsidRDefault="00562373" w:rsidP="00A32811">
      <w:pPr>
        <w:jc w:val="both"/>
      </w:pPr>
      <w:r w:rsidRPr="0039420E">
        <w:t xml:space="preserve">c) </w:t>
      </w:r>
      <w:proofErr w:type="spellStart"/>
      <w:r w:rsidRPr="0039420E">
        <w:t>aplicarea</w:t>
      </w:r>
      <w:proofErr w:type="spellEnd"/>
      <w:r w:rsidRPr="0039420E">
        <w:t xml:space="preserve"> </w:t>
      </w:r>
      <w:proofErr w:type="spellStart"/>
      <w:r w:rsidRPr="0039420E">
        <w:t>unor</w:t>
      </w:r>
      <w:proofErr w:type="spellEnd"/>
      <w:r w:rsidRPr="0039420E">
        <w:t xml:space="preserve"> </w:t>
      </w:r>
      <w:proofErr w:type="spellStart"/>
      <w:r w:rsidRPr="0039420E">
        <w:t>penalități</w:t>
      </w:r>
      <w:proofErr w:type="spellEnd"/>
      <w:r w:rsidRPr="0039420E">
        <w:t xml:space="preserve"> de </w:t>
      </w:r>
      <w:proofErr w:type="spellStart"/>
      <w:r w:rsidRPr="0039420E">
        <w:t>întârziere</w:t>
      </w:r>
      <w:proofErr w:type="spellEnd"/>
      <w:r w:rsidRPr="0039420E">
        <w:t xml:space="preserve">, </w:t>
      </w:r>
      <w:proofErr w:type="spellStart"/>
      <w:r w:rsidRPr="0039420E">
        <w:t>stabilite</w:t>
      </w:r>
      <w:proofErr w:type="spellEnd"/>
      <w:r w:rsidRPr="0039420E">
        <w:t xml:space="preserve"> ca </w:t>
      </w:r>
      <w:proofErr w:type="spellStart"/>
      <w:r w:rsidRPr="0039420E">
        <w:t>procent</w:t>
      </w:r>
      <w:proofErr w:type="spellEnd"/>
      <w:r w:rsidRPr="0039420E">
        <w:t xml:space="preserve"> din </w:t>
      </w:r>
      <w:proofErr w:type="spellStart"/>
      <w:r w:rsidRPr="0039420E">
        <w:t>valoarea</w:t>
      </w:r>
      <w:proofErr w:type="spellEnd"/>
      <w:r w:rsidRPr="0039420E">
        <w:t xml:space="preserve"> </w:t>
      </w:r>
      <w:proofErr w:type="spellStart"/>
      <w:r w:rsidRPr="0039420E">
        <w:t>cererii</w:t>
      </w:r>
      <w:proofErr w:type="spellEnd"/>
      <w:r w:rsidRPr="0039420E">
        <w:t xml:space="preserve"> de </w:t>
      </w:r>
      <w:proofErr w:type="spellStart"/>
      <w:r w:rsidRPr="0039420E">
        <w:t>plată</w:t>
      </w:r>
      <w:proofErr w:type="spellEnd"/>
      <w:r w:rsidRPr="0039420E">
        <w:t>/</w:t>
      </w:r>
      <w:proofErr w:type="spellStart"/>
      <w:r w:rsidRPr="0039420E">
        <w:t>cererii</w:t>
      </w:r>
      <w:proofErr w:type="spellEnd"/>
      <w:r w:rsidRPr="0039420E">
        <w:t xml:space="preserve"> de </w:t>
      </w:r>
      <w:proofErr w:type="spellStart"/>
      <w:r w:rsidRPr="0039420E">
        <w:t>prefinanțare</w:t>
      </w:r>
      <w:proofErr w:type="spellEnd"/>
      <w:r w:rsidRPr="0039420E">
        <w:t>/</w:t>
      </w:r>
      <w:proofErr w:type="spellStart"/>
      <w:r w:rsidRPr="0039420E">
        <w:t>cererii</w:t>
      </w:r>
      <w:proofErr w:type="spellEnd"/>
      <w:r w:rsidRPr="0039420E">
        <w:t xml:space="preserve"> de </w:t>
      </w:r>
      <w:proofErr w:type="spellStart"/>
      <w:r w:rsidRPr="0039420E">
        <w:t>rambursare</w:t>
      </w:r>
      <w:proofErr w:type="spellEnd"/>
      <w:r w:rsidRPr="0039420E">
        <w:t xml:space="preserve">, </w:t>
      </w:r>
      <w:proofErr w:type="spellStart"/>
      <w:r w:rsidRPr="0039420E">
        <w:t>în</w:t>
      </w:r>
      <w:proofErr w:type="spellEnd"/>
      <w:r w:rsidRPr="0039420E">
        <w:t xml:space="preserve"> </w:t>
      </w:r>
      <w:proofErr w:type="spellStart"/>
      <w:r w:rsidRPr="0039420E">
        <w:t>funcție</w:t>
      </w:r>
      <w:proofErr w:type="spellEnd"/>
      <w:r w:rsidRPr="0039420E">
        <w:t xml:space="preserve"> de </w:t>
      </w:r>
      <w:proofErr w:type="spellStart"/>
      <w:r w:rsidRPr="0039420E">
        <w:t>valoarea</w:t>
      </w:r>
      <w:proofErr w:type="spellEnd"/>
      <w:r w:rsidRPr="0039420E">
        <w:t xml:space="preserve"> </w:t>
      </w:r>
      <w:proofErr w:type="spellStart"/>
      <w:r w:rsidRPr="0039420E">
        <w:t>resurselor</w:t>
      </w:r>
      <w:proofErr w:type="spellEnd"/>
      <w:r w:rsidRPr="0039420E">
        <w:t xml:space="preserve"> </w:t>
      </w:r>
      <w:proofErr w:type="spellStart"/>
      <w:r w:rsidRPr="0039420E">
        <w:t>financiare</w:t>
      </w:r>
      <w:proofErr w:type="spellEnd"/>
      <w:r w:rsidRPr="0039420E">
        <w:t xml:space="preserve"> </w:t>
      </w:r>
      <w:proofErr w:type="spellStart"/>
      <w:r w:rsidRPr="0039420E">
        <w:t>prevăzute</w:t>
      </w:r>
      <w:proofErr w:type="spellEnd"/>
      <w:r w:rsidRPr="0039420E">
        <w:t xml:space="preserve"> </w:t>
      </w:r>
      <w:proofErr w:type="spellStart"/>
      <w:r w:rsidRPr="0039420E">
        <w:t>pentru</w:t>
      </w:r>
      <w:proofErr w:type="spellEnd"/>
      <w:r w:rsidRPr="0039420E">
        <w:t xml:space="preserve"> </w:t>
      </w:r>
      <w:proofErr w:type="spellStart"/>
      <w:r w:rsidRPr="0039420E">
        <w:t>îndeplinirea</w:t>
      </w:r>
      <w:proofErr w:type="spellEnd"/>
      <w:r w:rsidRPr="0039420E">
        <w:t xml:space="preserve"> </w:t>
      </w:r>
      <w:proofErr w:type="spellStart"/>
      <w:r w:rsidRPr="0039420E">
        <w:t>indicatorului</w:t>
      </w:r>
      <w:proofErr w:type="spellEnd"/>
      <w:r w:rsidRPr="0039420E">
        <w:t xml:space="preserve"> de </w:t>
      </w:r>
      <w:proofErr w:type="spellStart"/>
      <w:r w:rsidRPr="0039420E">
        <w:t>etapă</w:t>
      </w:r>
      <w:proofErr w:type="spellEnd"/>
      <w:r w:rsidRPr="0039420E">
        <w:t xml:space="preserve"> </w:t>
      </w:r>
      <w:proofErr w:type="spellStart"/>
      <w:r w:rsidRPr="0039420E">
        <w:t>raportat</w:t>
      </w:r>
      <w:proofErr w:type="spellEnd"/>
      <w:r w:rsidRPr="0039420E">
        <w:t xml:space="preserve"> la </w:t>
      </w:r>
      <w:proofErr w:type="spellStart"/>
      <w:r w:rsidRPr="0039420E">
        <w:t>valoarea</w:t>
      </w:r>
      <w:proofErr w:type="spellEnd"/>
      <w:r w:rsidRPr="0039420E">
        <w:t xml:space="preserve"> </w:t>
      </w:r>
      <w:proofErr w:type="spellStart"/>
      <w:r w:rsidRPr="0039420E">
        <w:t>respectivei</w:t>
      </w:r>
      <w:proofErr w:type="spellEnd"/>
      <w:r w:rsidRPr="0039420E">
        <w:t xml:space="preserve"> </w:t>
      </w:r>
      <w:proofErr w:type="spellStart"/>
      <w:r w:rsidRPr="0039420E">
        <w:t>cererii</w:t>
      </w:r>
      <w:proofErr w:type="spellEnd"/>
      <w:r w:rsidRPr="0039420E">
        <w:t xml:space="preserve"> </w:t>
      </w:r>
      <w:proofErr w:type="spellStart"/>
      <w:r w:rsidRPr="0039420E">
        <w:t>sau</w:t>
      </w:r>
      <w:proofErr w:type="spellEnd"/>
      <w:r w:rsidRPr="0039420E">
        <w:t xml:space="preserve"> ca </w:t>
      </w:r>
      <w:proofErr w:type="spellStart"/>
      <w:r w:rsidRPr="0039420E">
        <w:t>procent</w:t>
      </w:r>
      <w:proofErr w:type="spellEnd"/>
      <w:r w:rsidRPr="0039420E">
        <w:t xml:space="preserve"> </w:t>
      </w:r>
      <w:proofErr w:type="spellStart"/>
      <w:r w:rsidRPr="0039420E">
        <w:t>în</w:t>
      </w:r>
      <w:proofErr w:type="spellEnd"/>
      <w:r w:rsidRPr="0039420E">
        <w:t xml:space="preserve"> </w:t>
      </w:r>
      <w:proofErr w:type="spellStart"/>
      <w:r w:rsidRPr="0039420E">
        <w:t>limita</w:t>
      </w:r>
      <w:proofErr w:type="spellEnd"/>
      <w:r w:rsidRPr="0039420E">
        <w:t xml:space="preserve"> a 5% din </w:t>
      </w:r>
      <w:proofErr w:type="spellStart"/>
      <w:r w:rsidRPr="0039420E">
        <w:t>valoarea</w:t>
      </w:r>
      <w:proofErr w:type="spellEnd"/>
      <w:r w:rsidRPr="0039420E">
        <w:t xml:space="preserve"> </w:t>
      </w:r>
      <w:proofErr w:type="spellStart"/>
      <w:r w:rsidRPr="0039420E">
        <w:t>eligibilă</w:t>
      </w:r>
      <w:proofErr w:type="spellEnd"/>
      <w:r w:rsidRPr="0039420E">
        <w:t xml:space="preserve"> a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neîndeplinirii</w:t>
      </w:r>
      <w:proofErr w:type="spellEnd"/>
      <w:r w:rsidRPr="0039420E">
        <w:t xml:space="preserve"> a 3 </w:t>
      </w:r>
      <w:proofErr w:type="spellStart"/>
      <w:r w:rsidRPr="0039420E">
        <w:t>indicatori</w:t>
      </w:r>
      <w:proofErr w:type="spellEnd"/>
      <w:r w:rsidRPr="0039420E">
        <w:t xml:space="preserve"> de </w:t>
      </w:r>
      <w:proofErr w:type="spellStart"/>
      <w:r w:rsidRPr="0039420E">
        <w:t>etapă</w:t>
      </w:r>
      <w:proofErr w:type="spellEnd"/>
      <w:r w:rsidRPr="0039420E">
        <w:t xml:space="preserve"> </w:t>
      </w:r>
      <w:proofErr w:type="spellStart"/>
      <w:r w:rsidRPr="0039420E">
        <w:t>consecutivi</w:t>
      </w:r>
      <w:proofErr w:type="spellEnd"/>
      <w:r w:rsidRPr="0039420E">
        <w:t xml:space="preserve"> din motive </w:t>
      </w:r>
      <w:proofErr w:type="spellStart"/>
      <w:r w:rsidRPr="0039420E">
        <w:t>imputabile</w:t>
      </w:r>
      <w:proofErr w:type="spellEnd"/>
      <w:r w:rsidRPr="0039420E">
        <w:t xml:space="preserve"> </w:t>
      </w:r>
      <w:proofErr w:type="spellStart"/>
      <w:r w:rsidRPr="0039420E">
        <w:t>beneficiarului</w:t>
      </w:r>
      <w:proofErr w:type="spellEnd"/>
      <w:r w:rsidRPr="0039420E">
        <w:t>/</w:t>
      </w:r>
      <w:proofErr w:type="spellStart"/>
      <w:r w:rsidRPr="0039420E">
        <w:t>liderului</w:t>
      </w:r>
      <w:proofErr w:type="spellEnd"/>
      <w:r w:rsidRPr="0039420E">
        <w:t xml:space="preserve"> de </w:t>
      </w:r>
      <w:proofErr w:type="spellStart"/>
      <w:r w:rsidRPr="0039420E">
        <w:t>parteneriat</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w:t>
      </w:r>
      <w:proofErr w:type="spellStart"/>
      <w:r w:rsidRPr="0039420E">
        <w:t>partenerilor</w:t>
      </w:r>
      <w:proofErr w:type="spellEnd"/>
      <w:r w:rsidRPr="0039420E">
        <w:t>;</w:t>
      </w:r>
    </w:p>
    <w:p w14:paraId="5311D887" w14:textId="77777777" w:rsidR="00562373" w:rsidRPr="0039420E" w:rsidRDefault="00562373" w:rsidP="00A32811">
      <w:pPr>
        <w:jc w:val="both"/>
      </w:pPr>
      <w:r w:rsidRPr="0039420E">
        <w:t xml:space="preserve">d) </w:t>
      </w:r>
      <w:proofErr w:type="spellStart"/>
      <w:r w:rsidRPr="0039420E">
        <w:t>suspendarea</w:t>
      </w:r>
      <w:proofErr w:type="spellEnd"/>
      <w:r w:rsidRPr="0039420E">
        <w:t xml:space="preserve"> </w:t>
      </w:r>
      <w:proofErr w:type="spellStart"/>
      <w:r w:rsidRPr="0039420E">
        <w:t>implementării</w:t>
      </w:r>
      <w:proofErr w:type="spellEnd"/>
      <w:r w:rsidRPr="0039420E">
        <w:t xml:space="preserve"> </w:t>
      </w:r>
      <w:proofErr w:type="spellStart"/>
      <w:r w:rsidRPr="0039420E">
        <w:t>proiectului</w:t>
      </w:r>
      <w:proofErr w:type="spellEnd"/>
      <w:r w:rsidRPr="0039420E">
        <w:t xml:space="preserve">, </w:t>
      </w:r>
      <w:proofErr w:type="spellStart"/>
      <w:r w:rsidRPr="0039420E">
        <w:t>până</w:t>
      </w:r>
      <w:proofErr w:type="spellEnd"/>
      <w:r w:rsidRPr="0039420E">
        <w:t xml:space="preserve"> la </w:t>
      </w:r>
      <w:proofErr w:type="spellStart"/>
      <w:r w:rsidRPr="0039420E">
        <w:t>încetarea</w:t>
      </w:r>
      <w:proofErr w:type="spellEnd"/>
      <w:r w:rsidRPr="0039420E">
        <w:t xml:space="preserve"> </w:t>
      </w:r>
      <w:proofErr w:type="spellStart"/>
      <w:r w:rsidRPr="0039420E">
        <w:t>cauzelor</w:t>
      </w:r>
      <w:proofErr w:type="spellEnd"/>
      <w:r w:rsidRPr="0039420E">
        <w:t xml:space="preserve"> </w:t>
      </w:r>
      <w:proofErr w:type="spellStart"/>
      <w:r w:rsidRPr="0039420E">
        <w:t>obiective</w:t>
      </w:r>
      <w:proofErr w:type="spellEnd"/>
      <w:r w:rsidRPr="0039420E">
        <w:t xml:space="preserve"> care </w:t>
      </w:r>
      <w:proofErr w:type="spellStart"/>
      <w:r w:rsidRPr="0039420E">
        <w:t>afectează</w:t>
      </w:r>
      <w:proofErr w:type="spellEnd"/>
      <w:r w:rsidRPr="0039420E">
        <w:t xml:space="preserve"> </w:t>
      </w:r>
      <w:proofErr w:type="spellStart"/>
      <w:r w:rsidRPr="0039420E">
        <w:t>derularea</w:t>
      </w:r>
      <w:proofErr w:type="spellEnd"/>
      <w:r w:rsidRPr="0039420E">
        <w:t xml:space="preserve"> </w:t>
      </w:r>
      <w:proofErr w:type="spellStart"/>
      <w:r w:rsidRPr="0039420E">
        <w:t>activităților</w:t>
      </w:r>
      <w:proofErr w:type="spellEnd"/>
      <w:r w:rsidRPr="0039420E">
        <w:t xml:space="preserve"> </w:t>
      </w:r>
      <w:proofErr w:type="spellStart"/>
      <w:r w:rsidRPr="0039420E">
        <w:t>și</w:t>
      </w:r>
      <w:proofErr w:type="spellEnd"/>
      <w:r w:rsidRPr="0039420E">
        <w:t xml:space="preserve"> </w:t>
      </w:r>
      <w:proofErr w:type="spellStart"/>
      <w:r w:rsidRPr="0039420E">
        <w:t>atingerea</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w:t>
      </w:r>
    </w:p>
    <w:p w14:paraId="6EAC883C" w14:textId="54CED494" w:rsidR="00562373" w:rsidRPr="0039420E" w:rsidRDefault="00562373" w:rsidP="00A32811">
      <w:pPr>
        <w:jc w:val="both"/>
      </w:pPr>
      <w:r w:rsidRPr="0039420E">
        <w:t xml:space="preserve">e) </w:t>
      </w:r>
      <w:proofErr w:type="spellStart"/>
      <w:r w:rsidRPr="0039420E">
        <w:t>rezilierea</w:t>
      </w:r>
      <w:proofErr w:type="spellEnd"/>
      <w:r w:rsidRPr="0039420E">
        <w:t xml:space="preserve"> </w:t>
      </w:r>
      <w:proofErr w:type="spellStart"/>
      <w:r w:rsidRPr="0039420E">
        <w:t>contractului</w:t>
      </w:r>
      <w:proofErr w:type="spellEnd"/>
      <w:r w:rsidRPr="0039420E">
        <w:t xml:space="preserve"> de </w:t>
      </w:r>
      <w:proofErr w:type="spellStart"/>
      <w:r w:rsidRPr="0039420E">
        <w:t>către</w:t>
      </w:r>
      <w:proofErr w:type="spellEnd"/>
      <w:r w:rsidRPr="0039420E">
        <w:t xml:space="preserve"> </w:t>
      </w:r>
      <w:r w:rsidR="00064FEF" w:rsidRPr="0039420E">
        <w:t>AM</w:t>
      </w:r>
      <w:r w:rsidRPr="0039420E">
        <w:t xml:space="preserve">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neîndeplinirii</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w:t>
      </w:r>
      <w:proofErr w:type="spellStart"/>
      <w:r w:rsidRPr="0039420E">
        <w:t>prevăzuți</w:t>
      </w:r>
      <w:proofErr w:type="spellEnd"/>
      <w:r w:rsidRPr="0039420E">
        <w:t>;</w:t>
      </w:r>
    </w:p>
    <w:p w14:paraId="6BF353CA" w14:textId="6B48A55E" w:rsidR="00562373" w:rsidRPr="0039420E" w:rsidRDefault="00562373" w:rsidP="00A32811">
      <w:pPr>
        <w:jc w:val="both"/>
      </w:pPr>
      <w:proofErr w:type="spellStart"/>
      <w:r w:rsidRPr="0039420E">
        <w:t>În</w:t>
      </w:r>
      <w:proofErr w:type="spellEnd"/>
      <w:r w:rsidRPr="0039420E">
        <w:t xml:space="preserve"> </w:t>
      </w:r>
      <w:proofErr w:type="spellStart"/>
      <w:r w:rsidRPr="0039420E">
        <w:t>cazul</w:t>
      </w:r>
      <w:proofErr w:type="spellEnd"/>
      <w:r w:rsidRPr="0039420E">
        <w:t xml:space="preserve"> </w:t>
      </w:r>
      <w:proofErr w:type="spellStart"/>
      <w:r w:rsidRPr="0039420E">
        <w:t>nerealizării</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din </w:t>
      </w:r>
      <w:proofErr w:type="spellStart"/>
      <w:r w:rsidRPr="0039420E">
        <w:t>primul</w:t>
      </w:r>
      <w:proofErr w:type="spellEnd"/>
      <w:r w:rsidRPr="0039420E">
        <w:t xml:space="preserve"> an de </w:t>
      </w:r>
      <w:proofErr w:type="spellStart"/>
      <w:r w:rsidRPr="0039420E">
        <w:t>implementare</w:t>
      </w:r>
      <w:proofErr w:type="spellEnd"/>
      <w:r w:rsidRPr="0039420E">
        <w:t xml:space="preserve"> </w:t>
      </w:r>
      <w:proofErr w:type="spellStart"/>
      <w:r w:rsidRPr="0039420E">
        <w:t>în</w:t>
      </w:r>
      <w:proofErr w:type="spellEnd"/>
      <w:r w:rsidRPr="0039420E">
        <w:t xml:space="preserve"> </w:t>
      </w:r>
      <w:proofErr w:type="spellStart"/>
      <w:r w:rsidRPr="0039420E">
        <w:t>decurs</w:t>
      </w:r>
      <w:proofErr w:type="spellEnd"/>
      <w:r w:rsidRPr="0039420E">
        <w:t xml:space="preserve"> de 6 </w:t>
      </w:r>
      <w:proofErr w:type="spellStart"/>
      <w:r w:rsidRPr="0039420E">
        <w:t>luni</w:t>
      </w:r>
      <w:proofErr w:type="spellEnd"/>
      <w:r w:rsidRPr="0039420E">
        <w:t xml:space="preserve"> de la </w:t>
      </w:r>
      <w:proofErr w:type="spellStart"/>
      <w:r w:rsidRPr="0039420E">
        <w:t>finalizarea</w:t>
      </w:r>
      <w:proofErr w:type="spellEnd"/>
      <w:r w:rsidRPr="0039420E">
        <w:t xml:space="preserve"> </w:t>
      </w:r>
      <w:proofErr w:type="spellStart"/>
      <w:r w:rsidRPr="0039420E">
        <w:t>primului</w:t>
      </w:r>
      <w:proofErr w:type="spellEnd"/>
      <w:r w:rsidRPr="0039420E">
        <w:t xml:space="preserve"> an de </w:t>
      </w:r>
      <w:proofErr w:type="spellStart"/>
      <w:r w:rsidRPr="0039420E">
        <w:t>implementare</w:t>
      </w:r>
      <w:proofErr w:type="spellEnd"/>
      <w:r w:rsidRPr="0039420E">
        <w:t xml:space="preserve">, din motive </w:t>
      </w:r>
      <w:proofErr w:type="spellStart"/>
      <w:r w:rsidRPr="0039420E">
        <w:t>imputabile</w:t>
      </w:r>
      <w:proofErr w:type="spellEnd"/>
      <w:r w:rsidRPr="0039420E">
        <w:t xml:space="preserve"> </w:t>
      </w:r>
      <w:proofErr w:type="spellStart"/>
      <w:r w:rsidRPr="0039420E">
        <w:t>beneficiarului</w:t>
      </w:r>
      <w:proofErr w:type="spellEnd"/>
      <w:r w:rsidRPr="0039420E">
        <w:t>/</w:t>
      </w:r>
      <w:proofErr w:type="spellStart"/>
      <w:r w:rsidRPr="0039420E">
        <w:t>liderului</w:t>
      </w:r>
      <w:proofErr w:type="spellEnd"/>
      <w:r w:rsidRPr="0039420E">
        <w:t xml:space="preserve"> de </w:t>
      </w:r>
      <w:proofErr w:type="spellStart"/>
      <w:r w:rsidRPr="0039420E">
        <w:t>parteneriat</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w:t>
      </w:r>
      <w:proofErr w:type="spellStart"/>
      <w:r w:rsidRPr="0039420E">
        <w:t>partenerilor</w:t>
      </w:r>
      <w:proofErr w:type="spellEnd"/>
      <w:r w:rsidRPr="0039420E">
        <w:t xml:space="preserve"> </w:t>
      </w:r>
      <w:proofErr w:type="spellStart"/>
      <w:r w:rsidRPr="0039420E">
        <w:t>acestuia</w:t>
      </w:r>
      <w:proofErr w:type="spellEnd"/>
      <w:r w:rsidRPr="0039420E">
        <w:t xml:space="preserve">, precum </w:t>
      </w:r>
      <w:proofErr w:type="spellStart"/>
      <w:r w:rsidRPr="0039420E">
        <w:t>și</w:t>
      </w:r>
      <w:proofErr w:type="spellEnd"/>
      <w:r w:rsidRPr="0039420E">
        <w:t xml:space="preserve"> </w:t>
      </w:r>
      <w:proofErr w:type="spellStart"/>
      <w:r w:rsidRPr="0039420E">
        <w:t>în</w:t>
      </w:r>
      <w:proofErr w:type="spellEnd"/>
      <w:r w:rsidRPr="0039420E">
        <w:t xml:space="preserve"> </w:t>
      </w:r>
      <w:proofErr w:type="spellStart"/>
      <w:r w:rsidRPr="0039420E">
        <w:t>situația</w:t>
      </w:r>
      <w:proofErr w:type="spellEnd"/>
      <w:r w:rsidRPr="0039420E">
        <w:t xml:space="preserve"> </w:t>
      </w:r>
      <w:proofErr w:type="spellStart"/>
      <w:r w:rsidRPr="0039420E">
        <w:t>unor</w:t>
      </w:r>
      <w:proofErr w:type="spellEnd"/>
      <w:r w:rsidRPr="0039420E">
        <w:t xml:space="preserve"> </w:t>
      </w:r>
      <w:proofErr w:type="spellStart"/>
      <w:r w:rsidRPr="0039420E">
        <w:t>întârzieri</w:t>
      </w:r>
      <w:proofErr w:type="spellEnd"/>
      <w:r w:rsidRPr="0039420E">
        <w:t xml:space="preserve"> </w:t>
      </w:r>
      <w:proofErr w:type="spellStart"/>
      <w:r w:rsidRPr="0039420E">
        <w:t>semnificative</w:t>
      </w:r>
      <w:proofErr w:type="spellEnd"/>
      <w:r w:rsidRPr="0039420E">
        <w:t xml:space="preserve"> </w:t>
      </w:r>
      <w:proofErr w:type="spellStart"/>
      <w:r w:rsidRPr="0039420E">
        <w:t>în</w:t>
      </w:r>
      <w:proofErr w:type="spellEnd"/>
      <w:r w:rsidRPr="0039420E">
        <w:t xml:space="preserve"> </w:t>
      </w:r>
      <w:proofErr w:type="spellStart"/>
      <w:r w:rsidRPr="0039420E">
        <w:t>îndeplinirea</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care </w:t>
      </w:r>
      <w:proofErr w:type="spellStart"/>
      <w:r w:rsidRPr="0039420E">
        <w:t>afectează</w:t>
      </w:r>
      <w:proofErr w:type="spellEnd"/>
      <w:r w:rsidRPr="0039420E">
        <w:t xml:space="preserve"> </w:t>
      </w:r>
      <w:proofErr w:type="spellStart"/>
      <w:r w:rsidRPr="0039420E">
        <w:t>substanțial</w:t>
      </w:r>
      <w:proofErr w:type="spellEnd"/>
      <w:r w:rsidRPr="0039420E">
        <w:t xml:space="preserve"> </w:t>
      </w:r>
      <w:proofErr w:type="spellStart"/>
      <w:r w:rsidRPr="0039420E">
        <w:t>sau</w:t>
      </w:r>
      <w:proofErr w:type="spellEnd"/>
      <w:r w:rsidRPr="0039420E">
        <w:t xml:space="preserve"> </w:t>
      </w:r>
      <w:proofErr w:type="spellStart"/>
      <w:r w:rsidRPr="0039420E">
        <w:t>fac</w:t>
      </w:r>
      <w:proofErr w:type="spellEnd"/>
      <w:r w:rsidRPr="0039420E">
        <w:t xml:space="preserve"> </w:t>
      </w:r>
      <w:proofErr w:type="spellStart"/>
      <w:r w:rsidRPr="0039420E">
        <w:t>imposibilă</w:t>
      </w:r>
      <w:proofErr w:type="spellEnd"/>
      <w:r w:rsidRPr="0039420E">
        <w:t xml:space="preserve"> </w:t>
      </w:r>
      <w:proofErr w:type="spellStart"/>
      <w:r w:rsidRPr="0039420E">
        <w:t>realizarea</w:t>
      </w:r>
      <w:proofErr w:type="spellEnd"/>
      <w:r w:rsidRPr="0039420E">
        <w:t xml:space="preserve"> </w:t>
      </w:r>
      <w:proofErr w:type="spellStart"/>
      <w:r w:rsidRPr="0039420E">
        <w:t>obiectivelor</w:t>
      </w:r>
      <w:proofErr w:type="spellEnd"/>
      <w:r w:rsidRPr="0039420E">
        <w:t xml:space="preserve"> </w:t>
      </w:r>
      <w:proofErr w:type="spellStart"/>
      <w:r w:rsidRPr="0039420E">
        <w:t>și</w:t>
      </w:r>
      <w:proofErr w:type="spellEnd"/>
      <w:r w:rsidRPr="0039420E">
        <w:t xml:space="preserve"> </w:t>
      </w:r>
      <w:proofErr w:type="spellStart"/>
      <w:r w:rsidRPr="0039420E">
        <w:t>atingerea</w:t>
      </w:r>
      <w:proofErr w:type="spellEnd"/>
      <w:r w:rsidRPr="0039420E">
        <w:t xml:space="preserve"> </w:t>
      </w:r>
      <w:proofErr w:type="spellStart"/>
      <w:r w:rsidRPr="0039420E">
        <w:t>rezultatelor</w:t>
      </w:r>
      <w:proofErr w:type="spellEnd"/>
      <w:r w:rsidRPr="0039420E">
        <w:t xml:space="preserve"> </w:t>
      </w:r>
      <w:proofErr w:type="spellStart"/>
      <w:r w:rsidRPr="0039420E">
        <w:t>proiectului</w:t>
      </w:r>
      <w:proofErr w:type="spellEnd"/>
      <w:r w:rsidRPr="0039420E">
        <w:t xml:space="preserve"> </w:t>
      </w:r>
      <w:proofErr w:type="spellStart"/>
      <w:r w:rsidRPr="0039420E">
        <w:t>asumate</w:t>
      </w:r>
      <w:proofErr w:type="spellEnd"/>
      <w:r w:rsidRPr="0039420E">
        <w:t xml:space="preserve"> </w:t>
      </w:r>
      <w:proofErr w:type="spellStart"/>
      <w:r w:rsidRPr="0039420E">
        <w:t>prin</w:t>
      </w:r>
      <w:proofErr w:type="spellEnd"/>
      <w:r w:rsidRPr="0039420E">
        <w:t xml:space="preserve"> </w:t>
      </w:r>
      <w:proofErr w:type="spellStart"/>
      <w:r w:rsidRPr="0039420E">
        <w:t>contractul</w:t>
      </w:r>
      <w:proofErr w:type="spellEnd"/>
      <w:r w:rsidRPr="0039420E">
        <w:t xml:space="preserve">, </w:t>
      </w:r>
      <w:r w:rsidR="00064FEF" w:rsidRPr="0039420E">
        <w:t>AM</w:t>
      </w:r>
      <w:r w:rsidRPr="0039420E">
        <w:t xml:space="preserve">, </w:t>
      </w:r>
      <w:proofErr w:type="spellStart"/>
      <w:r w:rsidRPr="0039420E">
        <w:t>poate</w:t>
      </w:r>
      <w:proofErr w:type="spellEnd"/>
      <w:r w:rsidRPr="0039420E">
        <w:t xml:space="preserve"> </w:t>
      </w:r>
      <w:proofErr w:type="spellStart"/>
      <w:r w:rsidRPr="0039420E">
        <w:t>proceda</w:t>
      </w:r>
      <w:proofErr w:type="spellEnd"/>
      <w:r w:rsidRPr="0039420E">
        <w:t xml:space="preserve"> la </w:t>
      </w:r>
      <w:proofErr w:type="spellStart"/>
      <w:r w:rsidRPr="0039420E">
        <w:t>rezilierea</w:t>
      </w:r>
      <w:proofErr w:type="spellEnd"/>
      <w:r w:rsidRPr="0039420E">
        <w:t xml:space="preserve"> </w:t>
      </w:r>
      <w:proofErr w:type="spellStart"/>
      <w:r w:rsidRPr="0039420E">
        <w:t>contractului</w:t>
      </w:r>
      <w:proofErr w:type="spellEnd"/>
      <w:r w:rsidRPr="0039420E">
        <w:t xml:space="preserve"> de </w:t>
      </w:r>
      <w:proofErr w:type="spellStart"/>
      <w:r w:rsidRPr="0039420E">
        <w:t>finanțare</w:t>
      </w:r>
      <w:proofErr w:type="spellEnd"/>
      <w:r w:rsidRPr="0039420E">
        <w:t xml:space="preserve"> </w:t>
      </w:r>
      <w:proofErr w:type="spellStart"/>
      <w:r w:rsidRPr="0039420E">
        <w:t>potrivit</w:t>
      </w:r>
      <w:proofErr w:type="spellEnd"/>
      <w:r w:rsidRPr="0039420E">
        <w:t xml:space="preserve"> </w:t>
      </w:r>
      <w:proofErr w:type="spellStart"/>
      <w:r w:rsidRPr="0039420E">
        <w:t>prevederilor</w:t>
      </w:r>
      <w:proofErr w:type="spellEnd"/>
      <w:r w:rsidRPr="0039420E">
        <w:t xml:space="preserve"> art. 37 </w:t>
      </w:r>
      <w:proofErr w:type="spellStart"/>
      <w:r w:rsidRPr="0039420E">
        <w:t>și</w:t>
      </w:r>
      <w:proofErr w:type="spellEnd"/>
      <w:r w:rsidRPr="0039420E">
        <w:t xml:space="preserve"> 38 din </w:t>
      </w:r>
      <w:proofErr w:type="spellStart"/>
      <w:r w:rsidRPr="0039420E">
        <w:t>Ordonanța</w:t>
      </w:r>
      <w:proofErr w:type="spellEnd"/>
      <w:r w:rsidRPr="0039420E">
        <w:t xml:space="preserve"> de </w:t>
      </w:r>
      <w:proofErr w:type="spellStart"/>
      <w:r w:rsidRPr="0039420E">
        <w:t>urgență</w:t>
      </w:r>
      <w:proofErr w:type="spellEnd"/>
      <w:r w:rsidRPr="0039420E">
        <w:t xml:space="preserve"> a </w:t>
      </w:r>
      <w:proofErr w:type="spellStart"/>
      <w:r w:rsidRPr="0039420E">
        <w:t>Guvernului</w:t>
      </w:r>
      <w:proofErr w:type="spellEnd"/>
      <w:r w:rsidRPr="0039420E">
        <w:t xml:space="preserve"> nr. 133/2021 </w:t>
      </w:r>
      <w:proofErr w:type="spellStart"/>
      <w:r w:rsidRPr="0039420E">
        <w:t>și</w:t>
      </w:r>
      <w:proofErr w:type="spellEnd"/>
      <w:r w:rsidRPr="0039420E">
        <w:t xml:space="preserve"> </w:t>
      </w:r>
      <w:proofErr w:type="spellStart"/>
      <w:r w:rsidRPr="0039420E">
        <w:t>recuperarea</w:t>
      </w:r>
      <w:proofErr w:type="spellEnd"/>
      <w:r w:rsidRPr="0039420E">
        <w:t xml:space="preserve"> </w:t>
      </w:r>
      <w:proofErr w:type="spellStart"/>
      <w:r w:rsidRPr="0039420E">
        <w:t>sumelor</w:t>
      </w:r>
      <w:proofErr w:type="spellEnd"/>
      <w:r w:rsidRPr="0039420E">
        <w:t xml:space="preserve"> </w:t>
      </w:r>
      <w:proofErr w:type="spellStart"/>
      <w:r w:rsidRPr="0039420E">
        <w:t>deja</w:t>
      </w:r>
      <w:proofErr w:type="spellEnd"/>
      <w:r w:rsidRPr="0039420E">
        <w:t xml:space="preserve"> </w:t>
      </w:r>
      <w:proofErr w:type="spellStart"/>
      <w:r w:rsidRPr="0039420E">
        <w:t>plătite</w:t>
      </w:r>
      <w:proofErr w:type="spellEnd"/>
      <w:r w:rsidRPr="0039420E">
        <w:t xml:space="preserve"> </w:t>
      </w:r>
      <w:proofErr w:type="spellStart"/>
      <w:r w:rsidRPr="0039420E">
        <w:t>beneficiarului</w:t>
      </w:r>
      <w:proofErr w:type="spellEnd"/>
      <w:r w:rsidRPr="0039420E">
        <w:t>.</w:t>
      </w:r>
    </w:p>
    <w:p w14:paraId="52DDB40F" w14:textId="0CD1AB7D" w:rsidR="00FB633E" w:rsidRPr="0039420E" w:rsidRDefault="00562373" w:rsidP="002360D6">
      <w:pPr>
        <w:jc w:val="both"/>
      </w:pPr>
      <w:proofErr w:type="spellStart"/>
      <w:r w:rsidRPr="0039420E">
        <w:t>Măsurile</w:t>
      </w:r>
      <w:proofErr w:type="spellEnd"/>
      <w:r w:rsidRPr="0039420E">
        <w:t xml:space="preserve"> </w:t>
      </w:r>
      <w:proofErr w:type="spellStart"/>
      <w:r w:rsidRPr="0039420E">
        <w:t>pentru</w:t>
      </w:r>
      <w:proofErr w:type="spellEnd"/>
      <w:r w:rsidRPr="0039420E">
        <w:t xml:space="preserve"> </w:t>
      </w:r>
      <w:proofErr w:type="spellStart"/>
      <w:r w:rsidRPr="0039420E">
        <w:t>neîndeplinirea</w:t>
      </w:r>
      <w:proofErr w:type="spellEnd"/>
      <w:r w:rsidRPr="0039420E">
        <w:t xml:space="preserve"> </w:t>
      </w:r>
      <w:proofErr w:type="spellStart"/>
      <w:r w:rsidRPr="0039420E">
        <w:t>indicatorilor</w:t>
      </w:r>
      <w:proofErr w:type="spellEnd"/>
      <w:r w:rsidRPr="0039420E">
        <w:t xml:space="preserve"> de </w:t>
      </w:r>
      <w:proofErr w:type="spellStart"/>
      <w:r w:rsidRPr="0039420E">
        <w:t>etapă</w:t>
      </w:r>
      <w:proofErr w:type="spellEnd"/>
      <w:r w:rsidRPr="0039420E">
        <w:t xml:space="preserve"> se </w:t>
      </w:r>
      <w:proofErr w:type="spellStart"/>
      <w:r w:rsidRPr="0039420E">
        <w:t>vor</w:t>
      </w:r>
      <w:proofErr w:type="spellEnd"/>
      <w:r w:rsidRPr="0039420E">
        <w:t xml:space="preserve"> </w:t>
      </w:r>
      <w:proofErr w:type="spellStart"/>
      <w:r w:rsidRPr="0039420E">
        <w:t>aplica</w:t>
      </w:r>
      <w:proofErr w:type="spellEnd"/>
      <w:r w:rsidRPr="0039420E">
        <w:t xml:space="preserve"> gradual.</w:t>
      </w:r>
    </w:p>
    <w:p w14:paraId="670BDDA5" w14:textId="5B13BB14" w:rsidR="00FB633E" w:rsidRPr="0039420E" w:rsidRDefault="00FB633E" w:rsidP="00253D67">
      <w:pPr>
        <w:pStyle w:val="Heading1"/>
        <w:numPr>
          <w:ilvl w:val="0"/>
          <w:numId w:val="53"/>
        </w:numPr>
        <w:rPr>
          <w:rFonts w:ascii="Calibri" w:hAnsi="Calibri" w:cs="Calibri"/>
          <w:sz w:val="22"/>
          <w:szCs w:val="22"/>
        </w:rPr>
      </w:pPr>
      <w:bookmarkStart w:id="220" w:name="_Toc172803064"/>
      <w:r w:rsidRPr="0039420E">
        <w:rPr>
          <w:rFonts w:ascii="Calibri" w:hAnsi="Calibri" w:cs="Calibri"/>
          <w:sz w:val="22"/>
          <w:szCs w:val="22"/>
        </w:rPr>
        <w:t>ASPECTE PRIVIND MANAGEMENTUL FINANCIAR</w:t>
      </w:r>
      <w:bookmarkEnd w:id="220"/>
    </w:p>
    <w:p w14:paraId="1A89A21F" w14:textId="01E3B17D" w:rsidR="00FB633E" w:rsidRPr="0039420E" w:rsidRDefault="00FB633E" w:rsidP="00253D67">
      <w:pPr>
        <w:pStyle w:val="Heading2"/>
        <w:numPr>
          <w:ilvl w:val="1"/>
          <w:numId w:val="53"/>
        </w:numPr>
        <w:rPr>
          <w:rFonts w:ascii="Calibri" w:hAnsi="Calibri" w:cs="Calibri"/>
          <w:sz w:val="22"/>
          <w:szCs w:val="22"/>
        </w:rPr>
      </w:pPr>
      <w:bookmarkStart w:id="221" w:name="_Hlk131881881"/>
      <w:bookmarkStart w:id="222" w:name="_Toc172803065"/>
      <w:r w:rsidRPr="0039420E">
        <w:rPr>
          <w:rFonts w:ascii="Calibri" w:hAnsi="Calibri" w:cs="Calibri"/>
          <w:sz w:val="22"/>
          <w:szCs w:val="22"/>
        </w:rPr>
        <w:t>Mecanismul cererilor de prefinanțare</w:t>
      </w:r>
      <w:bookmarkEnd w:id="221"/>
      <w:bookmarkEnd w:id="222"/>
    </w:p>
    <w:p w14:paraId="1109912B" w14:textId="483DDFD8" w:rsidR="00C472F0" w:rsidRPr="0039420E" w:rsidRDefault="00C472F0" w:rsidP="00C472F0">
      <w:pPr>
        <w:jc w:val="both"/>
        <w:rPr>
          <w:iCs/>
        </w:rPr>
      </w:pPr>
      <w:r w:rsidRPr="0039420E">
        <w:rPr>
          <w:iCs/>
        </w:rPr>
        <w:t xml:space="preserve">Se </w:t>
      </w:r>
      <w:proofErr w:type="spellStart"/>
      <w:r w:rsidRPr="0039420E">
        <w:rPr>
          <w:iCs/>
        </w:rPr>
        <w:t>poate</w:t>
      </w:r>
      <w:proofErr w:type="spellEnd"/>
      <w:r w:rsidRPr="0039420E">
        <w:rPr>
          <w:iCs/>
        </w:rPr>
        <w:t xml:space="preserve"> </w:t>
      </w:r>
      <w:proofErr w:type="spellStart"/>
      <w:r w:rsidRPr="0039420E">
        <w:rPr>
          <w:iCs/>
        </w:rPr>
        <w:t>acorda</w:t>
      </w:r>
      <w:proofErr w:type="spellEnd"/>
      <w:r w:rsidRPr="0039420E">
        <w:rPr>
          <w:iCs/>
        </w:rPr>
        <w:t xml:space="preserve"> </w:t>
      </w:r>
      <w:proofErr w:type="spellStart"/>
      <w:r w:rsidRPr="0039420E">
        <w:rPr>
          <w:iCs/>
        </w:rPr>
        <w:t>prefinanţare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tranşe</w:t>
      </w:r>
      <w:proofErr w:type="spellEnd"/>
      <w:r w:rsidRPr="0039420E">
        <w:rPr>
          <w:iCs/>
        </w:rPr>
        <w:t xml:space="preserve"> de maximum 10% din </w:t>
      </w:r>
      <w:proofErr w:type="spellStart"/>
      <w:r w:rsidRPr="0039420E">
        <w:rPr>
          <w:iCs/>
        </w:rPr>
        <w:t>valoarea</w:t>
      </w:r>
      <w:proofErr w:type="spellEnd"/>
      <w:r w:rsidRPr="0039420E">
        <w:rPr>
          <w:iCs/>
        </w:rPr>
        <w:t xml:space="preserve"> </w:t>
      </w:r>
      <w:proofErr w:type="spellStart"/>
      <w:r w:rsidRPr="0039420E">
        <w:rPr>
          <w:iCs/>
        </w:rPr>
        <w:t>eligibilă</w:t>
      </w:r>
      <w:proofErr w:type="spellEnd"/>
      <w:r w:rsidRPr="0039420E">
        <w:rPr>
          <w:iCs/>
        </w:rPr>
        <w:t xml:space="preserve"> a </w:t>
      </w:r>
      <w:proofErr w:type="spellStart"/>
      <w:r w:rsidRPr="0039420E">
        <w:rPr>
          <w:iCs/>
        </w:rPr>
        <w:t>contractului</w:t>
      </w:r>
      <w:proofErr w:type="spellEnd"/>
      <w:r w:rsidRPr="0039420E">
        <w:rPr>
          <w:iCs/>
        </w:rPr>
        <w:t xml:space="preserve"> de </w:t>
      </w:r>
      <w:proofErr w:type="spellStart"/>
      <w:r w:rsidRPr="0039420E">
        <w:rPr>
          <w:iCs/>
        </w:rPr>
        <w:t>finanţare</w:t>
      </w:r>
      <w:proofErr w:type="spellEnd"/>
      <w:r w:rsidRPr="0039420E">
        <w:rPr>
          <w:iCs/>
        </w:rPr>
        <w:t xml:space="preserve">, </w:t>
      </w:r>
      <w:proofErr w:type="spellStart"/>
      <w:r w:rsidRPr="0039420E">
        <w:rPr>
          <w:iCs/>
        </w:rPr>
        <w:t>fără</w:t>
      </w:r>
      <w:proofErr w:type="spellEnd"/>
      <w:r w:rsidRPr="0039420E">
        <w:rPr>
          <w:iCs/>
        </w:rPr>
        <w:t xml:space="preserve"> </w:t>
      </w:r>
      <w:proofErr w:type="spellStart"/>
      <w:r w:rsidRPr="0039420E">
        <w:rPr>
          <w:iCs/>
        </w:rPr>
        <w:t>depăşirea</w:t>
      </w:r>
      <w:proofErr w:type="spellEnd"/>
      <w:r w:rsidRPr="0039420E">
        <w:rPr>
          <w:iCs/>
        </w:rPr>
        <w:t xml:space="preserve"> </w:t>
      </w:r>
      <w:proofErr w:type="spellStart"/>
      <w:r w:rsidRPr="0039420E">
        <w:rPr>
          <w:iCs/>
        </w:rPr>
        <w:t>valorii</w:t>
      </w:r>
      <w:proofErr w:type="spellEnd"/>
      <w:r w:rsidRPr="0039420E">
        <w:rPr>
          <w:iCs/>
        </w:rPr>
        <w:t xml:space="preserve"> </w:t>
      </w:r>
      <w:proofErr w:type="spellStart"/>
      <w:r w:rsidRPr="0039420E">
        <w:rPr>
          <w:iCs/>
        </w:rPr>
        <w:t>totale</w:t>
      </w:r>
      <w:proofErr w:type="spellEnd"/>
      <w:r w:rsidRPr="0039420E">
        <w:rPr>
          <w:iCs/>
        </w:rPr>
        <w:t xml:space="preserve"> </w:t>
      </w:r>
      <w:proofErr w:type="spellStart"/>
      <w:r w:rsidRPr="0039420E">
        <w:rPr>
          <w:iCs/>
        </w:rPr>
        <w:t>eligibile</w:t>
      </w:r>
      <w:proofErr w:type="spellEnd"/>
      <w:r w:rsidRPr="0039420E">
        <w:rPr>
          <w:iCs/>
        </w:rPr>
        <w:t xml:space="preserve"> </w:t>
      </w:r>
      <w:proofErr w:type="gramStart"/>
      <w:r w:rsidRPr="0039420E">
        <w:rPr>
          <w:iCs/>
        </w:rPr>
        <w:t>a</w:t>
      </w:r>
      <w:proofErr w:type="gramEnd"/>
      <w:r w:rsidRPr="0039420E">
        <w:rPr>
          <w:iCs/>
        </w:rPr>
        <w:t xml:space="preserve"> </w:t>
      </w:r>
      <w:proofErr w:type="spellStart"/>
      <w:r w:rsidRPr="0039420E">
        <w:rPr>
          <w:iCs/>
        </w:rPr>
        <w:t>acestuia</w:t>
      </w:r>
      <w:proofErr w:type="spellEnd"/>
      <w:r w:rsidR="00541A64" w:rsidRPr="0039420E">
        <w:rPr>
          <w:iCs/>
        </w:rPr>
        <w:t>.</w:t>
      </w:r>
    </w:p>
    <w:p w14:paraId="517BE4D3" w14:textId="4014D16A" w:rsidR="00C472F0" w:rsidRPr="0039420E" w:rsidRDefault="00C472F0" w:rsidP="00C472F0">
      <w:pPr>
        <w:jc w:val="both"/>
        <w:rPr>
          <w:iCs/>
        </w:rPr>
      </w:pPr>
      <w:proofErr w:type="spellStart"/>
      <w:r w:rsidRPr="0039420E">
        <w:rPr>
          <w:iCs/>
        </w:rPr>
        <w:t>Pentru</w:t>
      </w:r>
      <w:proofErr w:type="spellEnd"/>
      <w:r w:rsidRPr="0039420E">
        <w:rPr>
          <w:iCs/>
        </w:rPr>
        <w:t xml:space="preserve"> </w:t>
      </w:r>
      <w:proofErr w:type="spellStart"/>
      <w:r w:rsidRPr="0039420E">
        <w:rPr>
          <w:iCs/>
        </w:rPr>
        <w:t>proiectele</w:t>
      </w:r>
      <w:proofErr w:type="spellEnd"/>
      <w:r w:rsidRPr="0039420E">
        <w:rPr>
          <w:iCs/>
        </w:rPr>
        <w:t xml:space="preserve"> </w:t>
      </w:r>
      <w:proofErr w:type="spellStart"/>
      <w:r w:rsidRPr="0039420E">
        <w:rPr>
          <w:iCs/>
        </w:rPr>
        <w:t>implementate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parteneriat</w:t>
      </w:r>
      <w:proofErr w:type="spellEnd"/>
      <w:r w:rsidRPr="0039420E">
        <w:rPr>
          <w:iCs/>
        </w:rPr>
        <w:t xml:space="preserve">, </w:t>
      </w:r>
      <w:proofErr w:type="spellStart"/>
      <w:r w:rsidRPr="0039420E">
        <w:rPr>
          <w:iCs/>
        </w:rPr>
        <w:t>prefinanţarea</w:t>
      </w:r>
      <w:proofErr w:type="spellEnd"/>
      <w:r w:rsidRPr="0039420E">
        <w:rPr>
          <w:iCs/>
        </w:rPr>
        <w:t xml:space="preserve"> care </w:t>
      </w:r>
      <w:proofErr w:type="spellStart"/>
      <w:r w:rsidRPr="0039420E">
        <w:rPr>
          <w:iCs/>
        </w:rPr>
        <w:t>poate</w:t>
      </w:r>
      <w:proofErr w:type="spellEnd"/>
      <w:r w:rsidRPr="0039420E">
        <w:rPr>
          <w:iCs/>
        </w:rPr>
        <w:t xml:space="preserve"> fi </w:t>
      </w:r>
      <w:proofErr w:type="spellStart"/>
      <w:r w:rsidRPr="0039420E">
        <w:rPr>
          <w:iCs/>
        </w:rPr>
        <w:t>solicitată</w:t>
      </w:r>
      <w:proofErr w:type="spellEnd"/>
      <w:r w:rsidRPr="0039420E">
        <w:rPr>
          <w:iCs/>
        </w:rPr>
        <w:t xml:space="preserve"> de </w:t>
      </w:r>
      <w:proofErr w:type="spellStart"/>
      <w:r w:rsidRPr="0039420E">
        <w:rPr>
          <w:iCs/>
        </w:rPr>
        <w:t>unul</w:t>
      </w:r>
      <w:proofErr w:type="spellEnd"/>
      <w:r w:rsidRPr="0039420E">
        <w:rPr>
          <w:iCs/>
        </w:rPr>
        <w:t xml:space="preserve"> </w:t>
      </w:r>
      <w:proofErr w:type="spellStart"/>
      <w:r w:rsidRPr="0039420E">
        <w:rPr>
          <w:iCs/>
        </w:rPr>
        <w:t>dintre</w:t>
      </w:r>
      <w:proofErr w:type="spellEnd"/>
      <w:r w:rsidRPr="0039420E">
        <w:rPr>
          <w:iCs/>
        </w:rPr>
        <w:t xml:space="preserve"> </w:t>
      </w:r>
      <w:proofErr w:type="spellStart"/>
      <w:r w:rsidRPr="0039420E">
        <w:rPr>
          <w:iCs/>
        </w:rPr>
        <w:t>parteneri</w:t>
      </w:r>
      <w:proofErr w:type="spellEnd"/>
      <w:r w:rsidRPr="0039420E">
        <w:rPr>
          <w:iCs/>
        </w:rPr>
        <w:t xml:space="preserve"> </w:t>
      </w:r>
      <w:proofErr w:type="spellStart"/>
      <w:r w:rsidRPr="0039420E">
        <w:rPr>
          <w:iCs/>
        </w:rPr>
        <w:t>este</w:t>
      </w:r>
      <w:proofErr w:type="spellEnd"/>
      <w:r w:rsidRPr="0039420E">
        <w:rPr>
          <w:iCs/>
        </w:rPr>
        <w:t xml:space="preserve"> </w:t>
      </w:r>
      <w:proofErr w:type="spellStart"/>
      <w:r w:rsidRPr="0039420E">
        <w:rPr>
          <w:iCs/>
        </w:rPr>
        <w:t>proporţională</w:t>
      </w:r>
      <w:proofErr w:type="spellEnd"/>
      <w:r w:rsidRPr="0039420E">
        <w:rPr>
          <w:iCs/>
        </w:rPr>
        <w:t xml:space="preserve"> cu </w:t>
      </w:r>
      <w:proofErr w:type="spellStart"/>
      <w:r w:rsidRPr="0039420E">
        <w:rPr>
          <w:iCs/>
        </w:rPr>
        <w:t>sumele</w:t>
      </w:r>
      <w:proofErr w:type="spellEnd"/>
      <w:r w:rsidRPr="0039420E">
        <w:rPr>
          <w:iCs/>
        </w:rPr>
        <w:t xml:space="preserve"> </w:t>
      </w:r>
      <w:proofErr w:type="spellStart"/>
      <w:r w:rsidRPr="0039420E">
        <w:rPr>
          <w:iCs/>
        </w:rPr>
        <w:t>aferente</w:t>
      </w:r>
      <w:proofErr w:type="spellEnd"/>
      <w:r w:rsidRPr="0039420E">
        <w:rPr>
          <w:iCs/>
        </w:rPr>
        <w:t xml:space="preserve"> </w:t>
      </w:r>
      <w:proofErr w:type="spellStart"/>
      <w:r w:rsidRPr="0039420E">
        <w:rPr>
          <w:iCs/>
        </w:rPr>
        <w:t>activităţilor</w:t>
      </w:r>
      <w:proofErr w:type="spellEnd"/>
      <w:r w:rsidRPr="0039420E">
        <w:rPr>
          <w:iCs/>
        </w:rPr>
        <w:t xml:space="preserve"> </w:t>
      </w:r>
      <w:proofErr w:type="spellStart"/>
      <w:r w:rsidRPr="0039420E">
        <w:rPr>
          <w:iCs/>
        </w:rPr>
        <w:t>acelui</w:t>
      </w:r>
      <w:proofErr w:type="spellEnd"/>
      <w:r w:rsidRPr="0039420E">
        <w:rPr>
          <w:iCs/>
        </w:rPr>
        <w:t xml:space="preserve"> </w:t>
      </w:r>
      <w:proofErr w:type="spellStart"/>
      <w:r w:rsidRPr="0039420E">
        <w:rPr>
          <w:iCs/>
        </w:rPr>
        <w:t>partener</w:t>
      </w:r>
      <w:proofErr w:type="spellEnd"/>
      <w:r w:rsidRPr="0039420E">
        <w:rPr>
          <w:iCs/>
        </w:rPr>
        <w:t xml:space="preserve"> din </w:t>
      </w:r>
      <w:proofErr w:type="spellStart"/>
      <w:r w:rsidRPr="0039420E">
        <w:rPr>
          <w:iCs/>
        </w:rPr>
        <w:t>valoarea</w:t>
      </w:r>
      <w:proofErr w:type="spellEnd"/>
      <w:r w:rsidRPr="0039420E">
        <w:rPr>
          <w:iCs/>
        </w:rPr>
        <w:t xml:space="preserve"> </w:t>
      </w:r>
      <w:proofErr w:type="spellStart"/>
      <w:r w:rsidRPr="0039420E">
        <w:rPr>
          <w:iCs/>
        </w:rPr>
        <w:t>totală</w:t>
      </w:r>
      <w:proofErr w:type="spellEnd"/>
      <w:r w:rsidRPr="0039420E">
        <w:rPr>
          <w:iCs/>
        </w:rPr>
        <w:t xml:space="preserve"> </w:t>
      </w:r>
      <w:proofErr w:type="spellStart"/>
      <w:r w:rsidRPr="0039420E">
        <w:rPr>
          <w:iCs/>
        </w:rPr>
        <w:t>eligibilă</w:t>
      </w:r>
      <w:proofErr w:type="spellEnd"/>
      <w:r w:rsidRPr="0039420E">
        <w:rPr>
          <w:iCs/>
        </w:rPr>
        <w:t xml:space="preserve"> a </w:t>
      </w:r>
      <w:proofErr w:type="spellStart"/>
      <w:r w:rsidRPr="0039420E">
        <w:rPr>
          <w:iCs/>
        </w:rPr>
        <w:t>contractului</w:t>
      </w:r>
      <w:proofErr w:type="spellEnd"/>
      <w:r w:rsidRPr="0039420E">
        <w:rPr>
          <w:iCs/>
        </w:rPr>
        <w:t xml:space="preserve"> de </w:t>
      </w:r>
      <w:proofErr w:type="spellStart"/>
      <w:r w:rsidRPr="0039420E">
        <w:rPr>
          <w:iCs/>
        </w:rPr>
        <w:t>finanţare</w:t>
      </w:r>
      <w:proofErr w:type="spellEnd"/>
      <w:r w:rsidRPr="0039420E">
        <w:rPr>
          <w:iCs/>
        </w:rPr>
        <w:t>.</w:t>
      </w:r>
    </w:p>
    <w:p w14:paraId="222A0A04" w14:textId="77777777" w:rsidR="00C472F0" w:rsidRPr="0039420E" w:rsidRDefault="00C472F0" w:rsidP="00C472F0">
      <w:pPr>
        <w:jc w:val="both"/>
        <w:rPr>
          <w:iCs/>
        </w:rPr>
      </w:pPr>
      <w:r w:rsidRPr="0039420E">
        <w:rPr>
          <w:iCs/>
        </w:rPr>
        <w:t xml:space="preserve">Cu </w:t>
      </w:r>
      <w:proofErr w:type="spellStart"/>
      <w:r w:rsidRPr="0039420E">
        <w:rPr>
          <w:iCs/>
        </w:rPr>
        <w:t>excepţia</w:t>
      </w:r>
      <w:proofErr w:type="spellEnd"/>
      <w:r w:rsidRPr="0039420E">
        <w:rPr>
          <w:iCs/>
        </w:rPr>
        <w:t xml:space="preserve"> </w:t>
      </w:r>
      <w:proofErr w:type="spellStart"/>
      <w:r w:rsidRPr="0039420E">
        <w:rPr>
          <w:iCs/>
        </w:rPr>
        <w:t>primei</w:t>
      </w:r>
      <w:proofErr w:type="spellEnd"/>
      <w:r w:rsidRPr="0039420E">
        <w:rPr>
          <w:iCs/>
        </w:rPr>
        <w:t xml:space="preserve"> </w:t>
      </w:r>
      <w:proofErr w:type="spellStart"/>
      <w:r w:rsidRPr="0039420E">
        <w:rPr>
          <w:iCs/>
        </w:rPr>
        <w:t>tranşe</w:t>
      </w:r>
      <w:proofErr w:type="spellEnd"/>
      <w:r w:rsidRPr="0039420E">
        <w:rPr>
          <w:iCs/>
        </w:rPr>
        <w:t xml:space="preserve"> de </w:t>
      </w:r>
      <w:proofErr w:type="spellStart"/>
      <w:r w:rsidRPr="0039420E">
        <w:rPr>
          <w:iCs/>
        </w:rPr>
        <w:t>prefinanţare</w:t>
      </w:r>
      <w:proofErr w:type="spellEnd"/>
      <w:r w:rsidRPr="0039420E">
        <w:rPr>
          <w:iCs/>
        </w:rPr>
        <w:t xml:space="preserve"> </w:t>
      </w:r>
      <w:proofErr w:type="spellStart"/>
      <w:r w:rsidRPr="0039420E">
        <w:rPr>
          <w:iCs/>
        </w:rPr>
        <w:t>acordate</w:t>
      </w:r>
      <w:proofErr w:type="spellEnd"/>
      <w:r w:rsidRPr="0039420E">
        <w:rPr>
          <w:iCs/>
        </w:rPr>
        <w:t xml:space="preserve">, </w:t>
      </w:r>
      <w:proofErr w:type="spellStart"/>
      <w:r w:rsidRPr="0039420E">
        <w:rPr>
          <w:iCs/>
        </w:rPr>
        <w:t>următoarele</w:t>
      </w:r>
      <w:proofErr w:type="spellEnd"/>
      <w:r w:rsidRPr="0039420E">
        <w:rPr>
          <w:iCs/>
        </w:rPr>
        <w:t xml:space="preserve"> </w:t>
      </w:r>
      <w:proofErr w:type="spellStart"/>
      <w:r w:rsidRPr="0039420E">
        <w:rPr>
          <w:iCs/>
        </w:rPr>
        <w:t>tranşe</w:t>
      </w:r>
      <w:proofErr w:type="spellEnd"/>
      <w:r w:rsidRPr="0039420E">
        <w:rPr>
          <w:iCs/>
        </w:rPr>
        <w:t xml:space="preserve"> de </w:t>
      </w:r>
      <w:proofErr w:type="spellStart"/>
      <w:r w:rsidRPr="0039420E">
        <w:rPr>
          <w:iCs/>
        </w:rPr>
        <w:t>prefinanţare</w:t>
      </w:r>
      <w:proofErr w:type="spellEnd"/>
      <w:r w:rsidRPr="0039420E">
        <w:rPr>
          <w:iCs/>
        </w:rPr>
        <w:t xml:space="preserve"> se </w:t>
      </w:r>
      <w:proofErr w:type="spellStart"/>
      <w:r w:rsidRPr="0039420E">
        <w:rPr>
          <w:iCs/>
        </w:rPr>
        <w:t>acordă</w:t>
      </w:r>
      <w:proofErr w:type="spellEnd"/>
      <w:r w:rsidRPr="0039420E">
        <w:rPr>
          <w:iCs/>
        </w:rPr>
        <w:t xml:space="preserve"> cu </w:t>
      </w:r>
      <w:proofErr w:type="spellStart"/>
      <w:r w:rsidRPr="0039420E">
        <w:rPr>
          <w:iCs/>
        </w:rPr>
        <w:t>deducerea</w:t>
      </w:r>
      <w:proofErr w:type="spellEnd"/>
      <w:r w:rsidRPr="0039420E">
        <w:rPr>
          <w:iCs/>
        </w:rPr>
        <w:t xml:space="preserve"> </w:t>
      </w:r>
      <w:proofErr w:type="spellStart"/>
      <w:r w:rsidRPr="0039420E">
        <w:rPr>
          <w:iCs/>
        </w:rPr>
        <w:t>sumelor</w:t>
      </w:r>
      <w:proofErr w:type="spellEnd"/>
      <w:r w:rsidRPr="0039420E">
        <w:rPr>
          <w:iCs/>
        </w:rPr>
        <w:t xml:space="preserve"> </w:t>
      </w:r>
      <w:proofErr w:type="spellStart"/>
      <w:r w:rsidRPr="0039420E">
        <w:rPr>
          <w:iCs/>
        </w:rPr>
        <w:t>nejustificate</w:t>
      </w:r>
      <w:proofErr w:type="spellEnd"/>
      <w:r w:rsidRPr="0039420E">
        <w:rPr>
          <w:iCs/>
        </w:rPr>
        <w:t xml:space="preserve"> din </w:t>
      </w:r>
      <w:proofErr w:type="spellStart"/>
      <w:r w:rsidRPr="0039420E">
        <w:rPr>
          <w:iCs/>
        </w:rPr>
        <w:t>tranşa</w:t>
      </w:r>
      <w:proofErr w:type="spellEnd"/>
      <w:r w:rsidRPr="0039420E">
        <w:rPr>
          <w:iCs/>
        </w:rPr>
        <w:t xml:space="preserve"> anterior </w:t>
      </w:r>
      <w:proofErr w:type="spellStart"/>
      <w:r w:rsidRPr="0039420E">
        <w:rPr>
          <w:iCs/>
        </w:rPr>
        <w:t>acordată</w:t>
      </w:r>
      <w:proofErr w:type="spellEnd"/>
      <w:r w:rsidRPr="0039420E">
        <w:rPr>
          <w:iCs/>
        </w:rPr>
        <w:t>.</w:t>
      </w:r>
    </w:p>
    <w:p w14:paraId="3D6E5294" w14:textId="51944757" w:rsidR="00C472F0" w:rsidRPr="0039420E" w:rsidRDefault="00C472F0" w:rsidP="00C472F0">
      <w:pPr>
        <w:jc w:val="both"/>
        <w:rPr>
          <w:iCs/>
        </w:rPr>
      </w:pPr>
      <w:proofErr w:type="spellStart"/>
      <w:r w:rsidRPr="0039420E">
        <w:rPr>
          <w:iCs/>
        </w:rPr>
        <w:t>Beneficiarul</w:t>
      </w:r>
      <w:proofErr w:type="spellEnd"/>
      <w:r w:rsidRPr="0039420E">
        <w:rPr>
          <w:iCs/>
        </w:rPr>
        <w:t>/</w:t>
      </w:r>
      <w:proofErr w:type="spellStart"/>
      <w:r w:rsidRPr="0039420E">
        <w:rPr>
          <w:iCs/>
        </w:rPr>
        <w:t>Liderul</w:t>
      </w:r>
      <w:proofErr w:type="spellEnd"/>
      <w:r w:rsidRPr="0039420E">
        <w:rPr>
          <w:iCs/>
        </w:rPr>
        <w:t xml:space="preserve"> de </w:t>
      </w:r>
      <w:proofErr w:type="spellStart"/>
      <w:r w:rsidRPr="0039420E">
        <w:rPr>
          <w:iCs/>
        </w:rPr>
        <w:t>parteneriat</w:t>
      </w:r>
      <w:proofErr w:type="spellEnd"/>
      <w:r w:rsidRPr="0039420E">
        <w:rPr>
          <w:iCs/>
        </w:rPr>
        <w:t xml:space="preserve"> care a </w:t>
      </w:r>
      <w:proofErr w:type="spellStart"/>
      <w:r w:rsidRPr="0039420E">
        <w:rPr>
          <w:iCs/>
        </w:rPr>
        <w:t>depus</w:t>
      </w:r>
      <w:proofErr w:type="spellEnd"/>
      <w:r w:rsidRPr="0039420E">
        <w:rPr>
          <w:iCs/>
        </w:rPr>
        <w:t xml:space="preserve"> </w:t>
      </w:r>
      <w:proofErr w:type="spellStart"/>
      <w:r w:rsidRPr="0039420E">
        <w:rPr>
          <w:iCs/>
        </w:rPr>
        <w:t>cerere</w:t>
      </w:r>
      <w:proofErr w:type="spellEnd"/>
      <w:r w:rsidRPr="0039420E">
        <w:rPr>
          <w:iCs/>
        </w:rPr>
        <w:t xml:space="preserve"> de </w:t>
      </w:r>
      <w:proofErr w:type="spellStart"/>
      <w:r w:rsidRPr="0039420E">
        <w:rPr>
          <w:iCs/>
        </w:rPr>
        <w:t>prefinanţare</w:t>
      </w:r>
      <w:proofErr w:type="spellEnd"/>
      <w:r w:rsidRPr="0039420E">
        <w:rPr>
          <w:iCs/>
        </w:rPr>
        <w:t xml:space="preserve"> are </w:t>
      </w:r>
      <w:proofErr w:type="spellStart"/>
      <w:r w:rsidRPr="0039420E">
        <w:rPr>
          <w:iCs/>
        </w:rPr>
        <w:t>obligaţia</w:t>
      </w:r>
      <w:proofErr w:type="spellEnd"/>
      <w:r w:rsidRPr="0039420E">
        <w:rPr>
          <w:iCs/>
        </w:rPr>
        <w:t xml:space="preserve"> </w:t>
      </w:r>
      <w:proofErr w:type="spellStart"/>
      <w:r w:rsidRPr="0039420E">
        <w:rPr>
          <w:iCs/>
        </w:rPr>
        <w:t>depunerii</w:t>
      </w:r>
      <w:proofErr w:type="spellEnd"/>
      <w:r w:rsidRPr="0039420E">
        <w:rPr>
          <w:iCs/>
        </w:rPr>
        <w:t xml:space="preserve"> </w:t>
      </w:r>
      <w:proofErr w:type="spellStart"/>
      <w:r w:rsidRPr="0039420E">
        <w:rPr>
          <w:iCs/>
        </w:rPr>
        <w:t>unei</w:t>
      </w:r>
      <w:proofErr w:type="spellEnd"/>
      <w:r w:rsidRPr="0039420E">
        <w:rPr>
          <w:iCs/>
        </w:rPr>
        <w:t>/</w:t>
      </w:r>
      <w:proofErr w:type="spellStart"/>
      <w:r w:rsidRPr="0039420E">
        <w:rPr>
          <w:iCs/>
        </w:rPr>
        <w:t>unor</w:t>
      </w:r>
      <w:proofErr w:type="spellEnd"/>
      <w:r w:rsidRPr="0039420E">
        <w:rPr>
          <w:iCs/>
        </w:rPr>
        <w:t xml:space="preserve"> </w:t>
      </w:r>
      <w:proofErr w:type="spellStart"/>
      <w:r w:rsidRPr="0039420E">
        <w:rPr>
          <w:iCs/>
        </w:rPr>
        <w:t>cereri</w:t>
      </w:r>
      <w:proofErr w:type="spellEnd"/>
      <w:r w:rsidRPr="0039420E">
        <w:rPr>
          <w:iCs/>
        </w:rPr>
        <w:t xml:space="preserve"> de </w:t>
      </w:r>
      <w:proofErr w:type="spellStart"/>
      <w:r w:rsidRPr="0039420E">
        <w:rPr>
          <w:iCs/>
        </w:rPr>
        <w:t>rambursare</w:t>
      </w:r>
      <w:proofErr w:type="spellEnd"/>
      <w:r w:rsidRPr="0039420E">
        <w:rPr>
          <w:iCs/>
        </w:rPr>
        <w:t xml:space="preserve"> care </w:t>
      </w:r>
      <w:proofErr w:type="spellStart"/>
      <w:r w:rsidRPr="0039420E">
        <w:rPr>
          <w:iCs/>
        </w:rPr>
        <w:t>să</w:t>
      </w:r>
      <w:proofErr w:type="spellEnd"/>
      <w:r w:rsidRPr="0039420E">
        <w:rPr>
          <w:iCs/>
        </w:rPr>
        <w:t xml:space="preserve"> </w:t>
      </w:r>
      <w:proofErr w:type="spellStart"/>
      <w:r w:rsidRPr="0039420E">
        <w:rPr>
          <w:iCs/>
        </w:rPr>
        <w:t>cuprindă</w:t>
      </w:r>
      <w:proofErr w:type="spellEnd"/>
      <w:r w:rsidRPr="0039420E">
        <w:rPr>
          <w:iCs/>
        </w:rPr>
        <w:t xml:space="preserve"> </w:t>
      </w:r>
      <w:proofErr w:type="spellStart"/>
      <w:r w:rsidRPr="0039420E">
        <w:rPr>
          <w:iCs/>
        </w:rPr>
        <w:t>cheltuielile</w:t>
      </w:r>
      <w:proofErr w:type="spellEnd"/>
      <w:r w:rsidRPr="0039420E">
        <w:rPr>
          <w:iCs/>
        </w:rPr>
        <w:t xml:space="preserve"> </w:t>
      </w:r>
      <w:proofErr w:type="spellStart"/>
      <w:r w:rsidRPr="0039420E">
        <w:rPr>
          <w:iCs/>
        </w:rPr>
        <w:t>efectuate</w:t>
      </w:r>
      <w:proofErr w:type="spellEnd"/>
      <w:r w:rsidRPr="0039420E">
        <w:rPr>
          <w:iCs/>
        </w:rPr>
        <w:t xml:space="preserve"> din </w:t>
      </w:r>
      <w:proofErr w:type="spellStart"/>
      <w:r w:rsidRPr="0039420E">
        <w:rPr>
          <w:iCs/>
        </w:rPr>
        <w:t>tranşa</w:t>
      </w:r>
      <w:proofErr w:type="spellEnd"/>
      <w:r w:rsidRPr="0039420E">
        <w:rPr>
          <w:iCs/>
        </w:rPr>
        <w:t xml:space="preserve"> de </w:t>
      </w:r>
      <w:proofErr w:type="spellStart"/>
      <w:r w:rsidRPr="0039420E">
        <w:rPr>
          <w:iCs/>
        </w:rPr>
        <w:t>prefinanţare</w:t>
      </w:r>
      <w:proofErr w:type="spellEnd"/>
      <w:r w:rsidRPr="0039420E">
        <w:rPr>
          <w:iCs/>
        </w:rPr>
        <w:t xml:space="preserve"> </w:t>
      </w:r>
      <w:proofErr w:type="spellStart"/>
      <w:r w:rsidRPr="0039420E">
        <w:rPr>
          <w:iCs/>
        </w:rPr>
        <w:t>acordată</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cuantum</w:t>
      </w:r>
      <w:proofErr w:type="spellEnd"/>
      <w:r w:rsidRPr="0039420E">
        <w:rPr>
          <w:iCs/>
        </w:rPr>
        <w:t xml:space="preserve"> </w:t>
      </w:r>
      <w:proofErr w:type="spellStart"/>
      <w:r w:rsidRPr="0039420E">
        <w:rPr>
          <w:iCs/>
        </w:rPr>
        <w:t>cumulat</w:t>
      </w:r>
      <w:proofErr w:type="spellEnd"/>
      <w:r w:rsidRPr="0039420E">
        <w:rPr>
          <w:iCs/>
        </w:rPr>
        <w:t xml:space="preserve"> de minimum 50% din </w:t>
      </w:r>
      <w:proofErr w:type="spellStart"/>
      <w:r w:rsidRPr="0039420E">
        <w:rPr>
          <w:iCs/>
        </w:rPr>
        <w:t>valoarea</w:t>
      </w:r>
      <w:proofErr w:type="spellEnd"/>
      <w:r w:rsidRPr="0039420E">
        <w:rPr>
          <w:iCs/>
        </w:rPr>
        <w:t xml:space="preserve"> </w:t>
      </w:r>
      <w:proofErr w:type="spellStart"/>
      <w:r w:rsidRPr="0039420E">
        <w:rPr>
          <w:iCs/>
        </w:rPr>
        <w:t>acesteia</w:t>
      </w:r>
      <w:proofErr w:type="spellEnd"/>
      <w:r w:rsidRPr="0039420E">
        <w:rPr>
          <w:iCs/>
        </w:rPr>
        <w:t xml:space="preserve">, </w:t>
      </w:r>
      <w:proofErr w:type="spellStart"/>
      <w:r w:rsidRPr="0039420E">
        <w:rPr>
          <w:iCs/>
        </w:rPr>
        <w:t>în</w:t>
      </w:r>
      <w:proofErr w:type="spellEnd"/>
      <w:r w:rsidRPr="0039420E">
        <w:rPr>
          <w:iCs/>
        </w:rPr>
        <w:t xml:space="preserve"> termen de maximum 90 de </w:t>
      </w:r>
      <w:proofErr w:type="spellStart"/>
      <w:r w:rsidRPr="0039420E">
        <w:rPr>
          <w:iCs/>
        </w:rPr>
        <w:t>zile</w:t>
      </w:r>
      <w:proofErr w:type="spellEnd"/>
      <w:r w:rsidRPr="0039420E">
        <w:rPr>
          <w:iCs/>
        </w:rPr>
        <w:t xml:space="preserve"> </w:t>
      </w:r>
      <w:proofErr w:type="spellStart"/>
      <w:r w:rsidRPr="0039420E">
        <w:rPr>
          <w:iCs/>
        </w:rPr>
        <w:lastRenderedPageBreak/>
        <w:t>calendaristice</w:t>
      </w:r>
      <w:proofErr w:type="spellEnd"/>
      <w:r w:rsidRPr="0039420E">
        <w:rPr>
          <w:iCs/>
        </w:rPr>
        <w:t xml:space="preserve"> de la data la care </w:t>
      </w:r>
      <w:r w:rsidR="00064FEF" w:rsidRPr="0039420E">
        <w:rPr>
          <w:iCs/>
        </w:rPr>
        <w:t>AM</w:t>
      </w:r>
      <w:r w:rsidRPr="0039420E">
        <w:rPr>
          <w:iCs/>
        </w:rPr>
        <w:t xml:space="preserve"> a </w:t>
      </w:r>
      <w:proofErr w:type="spellStart"/>
      <w:r w:rsidRPr="0039420E">
        <w:rPr>
          <w:iCs/>
        </w:rPr>
        <w:t>virat</w:t>
      </w:r>
      <w:proofErr w:type="spellEnd"/>
      <w:r w:rsidRPr="0039420E">
        <w:rPr>
          <w:iCs/>
        </w:rPr>
        <w:t xml:space="preserve"> </w:t>
      </w:r>
      <w:proofErr w:type="spellStart"/>
      <w:r w:rsidRPr="0039420E">
        <w:rPr>
          <w:iCs/>
        </w:rPr>
        <w:t>tranşa</w:t>
      </w:r>
      <w:proofErr w:type="spellEnd"/>
      <w:r w:rsidRPr="0039420E">
        <w:rPr>
          <w:iCs/>
        </w:rPr>
        <w:t xml:space="preserve"> de </w:t>
      </w:r>
      <w:proofErr w:type="spellStart"/>
      <w:r w:rsidRPr="0039420E">
        <w:rPr>
          <w:iCs/>
        </w:rPr>
        <w:t>prefinanţare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contul</w:t>
      </w:r>
      <w:proofErr w:type="spellEnd"/>
      <w:r w:rsidRPr="0039420E">
        <w:rPr>
          <w:iCs/>
        </w:rPr>
        <w:t xml:space="preserve"> </w:t>
      </w:r>
      <w:proofErr w:type="spellStart"/>
      <w:r w:rsidRPr="0039420E">
        <w:rPr>
          <w:iCs/>
        </w:rPr>
        <w:t>beneficiarului</w:t>
      </w:r>
      <w:proofErr w:type="spellEnd"/>
      <w:r w:rsidRPr="0039420E">
        <w:rPr>
          <w:iCs/>
        </w:rPr>
        <w:t xml:space="preserve">, </w:t>
      </w:r>
      <w:proofErr w:type="spellStart"/>
      <w:r w:rsidRPr="0039420E">
        <w:rPr>
          <w:iCs/>
        </w:rPr>
        <w:t>fără</w:t>
      </w:r>
      <w:proofErr w:type="spellEnd"/>
      <w:r w:rsidRPr="0039420E">
        <w:rPr>
          <w:iCs/>
        </w:rPr>
        <w:t xml:space="preserve"> a </w:t>
      </w:r>
      <w:proofErr w:type="spellStart"/>
      <w:r w:rsidRPr="0039420E">
        <w:rPr>
          <w:iCs/>
        </w:rPr>
        <w:t>depăşi</w:t>
      </w:r>
      <w:proofErr w:type="spellEnd"/>
      <w:r w:rsidRPr="0039420E">
        <w:rPr>
          <w:iCs/>
        </w:rPr>
        <w:t xml:space="preserve"> </w:t>
      </w:r>
      <w:proofErr w:type="spellStart"/>
      <w:r w:rsidRPr="0039420E">
        <w:rPr>
          <w:iCs/>
        </w:rPr>
        <w:t>durata</w:t>
      </w:r>
      <w:proofErr w:type="spellEnd"/>
      <w:r w:rsidRPr="0039420E">
        <w:rPr>
          <w:iCs/>
        </w:rPr>
        <w:t xml:space="preserve"> </w:t>
      </w:r>
      <w:proofErr w:type="spellStart"/>
      <w:r w:rsidRPr="0039420E">
        <w:rPr>
          <w:iCs/>
        </w:rPr>
        <w:t>contractului</w:t>
      </w:r>
      <w:proofErr w:type="spellEnd"/>
      <w:r w:rsidRPr="0039420E">
        <w:rPr>
          <w:iCs/>
        </w:rPr>
        <w:t xml:space="preserve"> de </w:t>
      </w:r>
      <w:proofErr w:type="spellStart"/>
      <w:r w:rsidRPr="0039420E">
        <w:rPr>
          <w:iCs/>
        </w:rPr>
        <w:t>finanţare</w:t>
      </w:r>
      <w:proofErr w:type="spellEnd"/>
      <w:r w:rsidRPr="0039420E">
        <w:rPr>
          <w:iCs/>
        </w:rPr>
        <w:t>.</w:t>
      </w:r>
    </w:p>
    <w:p w14:paraId="04C847BA" w14:textId="77777777" w:rsidR="00C472F0" w:rsidRPr="0039420E" w:rsidRDefault="00C472F0" w:rsidP="00C472F0">
      <w:pPr>
        <w:jc w:val="both"/>
        <w:rPr>
          <w:iCs/>
        </w:rPr>
      </w:pPr>
      <w:proofErr w:type="spellStart"/>
      <w:r w:rsidRPr="0039420E">
        <w:rPr>
          <w:iCs/>
        </w:rPr>
        <w:t>Beneficiarii</w:t>
      </w:r>
      <w:proofErr w:type="spellEnd"/>
      <w:r w:rsidRPr="0039420E">
        <w:rPr>
          <w:iCs/>
        </w:rPr>
        <w:t>/</w:t>
      </w:r>
      <w:proofErr w:type="spellStart"/>
      <w:r w:rsidRPr="0039420E">
        <w:rPr>
          <w:iCs/>
        </w:rPr>
        <w:t>Liderii</w:t>
      </w:r>
      <w:proofErr w:type="spellEnd"/>
      <w:r w:rsidRPr="0039420E">
        <w:rPr>
          <w:iCs/>
        </w:rPr>
        <w:t xml:space="preserve"> de </w:t>
      </w:r>
      <w:proofErr w:type="spellStart"/>
      <w:r w:rsidRPr="0039420E">
        <w:rPr>
          <w:iCs/>
        </w:rPr>
        <w:t>parteneriat</w:t>
      </w:r>
      <w:proofErr w:type="spellEnd"/>
      <w:r w:rsidRPr="0039420E">
        <w:rPr>
          <w:iCs/>
        </w:rPr>
        <w:t>/</w:t>
      </w:r>
      <w:proofErr w:type="spellStart"/>
      <w:r w:rsidRPr="0039420E">
        <w:rPr>
          <w:iCs/>
        </w:rPr>
        <w:t>Partenerii</w:t>
      </w:r>
      <w:proofErr w:type="spellEnd"/>
      <w:r w:rsidRPr="0039420E">
        <w:rPr>
          <w:iCs/>
        </w:rPr>
        <w:t xml:space="preserve"> au </w:t>
      </w:r>
      <w:proofErr w:type="spellStart"/>
      <w:r w:rsidRPr="0039420E">
        <w:rPr>
          <w:iCs/>
        </w:rPr>
        <w:t>obligaţia</w:t>
      </w:r>
      <w:proofErr w:type="spellEnd"/>
      <w:r w:rsidRPr="0039420E">
        <w:rPr>
          <w:iCs/>
        </w:rPr>
        <w:t xml:space="preserve"> </w:t>
      </w:r>
      <w:proofErr w:type="spellStart"/>
      <w:r w:rsidRPr="0039420E">
        <w:rPr>
          <w:iCs/>
        </w:rPr>
        <w:t>restituirii</w:t>
      </w:r>
      <w:proofErr w:type="spellEnd"/>
      <w:r w:rsidRPr="0039420E">
        <w:rPr>
          <w:iCs/>
        </w:rPr>
        <w:t xml:space="preserve"> </w:t>
      </w:r>
      <w:proofErr w:type="spellStart"/>
      <w:r w:rsidRPr="0039420E">
        <w:rPr>
          <w:iCs/>
        </w:rPr>
        <w:t>integrale</w:t>
      </w:r>
      <w:proofErr w:type="spellEnd"/>
      <w:r w:rsidRPr="0039420E">
        <w:rPr>
          <w:iCs/>
        </w:rPr>
        <w:t>/</w:t>
      </w:r>
      <w:proofErr w:type="spellStart"/>
      <w:r w:rsidRPr="0039420E">
        <w:rPr>
          <w:iCs/>
        </w:rPr>
        <w:t>parţiale</w:t>
      </w:r>
      <w:proofErr w:type="spellEnd"/>
      <w:r w:rsidRPr="0039420E">
        <w:rPr>
          <w:iCs/>
        </w:rPr>
        <w:t xml:space="preserve"> a </w:t>
      </w:r>
      <w:proofErr w:type="spellStart"/>
      <w:r w:rsidRPr="0039420E">
        <w:rPr>
          <w:iCs/>
        </w:rPr>
        <w:t>prefinanţării</w:t>
      </w:r>
      <w:proofErr w:type="spellEnd"/>
      <w:r w:rsidRPr="0039420E">
        <w:rPr>
          <w:iCs/>
        </w:rPr>
        <w:t xml:space="preserve"> </w:t>
      </w:r>
      <w:proofErr w:type="spellStart"/>
      <w:r w:rsidRPr="0039420E">
        <w:rPr>
          <w:iCs/>
        </w:rPr>
        <w:t>acordate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cazul</w:t>
      </w:r>
      <w:proofErr w:type="spellEnd"/>
      <w:r w:rsidRPr="0039420E">
        <w:rPr>
          <w:iCs/>
        </w:rPr>
        <w:t xml:space="preserve"> </w:t>
      </w:r>
      <w:proofErr w:type="spellStart"/>
      <w:r w:rsidRPr="0039420E">
        <w:rPr>
          <w:iCs/>
        </w:rPr>
        <w:t>în</w:t>
      </w:r>
      <w:proofErr w:type="spellEnd"/>
      <w:r w:rsidRPr="0039420E">
        <w:rPr>
          <w:iCs/>
        </w:rPr>
        <w:t xml:space="preserve"> care </w:t>
      </w:r>
      <w:proofErr w:type="spellStart"/>
      <w:r w:rsidRPr="0039420E">
        <w:rPr>
          <w:iCs/>
        </w:rPr>
        <w:t>aceştia</w:t>
      </w:r>
      <w:proofErr w:type="spellEnd"/>
      <w:r w:rsidRPr="0039420E">
        <w:rPr>
          <w:iCs/>
        </w:rPr>
        <w:t xml:space="preserve"> nu </w:t>
      </w:r>
      <w:proofErr w:type="spellStart"/>
      <w:r w:rsidRPr="0039420E">
        <w:rPr>
          <w:iCs/>
        </w:rPr>
        <w:t>justifică</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cereri</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utilizarea</w:t>
      </w:r>
      <w:proofErr w:type="spellEnd"/>
      <w:r w:rsidRPr="0039420E">
        <w:rPr>
          <w:iCs/>
        </w:rPr>
        <w:t xml:space="preserve"> </w:t>
      </w:r>
      <w:proofErr w:type="spellStart"/>
      <w:r w:rsidRPr="0039420E">
        <w:rPr>
          <w:iCs/>
        </w:rPr>
        <w:t>prefinantarii</w:t>
      </w:r>
      <w:proofErr w:type="spellEnd"/>
      <w:r w:rsidRPr="0039420E">
        <w:rPr>
          <w:iCs/>
        </w:rPr>
        <w:t xml:space="preserve">. </w:t>
      </w:r>
    </w:p>
    <w:p w14:paraId="77BC6207" w14:textId="49063C71" w:rsidR="00C472F0" w:rsidRPr="0039420E" w:rsidRDefault="00C472F0" w:rsidP="000920B3">
      <w:pPr>
        <w:jc w:val="both"/>
        <w:rPr>
          <w:iCs/>
        </w:rPr>
      </w:pPr>
      <w:proofErr w:type="spellStart"/>
      <w:r w:rsidRPr="0039420E">
        <w:rPr>
          <w:iCs/>
        </w:rPr>
        <w:t>Pentru</w:t>
      </w:r>
      <w:proofErr w:type="spellEnd"/>
      <w:r w:rsidRPr="0039420E">
        <w:rPr>
          <w:iCs/>
        </w:rPr>
        <w:t xml:space="preserve"> </w:t>
      </w:r>
      <w:proofErr w:type="spellStart"/>
      <w:r w:rsidRPr="0039420E">
        <w:rPr>
          <w:iCs/>
        </w:rPr>
        <w:t>prefinantarea</w:t>
      </w:r>
      <w:proofErr w:type="spellEnd"/>
      <w:r w:rsidRPr="0039420E">
        <w:rPr>
          <w:iCs/>
        </w:rPr>
        <w:t xml:space="preserve"> </w:t>
      </w:r>
      <w:proofErr w:type="spellStart"/>
      <w:r w:rsidRPr="0039420E">
        <w:rPr>
          <w:iCs/>
        </w:rPr>
        <w:t>nerecuperata</w:t>
      </w:r>
      <w:proofErr w:type="spellEnd"/>
      <w:r w:rsidRPr="0039420E">
        <w:rPr>
          <w:iCs/>
        </w:rPr>
        <w:t xml:space="preserve">, </w:t>
      </w:r>
      <w:proofErr w:type="spellStart"/>
      <w:r w:rsidRPr="0039420E">
        <w:rPr>
          <w:iCs/>
        </w:rPr>
        <w:t>Autorităţile</w:t>
      </w:r>
      <w:proofErr w:type="spellEnd"/>
      <w:r w:rsidRPr="0039420E">
        <w:rPr>
          <w:iCs/>
        </w:rPr>
        <w:t xml:space="preserve"> de management </w:t>
      </w:r>
      <w:proofErr w:type="spellStart"/>
      <w:r w:rsidRPr="0039420E">
        <w:rPr>
          <w:iCs/>
        </w:rPr>
        <w:t>notifică</w:t>
      </w:r>
      <w:proofErr w:type="spellEnd"/>
      <w:r w:rsidRPr="0039420E">
        <w:rPr>
          <w:iCs/>
        </w:rPr>
        <w:t xml:space="preserve"> </w:t>
      </w:r>
      <w:proofErr w:type="spellStart"/>
      <w:r w:rsidRPr="0039420E">
        <w:rPr>
          <w:iCs/>
        </w:rPr>
        <w:t>beneficiarii</w:t>
      </w:r>
      <w:proofErr w:type="spellEnd"/>
      <w:r w:rsidRPr="0039420E">
        <w:rPr>
          <w:iCs/>
        </w:rPr>
        <w:t>/</w:t>
      </w:r>
      <w:proofErr w:type="spellStart"/>
      <w:r w:rsidRPr="0039420E">
        <w:rPr>
          <w:iCs/>
        </w:rPr>
        <w:t>liderii</w:t>
      </w:r>
      <w:proofErr w:type="spellEnd"/>
      <w:r w:rsidRPr="0039420E">
        <w:rPr>
          <w:iCs/>
        </w:rPr>
        <w:t xml:space="preserve"> de </w:t>
      </w:r>
      <w:proofErr w:type="spellStart"/>
      <w:r w:rsidRPr="0039420E">
        <w:rPr>
          <w:iCs/>
        </w:rPr>
        <w:t>parteneriat</w:t>
      </w:r>
      <w:proofErr w:type="spellEnd"/>
      <w:r w:rsidRPr="0039420E">
        <w:rPr>
          <w:iCs/>
        </w:rPr>
        <w:t>/</w:t>
      </w:r>
      <w:proofErr w:type="spellStart"/>
      <w:r w:rsidRPr="0039420E">
        <w:rPr>
          <w:iCs/>
        </w:rPr>
        <w:t>partenerii</w:t>
      </w:r>
      <w:proofErr w:type="spellEnd"/>
      <w:r w:rsidRPr="0039420E">
        <w:rPr>
          <w:iCs/>
        </w:rPr>
        <w:t xml:space="preserve"> cu </w:t>
      </w:r>
      <w:proofErr w:type="spellStart"/>
      <w:r w:rsidRPr="0039420E">
        <w:rPr>
          <w:iCs/>
        </w:rPr>
        <w:t>privire</w:t>
      </w:r>
      <w:proofErr w:type="spellEnd"/>
      <w:r w:rsidRPr="0039420E">
        <w:rPr>
          <w:iCs/>
        </w:rPr>
        <w:t xml:space="preserve"> la </w:t>
      </w:r>
      <w:proofErr w:type="spellStart"/>
      <w:r w:rsidRPr="0039420E">
        <w:rPr>
          <w:iCs/>
        </w:rPr>
        <w:t>obligaţia</w:t>
      </w:r>
      <w:proofErr w:type="spellEnd"/>
      <w:r w:rsidRPr="0039420E">
        <w:rPr>
          <w:iCs/>
        </w:rPr>
        <w:t xml:space="preserve"> </w:t>
      </w:r>
      <w:proofErr w:type="spellStart"/>
      <w:r w:rsidRPr="0039420E">
        <w:rPr>
          <w:iCs/>
        </w:rPr>
        <w:t>restituirii</w:t>
      </w:r>
      <w:proofErr w:type="spellEnd"/>
      <w:r w:rsidRPr="0039420E">
        <w:rPr>
          <w:iCs/>
        </w:rPr>
        <w:t xml:space="preserve"> </w:t>
      </w:r>
      <w:proofErr w:type="spellStart"/>
      <w:r w:rsidRPr="0039420E">
        <w:rPr>
          <w:iCs/>
        </w:rPr>
        <w:t>sumelor</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cazul</w:t>
      </w:r>
      <w:proofErr w:type="spellEnd"/>
      <w:r w:rsidRPr="0039420E">
        <w:rPr>
          <w:iCs/>
        </w:rPr>
        <w:t xml:space="preserve"> </w:t>
      </w:r>
      <w:proofErr w:type="spellStart"/>
      <w:r w:rsidRPr="0039420E">
        <w:rPr>
          <w:iCs/>
        </w:rPr>
        <w:t>în</w:t>
      </w:r>
      <w:proofErr w:type="spellEnd"/>
      <w:r w:rsidRPr="0039420E">
        <w:rPr>
          <w:iCs/>
        </w:rPr>
        <w:t xml:space="preserve"> care </w:t>
      </w:r>
      <w:proofErr w:type="spellStart"/>
      <w:r w:rsidRPr="0039420E">
        <w:rPr>
          <w:iCs/>
        </w:rPr>
        <w:t>beneficiarii</w:t>
      </w:r>
      <w:proofErr w:type="spellEnd"/>
      <w:r w:rsidRPr="0039420E">
        <w:rPr>
          <w:iCs/>
        </w:rPr>
        <w:t>/</w:t>
      </w:r>
      <w:proofErr w:type="spellStart"/>
      <w:r w:rsidRPr="0039420E">
        <w:rPr>
          <w:iCs/>
        </w:rPr>
        <w:t>liderii</w:t>
      </w:r>
      <w:proofErr w:type="spellEnd"/>
      <w:r w:rsidRPr="0039420E">
        <w:rPr>
          <w:iCs/>
        </w:rPr>
        <w:t xml:space="preserve"> de </w:t>
      </w:r>
      <w:proofErr w:type="spellStart"/>
      <w:r w:rsidRPr="0039420E">
        <w:rPr>
          <w:iCs/>
        </w:rPr>
        <w:t>parteneriat</w:t>
      </w:r>
      <w:proofErr w:type="spellEnd"/>
      <w:r w:rsidRPr="0039420E">
        <w:rPr>
          <w:iCs/>
        </w:rPr>
        <w:t>/</w:t>
      </w:r>
      <w:proofErr w:type="spellStart"/>
      <w:r w:rsidRPr="0039420E">
        <w:rPr>
          <w:iCs/>
        </w:rPr>
        <w:t>partenerii</w:t>
      </w:r>
      <w:proofErr w:type="spellEnd"/>
      <w:r w:rsidRPr="0039420E">
        <w:rPr>
          <w:iCs/>
        </w:rPr>
        <w:t xml:space="preserve"> nu </w:t>
      </w:r>
      <w:proofErr w:type="spellStart"/>
      <w:r w:rsidRPr="0039420E">
        <w:rPr>
          <w:iCs/>
        </w:rPr>
        <w:t>restituie</w:t>
      </w:r>
      <w:proofErr w:type="spellEnd"/>
      <w:r w:rsidRPr="0039420E">
        <w:rPr>
          <w:iCs/>
        </w:rPr>
        <w:t xml:space="preserve"> </w:t>
      </w:r>
      <w:proofErr w:type="spellStart"/>
      <w:r w:rsidRPr="0039420E">
        <w:rPr>
          <w:iCs/>
        </w:rPr>
        <w:t>autorităţilor</w:t>
      </w:r>
      <w:proofErr w:type="spellEnd"/>
      <w:r w:rsidRPr="0039420E">
        <w:rPr>
          <w:iCs/>
        </w:rPr>
        <w:t xml:space="preserve"> de management </w:t>
      </w:r>
      <w:proofErr w:type="spellStart"/>
      <w:r w:rsidRPr="0039420E">
        <w:rPr>
          <w:iCs/>
        </w:rPr>
        <w:t>sumele</w:t>
      </w:r>
      <w:proofErr w:type="spellEnd"/>
      <w:r w:rsidRPr="0039420E">
        <w:rPr>
          <w:iCs/>
        </w:rPr>
        <w:t xml:space="preserve"> calculate </w:t>
      </w:r>
      <w:proofErr w:type="spellStart"/>
      <w:r w:rsidRPr="0039420E">
        <w:rPr>
          <w:iCs/>
        </w:rPr>
        <w:t>în</w:t>
      </w:r>
      <w:proofErr w:type="spellEnd"/>
      <w:r w:rsidRPr="0039420E">
        <w:rPr>
          <w:iCs/>
        </w:rPr>
        <w:t xml:space="preserve"> termen de 15 </w:t>
      </w:r>
      <w:proofErr w:type="spellStart"/>
      <w:r w:rsidRPr="0039420E">
        <w:rPr>
          <w:iCs/>
        </w:rPr>
        <w:t>zile</w:t>
      </w:r>
      <w:proofErr w:type="spellEnd"/>
      <w:r w:rsidRPr="0039420E">
        <w:rPr>
          <w:iCs/>
        </w:rPr>
        <w:t xml:space="preserve"> de la data </w:t>
      </w:r>
      <w:proofErr w:type="spellStart"/>
      <w:r w:rsidRPr="0039420E">
        <w:rPr>
          <w:iCs/>
        </w:rPr>
        <w:t>comunicării</w:t>
      </w:r>
      <w:proofErr w:type="spellEnd"/>
      <w:r w:rsidRPr="0039420E">
        <w:rPr>
          <w:iCs/>
        </w:rPr>
        <w:t xml:space="preserve"> </w:t>
      </w:r>
      <w:proofErr w:type="spellStart"/>
      <w:r w:rsidRPr="0039420E">
        <w:rPr>
          <w:iCs/>
        </w:rPr>
        <w:t>notificării</w:t>
      </w:r>
      <w:proofErr w:type="spellEnd"/>
      <w:r w:rsidRPr="0039420E">
        <w:rPr>
          <w:iCs/>
        </w:rPr>
        <w:t xml:space="preserve">, </w:t>
      </w:r>
      <w:proofErr w:type="spellStart"/>
      <w:r w:rsidRPr="0039420E">
        <w:rPr>
          <w:iCs/>
        </w:rPr>
        <w:t>acestea</w:t>
      </w:r>
      <w:proofErr w:type="spellEnd"/>
      <w:r w:rsidRPr="0039420E">
        <w:rPr>
          <w:iCs/>
        </w:rPr>
        <w:t xml:space="preserve"> emit </w:t>
      </w:r>
      <w:proofErr w:type="spellStart"/>
      <w:r w:rsidRPr="0039420E">
        <w:rPr>
          <w:iCs/>
        </w:rPr>
        <w:t>decizii</w:t>
      </w:r>
      <w:proofErr w:type="spellEnd"/>
      <w:r w:rsidRPr="0039420E">
        <w:rPr>
          <w:iCs/>
        </w:rPr>
        <w:t xml:space="preserve"> de </w:t>
      </w:r>
      <w:proofErr w:type="spellStart"/>
      <w:r w:rsidRPr="0039420E">
        <w:rPr>
          <w:iCs/>
        </w:rPr>
        <w:t>recuperare</w:t>
      </w:r>
      <w:proofErr w:type="spellEnd"/>
      <w:r w:rsidRPr="0039420E">
        <w:rPr>
          <w:iCs/>
        </w:rPr>
        <w:t xml:space="preserve"> a </w:t>
      </w:r>
      <w:proofErr w:type="spellStart"/>
      <w:r w:rsidRPr="0039420E">
        <w:rPr>
          <w:iCs/>
        </w:rPr>
        <w:t>prefinanţării</w:t>
      </w:r>
      <w:proofErr w:type="spellEnd"/>
      <w:r w:rsidRPr="0039420E">
        <w:rPr>
          <w:iCs/>
        </w:rPr>
        <w:t xml:space="preserve"> pe </w:t>
      </w:r>
      <w:proofErr w:type="spellStart"/>
      <w:r w:rsidRPr="0039420E">
        <w:rPr>
          <w:iCs/>
        </w:rPr>
        <w:t>numele</w:t>
      </w:r>
      <w:proofErr w:type="spellEnd"/>
      <w:r w:rsidRPr="0039420E">
        <w:rPr>
          <w:iCs/>
        </w:rPr>
        <w:t xml:space="preserve"> </w:t>
      </w:r>
      <w:proofErr w:type="spellStart"/>
      <w:r w:rsidRPr="0039420E">
        <w:rPr>
          <w:iCs/>
        </w:rPr>
        <w:t>beneficiarilor</w:t>
      </w:r>
      <w:proofErr w:type="spellEnd"/>
      <w:r w:rsidRPr="0039420E">
        <w:rPr>
          <w:iCs/>
        </w:rPr>
        <w:t>/</w:t>
      </w:r>
      <w:proofErr w:type="spellStart"/>
      <w:r w:rsidRPr="0039420E">
        <w:rPr>
          <w:iCs/>
        </w:rPr>
        <w:t>liderilor</w:t>
      </w:r>
      <w:proofErr w:type="spellEnd"/>
      <w:r w:rsidRPr="0039420E">
        <w:rPr>
          <w:iCs/>
        </w:rPr>
        <w:t xml:space="preserve"> de </w:t>
      </w:r>
      <w:proofErr w:type="spellStart"/>
      <w:r w:rsidRPr="0039420E">
        <w:rPr>
          <w:iCs/>
        </w:rPr>
        <w:t>parteneriat</w:t>
      </w:r>
      <w:proofErr w:type="spellEnd"/>
      <w:r w:rsidRPr="0039420E">
        <w:rPr>
          <w:iCs/>
        </w:rPr>
        <w:t xml:space="preserve">/ </w:t>
      </w:r>
      <w:proofErr w:type="spellStart"/>
      <w:r w:rsidRPr="0039420E">
        <w:rPr>
          <w:iCs/>
        </w:rPr>
        <w:t>partenerilor</w:t>
      </w:r>
      <w:proofErr w:type="spellEnd"/>
      <w:r w:rsidRPr="0039420E">
        <w:rPr>
          <w:iCs/>
        </w:rPr>
        <w:t xml:space="preserve">, </w:t>
      </w:r>
      <w:proofErr w:type="spellStart"/>
      <w:r w:rsidRPr="0039420E">
        <w:rPr>
          <w:iCs/>
        </w:rPr>
        <w:t>după</w:t>
      </w:r>
      <w:proofErr w:type="spellEnd"/>
      <w:r w:rsidRPr="0039420E">
        <w:rPr>
          <w:iCs/>
        </w:rPr>
        <w:t xml:space="preserve"> </w:t>
      </w:r>
      <w:proofErr w:type="spellStart"/>
      <w:r w:rsidRPr="0039420E">
        <w:rPr>
          <w:iCs/>
        </w:rPr>
        <w:t>caz</w:t>
      </w:r>
      <w:proofErr w:type="spellEnd"/>
      <w:r w:rsidRPr="0039420E">
        <w:rPr>
          <w:iCs/>
        </w:rPr>
        <w:t xml:space="preserve">, </w:t>
      </w:r>
      <w:proofErr w:type="spellStart"/>
      <w:r w:rsidRPr="0039420E">
        <w:rPr>
          <w:iCs/>
        </w:rPr>
        <w:t>prin</w:t>
      </w:r>
      <w:proofErr w:type="spellEnd"/>
      <w:r w:rsidRPr="0039420E">
        <w:rPr>
          <w:iCs/>
        </w:rPr>
        <w:t xml:space="preserve"> care se </w:t>
      </w:r>
      <w:proofErr w:type="spellStart"/>
      <w:r w:rsidRPr="0039420E">
        <w:rPr>
          <w:iCs/>
        </w:rPr>
        <w:t>individualizează</w:t>
      </w:r>
      <w:proofErr w:type="spellEnd"/>
      <w:r w:rsidRPr="0039420E">
        <w:rPr>
          <w:iCs/>
        </w:rPr>
        <w:t xml:space="preserve"> </w:t>
      </w:r>
      <w:proofErr w:type="spellStart"/>
      <w:r w:rsidRPr="0039420E">
        <w:rPr>
          <w:iCs/>
        </w:rPr>
        <w:t>sumele</w:t>
      </w:r>
      <w:proofErr w:type="spellEnd"/>
      <w:r w:rsidRPr="0039420E">
        <w:rPr>
          <w:iCs/>
        </w:rPr>
        <w:t xml:space="preserve"> de </w:t>
      </w:r>
      <w:proofErr w:type="spellStart"/>
      <w:r w:rsidRPr="0039420E">
        <w:rPr>
          <w:iCs/>
        </w:rPr>
        <w:t>restituit</w:t>
      </w:r>
      <w:proofErr w:type="spellEnd"/>
      <w:r w:rsidRPr="0039420E">
        <w:rPr>
          <w:iCs/>
        </w:rPr>
        <w:t xml:space="preserve"> </w:t>
      </w:r>
      <w:proofErr w:type="spellStart"/>
      <w:r w:rsidRPr="0039420E">
        <w:rPr>
          <w:iCs/>
        </w:rPr>
        <w:t>exprimate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moneda</w:t>
      </w:r>
      <w:proofErr w:type="spellEnd"/>
      <w:r w:rsidRPr="0039420E">
        <w:rPr>
          <w:iCs/>
        </w:rPr>
        <w:t xml:space="preserve"> </w:t>
      </w:r>
      <w:proofErr w:type="spellStart"/>
      <w:r w:rsidRPr="0039420E">
        <w:rPr>
          <w:iCs/>
        </w:rPr>
        <w:t>naţională</w:t>
      </w:r>
      <w:proofErr w:type="spellEnd"/>
      <w:r w:rsidRPr="0039420E">
        <w:rPr>
          <w:iCs/>
        </w:rPr>
        <w:t xml:space="preserve">. </w:t>
      </w:r>
      <w:proofErr w:type="spellStart"/>
      <w:r w:rsidRPr="0039420E">
        <w:rPr>
          <w:iCs/>
        </w:rPr>
        <w:t>Decizia</w:t>
      </w:r>
      <w:proofErr w:type="spellEnd"/>
      <w:r w:rsidRPr="0039420E">
        <w:rPr>
          <w:iCs/>
        </w:rPr>
        <w:t xml:space="preserve"> </w:t>
      </w:r>
      <w:proofErr w:type="spellStart"/>
      <w:r w:rsidRPr="0039420E">
        <w:rPr>
          <w:iCs/>
        </w:rPr>
        <w:t>constituie</w:t>
      </w:r>
      <w:proofErr w:type="spellEnd"/>
      <w:r w:rsidRPr="0039420E">
        <w:rPr>
          <w:iCs/>
        </w:rPr>
        <w:t xml:space="preserve"> </w:t>
      </w:r>
      <w:proofErr w:type="spellStart"/>
      <w:r w:rsidRPr="0039420E">
        <w:rPr>
          <w:iCs/>
        </w:rPr>
        <w:t>titlu</w:t>
      </w:r>
      <w:proofErr w:type="spellEnd"/>
      <w:r w:rsidRPr="0039420E">
        <w:rPr>
          <w:iCs/>
        </w:rPr>
        <w:t xml:space="preserve"> de </w:t>
      </w:r>
      <w:proofErr w:type="spellStart"/>
      <w:r w:rsidRPr="0039420E">
        <w:rPr>
          <w:iCs/>
        </w:rPr>
        <w:t>creanţă</w:t>
      </w:r>
      <w:proofErr w:type="spellEnd"/>
      <w:r w:rsidRPr="0039420E">
        <w:rPr>
          <w:iCs/>
        </w:rPr>
        <w:t xml:space="preserve"> </w:t>
      </w:r>
      <w:proofErr w:type="spellStart"/>
      <w:r w:rsidRPr="0039420E">
        <w:rPr>
          <w:iCs/>
        </w:rPr>
        <w:t>emis</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condiţiile</w:t>
      </w:r>
      <w:proofErr w:type="spellEnd"/>
      <w:r w:rsidRPr="0039420E">
        <w:rPr>
          <w:iCs/>
        </w:rPr>
        <w:t xml:space="preserve"> </w:t>
      </w:r>
      <w:proofErr w:type="spellStart"/>
      <w:r w:rsidRPr="0039420E">
        <w:rPr>
          <w:iCs/>
        </w:rPr>
        <w:t>legii</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cuprinde</w:t>
      </w:r>
      <w:proofErr w:type="spellEnd"/>
      <w:r w:rsidRPr="0039420E">
        <w:rPr>
          <w:iCs/>
        </w:rPr>
        <w:t xml:space="preserve"> </w:t>
      </w:r>
      <w:proofErr w:type="spellStart"/>
      <w:r w:rsidRPr="0039420E">
        <w:rPr>
          <w:iCs/>
        </w:rPr>
        <w:t>elementele</w:t>
      </w:r>
      <w:proofErr w:type="spellEnd"/>
      <w:r w:rsidRPr="0039420E">
        <w:rPr>
          <w:iCs/>
        </w:rPr>
        <w:t xml:space="preserve"> care se </w:t>
      </w:r>
      <w:proofErr w:type="spellStart"/>
      <w:r w:rsidRPr="0039420E">
        <w:rPr>
          <w:iCs/>
        </w:rPr>
        <w:t>regăsesc</w:t>
      </w:r>
      <w:proofErr w:type="spellEnd"/>
      <w:r w:rsidRPr="0039420E">
        <w:rPr>
          <w:iCs/>
        </w:rPr>
        <w:t xml:space="preserve"> la art. 46 </w:t>
      </w:r>
      <w:proofErr w:type="spellStart"/>
      <w:r w:rsidRPr="0039420E">
        <w:rPr>
          <w:iCs/>
        </w:rPr>
        <w:t>alin</w:t>
      </w:r>
      <w:proofErr w:type="spellEnd"/>
      <w:r w:rsidRPr="0039420E">
        <w:rPr>
          <w:iCs/>
        </w:rPr>
        <w:t xml:space="preserve">. (2) din </w:t>
      </w:r>
      <w:proofErr w:type="spellStart"/>
      <w:r w:rsidRPr="0039420E">
        <w:rPr>
          <w:iCs/>
        </w:rPr>
        <w:t>Legea</w:t>
      </w:r>
      <w:proofErr w:type="spellEnd"/>
      <w:r w:rsidRPr="0039420E">
        <w:rPr>
          <w:iCs/>
        </w:rPr>
        <w:t xml:space="preserve"> nr. 207/2015 </w:t>
      </w:r>
      <w:proofErr w:type="spellStart"/>
      <w:r w:rsidRPr="0039420E">
        <w:rPr>
          <w:iCs/>
        </w:rPr>
        <w:t>privind</w:t>
      </w:r>
      <w:proofErr w:type="spellEnd"/>
      <w:r w:rsidRPr="0039420E">
        <w:rPr>
          <w:iCs/>
        </w:rPr>
        <w:t xml:space="preserve"> </w:t>
      </w:r>
      <w:proofErr w:type="spellStart"/>
      <w:r w:rsidRPr="0039420E">
        <w:rPr>
          <w:iCs/>
        </w:rPr>
        <w:t>Codul</w:t>
      </w:r>
      <w:proofErr w:type="spellEnd"/>
      <w:r w:rsidRPr="0039420E">
        <w:rPr>
          <w:iCs/>
        </w:rPr>
        <w:t xml:space="preserve"> de </w:t>
      </w:r>
      <w:proofErr w:type="spellStart"/>
      <w:r w:rsidRPr="0039420E">
        <w:rPr>
          <w:iCs/>
        </w:rPr>
        <w:t>procedură</w:t>
      </w:r>
      <w:proofErr w:type="spellEnd"/>
      <w:r w:rsidRPr="0039420E">
        <w:rPr>
          <w:iCs/>
        </w:rPr>
        <w:t xml:space="preserve"> </w:t>
      </w:r>
      <w:proofErr w:type="spellStart"/>
      <w:r w:rsidRPr="0039420E">
        <w:rPr>
          <w:iCs/>
        </w:rPr>
        <w:t>fiscală</w:t>
      </w:r>
      <w:proofErr w:type="spellEnd"/>
      <w:r w:rsidRPr="0039420E">
        <w:rPr>
          <w:iCs/>
        </w:rPr>
        <w:t xml:space="preserve">, cu </w:t>
      </w:r>
      <w:proofErr w:type="spellStart"/>
      <w:r w:rsidRPr="0039420E">
        <w:rPr>
          <w:iCs/>
        </w:rPr>
        <w:t>modificările</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completările</w:t>
      </w:r>
      <w:proofErr w:type="spellEnd"/>
      <w:r w:rsidRPr="0039420E">
        <w:rPr>
          <w:iCs/>
        </w:rPr>
        <w:t xml:space="preserve"> </w:t>
      </w:r>
      <w:proofErr w:type="spellStart"/>
      <w:r w:rsidRPr="0039420E">
        <w:rPr>
          <w:iCs/>
        </w:rPr>
        <w:t>ulterioare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titlul</w:t>
      </w:r>
      <w:proofErr w:type="spellEnd"/>
      <w:r w:rsidRPr="0039420E">
        <w:rPr>
          <w:iCs/>
        </w:rPr>
        <w:t xml:space="preserve"> de </w:t>
      </w:r>
      <w:proofErr w:type="spellStart"/>
      <w:r w:rsidRPr="0039420E">
        <w:rPr>
          <w:iCs/>
        </w:rPr>
        <w:t>creanţă</w:t>
      </w:r>
      <w:proofErr w:type="spellEnd"/>
      <w:r w:rsidRPr="0039420E">
        <w:rPr>
          <w:iCs/>
        </w:rPr>
        <w:t xml:space="preserve"> se </w:t>
      </w:r>
      <w:proofErr w:type="spellStart"/>
      <w:r w:rsidRPr="0039420E">
        <w:rPr>
          <w:iCs/>
        </w:rPr>
        <w:t>indică</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contul</w:t>
      </w:r>
      <w:proofErr w:type="spellEnd"/>
      <w:r w:rsidRPr="0039420E">
        <w:rPr>
          <w:iCs/>
        </w:rPr>
        <w:t xml:space="preserve"> </w:t>
      </w:r>
      <w:proofErr w:type="spellStart"/>
      <w:r w:rsidRPr="0039420E">
        <w:rPr>
          <w:iCs/>
        </w:rPr>
        <w:t>în</w:t>
      </w:r>
      <w:proofErr w:type="spellEnd"/>
      <w:r w:rsidRPr="0039420E">
        <w:rPr>
          <w:iCs/>
        </w:rPr>
        <w:t xml:space="preserve"> care </w:t>
      </w:r>
      <w:proofErr w:type="spellStart"/>
      <w:r w:rsidRPr="0039420E">
        <w:rPr>
          <w:iCs/>
        </w:rPr>
        <w:t>beneficiarul</w:t>
      </w:r>
      <w:proofErr w:type="spellEnd"/>
      <w:r w:rsidRPr="0039420E">
        <w:rPr>
          <w:iCs/>
        </w:rPr>
        <w:t>/</w:t>
      </w:r>
      <w:proofErr w:type="spellStart"/>
      <w:r w:rsidRPr="0039420E">
        <w:rPr>
          <w:iCs/>
        </w:rPr>
        <w:t>liderul</w:t>
      </w:r>
      <w:proofErr w:type="spellEnd"/>
      <w:r w:rsidRPr="0039420E">
        <w:rPr>
          <w:iCs/>
        </w:rPr>
        <w:t xml:space="preserve"> de </w:t>
      </w:r>
      <w:proofErr w:type="spellStart"/>
      <w:r w:rsidRPr="0039420E">
        <w:rPr>
          <w:iCs/>
        </w:rPr>
        <w:t>parteneriat</w:t>
      </w:r>
      <w:proofErr w:type="spellEnd"/>
      <w:r w:rsidRPr="0039420E">
        <w:rPr>
          <w:iCs/>
        </w:rPr>
        <w:t>/</w:t>
      </w:r>
      <w:proofErr w:type="spellStart"/>
      <w:r w:rsidRPr="0039420E">
        <w:rPr>
          <w:iCs/>
        </w:rPr>
        <w:t>partenerul</w:t>
      </w:r>
      <w:proofErr w:type="spellEnd"/>
      <w:r w:rsidRPr="0039420E">
        <w:rPr>
          <w:iCs/>
        </w:rPr>
        <w:t xml:space="preserve"> </w:t>
      </w:r>
      <w:proofErr w:type="spellStart"/>
      <w:r w:rsidRPr="0039420E">
        <w:rPr>
          <w:iCs/>
        </w:rPr>
        <w:t>trebuie</w:t>
      </w:r>
      <w:proofErr w:type="spellEnd"/>
      <w:r w:rsidRPr="0039420E">
        <w:rPr>
          <w:iCs/>
        </w:rPr>
        <w:t xml:space="preserve"> </w:t>
      </w:r>
      <w:proofErr w:type="spellStart"/>
      <w:r w:rsidRPr="0039420E">
        <w:rPr>
          <w:iCs/>
        </w:rPr>
        <w:t>să</w:t>
      </w:r>
      <w:proofErr w:type="spellEnd"/>
      <w:r w:rsidRPr="0039420E">
        <w:rPr>
          <w:iCs/>
        </w:rPr>
        <w:t xml:space="preserve"> </w:t>
      </w:r>
      <w:proofErr w:type="spellStart"/>
      <w:r w:rsidRPr="0039420E">
        <w:rPr>
          <w:iCs/>
        </w:rPr>
        <w:t>efectueze</w:t>
      </w:r>
      <w:proofErr w:type="spellEnd"/>
      <w:r w:rsidRPr="0039420E">
        <w:rPr>
          <w:iCs/>
        </w:rPr>
        <w:t xml:space="preserve"> </w:t>
      </w:r>
      <w:proofErr w:type="spellStart"/>
      <w:r w:rsidRPr="0039420E">
        <w:rPr>
          <w:iCs/>
        </w:rPr>
        <w:t>plata</w:t>
      </w:r>
      <w:proofErr w:type="spellEnd"/>
      <w:r w:rsidRPr="0039420E">
        <w:rPr>
          <w:iCs/>
        </w:rPr>
        <w:t>.</w:t>
      </w:r>
    </w:p>
    <w:p w14:paraId="0F498FA6" w14:textId="77777777" w:rsidR="000920B3" w:rsidRPr="0039420E" w:rsidRDefault="000920B3" w:rsidP="000920B3">
      <w:pPr>
        <w:jc w:val="both"/>
        <w:rPr>
          <w:iCs/>
        </w:rPr>
      </w:pPr>
    </w:p>
    <w:p w14:paraId="07F8A42D" w14:textId="29BB9B1E" w:rsidR="00C472F0" w:rsidRPr="0039420E" w:rsidRDefault="00CB6863" w:rsidP="00253D67">
      <w:pPr>
        <w:pStyle w:val="Heading2"/>
        <w:numPr>
          <w:ilvl w:val="1"/>
          <w:numId w:val="53"/>
        </w:numPr>
        <w:rPr>
          <w:rFonts w:ascii="Calibri" w:hAnsi="Calibri" w:cs="Calibri"/>
          <w:sz w:val="22"/>
          <w:szCs w:val="22"/>
        </w:rPr>
      </w:pPr>
      <w:r w:rsidRPr="0039420E">
        <w:rPr>
          <w:rFonts w:ascii="Calibri" w:hAnsi="Calibri" w:cs="Calibri"/>
          <w:sz w:val="22"/>
          <w:szCs w:val="22"/>
        </w:rPr>
        <w:t xml:space="preserve"> </w:t>
      </w:r>
      <w:bookmarkStart w:id="223" w:name="_Toc172803066"/>
      <w:r w:rsidR="00FB633E" w:rsidRPr="0039420E">
        <w:rPr>
          <w:rFonts w:ascii="Calibri" w:hAnsi="Calibri" w:cs="Calibri"/>
          <w:sz w:val="22"/>
          <w:szCs w:val="22"/>
        </w:rPr>
        <w:t>Mecanismul cererilor de plată</w:t>
      </w:r>
      <w:bookmarkEnd w:id="223"/>
    </w:p>
    <w:p w14:paraId="40CCF4E3" w14:textId="77777777" w:rsidR="00C472F0" w:rsidRPr="0039420E" w:rsidRDefault="00C472F0" w:rsidP="00C472F0">
      <w:pPr>
        <w:jc w:val="both"/>
        <w:rPr>
          <w:iCs/>
        </w:rPr>
      </w:pPr>
      <w:proofErr w:type="spellStart"/>
      <w:r w:rsidRPr="0039420E">
        <w:rPr>
          <w:iCs/>
        </w:rPr>
        <w:t>Mecanismul</w:t>
      </w:r>
      <w:proofErr w:type="spellEnd"/>
      <w:r w:rsidRPr="0039420E">
        <w:rPr>
          <w:iCs/>
        </w:rPr>
        <w:t xml:space="preserve"> </w:t>
      </w:r>
      <w:proofErr w:type="spellStart"/>
      <w:r w:rsidRPr="0039420E">
        <w:rPr>
          <w:iCs/>
        </w:rPr>
        <w:t>decontării</w:t>
      </w:r>
      <w:proofErr w:type="spellEnd"/>
      <w:r w:rsidRPr="0039420E">
        <w:rPr>
          <w:iCs/>
        </w:rPr>
        <w:t xml:space="preserve"> </w:t>
      </w:r>
      <w:proofErr w:type="spellStart"/>
      <w:r w:rsidRPr="0039420E">
        <w:rPr>
          <w:iCs/>
        </w:rPr>
        <w:t>cererilor</w:t>
      </w:r>
      <w:proofErr w:type="spellEnd"/>
      <w:r w:rsidRPr="0039420E">
        <w:rPr>
          <w:iCs/>
        </w:rPr>
        <w:t xml:space="preserve"> de </w:t>
      </w:r>
      <w:proofErr w:type="spellStart"/>
      <w:r w:rsidRPr="0039420E">
        <w:rPr>
          <w:iCs/>
        </w:rPr>
        <w:t>plată</w:t>
      </w:r>
      <w:proofErr w:type="spellEnd"/>
      <w:r w:rsidRPr="0039420E">
        <w:rPr>
          <w:iCs/>
        </w:rPr>
        <w:t xml:space="preserve"> se </w:t>
      </w:r>
      <w:proofErr w:type="spellStart"/>
      <w:r w:rsidRPr="0039420E">
        <w:rPr>
          <w:iCs/>
        </w:rPr>
        <w:t>aplică</w:t>
      </w:r>
      <w:proofErr w:type="spellEnd"/>
      <w:r w:rsidRPr="0039420E">
        <w:rPr>
          <w:iCs/>
        </w:rPr>
        <w:t xml:space="preserve"> </w:t>
      </w:r>
      <w:proofErr w:type="spellStart"/>
      <w:r w:rsidRPr="0039420E">
        <w:rPr>
          <w:iCs/>
        </w:rPr>
        <w:t>tuturor</w:t>
      </w:r>
      <w:proofErr w:type="spellEnd"/>
      <w:r w:rsidRPr="0039420E">
        <w:rPr>
          <w:iCs/>
        </w:rPr>
        <w:t xml:space="preserve"> </w:t>
      </w:r>
      <w:proofErr w:type="spellStart"/>
      <w:r w:rsidRPr="0039420E">
        <w:rPr>
          <w:iCs/>
        </w:rPr>
        <w:t>categoriilor</w:t>
      </w:r>
      <w:proofErr w:type="spellEnd"/>
      <w:r w:rsidRPr="0039420E">
        <w:rPr>
          <w:iCs/>
        </w:rPr>
        <w:t xml:space="preserve"> de </w:t>
      </w:r>
      <w:proofErr w:type="spellStart"/>
      <w:r w:rsidRPr="0039420E">
        <w:rPr>
          <w:iCs/>
        </w:rPr>
        <w:t>beneficiari</w:t>
      </w:r>
      <w:proofErr w:type="spellEnd"/>
      <w:r w:rsidRPr="0039420E">
        <w:rPr>
          <w:iCs/>
        </w:rPr>
        <w:t xml:space="preserve">. </w:t>
      </w:r>
    </w:p>
    <w:p w14:paraId="51BB4A87" w14:textId="1DF15443" w:rsidR="00C472F0" w:rsidRPr="0039420E" w:rsidRDefault="00C472F0" w:rsidP="00C472F0">
      <w:pPr>
        <w:jc w:val="both"/>
        <w:rPr>
          <w:iCs/>
        </w:rPr>
      </w:pPr>
      <w:proofErr w:type="spellStart"/>
      <w:r w:rsidRPr="0039420E">
        <w:rPr>
          <w:iCs/>
        </w:rPr>
        <w:t>După</w:t>
      </w:r>
      <w:proofErr w:type="spellEnd"/>
      <w:r w:rsidRPr="0039420E">
        <w:rPr>
          <w:iCs/>
        </w:rPr>
        <w:t xml:space="preserve"> </w:t>
      </w:r>
      <w:proofErr w:type="spellStart"/>
      <w:r w:rsidRPr="0039420E">
        <w:rPr>
          <w:iCs/>
        </w:rPr>
        <w:t>primirea</w:t>
      </w:r>
      <w:proofErr w:type="spellEnd"/>
      <w:r w:rsidRPr="0039420E">
        <w:rPr>
          <w:iCs/>
        </w:rPr>
        <w:t xml:space="preserve"> </w:t>
      </w:r>
      <w:proofErr w:type="spellStart"/>
      <w:r w:rsidRPr="0039420E">
        <w:rPr>
          <w:iCs/>
        </w:rPr>
        <w:t>facturilor</w:t>
      </w:r>
      <w:proofErr w:type="spellEnd"/>
      <w:r w:rsidRPr="0039420E">
        <w:rPr>
          <w:iCs/>
        </w:rPr>
        <w:t xml:space="preserve"> </w:t>
      </w:r>
      <w:proofErr w:type="spellStart"/>
      <w:r w:rsidRPr="0039420E">
        <w:rPr>
          <w:iCs/>
        </w:rPr>
        <w:t>pentru</w:t>
      </w:r>
      <w:proofErr w:type="spellEnd"/>
      <w:r w:rsidRPr="0039420E">
        <w:rPr>
          <w:iCs/>
        </w:rPr>
        <w:t xml:space="preserve"> </w:t>
      </w:r>
      <w:proofErr w:type="spellStart"/>
      <w:r w:rsidRPr="0039420E">
        <w:rPr>
          <w:iCs/>
        </w:rPr>
        <w:t>livrarea</w:t>
      </w:r>
      <w:proofErr w:type="spellEnd"/>
      <w:r w:rsidRPr="0039420E">
        <w:rPr>
          <w:iCs/>
        </w:rPr>
        <w:t xml:space="preserve"> </w:t>
      </w:r>
      <w:proofErr w:type="spellStart"/>
      <w:r w:rsidRPr="0039420E">
        <w:rPr>
          <w:iCs/>
        </w:rPr>
        <w:t>bunurilor</w:t>
      </w:r>
      <w:proofErr w:type="spellEnd"/>
      <w:r w:rsidRPr="0039420E">
        <w:rPr>
          <w:iCs/>
        </w:rPr>
        <w:t xml:space="preserve">/ </w:t>
      </w:r>
      <w:proofErr w:type="spellStart"/>
      <w:r w:rsidRPr="0039420E">
        <w:rPr>
          <w:iCs/>
        </w:rPr>
        <w:t>prestarea</w:t>
      </w:r>
      <w:proofErr w:type="spellEnd"/>
      <w:r w:rsidRPr="0039420E">
        <w:rPr>
          <w:iCs/>
        </w:rPr>
        <w:t xml:space="preserve"> </w:t>
      </w:r>
      <w:proofErr w:type="spellStart"/>
      <w:r w:rsidRPr="0039420E">
        <w:rPr>
          <w:iCs/>
        </w:rPr>
        <w:t>serviciilor</w:t>
      </w:r>
      <w:proofErr w:type="spellEnd"/>
      <w:r w:rsidRPr="0039420E">
        <w:rPr>
          <w:iCs/>
        </w:rPr>
        <w:t xml:space="preserve">/ </w:t>
      </w:r>
      <w:proofErr w:type="spellStart"/>
      <w:r w:rsidRPr="0039420E">
        <w:rPr>
          <w:iCs/>
        </w:rPr>
        <w:t>execuția</w:t>
      </w:r>
      <w:proofErr w:type="spellEnd"/>
      <w:r w:rsidRPr="0039420E">
        <w:rPr>
          <w:iCs/>
        </w:rPr>
        <w:t xml:space="preserve"> </w:t>
      </w:r>
      <w:proofErr w:type="spellStart"/>
      <w:r w:rsidRPr="0039420E">
        <w:rPr>
          <w:iCs/>
        </w:rPr>
        <w:t>lucrărilor</w:t>
      </w:r>
      <w:proofErr w:type="spellEnd"/>
      <w:r w:rsidRPr="0039420E">
        <w:rPr>
          <w:iCs/>
        </w:rPr>
        <w:t xml:space="preserve"> </w:t>
      </w:r>
      <w:proofErr w:type="spellStart"/>
      <w:r w:rsidRPr="0039420E">
        <w:rPr>
          <w:iCs/>
        </w:rPr>
        <w:t>recepționate</w:t>
      </w:r>
      <w:proofErr w:type="spellEnd"/>
      <w:r w:rsidRPr="0039420E">
        <w:rPr>
          <w:iCs/>
        </w:rPr>
        <w:t xml:space="preserve">, </w:t>
      </w:r>
      <w:proofErr w:type="spellStart"/>
      <w:r w:rsidRPr="0039420E">
        <w:rPr>
          <w:iCs/>
        </w:rPr>
        <w:t>acceptate</w:t>
      </w:r>
      <w:proofErr w:type="spellEnd"/>
      <w:r w:rsidRPr="0039420E">
        <w:rPr>
          <w:iCs/>
        </w:rPr>
        <w:t xml:space="preserve"> la </w:t>
      </w:r>
      <w:proofErr w:type="spellStart"/>
      <w:r w:rsidRPr="0039420E">
        <w:rPr>
          <w:iCs/>
        </w:rPr>
        <w:t>plată</w:t>
      </w:r>
      <w:proofErr w:type="spellEnd"/>
      <w:r w:rsidRPr="0039420E">
        <w:rPr>
          <w:iCs/>
        </w:rPr>
        <w:t xml:space="preserve">, a </w:t>
      </w:r>
      <w:proofErr w:type="spellStart"/>
      <w:r w:rsidRPr="0039420E">
        <w:rPr>
          <w:iCs/>
        </w:rPr>
        <w:t>facturilor</w:t>
      </w:r>
      <w:proofErr w:type="spellEnd"/>
      <w:r w:rsidRPr="0039420E">
        <w:rPr>
          <w:iCs/>
        </w:rPr>
        <w:t xml:space="preserve"> de </w:t>
      </w:r>
      <w:proofErr w:type="spellStart"/>
      <w:r w:rsidRPr="0039420E">
        <w:rPr>
          <w:iCs/>
        </w:rPr>
        <w:t>avans</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conformitate</w:t>
      </w:r>
      <w:proofErr w:type="spellEnd"/>
      <w:r w:rsidRPr="0039420E">
        <w:rPr>
          <w:iCs/>
        </w:rPr>
        <w:t xml:space="preserve"> cu </w:t>
      </w:r>
      <w:proofErr w:type="spellStart"/>
      <w:r w:rsidRPr="0039420E">
        <w:rPr>
          <w:iCs/>
        </w:rPr>
        <w:t>clauzele</w:t>
      </w:r>
      <w:proofErr w:type="spellEnd"/>
      <w:r w:rsidRPr="0039420E">
        <w:rPr>
          <w:iCs/>
        </w:rPr>
        <w:t xml:space="preserve"> </w:t>
      </w:r>
      <w:proofErr w:type="spellStart"/>
      <w:r w:rsidRPr="0039420E">
        <w:rPr>
          <w:iCs/>
        </w:rPr>
        <w:t>prevăzute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contractele</w:t>
      </w:r>
      <w:proofErr w:type="spellEnd"/>
      <w:r w:rsidRPr="0039420E">
        <w:rPr>
          <w:iCs/>
        </w:rPr>
        <w:t xml:space="preserve"> </w:t>
      </w:r>
      <w:proofErr w:type="spellStart"/>
      <w:r w:rsidRPr="0039420E">
        <w:rPr>
          <w:iCs/>
        </w:rPr>
        <w:t>economice</w:t>
      </w:r>
      <w:proofErr w:type="spellEnd"/>
      <w:r w:rsidRPr="0039420E">
        <w:rPr>
          <w:iCs/>
        </w:rPr>
        <w:t xml:space="preserve"> </w:t>
      </w:r>
      <w:proofErr w:type="spellStart"/>
      <w:r w:rsidRPr="0039420E">
        <w:rPr>
          <w:iCs/>
        </w:rPr>
        <w:t>aferente</w:t>
      </w:r>
      <w:proofErr w:type="spellEnd"/>
      <w:r w:rsidRPr="0039420E">
        <w:rPr>
          <w:iCs/>
        </w:rPr>
        <w:t xml:space="preserve"> </w:t>
      </w:r>
      <w:proofErr w:type="spellStart"/>
      <w:r w:rsidRPr="0039420E">
        <w:rPr>
          <w:iCs/>
        </w:rPr>
        <w:t>proiectelor</w:t>
      </w:r>
      <w:proofErr w:type="spellEnd"/>
      <w:r w:rsidRPr="0039420E">
        <w:rPr>
          <w:iCs/>
        </w:rPr>
        <w:t xml:space="preserve"> </w:t>
      </w:r>
      <w:proofErr w:type="spellStart"/>
      <w:r w:rsidRPr="0039420E">
        <w:rPr>
          <w:iCs/>
        </w:rPr>
        <w:t>implementate</w:t>
      </w:r>
      <w:proofErr w:type="spellEnd"/>
      <w:r w:rsidRPr="0039420E">
        <w:rPr>
          <w:iCs/>
        </w:rPr>
        <w:t xml:space="preserve">, </w:t>
      </w:r>
      <w:proofErr w:type="spellStart"/>
      <w:r w:rsidRPr="0039420E">
        <w:rPr>
          <w:iCs/>
        </w:rPr>
        <w:t>acceptate</w:t>
      </w:r>
      <w:proofErr w:type="spellEnd"/>
      <w:r w:rsidRPr="0039420E">
        <w:rPr>
          <w:iCs/>
        </w:rPr>
        <w:t xml:space="preserve"> la </w:t>
      </w:r>
      <w:proofErr w:type="spellStart"/>
      <w:r w:rsidRPr="0039420E">
        <w:rPr>
          <w:iCs/>
        </w:rPr>
        <w:t>plată</w:t>
      </w:r>
      <w:proofErr w:type="spellEnd"/>
      <w:r w:rsidRPr="0039420E">
        <w:rPr>
          <w:iCs/>
        </w:rPr>
        <w:t xml:space="preserve">, </w:t>
      </w:r>
      <w:proofErr w:type="spellStart"/>
      <w:r w:rsidRPr="0039420E">
        <w:rPr>
          <w:iCs/>
        </w:rPr>
        <w:t>beneficiarul</w:t>
      </w:r>
      <w:proofErr w:type="spellEnd"/>
      <w:r w:rsidRPr="0039420E">
        <w:rPr>
          <w:iCs/>
        </w:rPr>
        <w:t xml:space="preserve"> </w:t>
      </w:r>
      <w:proofErr w:type="spellStart"/>
      <w:r w:rsidRPr="0039420E">
        <w:rPr>
          <w:iCs/>
        </w:rPr>
        <w:t>depune</w:t>
      </w:r>
      <w:proofErr w:type="spellEnd"/>
      <w:r w:rsidRPr="0039420E">
        <w:rPr>
          <w:iCs/>
        </w:rPr>
        <w:t xml:space="preserve"> </w:t>
      </w:r>
      <w:proofErr w:type="spellStart"/>
      <w:r w:rsidRPr="0039420E">
        <w:rPr>
          <w:iCs/>
        </w:rPr>
        <w:t>Cererea</w:t>
      </w:r>
      <w:proofErr w:type="spellEnd"/>
      <w:r w:rsidRPr="0039420E">
        <w:rPr>
          <w:iCs/>
        </w:rPr>
        <w:t xml:space="preserve"> de </w:t>
      </w:r>
      <w:proofErr w:type="spellStart"/>
      <w:r w:rsidRPr="0039420E">
        <w:rPr>
          <w:iCs/>
        </w:rPr>
        <w:t>plată</w:t>
      </w:r>
      <w:proofErr w:type="spellEnd"/>
      <w:r w:rsidRPr="0039420E">
        <w:rPr>
          <w:iCs/>
        </w:rPr>
        <w:t xml:space="preserve">, </w:t>
      </w:r>
      <w:proofErr w:type="spellStart"/>
      <w:r w:rsidRPr="0039420E">
        <w:rPr>
          <w:iCs/>
        </w:rPr>
        <w:t>împreună</w:t>
      </w:r>
      <w:proofErr w:type="spellEnd"/>
      <w:r w:rsidRPr="0039420E">
        <w:rPr>
          <w:iCs/>
        </w:rPr>
        <w:t xml:space="preserve"> cu </w:t>
      </w:r>
      <w:proofErr w:type="spellStart"/>
      <w:r w:rsidRPr="0039420E">
        <w:rPr>
          <w:iCs/>
        </w:rPr>
        <w:t>documentele</w:t>
      </w:r>
      <w:proofErr w:type="spellEnd"/>
      <w:r w:rsidRPr="0039420E">
        <w:rPr>
          <w:iCs/>
        </w:rPr>
        <w:t xml:space="preserve"> justificative </w:t>
      </w:r>
      <w:proofErr w:type="spellStart"/>
      <w:r w:rsidRPr="0039420E">
        <w:rPr>
          <w:iCs/>
        </w:rPr>
        <w:t>aferente</w:t>
      </w:r>
      <w:proofErr w:type="spellEnd"/>
      <w:r w:rsidRPr="0039420E">
        <w:rPr>
          <w:iCs/>
        </w:rPr>
        <w:t>.</w:t>
      </w:r>
    </w:p>
    <w:p w14:paraId="1926EC9F" w14:textId="77777777" w:rsidR="00C472F0" w:rsidRPr="0039420E" w:rsidRDefault="00C472F0" w:rsidP="00C472F0">
      <w:pPr>
        <w:jc w:val="both"/>
        <w:rPr>
          <w:iCs/>
        </w:rPr>
      </w:pPr>
      <w:proofErr w:type="spellStart"/>
      <w:r w:rsidRPr="0039420E">
        <w:rPr>
          <w:iCs/>
        </w:rPr>
        <w:t>Cererile</w:t>
      </w:r>
      <w:proofErr w:type="spellEnd"/>
      <w:r w:rsidRPr="0039420E">
        <w:rPr>
          <w:iCs/>
        </w:rPr>
        <w:t xml:space="preserve"> de </w:t>
      </w:r>
      <w:proofErr w:type="spellStart"/>
      <w:r w:rsidRPr="0039420E">
        <w:rPr>
          <w:iCs/>
        </w:rPr>
        <w:t>plată</w:t>
      </w:r>
      <w:proofErr w:type="spellEnd"/>
      <w:r w:rsidRPr="0039420E">
        <w:rPr>
          <w:iCs/>
        </w:rPr>
        <w:t xml:space="preserve"> </w:t>
      </w:r>
      <w:proofErr w:type="spellStart"/>
      <w:r w:rsidRPr="0039420E">
        <w:rPr>
          <w:iCs/>
        </w:rPr>
        <w:t>conțin</w:t>
      </w:r>
      <w:proofErr w:type="spellEnd"/>
      <w:r w:rsidRPr="0039420E">
        <w:rPr>
          <w:iCs/>
        </w:rPr>
        <w:t xml:space="preserve"> </w:t>
      </w:r>
      <w:proofErr w:type="spellStart"/>
      <w:r w:rsidRPr="0039420E">
        <w:rPr>
          <w:iCs/>
        </w:rPr>
        <w:t>doar</w:t>
      </w:r>
      <w:proofErr w:type="spellEnd"/>
      <w:r w:rsidRPr="0039420E">
        <w:rPr>
          <w:iCs/>
        </w:rPr>
        <w:t xml:space="preserve"> </w:t>
      </w:r>
      <w:proofErr w:type="spellStart"/>
      <w:r w:rsidRPr="0039420E">
        <w:rPr>
          <w:iCs/>
        </w:rPr>
        <w:t>facturi</w:t>
      </w:r>
      <w:proofErr w:type="spellEnd"/>
      <w:r w:rsidRPr="0039420E">
        <w:rPr>
          <w:iCs/>
        </w:rPr>
        <w:t xml:space="preserve"> </w:t>
      </w:r>
      <w:proofErr w:type="spellStart"/>
      <w:r w:rsidRPr="0039420E">
        <w:rPr>
          <w:iCs/>
        </w:rPr>
        <w:t>neplătite</w:t>
      </w:r>
      <w:proofErr w:type="spellEnd"/>
      <w:r w:rsidRPr="0039420E">
        <w:rPr>
          <w:iCs/>
        </w:rPr>
        <w:t xml:space="preserve"> de </w:t>
      </w:r>
      <w:proofErr w:type="spellStart"/>
      <w:r w:rsidRPr="0039420E">
        <w:rPr>
          <w:iCs/>
        </w:rPr>
        <w:t>beneficiar</w:t>
      </w:r>
      <w:proofErr w:type="spellEnd"/>
      <w:r w:rsidRPr="0039420E">
        <w:rPr>
          <w:iCs/>
        </w:rPr>
        <w:t xml:space="preserve">. </w:t>
      </w:r>
    </w:p>
    <w:p w14:paraId="72A0934C" w14:textId="77777777" w:rsidR="00C472F0" w:rsidRPr="0039420E" w:rsidRDefault="00C472F0" w:rsidP="00C472F0">
      <w:pPr>
        <w:jc w:val="both"/>
        <w:rPr>
          <w:i/>
        </w:rPr>
      </w:pPr>
      <w:proofErr w:type="spellStart"/>
      <w:r w:rsidRPr="0039420E">
        <w:rPr>
          <w:i/>
        </w:rPr>
        <w:t>Beneficiarii</w:t>
      </w:r>
      <w:proofErr w:type="spellEnd"/>
      <w:r w:rsidRPr="0039420E">
        <w:rPr>
          <w:i/>
        </w:rPr>
        <w:t>/</w:t>
      </w:r>
      <w:proofErr w:type="spellStart"/>
      <w:r w:rsidRPr="0039420E">
        <w:rPr>
          <w:i/>
        </w:rPr>
        <w:t>Liderii</w:t>
      </w:r>
      <w:proofErr w:type="spellEnd"/>
      <w:r w:rsidRPr="0039420E">
        <w:rPr>
          <w:i/>
        </w:rPr>
        <w:t xml:space="preserve"> de </w:t>
      </w:r>
      <w:proofErr w:type="spellStart"/>
      <w:r w:rsidRPr="0039420E">
        <w:rPr>
          <w:i/>
        </w:rPr>
        <w:t>parteneriat</w:t>
      </w:r>
      <w:proofErr w:type="spellEnd"/>
      <w:r w:rsidRPr="0039420E">
        <w:rPr>
          <w:i/>
        </w:rPr>
        <w:t>/</w:t>
      </w:r>
      <w:proofErr w:type="spellStart"/>
      <w:r w:rsidRPr="0039420E">
        <w:rPr>
          <w:i/>
        </w:rPr>
        <w:t>Partenerii</w:t>
      </w:r>
      <w:proofErr w:type="spellEnd"/>
      <w:r w:rsidRPr="0039420E">
        <w:rPr>
          <w:i/>
        </w:rPr>
        <w:t xml:space="preserve">, </w:t>
      </w:r>
      <w:proofErr w:type="spellStart"/>
      <w:r w:rsidRPr="0039420E">
        <w:rPr>
          <w:i/>
        </w:rPr>
        <w:t>alţii</w:t>
      </w:r>
      <w:proofErr w:type="spellEnd"/>
      <w:r w:rsidRPr="0039420E">
        <w:rPr>
          <w:i/>
        </w:rPr>
        <w:t xml:space="preserve"> </w:t>
      </w:r>
      <w:proofErr w:type="spellStart"/>
      <w:r w:rsidRPr="0039420E">
        <w:rPr>
          <w:i/>
        </w:rPr>
        <w:t>decât</w:t>
      </w:r>
      <w:proofErr w:type="spellEnd"/>
      <w:r w:rsidRPr="0039420E">
        <w:rPr>
          <w:i/>
        </w:rPr>
        <w:t xml:space="preserve"> </w:t>
      </w:r>
      <w:proofErr w:type="spellStart"/>
      <w:r w:rsidRPr="0039420E">
        <w:rPr>
          <w:i/>
        </w:rPr>
        <w:t>cei</w:t>
      </w:r>
      <w:proofErr w:type="spellEnd"/>
      <w:r w:rsidRPr="0039420E">
        <w:rPr>
          <w:i/>
        </w:rPr>
        <w:t xml:space="preserve"> </w:t>
      </w:r>
      <w:proofErr w:type="spellStart"/>
      <w:r w:rsidRPr="0039420E">
        <w:rPr>
          <w:i/>
        </w:rPr>
        <w:t>prevăzuţi</w:t>
      </w:r>
      <w:proofErr w:type="spellEnd"/>
      <w:r w:rsidRPr="0039420E">
        <w:rPr>
          <w:i/>
        </w:rPr>
        <w:t xml:space="preserve"> la art. 7 </w:t>
      </w:r>
      <w:proofErr w:type="spellStart"/>
      <w:r w:rsidRPr="0039420E">
        <w:rPr>
          <w:i/>
        </w:rPr>
        <w:t>şi</w:t>
      </w:r>
      <w:proofErr w:type="spellEnd"/>
      <w:r w:rsidRPr="0039420E">
        <w:rPr>
          <w:i/>
        </w:rPr>
        <w:t xml:space="preserve"> 8 din OUG 133/2021, au </w:t>
      </w:r>
      <w:proofErr w:type="spellStart"/>
      <w:r w:rsidRPr="0039420E">
        <w:rPr>
          <w:i/>
        </w:rPr>
        <w:t>obligaţia</w:t>
      </w:r>
      <w:proofErr w:type="spellEnd"/>
      <w:r w:rsidRPr="0039420E">
        <w:rPr>
          <w:i/>
        </w:rPr>
        <w:t xml:space="preserve"> de </w:t>
      </w:r>
      <w:proofErr w:type="gramStart"/>
      <w:r w:rsidRPr="0039420E">
        <w:rPr>
          <w:i/>
        </w:rPr>
        <w:t>a</w:t>
      </w:r>
      <w:proofErr w:type="gramEnd"/>
      <w:r w:rsidRPr="0039420E">
        <w:rPr>
          <w:i/>
        </w:rPr>
        <w:t xml:space="preserve"> </w:t>
      </w:r>
      <w:proofErr w:type="spellStart"/>
      <w:r w:rsidRPr="0039420E">
        <w:rPr>
          <w:i/>
        </w:rPr>
        <w:t>achita</w:t>
      </w:r>
      <w:proofErr w:type="spellEnd"/>
      <w:r w:rsidRPr="0039420E">
        <w:rPr>
          <w:i/>
        </w:rPr>
        <w:t xml:space="preserve"> integral </w:t>
      </w:r>
      <w:proofErr w:type="spellStart"/>
      <w:r w:rsidRPr="0039420E">
        <w:rPr>
          <w:i/>
        </w:rPr>
        <w:t>contribuţia</w:t>
      </w:r>
      <w:proofErr w:type="spellEnd"/>
      <w:r w:rsidRPr="0039420E">
        <w:rPr>
          <w:i/>
        </w:rPr>
        <w:t xml:space="preserve"> </w:t>
      </w:r>
      <w:proofErr w:type="spellStart"/>
      <w:r w:rsidRPr="0039420E">
        <w:rPr>
          <w:i/>
        </w:rPr>
        <w:t>proprie</w:t>
      </w:r>
      <w:proofErr w:type="spellEnd"/>
      <w:r w:rsidRPr="0039420E">
        <w:rPr>
          <w:i/>
        </w:rPr>
        <w:t xml:space="preserve"> </w:t>
      </w:r>
      <w:proofErr w:type="spellStart"/>
      <w:r w:rsidRPr="0039420E">
        <w:rPr>
          <w:i/>
        </w:rPr>
        <w:t>aferentă</w:t>
      </w:r>
      <w:proofErr w:type="spellEnd"/>
      <w:r w:rsidRPr="0039420E">
        <w:rPr>
          <w:i/>
        </w:rPr>
        <w:t xml:space="preserve"> </w:t>
      </w:r>
      <w:proofErr w:type="spellStart"/>
      <w:r w:rsidRPr="0039420E">
        <w:rPr>
          <w:i/>
        </w:rPr>
        <w:t>cheltuielilor</w:t>
      </w:r>
      <w:proofErr w:type="spellEnd"/>
      <w:r w:rsidRPr="0039420E">
        <w:rPr>
          <w:i/>
        </w:rPr>
        <w:t xml:space="preserve"> </w:t>
      </w:r>
      <w:proofErr w:type="spellStart"/>
      <w:r w:rsidRPr="0039420E">
        <w:rPr>
          <w:i/>
        </w:rPr>
        <w:t>eligibile</w:t>
      </w:r>
      <w:proofErr w:type="spellEnd"/>
      <w:r w:rsidRPr="0039420E">
        <w:rPr>
          <w:i/>
        </w:rPr>
        <w:t xml:space="preserve"> </w:t>
      </w:r>
      <w:proofErr w:type="spellStart"/>
      <w:r w:rsidRPr="0039420E">
        <w:rPr>
          <w:i/>
        </w:rPr>
        <w:t>incluse</w:t>
      </w:r>
      <w:proofErr w:type="spellEnd"/>
      <w:r w:rsidRPr="0039420E">
        <w:rPr>
          <w:i/>
        </w:rPr>
        <w:t xml:space="preserve"> </w:t>
      </w:r>
      <w:proofErr w:type="spellStart"/>
      <w:r w:rsidRPr="0039420E">
        <w:rPr>
          <w:i/>
        </w:rPr>
        <w:t>în</w:t>
      </w:r>
      <w:proofErr w:type="spellEnd"/>
      <w:r w:rsidRPr="0039420E">
        <w:rPr>
          <w:i/>
        </w:rPr>
        <w:t xml:space="preserve"> </w:t>
      </w:r>
      <w:proofErr w:type="spellStart"/>
      <w:r w:rsidRPr="0039420E">
        <w:rPr>
          <w:i/>
        </w:rPr>
        <w:t>documentele</w:t>
      </w:r>
      <w:proofErr w:type="spellEnd"/>
      <w:r w:rsidRPr="0039420E">
        <w:rPr>
          <w:i/>
        </w:rPr>
        <w:t xml:space="preserve"> </w:t>
      </w:r>
      <w:proofErr w:type="spellStart"/>
      <w:r w:rsidRPr="0039420E">
        <w:rPr>
          <w:i/>
        </w:rPr>
        <w:t>anexate</w:t>
      </w:r>
      <w:proofErr w:type="spellEnd"/>
      <w:r w:rsidRPr="0039420E">
        <w:rPr>
          <w:i/>
        </w:rPr>
        <w:t xml:space="preserve"> </w:t>
      </w:r>
      <w:proofErr w:type="spellStart"/>
      <w:r w:rsidRPr="0039420E">
        <w:rPr>
          <w:i/>
        </w:rPr>
        <w:t>cererii</w:t>
      </w:r>
      <w:proofErr w:type="spellEnd"/>
      <w:r w:rsidRPr="0039420E">
        <w:rPr>
          <w:i/>
        </w:rPr>
        <w:t xml:space="preserve"> de </w:t>
      </w:r>
      <w:proofErr w:type="spellStart"/>
      <w:r w:rsidRPr="0039420E">
        <w:rPr>
          <w:i/>
        </w:rPr>
        <w:t>plată</w:t>
      </w:r>
      <w:proofErr w:type="spellEnd"/>
      <w:r w:rsidRPr="0039420E">
        <w:rPr>
          <w:i/>
        </w:rPr>
        <w:t xml:space="preserve"> </w:t>
      </w:r>
      <w:proofErr w:type="spellStart"/>
      <w:r w:rsidRPr="0039420E">
        <w:rPr>
          <w:i/>
        </w:rPr>
        <w:t>cel</w:t>
      </w:r>
      <w:proofErr w:type="spellEnd"/>
      <w:r w:rsidRPr="0039420E">
        <w:rPr>
          <w:i/>
        </w:rPr>
        <w:t xml:space="preserve"> </w:t>
      </w:r>
      <w:proofErr w:type="spellStart"/>
      <w:r w:rsidRPr="0039420E">
        <w:rPr>
          <w:i/>
        </w:rPr>
        <w:t>mai</w:t>
      </w:r>
      <w:proofErr w:type="spellEnd"/>
      <w:r w:rsidRPr="0039420E">
        <w:rPr>
          <w:i/>
        </w:rPr>
        <w:t xml:space="preserve"> </w:t>
      </w:r>
      <w:proofErr w:type="spellStart"/>
      <w:r w:rsidRPr="0039420E">
        <w:rPr>
          <w:i/>
        </w:rPr>
        <w:t>târziu</w:t>
      </w:r>
      <w:proofErr w:type="spellEnd"/>
      <w:r w:rsidRPr="0039420E">
        <w:rPr>
          <w:i/>
        </w:rPr>
        <w:t xml:space="preserve"> </w:t>
      </w:r>
      <w:proofErr w:type="spellStart"/>
      <w:r w:rsidRPr="0039420E">
        <w:rPr>
          <w:i/>
        </w:rPr>
        <w:t>până</w:t>
      </w:r>
      <w:proofErr w:type="spellEnd"/>
      <w:r w:rsidRPr="0039420E">
        <w:rPr>
          <w:i/>
        </w:rPr>
        <w:t xml:space="preserve"> la data </w:t>
      </w:r>
      <w:proofErr w:type="spellStart"/>
      <w:r w:rsidRPr="0039420E">
        <w:rPr>
          <w:i/>
        </w:rPr>
        <w:t>depunerii</w:t>
      </w:r>
      <w:proofErr w:type="spellEnd"/>
      <w:r w:rsidRPr="0039420E">
        <w:rPr>
          <w:i/>
        </w:rPr>
        <w:t xml:space="preserve"> </w:t>
      </w:r>
      <w:proofErr w:type="spellStart"/>
      <w:r w:rsidRPr="0039420E">
        <w:rPr>
          <w:i/>
        </w:rPr>
        <w:t>cererii</w:t>
      </w:r>
      <w:proofErr w:type="spellEnd"/>
      <w:r w:rsidRPr="0039420E">
        <w:rPr>
          <w:i/>
        </w:rPr>
        <w:t xml:space="preserve"> de </w:t>
      </w:r>
      <w:proofErr w:type="spellStart"/>
      <w:r w:rsidRPr="0039420E">
        <w:rPr>
          <w:i/>
        </w:rPr>
        <w:t>rambursare</w:t>
      </w:r>
      <w:proofErr w:type="spellEnd"/>
      <w:r w:rsidRPr="0039420E">
        <w:rPr>
          <w:i/>
        </w:rPr>
        <w:t xml:space="preserve"> </w:t>
      </w:r>
      <w:proofErr w:type="spellStart"/>
      <w:r w:rsidRPr="0039420E">
        <w:rPr>
          <w:i/>
        </w:rPr>
        <w:t>aferente</w:t>
      </w:r>
      <w:proofErr w:type="spellEnd"/>
      <w:r w:rsidRPr="0039420E">
        <w:rPr>
          <w:i/>
        </w:rPr>
        <w:t xml:space="preserve"> </w:t>
      </w:r>
      <w:proofErr w:type="spellStart"/>
      <w:r w:rsidRPr="0039420E">
        <w:rPr>
          <w:i/>
        </w:rPr>
        <w:t>cererii</w:t>
      </w:r>
      <w:proofErr w:type="spellEnd"/>
      <w:r w:rsidRPr="0039420E">
        <w:rPr>
          <w:i/>
        </w:rPr>
        <w:t xml:space="preserve"> de </w:t>
      </w:r>
      <w:proofErr w:type="spellStart"/>
      <w:r w:rsidRPr="0039420E">
        <w:rPr>
          <w:i/>
        </w:rPr>
        <w:t>plată</w:t>
      </w:r>
      <w:proofErr w:type="spellEnd"/>
      <w:r w:rsidRPr="0039420E">
        <w:rPr>
          <w:i/>
        </w:rPr>
        <w:t xml:space="preserve">. La </w:t>
      </w:r>
      <w:proofErr w:type="spellStart"/>
      <w:r w:rsidRPr="0039420E">
        <w:rPr>
          <w:i/>
        </w:rPr>
        <w:t>cererile</w:t>
      </w:r>
      <w:proofErr w:type="spellEnd"/>
      <w:r w:rsidRPr="0039420E">
        <w:rPr>
          <w:i/>
        </w:rPr>
        <w:t xml:space="preserve"> de </w:t>
      </w:r>
      <w:proofErr w:type="spellStart"/>
      <w:r w:rsidRPr="0039420E">
        <w:rPr>
          <w:i/>
        </w:rPr>
        <w:t>plată</w:t>
      </w:r>
      <w:proofErr w:type="spellEnd"/>
      <w:r w:rsidRPr="0039420E">
        <w:rPr>
          <w:i/>
        </w:rPr>
        <w:t xml:space="preserve"> se </w:t>
      </w:r>
      <w:proofErr w:type="spellStart"/>
      <w:r w:rsidRPr="0039420E">
        <w:rPr>
          <w:i/>
        </w:rPr>
        <w:t>vor</w:t>
      </w:r>
      <w:proofErr w:type="spellEnd"/>
      <w:r w:rsidRPr="0039420E">
        <w:rPr>
          <w:i/>
        </w:rPr>
        <w:t xml:space="preserve"> </w:t>
      </w:r>
      <w:proofErr w:type="spellStart"/>
      <w:r w:rsidRPr="0039420E">
        <w:rPr>
          <w:i/>
        </w:rPr>
        <w:t>anexa</w:t>
      </w:r>
      <w:proofErr w:type="spellEnd"/>
      <w:r w:rsidRPr="0039420E">
        <w:rPr>
          <w:i/>
        </w:rPr>
        <w:t xml:space="preserve"> </w:t>
      </w:r>
      <w:proofErr w:type="spellStart"/>
      <w:r w:rsidRPr="0039420E">
        <w:rPr>
          <w:i/>
        </w:rPr>
        <w:t>ordinele</w:t>
      </w:r>
      <w:proofErr w:type="spellEnd"/>
      <w:r w:rsidRPr="0039420E">
        <w:rPr>
          <w:i/>
        </w:rPr>
        <w:t xml:space="preserve"> de </w:t>
      </w:r>
      <w:proofErr w:type="spellStart"/>
      <w:r w:rsidRPr="0039420E">
        <w:rPr>
          <w:i/>
        </w:rPr>
        <w:t>plată</w:t>
      </w:r>
      <w:proofErr w:type="spellEnd"/>
      <w:r w:rsidRPr="0039420E">
        <w:rPr>
          <w:i/>
        </w:rPr>
        <w:t xml:space="preserve"> </w:t>
      </w:r>
      <w:proofErr w:type="spellStart"/>
      <w:r w:rsidRPr="0039420E">
        <w:rPr>
          <w:i/>
        </w:rPr>
        <w:t>pentru</w:t>
      </w:r>
      <w:proofErr w:type="spellEnd"/>
      <w:r w:rsidRPr="0039420E">
        <w:rPr>
          <w:i/>
        </w:rPr>
        <w:t xml:space="preserve"> </w:t>
      </w:r>
      <w:proofErr w:type="spellStart"/>
      <w:r w:rsidRPr="0039420E">
        <w:rPr>
          <w:i/>
        </w:rPr>
        <w:t>plata</w:t>
      </w:r>
      <w:proofErr w:type="spellEnd"/>
      <w:r w:rsidRPr="0039420E">
        <w:rPr>
          <w:i/>
        </w:rPr>
        <w:t xml:space="preserve"> </w:t>
      </w:r>
      <w:proofErr w:type="spellStart"/>
      <w:r w:rsidRPr="0039420E">
        <w:rPr>
          <w:i/>
        </w:rPr>
        <w:t>contribuţiei</w:t>
      </w:r>
      <w:proofErr w:type="spellEnd"/>
      <w:r w:rsidRPr="0039420E">
        <w:rPr>
          <w:i/>
        </w:rPr>
        <w:t xml:space="preserve"> </w:t>
      </w:r>
      <w:proofErr w:type="spellStart"/>
      <w:r w:rsidRPr="0039420E">
        <w:rPr>
          <w:i/>
        </w:rPr>
        <w:t>proprii</w:t>
      </w:r>
      <w:proofErr w:type="spellEnd"/>
      <w:r w:rsidRPr="0039420E">
        <w:rPr>
          <w:i/>
        </w:rPr>
        <w:t xml:space="preserve"> </w:t>
      </w:r>
      <w:proofErr w:type="spellStart"/>
      <w:r w:rsidRPr="0039420E">
        <w:rPr>
          <w:i/>
        </w:rPr>
        <w:t>aferente</w:t>
      </w:r>
      <w:proofErr w:type="spellEnd"/>
      <w:r w:rsidRPr="0039420E">
        <w:rPr>
          <w:i/>
        </w:rPr>
        <w:t xml:space="preserve"> </w:t>
      </w:r>
      <w:proofErr w:type="spellStart"/>
      <w:r w:rsidRPr="0039420E">
        <w:rPr>
          <w:i/>
        </w:rPr>
        <w:t>cheltuielilor</w:t>
      </w:r>
      <w:proofErr w:type="spellEnd"/>
      <w:r w:rsidRPr="0039420E">
        <w:rPr>
          <w:i/>
        </w:rPr>
        <w:t xml:space="preserve"> </w:t>
      </w:r>
      <w:proofErr w:type="spellStart"/>
      <w:r w:rsidRPr="0039420E">
        <w:rPr>
          <w:i/>
        </w:rPr>
        <w:t>eligibile</w:t>
      </w:r>
      <w:proofErr w:type="spellEnd"/>
      <w:r w:rsidRPr="0039420E">
        <w:rPr>
          <w:i/>
        </w:rPr>
        <w:t xml:space="preserve"> </w:t>
      </w:r>
      <w:proofErr w:type="spellStart"/>
      <w:r w:rsidRPr="0039420E">
        <w:rPr>
          <w:i/>
        </w:rPr>
        <w:t>incluse</w:t>
      </w:r>
      <w:proofErr w:type="spellEnd"/>
      <w:r w:rsidRPr="0039420E">
        <w:rPr>
          <w:i/>
        </w:rPr>
        <w:t xml:space="preserve"> </w:t>
      </w:r>
      <w:proofErr w:type="spellStart"/>
      <w:r w:rsidRPr="0039420E">
        <w:rPr>
          <w:i/>
        </w:rPr>
        <w:t>în</w:t>
      </w:r>
      <w:proofErr w:type="spellEnd"/>
      <w:r w:rsidRPr="0039420E">
        <w:rPr>
          <w:i/>
        </w:rPr>
        <w:t xml:space="preserve"> </w:t>
      </w:r>
      <w:proofErr w:type="spellStart"/>
      <w:r w:rsidRPr="0039420E">
        <w:rPr>
          <w:i/>
        </w:rPr>
        <w:t>documentele</w:t>
      </w:r>
      <w:proofErr w:type="spellEnd"/>
      <w:r w:rsidRPr="0039420E">
        <w:rPr>
          <w:i/>
        </w:rPr>
        <w:t xml:space="preserve"> </w:t>
      </w:r>
      <w:proofErr w:type="spellStart"/>
      <w:r w:rsidRPr="0039420E">
        <w:rPr>
          <w:i/>
        </w:rPr>
        <w:t>anexate</w:t>
      </w:r>
      <w:proofErr w:type="spellEnd"/>
      <w:r w:rsidRPr="0039420E">
        <w:rPr>
          <w:i/>
        </w:rPr>
        <w:t xml:space="preserve"> la </w:t>
      </w:r>
      <w:proofErr w:type="spellStart"/>
      <w:r w:rsidRPr="0039420E">
        <w:rPr>
          <w:i/>
        </w:rPr>
        <w:t>respectiva</w:t>
      </w:r>
      <w:proofErr w:type="spellEnd"/>
      <w:r w:rsidRPr="0039420E">
        <w:rPr>
          <w:i/>
        </w:rPr>
        <w:t xml:space="preserve"> </w:t>
      </w:r>
      <w:proofErr w:type="spellStart"/>
      <w:r w:rsidRPr="0039420E">
        <w:rPr>
          <w:i/>
        </w:rPr>
        <w:t>cerere</w:t>
      </w:r>
      <w:proofErr w:type="spellEnd"/>
      <w:r w:rsidRPr="0039420E">
        <w:rPr>
          <w:i/>
        </w:rPr>
        <w:t xml:space="preserve">, precum </w:t>
      </w:r>
      <w:proofErr w:type="spellStart"/>
      <w:r w:rsidRPr="0039420E">
        <w:rPr>
          <w:i/>
        </w:rPr>
        <w:t>și</w:t>
      </w:r>
      <w:proofErr w:type="spellEnd"/>
      <w:r w:rsidRPr="0039420E">
        <w:rPr>
          <w:i/>
        </w:rPr>
        <w:t xml:space="preserve"> </w:t>
      </w:r>
      <w:proofErr w:type="spellStart"/>
      <w:r w:rsidRPr="0039420E">
        <w:rPr>
          <w:i/>
        </w:rPr>
        <w:t>extrasele</w:t>
      </w:r>
      <w:proofErr w:type="spellEnd"/>
      <w:r w:rsidRPr="0039420E">
        <w:rPr>
          <w:i/>
        </w:rPr>
        <w:t xml:space="preserve"> de </w:t>
      </w:r>
      <w:proofErr w:type="spellStart"/>
      <w:r w:rsidRPr="0039420E">
        <w:rPr>
          <w:i/>
        </w:rPr>
        <w:t>cont</w:t>
      </w:r>
      <w:proofErr w:type="spellEnd"/>
      <w:r w:rsidRPr="0039420E">
        <w:rPr>
          <w:i/>
        </w:rPr>
        <w:t xml:space="preserve"> </w:t>
      </w:r>
      <w:proofErr w:type="spellStart"/>
      <w:r w:rsidRPr="0039420E">
        <w:rPr>
          <w:i/>
        </w:rPr>
        <w:t>aferente</w:t>
      </w:r>
      <w:proofErr w:type="spellEnd"/>
      <w:r w:rsidRPr="0039420E">
        <w:rPr>
          <w:i/>
        </w:rPr>
        <w:t>.</w:t>
      </w:r>
    </w:p>
    <w:p w14:paraId="47A589BA" w14:textId="17A036EE" w:rsidR="00C472F0" w:rsidRPr="0039420E" w:rsidRDefault="00C472F0" w:rsidP="00C472F0">
      <w:pPr>
        <w:jc w:val="both"/>
        <w:rPr>
          <w:iCs/>
        </w:rPr>
      </w:pPr>
      <w:proofErr w:type="spellStart"/>
      <w:r w:rsidRPr="0039420E">
        <w:rPr>
          <w:iCs/>
        </w:rPr>
        <w:t>După</w:t>
      </w:r>
      <w:proofErr w:type="spellEnd"/>
      <w:r w:rsidRPr="0039420E">
        <w:rPr>
          <w:iCs/>
        </w:rPr>
        <w:t xml:space="preserve"> </w:t>
      </w:r>
      <w:proofErr w:type="spellStart"/>
      <w:r w:rsidRPr="0039420E">
        <w:rPr>
          <w:iCs/>
        </w:rPr>
        <w:t>efectuarea</w:t>
      </w:r>
      <w:proofErr w:type="spellEnd"/>
      <w:r w:rsidRPr="0039420E">
        <w:rPr>
          <w:iCs/>
        </w:rPr>
        <w:t xml:space="preserve"> </w:t>
      </w:r>
      <w:proofErr w:type="spellStart"/>
      <w:r w:rsidRPr="0039420E">
        <w:rPr>
          <w:iCs/>
        </w:rPr>
        <w:t>verificărilor</w:t>
      </w:r>
      <w:proofErr w:type="spellEnd"/>
      <w:r w:rsidRPr="0039420E">
        <w:rPr>
          <w:iCs/>
        </w:rPr>
        <w:t xml:space="preserve"> conform </w:t>
      </w:r>
      <w:proofErr w:type="spellStart"/>
      <w:r w:rsidRPr="0039420E">
        <w:rPr>
          <w:iCs/>
        </w:rPr>
        <w:t>procedurilor</w:t>
      </w:r>
      <w:proofErr w:type="spellEnd"/>
      <w:r w:rsidRPr="0039420E">
        <w:rPr>
          <w:iCs/>
        </w:rPr>
        <w:t xml:space="preserve"> de </w:t>
      </w:r>
      <w:proofErr w:type="spellStart"/>
      <w:r w:rsidRPr="0039420E">
        <w:rPr>
          <w:iCs/>
        </w:rPr>
        <w:t>lucru</w:t>
      </w:r>
      <w:proofErr w:type="spellEnd"/>
      <w:r w:rsidRPr="0039420E">
        <w:rPr>
          <w:iCs/>
        </w:rPr>
        <w:t xml:space="preserve">, </w:t>
      </w:r>
      <w:r w:rsidR="00241F3A" w:rsidRPr="0039420E">
        <w:rPr>
          <w:iCs/>
        </w:rPr>
        <w:t>AM</w:t>
      </w:r>
      <w:r w:rsidRPr="0039420E">
        <w:rPr>
          <w:iCs/>
        </w:rPr>
        <w:t xml:space="preserve"> </w:t>
      </w:r>
      <w:proofErr w:type="spellStart"/>
      <w:r w:rsidRPr="0039420E">
        <w:rPr>
          <w:iCs/>
        </w:rPr>
        <w:t>comunică</w:t>
      </w:r>
      <w:proofErr w:type="spellEnd"/>
      <w:r w:rsidRPr="0039420E">
        <w:rPr>
          <w:iCs/>
        </w:rPr>
        <w:t xml:space="preserve"> </w:t>
      </w:r>
      <w:proofErr w:type="spellStart"/>
      <w:r w:rsidRPr="0039420E">
        <w:rPr>
          <w:iCs/>
        </w:rPr>
        <w:t>beneficiarului</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aplicația</w:t>
      </w:r>
      <w:proofErr w:type="spellEnd"/>
      <w:r w:rsidRPr="0039420E">
        <w:rPr>
          <w:iCs/>
        </w:rPr>
        <w:t xml:space="preserve"> </w:t>
      </w:r>
      <w:proofErr w:type="spellStart"/>
      <w:r w:rsidRPr="0039420E">
        <w:rPr>
          <w:iCs/>
        </w:rPr>
        <w:t>informatică</w:t>
      </w:r>
      <w:proofErr w:type="spellEnd"/>
      <w:r w:rsidRPr="0039420E">
        <w:rPr>
          <w:iCs/>
        </w:rPr>
        <w:t xml:space="preserve"> MySMIS2021/SMIS2021 </w:t>
      </w:r>
      <w:proofErr w:type="spellStart"/>
      <w:r w:rsidRPr="0039420E">
        <w:rPr>
          <w:iCs/>
        </w:rPr>
        <w:t>autorizarea</w:t>
      </w:r>
      <w:proofErr w:type="spellEnd"/>
      <w:r w:rsidRPr="0039420E">
        <w:rPr>
          <w:iCs/>
        </w:rPr>
        <w:t xml:space="preserve"> de </w:t>
      </w:r>
      <w:proofErr w:type="spellStart"/>
      <w:r w:rsidRPr="0039420E">
        <w:rPr>
          <w:iCs/>
        </w:rPr>
        <w:t>cheltuieli</w:t>
      </w:r>
      <w:proofErr w:type="spellEnd"/>
      <w:r w:rsidRPr="0039420E">
        <w:rPr>
          <w:iCs/>
        </w:rPr>
        <w:t xml:space="preserve"> </w:t>
      </w:r>
      <w:proofErr w:type="spellStart"/>
      <w:r w:rsidRPr="0039420E">
        <w:rPr>
          <w:iCs/>
        </w:rPr>
        <w:t>printr</w:t>
      </w:r>
      <w:proofErr w:type="spellEnd"/>
      <w:r w:rsidRPr="0039420E">
        <w:rPr>
          <w:iCs/>
        </w:rPr>
        <w:t xml:space="preserve">-o </w:t>
      </w:r>
      <w:proofErr w:type="spellStart"/>
      <w:r w:rsidRPr="0039420E">
        <w:rPr>
          <w:iCs/>
        </w:rPr>
        <w:t>notificare</w:t>
      </w:r>
      <w:proofErr w:type="spellEnd"/>
      <w:r w:rsidRPr="0039420E">
        <w:rPr>
          <w:iCs/>
        </w:rPr>
        <w:t xml:space="preserve"> care </w:t>
      </w:r>
      <w:proofErr w:type="spellStart"/>
      <w:r w:rsidRPr="0039420E">
        <w:rPr>
          <w:iCs/>
        </w:rPr>
        <w:t>cuprinde</w:t>
      </w:r>
      <w:proofErr w:type="spellEnd"/>
      <w:r w:rsidRPr="0039420E">
        <w:rPr>
          <w:iCs/>
        </w:rPr>
        <w:t>:</w:t>
      </w:r>
    </w:p>
    <w:p w14:paraId="34A18DEC" w14:textId="77777777" w:rsidR="00C472F0" w:rsidRPr="0039420E" w:rsidRDefault="00C472F0" w:rsidP="00C472F0">
      <w:pPr>
        <w:jc w:val="both"/>
        <w:rPr>
          <w:iCs/>
        </w:rPr>
      </w:pPr>
      <w:r w:rsidRPr="0039420E">
        <w:rPr>
          <w:iCs/>
        </w:rPr>
        <w:t xml:space="preserve">a) </w:t>
      </w:r>
      <w:proofErr w:type="spellStart"/>
      <w:r w:rsidRPr="0039420E">
        <w:rPr>
          <w:iCs/>
        </w:rPr>
        <w:t>suma</w:t>
      </w:r>
      <w:proofErr w:type="spellEnd"/>
      <w:r w:rsidRPr="0039420E">
        <w:rPr>
          <w:iCs/>
        </w:rPr>
        <w:t xml:space="preserve"> </w:t>
      </w:r>
      <w:proofErr w:type="spellStart"/>
      <w:r w:rsidRPr="0039420E">
        <w:rPr>
          <w:iCs/>
        </w:rPr>
        <w:t>autorizată</w:t>
      </w:r>
      <w:proofErr w:type="spellEnd"/>
      <w:r w:rsidRPr="0039420E">
        <w:rPr>
          <w:iCs/>
        </w:rPr>
        <w:t xml:space="preserve"> la </w:t>
      </w:r>
      <w:proofErr w:type="spellStart"/>
      <w:r w:rsidRPr="0039420E">
        <w:rPr>
          <w:iCs/>
        </w:rPr>
        <w:t>plată</w:t>
      </w:r>
      <w:proofErr w:type="spellEnd"/>
      <w:r w:rsidRPr="0039420E">
        <w:rPr>
          <w:iCs/>
        </w:rPr>
        <w:t>;</w:t>
      </w:r>
    </w:p>
    <w:p w14:paraId="6B3AF1AE" w14:textId="2F76D882" w:rsidR="00C472F0" w:rsidRPr="0039420E" w:rsidRDefault="00C472F0" w:rsidP="00C472F0">
      <w:pPr>
        <w:jc w:val="both"/>
        <w:rPr>
          <w:iCs/>
        </w:rPr>
      </w:pPr>
      <w:r w:rsidRPr="0039420E">
        <w:rPr>
          <w:iCs/>
        </w:rPr>
        <w:t xml:space="preserve">b) </w:t>
      </w:r>
      <w:proofErr w:type="spellStart"/>
      <w:r w:rsidRPr="0039420E">
        <w:rPr>
          <w:iCs/>
        </w:rPr>
        <w:t>sume</w:t>
      </w:r>
      <w:proofErr w:type="spellEnd"/>
      <w:r w:rsidRPr="0039420E">
        <w:rPr>
          <w:iCs/>
        </w:rPr>
        <w:t xml:space="preserve"> care au </w:t>
      </w:r>
      <w:proofErr w:type="spellStart"/>
      <w:r w:rsidRPr="0039420E">
        <w:rPr>
          <w:iCs/>
        </w:rPr>
        <w:t>făcut</w:t>
      </w:r>
      <w:proofErr w:type="spellEnd"/>
      <w:r w:rsidRPr="0039420E">
        <w:rPr>
          <w:iCs/>
        </w:rPr>
        <w:t xml:space="preserve"> </w:t>
      </w:r>
      <w:proofErr w:type="spellStart"/>
      <w:r w:rsidRPr="0039420E">
        <w:rPr>
          <w:iCs/>
        </w:rPr>
        <w:t>obiectul</w:t>
      </w:r>
      <w:proofErr w:type="spellEnd"/>
      <w:r w:rsidRPr="0039420E">
        <w:rPr>
          <w:iCs/>
        </w:rPr>
        <w:t xml:space="preserve"> </w:t>
      </w:r>
      <w:proofErr w:type="spellStart"/>
      <w:r w:rsidRPr="0039420E">
        <w:rPr>
          <w:iCs/>
        </w:rPr>
        <w:t>reducerilor</w:t>
      </w:r>
      <w:proofErr w:type="spellEnd"/>
      <w:r w:rsidRPr="0039420E">
        <w:rPr>
          <w:iCs/>
        </w:rPr>
        <w:t xml:space="preserve"> </w:t>
      </w:r>
      <w:proofErr w:type="spellStart"/>
      <w:r w:rsidRPr="0039420E">
        <w:rPr>
          <w:iCs/>
        </w:rPr>
        <w:t>procentuale</w:t>
      </w:r>
      <w:proofErr w:type="spellEnd"/>
      <w:r w:rsidRPr="0039420E">
        <w:rPr>
          <w:iCs/>
        </w:rPr>
        <w:t>/</w:t>
      </w:r>
      <w:proofErr w:type="spellStart"/>
      <w:r w:rsidRPr="0039420E">
        <w:rPr>
          <w:iCs/>
        </w:rPr>
        <w:t>corecțiilor</w:t>
      </w:r>
      <w:proofErr w:type="spellEnd"/>
      <w:r w:rsidRPr="0039420E">
        <w:rPr>
          <w:iCs/>
        </w:rPr>
        <w:t xml:space="preserve"> </w:t>
      </w:r>
      <w:proofErr w:type="spellStart"/>
      <w:r w:rsidRPr="0039420E">
        <w:rPr>
          <w:iCs/>
        </w:rPr>
        <w:t>financiare</w:t>
      </w:r>
      <w:proofErr w:type="spellEnd"/>
      <w:r w:rsidRPr="0039420E">
        <w:rPr>
          <w:iCs/>
        </w:rPr>
        <w:t>/</w:t>
      </w:r>
      <w:proofErr w:type="spellStart"/>
      <w:r w:rsidRPr="0039420E">
        <w:rPr>
          <w:iCs/>
        </w:rPr>
        <w:t>deducerilor</w:t>
      </w:r>
      <w:proofErr w:type="spellEnd"/>
      <w:r w:rsidRPr="0039420E">
        <w:rPr>
          <w:iCs/>
        </w:rPr>
        <w:t xml:space="preserve"> </w:t>
      </w:r>
      <w:proofErr w:type="spellStart"/>
      <w:r w:rsidRPr="0039420E">
        <w:rPr>
          <w:iCs/>
        </w:rPr>
        <w:t>financiare</w:t>
      </w:r>
      <w:proofErr w:type="spellEnd"/>
      <w:r w:rsidRPr="0039420E">
        <w:rPr>
          <w:iCs/>
        </w:rPr>
        <w:t>/</w:t>
      </w:r>
      <w:proofErr w:type="spellStart"/>
      <w:r w:rsidRPr="0039420E">
        <w:rPr>
          <w:iCs/>
        </w:rPr>
        <w:t>reținerilor</w:t>
      </w:r>
      <w:proofErr w:type="spellEnd"/>
      <w:r w:rsidRPr="0039420E">
        <w:rPr>
          <w:iCs/>
        </w:rPr>
        <w:t xml:space="preserve"> </w:t>
      </w:r>
      <w:proofErr w:type="spellStart"/>
      <w:r w:rsidRPr="0039420E">
        <w:rPr>
          <w:iCs/>
        </w:rPr>
        <w:t>după</w:t>
      </w:r>
      <w:proofErr w:type="spellEnd"/>
      <w:r w:rsidRPr="0039420E">
        <w:rPr>
          <w:iCs/>
        </w:rPr>
        <w:t xml:space="preserve"> </w:t>
      </w:r>
      <w:proofErr w:type="spellStart"/>
      <w:r w:rsidRPr="0039420E">
        <w:rPr>
          <w:iCs/>
        </w:rPr>
        <w:t>caz</w:t>
      </w:r>
      <w:proofErr w:type="spellEnd"/>
      <w:r w:rsidRPr="0039420E">
        <w:rPr>
          <w:iCs/>
        </w:rPr>
        <w:t>.</w:t>
      </w:r>
    </w:p>
    <w:p w14:paraId="4F56959F" w14:textId="7D5CC113" w:rsidR="00C472F0" w:rsidRPr="0039420E" w:rsidRDefault="00C472F0" w:rsidP="00C472F0">
      <w:pPr>
        <w:jc w:val="both"/>
        <w:rPr>
          <w:iCs/>
        </w:rPr>
      </w:pPr>
      <w:r w:rsidRPr="0039420E">
        <w:rPr>
          <w:iCs/>
        </w:rPr>
        <w:t xml:space="preserve">AM </w:t>
      </w:r>
      <w:proofErr w:type="spellStart"/>
      <w:r w:rsidRPr="0039420E">
        <w:rPr>
          <w:iCs/>
        </w:rPr>
        <w:t>virează</w:t>
      </w:r>
      <w:proofErr w:type="spellEnd"/>
      <w:r w:rsidRPr="0039420E">
        <w:rPr>
          <w:iCs/>
        </w:rPr>
        <w:t xml:space="preserve"> </w:t>
      </w:r>
      <w:proofErr w:type="spellStart"/>
      <w:r w:rsidRPr="0039420E">
        <w:rPr>
          <w:iCs/>
        </w:rPr>
        <w:t>beneficiarului</w:t>
      </w:r>
      <w:proofErr w:type="spellEnd"/>
      <w:r w:rsidRPr="0039420E">
        <w:rPr>
          <w:iCs/>
        </w:rPr>
        <w:t xml:space="preserve"> </w:t>
      </w:r>
      <w:proofErr w:type="spellStart"/>
      <w:r w:rsidRPr="0039420E">
        <w:rPr>
          <w:iCs/>
        </w:rPr>
        <w:t>valoarea</w:t>
      </w:r>
      <w:proofErr w:type="spellEnd"/>
      <w:r w:rsidRPr="0039420E">
        <w:rPr>
          <w:iCs/>
        </w:rPr>
        <w:t xml:space="preserve"> </w:t>
      </w:r>
      <w:proofErr w:type="spellStart"/>
      <w:r w:rsidRPr="0039420E">
        <w:rPr>
          <w:iCs/>
        </w:rPr>
        <w:t>cheltuielilor</w:t>
      </w:r>
      <w:proofErr w:type="spellEnd"/>
      <w:r w:rsidRPr="0039420E">
        <w:rPr>
          <w:iCs/>
        </w:rPr>
        <w:t xml:space="preserve"> </w:t>
      </w:r>
      <w:proofErr w:type="spellStart"/>
      <w:r w:rsidRPr="0039420E">
        <w:rPr>
          <w:iCs/>
        </w:rPr>
        <w:t>eligibile</w:t>
      </w:r>
      <w:proofErr w:type="spellEnd"/>
      <w:r w:rsidRPr="0039420E">
        <w:rPr>
          <w:iCs/>
        </w:rPr>
        <w:t xml:space="preserve"> </w:t>
      </w:r>
      <w:proofErr w:type="spellStart"/>
      <w:r w:rsidRPr="0039420E">
        <w:rPr>
          <w:iCs/>
        </w:rPr>
        <w:t>într</w:t>
      </w:r>
      <w:proofErr w:type="spellEnd"/>
      <w:r w:rsidRPr="0039420E">
        <w:rPr>
          <w:iCs/>
        </w:rPr>
        <w:t xml:space="preserve">-un </w:t>
      </w:r>
      <w:proofErr w:type="spellStart"/>
      <w:r w:rsidRPr="0039420E">
        <w:rPr>
          <w:iCs/>
        </w:rPr>
        <w:t>cont</w:t>
      </w:r>
      <w:proofErr w:type="spellEnd"/>
      <w:r w:rsidRPr="0039420E">
        <w:rPr>
          <w:iCs/>
        </w:rPr>
        <w:t xml:space="preserve"> distinct de </w:t>
      </w:r>
      <w:proofErr w:type="spellStart"/>
      <w:r w:rsidRPr="0039420E">
        <w:rPr>
          <w:iCs/>
        </w:rPr>
        <w:t>disponibil</w:t>
      </w:r>
      <w:proofErr w:type="spellEnd"/>
      <w:r w:rsidRPr="0039420E">
        <w:rPr>
          <w:iCs/>
        </w:rPr>
        <w:t xml:space="preserve"> </w:t>
      </w:r>
      <w:proofErr w:type="spellStart"/>
      <w:r w:rsidRPr="0039420E">
        <w:rPr>
          <w:iCs/>
        </w:rPr>
        <w:t>deschis</w:t>
      </w:r>
      <w:proofErr w:type="spellEnd"/>
      <w:r w:rsidRPr="0039420E">
        <w:rPr>
          <w:iCs/>
        </w:rPr>
        <w:t xml:space="preserve"> </w:t>
      </w:r>
      <w:proofErr w:type="gramStart"/>
      <w:r w:rsidRPr="0039420E">
        <w:rPr>
          <w:iCs/>
        </w:rPr>
        <w:t xml:space="preserve">pe  </w:t>
      </w:r>
      <w:proofErr w:type="spellStart"/>
      <w:r w:rsidRPr="0039420E">
        <w:rPr>
          <w:iCs/>
        </w:rPr>
        <w:t>numele</w:t>
      </w:r>
      <w:proofErr w:type="spellEnd"/>
      <w:proofErr w:type="gramEnd"/>
      <w:r w:rsidRPr="0039420E">
        <w:rPr>
          <w:iCs/>
        </w:rPr>
        <w:t xml:space="preserve"> </w:t>
      </w:r>
      <w:proofErr w:type="spellStart"/>
      <w:r w:rsidRPr="0039420E">
        <w:rPr>
          <w:iCs/>
        </w:rPr>
        <w:t>beneficiarului</w:t>
      </w:r>
      <w:proofErr w:type="spellEnd"/>
      <w:r w:rsidRPr="0039420E">
        <w:rPr>
          <w:iCs/>
        </w:rPr>
        <w:t xml:space="preserve">, la </w:t>
      </w:r>
      <w:proofErr w:type="spellStart"/>
      <w:r w:rsidRPr="0039420E">
        <w:rPr>
          <w:iCs/>
        </w:rPr>
        <w:t>unitățile</w:t>
      </w:r>
      <w:proofErr w:type="spellEnd"/>
      <w:r w:rsidRPr="0039420E">
        <w:rPr>
          <w:iCs/>
        </w:rPr>
        <w:t xml:space="preserve"> </w:t>
      </w:r>
      <w:proofErr w:type="spellStart"/>
      <w:r w:rsidRPr="0039420E">
        <w:rPr>
          <w:iCs/>
        </w:rPr>
        <w:t>teritoriale</w:t>
      </w:r>
      <w:proofErr w:type="spellEnd"/>
      <w:r w:rsidRPr="0039420E">
        <w:rPr>
          <w:iCs/>
        </w:rPr>
        <w:t xml:space="preserve"> ale </w:t>
      </w:r>
      <w:proofErr w:type="spellStart"/>
      <w:r w:rsidRPr="0039420E">
        <w:rPr>
          <w:iCs/>
        </w:rPr>
        <w:t>Trezoreriei</w:t>
      </w:r>
      <w:proofErr w:type="spellEnd"/>
      <w:r w:rsidRPr="0039420E">
        <w:rPr>
          <w:iCs/>
        </w:rPr>
        <w:t xml:space="preserve"> </w:t>
      </w:r>
      <w:proofErr w:type="spellStart"/>
      <w:r w:rsidRPr="0039420E">
        <w:rPr>
          <w:iCs/>
        </w:rPr>
        <w:t>Statului</w:t>
      </w:r>
      <w:proofErr w:type="spellEnd"/>
      <w:r w:rsidRPr="0039420E">
        <w:rPr>
          <w:iCs/>
        </w:rPr>
        <w:t>.</w:t>
      </w:r>
    </w:p>
    <w:p w14:paraId="4EC411B7" w14:textId="77777777" w:rsidR="00C472F0" w:rsidRPr="0039420E" w:rsidRDefault="00C472F0" w:rsidP="00C472F0">
      <w:pPr>
        <w:jc w:val="both"/>
        <w:rPr>
          <w:iCs/>
        </w:rPr>
      </w:pPr>
      <w:proofErr w:type="spellStart"/>
      <w:r w:rsidRPr="0039420E">
        <w:rPr>
          <w:iCs/>
        </w:rPr>
        <w:t>În</w:t>
      </w:r>
      <w:proofErr w:type="spellEnd"/>
      <w:r w:rsidRPr="0039420E">
        <w:rPr>
          <w:iCs/>
        </w:rPr>
        <w:t xml:space="preserve"> </w:t>
      </w:r>
      <w:proofErr w:type="spellStart"/>
      <w:r w:rsidRPr="0039420E">
        <w:rPr>
          <w:iCs/>
        </w:rPr>
        <w:t>termenul</w:t>
      </w:r>
      <w:proofErr w:type="spellEnd"/>
      <w:r w:rsidRPr="0039420E">
        <w:rPr>
          <w:iCs/>
        </w:rPr>
        <w:t xml:space="preserve"> legal de la </w:t>
      </w:r>
      <w:proofErr w:type="spellStart"/>
      <w:r w:rsidRPr="0039420E">
        <w:rPr>
          <w:iCs/>
        </w:rPr>
        <w:t>încasarea</w:t>
      </w:r>
      <w:proofErr w:type="spellEnd"/>
      <w:r w:rsidRPr="0039420E">
        <w:rPr>
          <w:iCs/>
        </w:rPr>
        <w:t xml:space="preserve"> </w:t>
      </w:r>
      <w:proofErr w:type="spellStart"/>
      <w:r w:rsidRPr="0039420E">
        <w:rPr>
          <w:iCs/>
        </w:rPr>
        <w:t>sumelor</w:t>
      </w:r>
      <w:proofErr w:type="spellEnd"/>
      <w:r w:rsidRPr="0039420E">
        <w:rPr>
          <w:iCs/>
        </w:rPr>
        <w:t xml:space="preserve"> de la AM, </w:t>
      </w:r>
      <w:proofErr w:type="spellStart"/>
      <w:r w:rsidRPr="0039420E">
        <w:rPr>
          <w:iCs/>
        </w:rPr>
        <w:t>Beneficiarul</w:t>
      </w:r>
      <w:proofErr w:type="spellEnd"/>
      <w:r w:rsidRPr="0039420E">
        <w:rPr>
          <w:iCs/>
        </w:rPr>
        <w:t xml:space="preserve"> </w:t>
      </w:r>
      <w:proofErr w:type="spellStart"/>
      <w:r w:rsidRPr="0039420E">
        <w:rPr>
          <w:iCs/>
        </w:rPr>
        <w:t>efectuează</w:t>
      </w:r>
      <w:proofErr w:type="spellEnd"/>
      <w:r w:rsidRPr="0039420E">
        <w:rPr>
          <w:iCs/>
        </w:rPr>
        <w:t xml:space="preserve"> </w:t>
      </w:r>
      <w:proofErr w:type="spellStart"/>
      <w:r w:rsidRPr="0039420E">
        <w:rPr>
          <w:iCs/>
        </w:rPr>
        <w:t>plata</w:t>
      </w:r>
      <w:proofErr w:type="spellEnd"/>
      <w:r w:rsidRPr="0039420E">
        <w:rPr>
          <w:iCs/>
        </w:rPr>
        <w:t xml:space="preserve"> </w:t>
      </w:r>
      <w:proofErr w:type="spellStart"/>
      <w:r w:rsidRPr="0039420E">
        <w:rPr>
          <w:iCs/>
        </w:rPr>
        <w:t>numai</w:t>
      </w:r>
      <w:proofErr w:type="spellEnd"/>
      <w:r w:rsidRPr="0039420E">
        <w:rPr>
          <w:iCs/>
        </w:rPr>
        <w:t xml:space="preserve"> </w:t>
      </w:r>
      <w:proofErr w:type="spellStart"/>
      <w:r w:rsidRPr="0039420E">
        <w:rPr>
          <w:iCs/>
        </w:rPr>
        <w:t>pentru</w:t>
      </w:r>
      <w:proofErr w:type="spellEnd"/>
      <w:r w:rsidRPr="0039420E">
        <w:rPr>
          <w:iCs/>
        </w:rPr>
        <w:t xml:space="preserve"> </w:t>
      </w:r>
      <w:proofErr w:type="spellStart"/>
      <w:r w:rsidRPr="0039420E">
        <w:rPr>
          <w:iCs/>
        </w:rPr>
        <w:t>facturile</w:t>
      </w:r>
      <w:proofErr w:type="spellEnd"/>
      <w:r w:rsidRPr="0039420E">
        <w:rPr>
          <w:iCs/>
        </w:rPr>
        <w:t xml:space="preserve"> </w:t>
      </w:r>
      <w:proofErr w:type="spellStart"/>
      <w:r w:rsidRPr="0039420E">
        <w:rPr>
          <w:iCs/>
        </w:rPr>
        <w:t>înscrise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notificare</w:t>
      </w:r>
      <w:proofErr w:type="spellEnd"/>
      <w:r w:rsidRPr="0039420E">
        <w:rPr>
          <w:iCs/>
        </w:rPr>
        <w:t xml:space="preserve">. </w:t>
      </w:r>
      <w:proofErr w:type="spellStart"/>
      <w:r w:rsidRPr="0039420E">
        <w:rPr>
          <w:iCs/>
        </w:rPr>
        <w:t>Sumele</w:t>
      </w:r>
      <w:proofErr w:type="spellEnd"/>
      <w:r w:rsidRPr="0039420E">
        <w:rPr>
          <w:iCs/>
        </w:rPr>
        <w:t xml:space="preserve"> </w:t>
      </w:r>
      <w:proofErr w:type="spellStart"/>
      <w:r w:rsidRPr="0039420E">
        <w:rPr>
          <w:iCs/>
        </w:rPr>
        <w:t>încasate</w:t>
      </w:r>
      <w:proofErr w:type="spellEnd"/>
      <w:r w:rsidRPr="0039420E">
        <w:rPr>
          <w:iCs/>
        </w:rPr>
        <w:t xml:space="preserve"> pe </w:t>
      </w:r>
      <w:proofErr w:type="spellStart"/>
      <w:r w:rsidRPr="0039420E">
        <w:rPr>
          <w:iCs/>
        </w:rPr>
        <w:t>baza</w:t>
      </w:r>
      <w:proofErr w:type="spellEnd"/>
      <w:r w:rsidRPr="0039420E">
        <w:rPr>
          <w:iCs/>
        </w:rPr>
        <w:t xml:space="preserve"> </w:t>
      </w:r>
      <w:proofErr w:type="spellStart"/>
      <w:r w:rsidRPr="0039420E">
        <w:rPr>
          <w:iCs/>
        </w:rPr>
        <w:t>cererilor</w:t>
      </w:r>
      <w:proofErr w:type="spellEnd"/>
      <w:r w:rsidRPr="0039420E">
        <w:rPr>
          <w:iCs/>
        </w:rPr>
        <w:t xml:space="preserve"> de </w:t>
      </w:r>
      <w:proofErr w:type="spellStart"/>
      <w:r w:rsidRPr="0039420E">
        <w:rPr>
          <w:iCs/>
        </w:rPr>
        <w:t>plată</w:t>
      </w:r>
      <w:proofErr w:type="spellEnd"/>
      <w:r w:rsidRPr="0039420E">
        <w:rPr>
          <w:iCs/>
        </w:rPr>
        <w:t xml:space="preserve"> nu pot fi </w:t>
      </w:r>
      <w:proofErr w:type="spellStart"/>
      <w:r w:rsidRPr="0039420E">
        <w:rPr>
          <w:iCs/>
        </w:rPr>
        <w:t>utilizate</w:t>
      </w:r>
      <w:proofErr w:type="spellEnd"/>
      <w:r w:rsidRPr="0039420E">
        <w:rPr>
          <w:iCs/>
        </w:rPr>
        <w:t xml:space="preserve"> </w:t>
      </w:r>
      <w:proofErr w:type="spellStart"/>
      <w:r w:rsidRPr="0039420E">
        <w:rPr>
          <w:iCs/>
        </w:rPr>
        <w:t>pentru</w:t>
      </w:r>
      <w:proofErr w:type="spellEnd"/>
      <w:r w:rsidRPr="0039420E">
        <w:rPr>
          <w:iCs/>
        </w:rPr>
        <w:t xml:space="preserve"> o </w:t>
      </w:r>
      <w:proofErr w:type="spellStart"/>
      <w:r w:rsidRPr="0039420E">
        <w:rPr>
          <w:iCs/>
        </w:rPr>
        <w:t>altă</w:t>
      </w:r>
      <w:proofErr w:type="spellEnd"/>
      <w:r w:rsidRPr="0039420E">
        <w:rPr>
          <w:iCs/>
        </w:rPr>
        <w:t xml:space="preserve"> </w:t>
      </w:r>
      <w:proofErr w:type="spellStart"/>
      <w:r w:rsidRPr="0039420E">
        <w:rPr>
          <w:iCs/>
        </w:rPr>
        <w:t>destinație</w:t>
      </w:r>
      <w:proofErr w:type="spellEnd"/>
      <w:r w:rsidRPr="0039420E">
        <w:rPr>
          <w:iCs/>
        </w:rPr>
        <w:t xml:space="preserve"> </w:t>
      </w:r>
      <w:proofErr w:type="spellStart"/>
      <w:r w:rsidRPr="0039420E">
        <w:rPr>
          <w:iCs/>
        </w:rPr>
        <w:t>decât</w:t>
      </w:r>
      <w:proofErr w:type="spellEnd"/>
      <w:r w:rsidRPr="0039420E">
        <w:rPr>
          <w:iCs/>
        </w:rPr>
        <w:t xml:space="preserve"> </w:t>
      </w:r>
      <w:proofErr w:type="spellStart"/>
      <w:r w:rsidRPr="0039420E">
        <w:rPr>
          <w:iCs/>
        </w:rPr>
        <w:t>cea</w:t>
      </w:r>
      <w:proofErr w:type="spellEnd"/>
      <w:r w:rsidRPr="0039420E">
        <w:rPr>
          <w:iCs/>
        </w:rPr>
        <w:t xml:space="preserve"> </w:t>
      </w:r>
      <w:proofErr w:type="spellStart"/>
      <w:r w:rsidRPr="0039420E">
        <w:rPr>
          <w:iCs/>
        </w:rPr>
        <w:t>pentru</w:t>
      </w:r>
      <w:proofErr w:type="spellEnd"/>
      <w:r w:rsidRPr="0039420E">
        <w:rPr>
          <w:iCs/>
        </w:rPr>
        <w:t xml:space="preserve"> care au </w:t>
      </w:r>
      <w:proofErr w:type="spellStart"/>
      <w:r w:rsidRPr="0039420E">
        <w:rPr>
          <w:iCs/>
        </w:rPr>
        <w:t>fost</w:t>
      </w:r>
      <w:proofErr w:type="spellEnd"/>
      <w:r w:rsidRPr="0039420E">
        <w:rPr>
          <w:iCs/>
        </w:rPr>
        <w:t xml:space="preserve"> </w:t>
      </w:r>
      <w:proofErr w:type="spellStart"/>
      <w:r w:rsidRPr="0039420E">
        <w:rPr>
          <w:iCs/>
        </w:rPr>
        <w:t>acordate</w:t>
      </w:r>
      <w:proofErr w:type="spellEnd"/>
      <w:r w:rsidRPr="0039420E">
        <w:rPr>
          <w:iCs/>
        </w:rPr>
        <w:t>.</w:t>
      </w:r>
    </w:p>
    <w:p w14:paraId="3BAB164E" w14:textId="3D10E230" w:rsidR="00C472F0" w:rsidRPr="0039420E" w:rsidRDefault="00C472F0" w:rsidP="00C472F0">
      <w:pPr>
        <w:jc w:val="both"/>
        <w:rPr>
          <w:iCs/>
        </w:rPr>
      </w:pPr>
      <w:proofErr w:type="spellStart"/>
      <w:r w:rsidRPr="0039420E">
        <w:rPr>
          <w:iCs/>
        </w:rPr>
        <w:t>În</w:t>
      </w:r>
      <w:proofErr w:type="spellEnd"/>
      <w:r w:rsidRPr="0039420E">
        <w:rPr>
          <w:iCs/>
        </w:rPr>
        <w:t xml:space="preserve"> termen de maximum 10 </w:t>
      </w:r>
      <w:proofErr w:type="spellStart"/>
      <w:r w:rsidRPr="0039420E">
        <w:rPr>
          <w:iCs/>
        </w:rPr>
        <w:t>zile</w:t>
      </w:r>
      <w:proofErr w:type="spellEnd"/>
      <w:r w:rsidRPr="0039420E">
        <w:rPr>
          <w:iCs/>
        </w:rPr>
        <w:t xml:space="preserve"> </w:t>
      </w:r>
      <w:proofErr w:type="spellStart"/>
      <w:r w:rsidRPr="0039420E">
        <w:rPr>
          <w:iCs/>
        </w:rPr>
        <w:t>lucrătoare</w:t>
      </w:r>
      <w:proofErr w:type="spellEnd"/>
      <w:r w:rsidRPr="0039420E">
        <w:rPr>
          <w:iCs/>
        </w:rPr>
        <w:t xml:space="preserve"> de la data </w:t>
      </w:r>
      <w:proofErr w:type="spellStart"/>
      <w:r w:rsidRPr="0039420E">
        <w:rPr>
          <w:iCs/>
        </w:rPr>
        <w:t>încasării</w:t>
      </w:r>
      <w:proofErr w:type="spellEnd"/>
      <w:r w:rsidRPr="0039420E">
        <w:rPr>
          <w:iCs/>
        </w:rPr>
        <w:t xml:space="preserve"> </w:t>
      </w:r>
      <w:proofErr w:type="spellStart"/>
      <w:r w:rsidRPr="0039420E">
        <w:rPr>
          <w:iCs/>
        </w:rPr>
        <w:t>sumelor</w:t>
      </w:r>
      <w:proofErr w:type="spellEnd"/>
      <w:r w:rsidRPr="0039420E">
        <w:rPr>
          <w:iCs/>
        </w:rPr>
        <w:t xml:space="preserve"> </w:t>
      </w:r>
      <w:proofErr w:type="spellStart"/>
      <w:r w:rsidRPr="0039420E">
        <w:rPr>
          <w:iCs/>
        </w:rPr>
        <w:t>virate</w:t>
      </w:r>
      <w:proofErr w:type="spellEnd"/>
      <w:r w:rsidRPr="0039420E">
        <w:rPr>
          <w:iCs/>
        </w:rPr>
        <w:t xml:space="preserve"> de </w:t>
      </w:r>
      <w:proofErr w:type="spellStart"/>
      <w:r w:rsidRPr="0039420E">
        <w:rPr>
          <w:iCs/>
        </w:rPr>
        <w:t>către</w:t>
      </w:r>
      <w:proofErr w:type="spellEnd"/>
      <w:r w:rsidRPr="0039420E">
        <w:rPr>
          <w:iCs/>
        </w:rPr>
        <w:t xml:space="preserve"> </w:t>
      </w:r>
      <w:r w:rsidR="00064FEF" w:rsidRPr="0039420E">
        <w:rPr>
          <w:iCs/>
        </w:rPr>
        <w:t>AM</w:t>
      </w:r>
      <w:r w:rsidRPr="0039420E">
        <w:rPr>
          <w:iCs/>
        </w:rPr>
        <w:t xml:space="preserve"> </w:t>
      </w:r>
      <w:proofErr w:type="spellStart"/>
      <w:r w:rsidRPr="0039420E">
        <w:rPr>
          <w:iCs/>
        </w:rPr>
        <w:t>beneficiarii</w:t>
      </w:r>
      <w:proofErr w:type="spellEnd"/>
      <w:r w:rsidRPr="0039420E">
        <w:rPr>
          <w:iCs/>
        </w:rPr>
        <w:t xml:space="preserve"> au </w:t>
      </w:r>
      <w:proofErr w:type="spellStart"/>
      <w:r w:rsidRPr="0039420E">
        <w:rPr>
          <w:iCs/>
        </w:rPr>
        <w:t>obligaţia</w:t>
      </w:r>
      <w:proofErr w:type="spellEnd"/>
      <w:r w:rsidRPr="0039420E">
        <w:rPr>
          <w:iCs/>
        </w:rPr>
        <w:t xml:space="preserve"> de a </w:t>
      </w:r>
      <w:proofErr w:type="spellStart"/>
      <w:r w:rsidRPr="0039420E">
        <w:rPr>
          <w:iCs/>
        </w:rPr>
        <w:t>depune</w:t>
      </w:r>
      <w:proofErr w:type="spellEnd"/>
      <w:r w:rsidRPr="0039420E">
        <w:rPr>
          <w:iCs/>
        </w:rPr>
        <w:t xml:space="preserve"> </w:t>
      </w:r>
      <w:proofErr w:type="spellStart"/>
      <w:r w:rsidRPr="0039420E">
        <w:rPr>
          <w:iCs/>
        </w:rPr>
        <w:t>cererea</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aferentă</w:t>
      </w:r>
      <w:proofErr w:type="spellEnd"/>
      <w:r w:rsidRPr="0039420E">
        <w:rPr>
          <w:iCs/>
        </w:rPr>
        <w:t xml:space="preserve"> </w:t>
      </w:r>
      <w:proofErr w:type="spellStart"/>
      <w:r w:rsidRPr="0039420E">
        <w:rPr>
          <w:iCs/>
        </w:rPr>
        <w:t>cererii</w:t>
      </w:r>
      <w:proofErr w:type="spellEnd"/>
      <w:r w:rsidRPr="0039420E">
        <w:rPr>
          <w:iCs/>
        </w:rPr>
        <w:t xml:space="preserve"> de </w:t>
      </w:r>
      <w:proofErr w:type="spellStart"/>
      <w:r w:rsidRPr="0039420E">
        <w:rPr>
          <w:iCs/>
        </w:rPr>
        <w:t>plată</w:t>
      </w:r>
      <w:proofErr w:type="spellEnd"/>
      <w:r w:rsidRPr="0039420E">
        <w:rPr>
          <w:iCs/>
        </w:rPr>
        <w:t xml:space="preserve"> la </w:t>
      </w:r>
      <w:r w:rsidR="00064FEF" w:rsidRPr="0039420E">
        <w:rPr>
          <w:iCs/>
        </w:rPr>
        <w:t>AM</w:t>
      </w:r>
      <w:r w:rsidRPr="0039420E">
        <w:rPr>
          <w:iCs/>
        </w:rPr>
        <w:t xml:space="preserve">, </w:t>
      </w:r>
      <w:proofErr w:type="spellStart"/>
      <w:r w:rsidRPr="0039420E">
        <w:rPr>
          <w:iCs/>
        </w:rPr>
        <w:t>în</w:t>
      </w:r>
      <w:proofErr w:type="spellEnd"/>
      <w:r w:rsidRPr="0039420E">
        <w:rPr>
          <w:iCs/>
        </w:rPr>
        <w:t xml:space="preserve"> care sunt </w:t>
      </w:r>
      <w:proofErr w:type="spellStart"/>
      <w:r w:rsidRPr="0039420E">
        <w:rPr>
          <w:iCs/>
        </w:rPr>
        <w:t>incluse</w:t>
      </w:r>
      <w:proofErr w:type="spellEnd"/>
      <w:r w:rsidRPr="0039420E">
        <w:rPr>
          <w:iCs/>
        </w:rPr>
        <w:t xml:space="preserve"> </w:t>
      </w:r>
      <w:proofErr w:type="spellStart"/>
      <w:r w:rsidRPr="0039420E">
        <w:rPr>
          <w:iCs/>
        </w:rPr>
        <w:t>sumele</w:t>
      </w:r>
      <w:proofErr w:type="spellEnd"/>
      <w:r w:rsidRPr="0039420E">
        <w:rPr>
          <w:iCs/>
        </w:rPr>
        <w:t xml:space="preserve"> din </w:t>
      </w:r>
      <w:proofErr w:type="spellStart"/>
      <w:r w:rsidRPr="0039420E">
        <w:rPr>
          <w:iCs/>
        </w:rPr>
        <w:t>notiifcare</w:t>
      </w:r>
      <w:proofErr w:type="spellEnd"/>
      <w:r w:rsidRPr="0039420E">
        <w:rPr>
          <w:iCs/>
        </w:rPr>
        <w:t xml:space="preserve"> </w:t>
      </w:r>
      <w:proofErr w:type="spellStart"/>
      <w:r w:rsidRPr="0039420E">
        <w:rPr>
          <w:iCs/>
        </w:rPr>
        <w:t>decontate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cererea</w:t>
      </w:r>
      <w:proofErr w:type="spellEnd"/>
      <w:r w:rsidRPr="0039420E">
        <w:rPr>
          <w:iCs/>
        </w:rPr>
        <w:t xml:space="preserve"> de </w:t>
      </w:r>
      <w:proofErr w:type="spellStart"/>
      <w:r w:rsidRPr="0039420E">
        <w:rPr>
          <w:iCs/>
        </w:rPr>
        <w:t>plată</w:t>
      </w:r>
      <w:proofErr w:type="spellEnd"/>
      <w:r w:rsidRPr="0039420E">
        <w:rPr>
          <w:iCs/>
        </w:rPr>
        <w:t>.</w:t>
      </w:r>
      <w:r w:rsidR="00064FEF"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cazul</w:t>
      </w:r>
      <w:proofErr w:type="spellEnd"/>
      <w:r w:rsidRPr="0039420E">
        <w:rPr>
          <w:iCs/>
        </w:rPr>
        <w:t xml:space="preserve"> </w:t>
      </w:r>
      <w:proofErr w:type="spellStart"/>
      <w:r w:rsidRPr="0039420E">
        <w:rPr>
          <w:iCs/>
        </w:rPr>
        <w:t>proiectelor</w:t>
      </w:r>
      <w:proofErr w:type="spellEnd"/>
      <w:r w:rsidRPr="0039420E">
        <w:rPr>
          <w:iCs/>
        </w:rPr>
        <w:t xml:space="preserve"> </w:t>
      </w:r>
      <w:proofErr w:type="spellStart"/>
      <w:r w:rsidRPr="0039420E">
        <w:rPr>
          <w:iCs/>
        </w:rPr>
        <w:t>implementate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parteneriat</w:t>
      </w:r>
      <w:proofErr w:type="spellEnd"/>
      <w:r w:rsidRPr="0039420E">
        <w:rPr>
          <w:iCs/>
        </w:rPr>
        <w:t xml:space="preserve">, </w:t>
      </w:r>
      <w:proofErr w:type="spellStart"/>
      <w:r w:rsidRPr="0039420E">
        <w:rPr>
          <w:iCs/>
        </w:rPr>
        <w:t>liderul</w:t>
      </w:r>
      <w:proofErr w:type="spellEnd"/>
      <w:r w:rsidRPr="0039420E">
        <w:rPr>
          <w:iCs/>
        </w:rPr>
        <w:t xml:space="preserve"> de </w:t>
      </w:r>
      <w:proofErr w:type="spellStart"/>
      <w:r w:rsidRPr="0039420E">
        <w:rPr>
          <w:iCs/>
        </w:rPr>
        <w:t>parteneriat</w:t>
      </w:r>
      <w:proofErr w:type="spellEnd"/>
      <w:r w:rsidRPr="0039420E">
        <w:rPr>
          <w:iCs/>
        </w:rPr>
        <w:t xml:space="preserve"> </w:t>
      </w:r>
      <w:proofErr w:type="spellStart"/>
      <w:r w:rsidRPr="0039420E">
        <w:rPr>
          <w:iCs/>
        </w:rPr>
        <w:t>depune</w:t>
      </w:r>
      <w:proofErr w:type="spellEnd"/>
      <w:r w:rsidRPr="0039420E">
        <w:rPr>
          <w:iCs/>
        </w:rPr>
        <w:t xml:space="preserve"> o </w:t>
      </w:r>
      <w:proofErr w:type="spellStart"/>
      <w:r w:rsidRPr="0039420E">
        <w:rPr>
          <w:iCs/>
        </w:rPr>
        <w:t>cerere</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centralizată</w:t>
      </w:r>
      <w:proofErr w:type="spellEnd"/>
      <w:r w:rsidRPr="0039420E">
        <w:rPr>
          <w:iCs/>
        </w:rPr>
        <w:t xml:space="preserve"> la </w:t>
      </w:r>
      <w:proofErr w:type="spellStart"/>
      <w:r w:rsidRPr="0039420E">
        <w:rPr>
          <w:iCs/>
        </w:rPr>
        <w:t>nivel</w:t>
      </w:r>
      <w:proofErr w:type="spellEnd"/>
      <w:r w:rsidRPr="0039420E">
        <w:rPr>
          <w:iCs/>
        </w:rPr>
        <w:t xml:space="preserve"> de </w:t>
      </w:r>
      <w:proofErr w:type="spellStart"/>
      <w:r w:rsidRPr="0039420E">
        <w:rPr>
          <w:iCs/>
        </w:rPr>
        <w:t>proiect</w:t>
      </w:r>
      <w:proofErr w:type="spellEnd"/>
      <w:r w:rsidRPr="0039420E">
        <w:rPr>
          <w:iCs/>
        </w:rPr>
        <w:t xml:space="preserve">, </w:t>
      </w:r>
      <w:proofErr w:type="spellStart"/>
      <w:r w:rsidRPr="0039420E">
        <w:rPr>
          <w:iCs/>
        </w:rPr>
        <w:t>în</w:t>
      </w:r>
      <w:proofErr w:type="spellEnd"/>
      <w:r w:rsidRPr="0039420E">
        <w:rPr>
          <w:iCs/>
        </w:rPr>
        <w:t xml:space="preserve"> care sunt </w:t>
      </w:r>
      <w:proofErr w:type="spellStart"/>
      <w:r w:rsidRPr="0039420E">
        <w:rPr>
          <w:iCs/>
        </w:rPr>
        <w:t>incluse</w:t>
      </w:r>
      <w:proofErr w:type="spellEnd"/>
      <w:r w:rsidRPr="0039420E">
        <w:rPr>
          <w:iCs/>
        </w:rPr>
        <w:t xml:space="preserve"> </w:t>
      </w:r>
      <w:proofErr w:type="spellStart"/>
      <w:r w:rsidRPr="0039420E">
        <w:rPr>
          <w:iCs/>
        </w:rPr>
        <w:t>sumele</w:t>
      </w:r>
      <w:proofErr w:type="spellEnd"/>
      <w:r w:rsidRPr="0039420E">
        <w:rPr>
          <w:iCs/>
        </w:rPr>
        <w:t xml:space="preserve"> din </w:t>
      </w:r>
      <w:proofErr w:type="spellStart"/>
      <w:r w:rsidRPr="0039420E">
        <w:rPr>
          <w:iCs/>
        </w:rPr>
        <w:t>documentele</w:t>
      </w:r>
      <w:proofErr w:type="spellEnd"/>
      <w:r w:rsidRPr="0039420E">
        <w:rPr>
          <w:iCs/>
        </w:rPr>
        <w:t xml:space="preserve"> </w:t>
      </w:r>
      <w:proofErr w:type="spellStart"/>
      <w:r w:rsidRPr="0039420E">
        <w:rPr>
          <w:iCs/>
        </w:rPr>
        <w:t>decontate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cererea</w:t>
      </w:r>
      <w:proofErr w:type="spellEnd"/>
      <w:r w:rsidRPr="0039420E">
        <w:rPr>
          <w:iCs/>
        </w:rPr>
        <w:t xml:space="preserve"> de </w:t>
      </w:r>
      <w:proofErr w:type="spellStart"/>
      <w:r w:rsidRPr="0039420E">
        <w:rPr>
          <w:iCs/>
        </w:rPr>
        <w:t>plată</w:t>
      </w:r>
      <w:proofErr w:type="spellEnd"/>
      <w:r w:rsidRPr="0039420E">
        <w:rPr>
          <w:iCs/>
        </w:rPr>
        <w:t xml:space="preserve">, </w:t>
      </w:r>
      <w:proofErr w:type="spellStart"/>
      <w:r w:rsidRPr="0039420E">
        <w:rPr>
          <w:iCs/>
        </w:rPr>
        <w:t>atât</w:t>
      </w:r>
      <w:proofErr w:type="spellEnd"/>
      <w:r w:rsidRPr="0039420E">
        <w:rPr>
          <w:iCs/>
        </w:rPr>
        <w:t xml:space="preserve"> </w:t>
      </w:r>
      <w:proofErr w:type="spellStart"/>
      <w:r w:rsidRPr="0039420E">
        <w:rPr>
          <w:iCs/>
        </w:rPr>
        <w:t>liderului</w:t>
      </w:r>
      <w:proofErr w:type="spellEnd"/>
      <w:r w:rsidRPr="0039420E">
        <w:rPr>
          <w:iCs/>
        </w:rPr>
        <w:t xml:space="preserve">, </w:t>
      </w:r>
      <w:proofErr w:type="spellStart"/>
      <w:r w:rsidRPr="0039420E">
        <w:rPr>
          <w:iCs/>
        </w:rPr>
        <w:t>cât</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partenerului</w:t>
      </w:r>
      <w:proofErr w:type="spellEnd"/>
      <w:r w:rsidRPr="0039420E">
        <w:rPr>
          <w:iCs/>
        </w:rPr>
        <w:t>/</w:t>
      </w:r>
      <w:proofErr w:type="spellStart"/>
      <w:r w:rsidRPr="0039420E">
        <w:rPr>
          <w:iCs/>
        </w:rPr>
        <w:t>partenerilor</w:t>
      </w:r>
      <w:proofErr w:type="spellEnd"/>
      <w:r w:rsidRPr="0039420E">
        <w:rPr>
          <w:iCs/>
        </w:rPr>
        <w:t>.</w:t>
      </w:r>
    </w:p>
    <w:p w14:paraId="296AFF43" w14:textId="77777777" w:rsidR="00C472F0" w:rsidRPr="0039420E" w:rsidRDefault="00C472F0" w:rsidP="00C472F0">
      <w:pPr>
        <w:jc w:val="both"/>
        <w:rPr>
          <w:rFonts w:eastAsia="Times New Roman"/>
          <w:iCs/>
          <w:shd w:val="clear" w:color="auto" w:fill="FFFFFF"/>
        </w:rPr>
      </w:pPr>
      <w:proofErr w:type="spellStart"/>
      <w:r w:rsidRPr="0039420E">
        <w:rPr>
          <w:rStyle w:val="salnbdy"/>
          <w:rFonts w:ascii="Calibri" w:eastAsia="Times New Roman" w:hAnsi="Calibri"/>
          <w:iCs/>
          <w:color w:val="auto"/>
          <w:sz w:val="22"/>
          <w:szCs w:val="22"/>
        </w:rPr>
        <w:t>Beneficiarii</w:t>
      </w:r>
      <w:proofErr w:type="spellEnd"/>
      <w:r w:rsidRPr="0039420E">
        <w:rPr>
          <w:rStyle w:val="salnbdy"/>
          <w:rFonts w:ascii="Calibri" w:eastAsia="Times New Roman" w:hAnsi="Calibri"/>
          <w:iCs/>
          <w:color w:val="auto"/>
          <w:sz w:val="22"/>
          <w:szCs w:val="22"/>
        </w:rPr>
        <w:t>/</w:t>
      </w:r>
      <w:proofErr w:type="spellStart"/>
      <w:r w:rsidRPr="0039420E">
        <w:rPr>
          <w:rStyle w:val="salnbdy"/>
          <w:rFonts w:ascii="Calibri" w:eastAsia="Times New Roman" w:hAnsi="Calibri"/>
          <w:iCs/>
          <w:color w:val="auto"/>
          <w:sz w:val="22"/>
          <w:szCs w:val="22"/>
        </w:rPr>
        <w:t>Liderii</w:t>
      </w:r>
      <w:proofErr w:type="spellEnd"/>
      <w:r w:rsidRPr="0039420E">
        <w:rPr>
          <w:rStyle w:val="salnbdy"/>
          <w:rFonts w:ascii="Calibri" w:eastAsia="Times New Roman" w:hAnsi="Calibri"/>
          <w:iCs/>
          <w:color w:val="auto"/>
          <w:sz w:val="22"/>
          <w:szCs w:val="22"/>
        </w:rPr>
        <w:t xml:space="preserve"> de </w:t>
      </w:r>
      <w:proofErr w:type="spellStart"/>
      <w:r w:rsidRPr="0039420E">
        <w:rPr>
          <w:rStyle w:val="salnbdy"/>
          <w:rFonts w:ascii="Calibri" w:eastAsia="Times New Roman" w:hAnsi="Calibri"/>
          <w:iCs/>
          <w:color w:val="auto"/>
          <w:sz w:val="22"/>
          <w:szCs w:val="22"/>
        </w:rPr>
        <w:t>parteneriat</w:t>
      </w:r>
      <w:proofErr w:type="spellEnd"/>
      <w:r w:rsidRPr="0039420E">
        <w:rPr>
          <w:rStyle w:val="salnbdy"/>
          <w:rFonts w:ascii="Calibri" w:eastAsia="Times New Roman" w:hAnsi="Calibri"/>
          <w:iCs/>
          <w:color w:val="auto"/>
          <w:sz w:val="22"/>
          <w:szCs w:val="22"/>
        </w:rPr>
        <w:t>/</w:t>
      </w:r>
      <w:proofErr w:type="spellStart"/>
      <w:r w:rsidRPr="0039420E">
        <w:rPr>
          <w:rStyle w:val="salnbdy"/>
          <w:rFonts w:ascii="Calibri" w:eastAsia="Times New Roman" w:hAnsi="Calibri"/>
          <w:iCs/>
          <w:color w:val="auto"/>
          <w:sz w:val="22"/>
          <w:szCs w:val="22"/>
        </w:rPr>
        <w:t>Partenerii</w:t>
      </w:r>
      <w:proofErr w:type="spellEnd"/>
      <w:r w:rsidRPr="0039420E">
        <w:rPr>
          <w:rStyle w:val="salnbdy"/>
          <w:rFonts w:ascii="Calibri" w:eastAsia="Times New Roman" w:hAnsi="Calibri"/>
          <w:iCs/>
          <w:color w:val="auto"/>
          <w:sz w:val="22"/>
          <w:szCs w:val="22"/>
        </w:rPr>
        <w:t xml:space="preserve"> au </w:t>
      </w:r>
      <w:proofErr w:type="spellStart"/>
      <w:r w:rsidRPr="0039420E">
        <w:rPr>
          <w:rStyle w:val="salnbdy"/>
          <w:rFonts w:ascii="Calibri" w:eastAsia="Times New Roman" w:hAnsi="Calibri"/>
          <w:iCs/>
          <w:color w:val="auto"/>
          <w:sz w:val="22"/>
          <w:szCs w:val="22"/>
        </w:rPr>
        <w:t>obligaţia</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restituirii</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integrale</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sau</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parţiale</w:t>
      </w:r>
      <w:proofErr w:type="spellEnd"/>
      <w:r w:rsidRPr="0039420E">
        <w:rPr>
          <w:rStyle w:val="salnbdy"/>
          <w:rFonts w:ascii="Calibri" w:eastAsia="Times New Roman" w:hAnsi="Calibri"/>
          <w:iCs/>
          <w:color w:val="auto"/>
          <w:sz w:val="22"/>
          <w:szCs w:val="22"/>
        </w:rPr>
        <w:t xml:space="preserve"> a </w:t>
      </w:r>
      <w:proofErr w:type="spellStart"/>
      <w:r w:rsidRPr="0039420E">
        <w:rPr>
          <w:rStyle w:val="salnbdy"/>
          <w:rFonts w:ascii="Calibri" w:eastAsia="Times New Roman" w:hAnsi="Calibri"/>
          <w:iCs/>
          <w:color w:val="auto"/>
          <w:sz w:val="22"/>
          <w:szCs w:val="22"/>
        </w:rPr>
        <w:t>sumelor</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virate</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în</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cazul</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proiectelor</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pentru</w:t>
      </w:r>
      <w:proofErr w:type="spellEnd"/>
      <w:r w:rsidRPr="0039420E">
        <w:rPr>
          <w:rStyle w:val="salnbdy"/>
          <w:rFonts w:ascii="Calibri" w:eastAsia="Times New Roman" w:hAnsi="Calibri"/>
          <w:iCs/>
          <w:color w:val="auto"/>
          <w:sz w:val="22"/>
          <w:szCs w:val="22"/>
        </w:rPr>
        <w:t xml:space="preserve"> care </w:t>
      </w:r>
      <w:proofErr w:type="spellStart"/>
      <w:r w:rsidRPr="0039420E">
        <w:rPr>
          <w:rStyle w:val="salnbdy"/>
          <w:rFonts w:ascii="Calibri" w:eastAsia="Times New Roman" w:hAnsi="Calibri"/>
          <w:iCs/>
          <w:color w:val="auto"/>
          <w:sz w:val="22"/>
          <w:szCs w:val="22"/>
        </w:rPr>
        <w:t>aceştia</w:t>
      </w:r>
      <w:proofErr w:type="spellEnd"/>
      <w:r w:rsidRPr="0039420E">
        <w:rPr>
          <w:rStyle w:val="salnbdy"/>
          <w:rFonts w:ascii="Calibri" w:eastAsia="Times New Roman" w:hAnsi="Calibri"/>
          <w:iCs/>
          <w:color w:val="auto"/>
          <w:sz w:val="22"/>
          <w:szCs w:val="22"/>
        </w:rPr>
        <w:t xml:space="preserve"> nu </w:t>
      </w:r>
      <w:proofErr w:type="spellStart"/>
      <w:r w:rsidRPr="0039420E">
        <w:rPr>
          <w:rStyle w:val="salnbdy"/>
          <w:rFonts w:ascii="Calibri" w:eastAsia="Times New Roman" w:hAnsi="Calibri"/>
          <w:iCs/>
          <w:color w:val="auto"/>
          <w:sz w:val="22"/>
          <w:szCs w:val="22"/>
        </w:rPr>
        <w:t>justifică</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prin</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cereri</w:t>
      </w:r>
      <w:proofErr w:type="spellEnd"/>
      <w:r w:rsidRPr="0039420E">
        <w:rPr>
          <w:rStyle w:val="salnbdy"/>
          <w:rFonts w:ascii="Calibri" w:eastAsia="Times New Roman" w:hAnsi="Calibri"/>
          <w:iCs/>
          <w:color w:val="auto"/>
          <w:sz w:val="22"/>
          <w:szCs w:val="22"/>
        </w:rPr>
        <w:t xml:space="preserve"> de </w:t>
      </w:r>
      <w:proofErr w:type="spellStart"/>
      <w:r w:rsidRPr="0039420E">
        <w:rPr>
          <w:rStyle w:val="salnbdy"/>
          <w:rFonts w:ascii="Calibri" w:eastAsia="Times New Roman" w:hAnsi="Calibri"/>
          <w:iCs/>
          <w:color w:val="auto"/>
          <w:sz w:val="22"/>
          <w:szCs w:val="22"/>
        </w:rPr>
        <w:t>rambursare</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utilizarea</w:t>
      </w:r>
      <w:proofErr w:type="spellEnd"/>
      <w:r w:rsidRPr="0039420E">
        <w:rPr>
          <w:rStyle w:val="salnbdy"/>
          <w:rFonts w:ascii="Calibri" w:eastAsia="Times New Roman" w:hAnsi="Calibri"/>
          <w:iCs/>
          <w:color w:val="auto"/>
          <w:sz w:val="22"/>
          <w:szCs w:val="22"/>
        </w:rPr>
        <w:t xml:space="preserve"> </w:t>
      </w:r>
      <w:proofErr w:type="spellStart"/>
      <w:r w:rsidRPr="0039420E">
        <w:rPr>
          <w:rStyle w:val="salnbdy"/>
          <w:rFonts w:ascii="Calibri" w:eastAsia="Times New Roman" w:hAnsi="Calibri"/>
          <w:iCs/>
          <w:color w:val="auto"/>
          <w:sz w:val="22"/>
          <w:szCs w:val="22"/>
        </w:rPr>
        <w:t>acestora</w:t>
      </w:r>
      <w:proofErr w:type="spellEnd"/>
      <w:r w:rsidRPr="0039420E">
        <w:rPr>
          <w:rStyle w:val="salnbdy"/>
          <w:rFonts w:ascii="Calibri" w:eastAsia="Times New Roman" w:hAnsi="Calibri"/>
          <w:iCs/>
          <w:color w:val="auto"/>
          <w:sz w:val="22"/>
          <w:szCs w:val="22"/>
        </w:rPr>
        <w:t>.</w:t>
      </w:r>
    </w:p>
    <w:p w14:paraId="381830DF" w14:textId="77777777" w:rsidR="00C472F0" w:rsidRPr="0039420E" w:rsidRDefault="00C472F0" w:rsidP="00C472F0"/>
    <w:p w14:paraId="34E6267A" w14:textId="1D3A8DF7" w:rsidR="00FB633E" w:rsidRPr="0039420E" w:rsidRDefault="00CB6863" w:rsidP="00253D67">
      <w:pPr>
        <w:pStyle w:val="Heading2"/>
        <w:numPr>
          <w:ilvl w:val="1"/>
          <w:numId w:val="53"/>
        </w:numPr>
        <w:rPr>
          <w:rFonts w:ascii="Calibri" w:hAnsi="Calibri" w:cs="Calibri"/>
          <w:sz w:val="22"/>
          <w:szCs w:val="22"/>
        </w:rPr>
      </w:pPr>
      <w:r w:rsidRPr="0039420E">
        <w:rPr>
          <w:rFonts w:ascii="Calibri" w:hAnsi="Calibri" w:cs="Calibri"/>
          <w:sz w:val="22"/>
          <w:szCs w:val="22"/>
        </w:rPr>
        <w:t xml:space="preserve"> </w:t>
      </w:r>
      <w:bookmarkStart w:id="224" w:name="_Toc172803067"/>
      <w:r w:rsidR="00FB633E" w:rsidRPr="0039420E">
        <w:rPr>
          <w:rFonts w:ascii="Calibri" w:hAnsi="Calibri" w:cs="Calibri"/>
          <w:sz w:val="22"/>
          <w:szCs w:val="22"/>
        </w:rPr>
        <w:t>Mecanismul cererilor de rambursare</w:t>
      </w:r>
      <w:bookmarkEnd w:id="224"/>
    </w:p>
    <w:p w14:paraId="0C1B191F" w14:textId="77777777" w:rsidR="00C472F0" w:rsidRPr="0039420E" w:rsidRDefault="00C472F0" w:rsidP="00C472F0">
      <w:pPr>
        <w:jc w:val="both"/>
        <w:rPr>
          <w:iCs/>
        </w:rPr>
      </w:pPr>
      <w:proofErr w:type="spellStart"/>
      <w:r w:rsidRPr="0039420E">
        <w:rPr>
          <w:iCs/>
        </w:rPr>
        <w:t>Beneficiarii</w:t>
      </w:r>
      <w:proofErr w:type="spellEnd"/>
      <w:r w:rsidRPr="0039420E">
        <w:rPr>
          <w:iCs/>
        </w:rPr>
        <w:t>/</w:t>
      </w:r>
      <w:proofErr w:type="spellStart"/>
      <w:r w:rsidRPr="0039420E">
        <w:rPr>
          <w:iCs/>
        </w:rPr>
        <w:t>Liderii</w:t>
      </w:r>
      <w:proofErr w:type="spellEnd"/>
      <w:r w:rsidRPr="0039420E">
        <w:rPr>
          <w:iCs/>
        </w:rPr>
        <w:t xml:space="preserve"> de </w:t>
      </w:r>
      <w:proofErr w:type="spellStart"/>
      <w:r w:rsidRPr="0039420E">
        <w:rPr>
          <w:iCs/>
        </w:rPr>
        <w:t>parteneriat</w:t>
      </w:r>
      <w:proofErr w:type="spellEnd"/>
      <w:r w:rsidRPr="0039420E">
        <w:rPr>
          <w:iCs/>
        </w:rPr>
        <w:t xml:space="preserve"> au </w:t>
      </w:r>
      <w:proofErr w:type="spellStart"/>
      <w:r w:rsidRPr="0039420E">
        <w:rPr>
          <w:iCs/>
        </w:rPr>
        <w:t>obligaţia</w:t>
      </w:r>
      <w:proofErr w:type="spellEnd"/>
      <w:r w:rsidRPr="0039420E">
        <w:rPr>
          <w:iCs/>
        </w:rPr>
        <w:t xml:space="preserve"> de a </w:t>
      </w:r>
      <w:proofErr w:type="spellStart"/>
      <w:r w:rsidRPr="0039420E">
        <w:rPr>
          <w:iCs/>
        </w:rPr>
        <w:t>depune</w:t>
      </w:r>
      <w:proofErr w:type="spellEnd"/>
      <w:r w:rsidRPr="0039420E">
        <w:rPr>
          <w:iCs/>
        </w:rPr>
        <w:t xml:space="preserve"> </w:t>
      </w:r>
      <w:proofErr w:type="spellStart"/>
      <w:r w:rsidRPr="0039420E">
        <w:rPr>
          <w:iCs/>
        </w:rPr>
        <w:t>cereri</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pentru</w:t>
      </w:r>
      <w:proofErr w:type="spellEnd"/>
      <w:r w:rsidRPr="0039420E">
        <w:rPr>
          <w:iCs/>
        </w:rPr>
        <w:t xml:space="preserve"> </w:t>
      </w:r>
      <w:proofErr w:type="spellStart"/>
      <w:r w:rsidRPr="0039420E">
        <w:rPr>
          <w:iCs/>
        </w:rPr>
        <w:t>cheltuielile</w:t>
      </w:r>
      <w:proofErr w:type="spellEnd"/>
      <w:r w:rsidRPr="0039420E">
        <w:rPr>
          <w:iCs/>
        </w:rPr>
        <w:t xml:space="preserve"> </w:t>
      </w:r>
      <w:proofErr w:type="spellStart"/>
      <w:r w:rsidRPr="0039420E">
        <w:rPr>
          <w:iCs/>
        </w:rPr>
        <w:t>efectuate</w:t>
      </w:r>
      <w:proofErr w:type="spellEnd"/>
      <w:r w:rsidRPr="0039420E">
        <w:rPr>
          <w:iCs/>
        </w:rPr>
        <w:t>.</w:t>
      </w:r>
    </w:p>
    <w:p w14:paraId="069F74EF" w14:textId="1C4F2F57" w:rsidR="00C472F0" w:rsidRPr="0039420E" w:rsidRDefault="00C472F0" w:rsidP="00C472F0">
      <w:pPr>
        <w:jc w:val="both"/>
        <w:rPr>
          <w:rFonts w:eastAsia="Times New Roman"/>
          <w:shd w:val="clear" w:color="auto" w:fill="FFFFFF"/>
        </w:rPr>
      </w:pPr>
      <w:proofErr w:type="spellStart"/>
      <w:r w:rsidRPr="0039420E">
        <w:rPr>
          <w:rStyle w:val="salnbdy"/>
          <w:rFonts w:ascii="Calibri" w:eastAsia="Times New Roman" w:hAnsi="Calibri"/>
          <w:color w:val="auto"/>
          <w:sz w:val="22"/>
          <w:szCs w:val="22"/>
        </w:rPr>
        <w:t>În</w:t>
      </w:r>
      <w:proofErr w:type="spellEnd"/>
      <w:r w:rsidRPr="0039420E">
        <w:rPr>
          <w:rStyle w:val="salnbdy"/>
          <w:rFonts w:ascii="Calibri" w:eastAsia="Times New Roman" w:hAnsi="Calibri"/>
          <w:color w:val="auto"/>
          <w:sz w:val="22"/>
          <w:szCs w:val="22"/>
        </w:rPr>
        <w:t xml:space="preserve"> termen de maximum 20 de </w:t>
      </w:r>
      <w:proofErr w:type="spellStart"/>
      <w:r w:rsidRPr="0039420E">
        <w:rPr>
          <w:rStyle w:val="salnbdy"/>
          <w:rFonts w:ascii="Calibri" w:eastAsia="Times New Roman" w:hAnsi="Calibri"/>
          <w:color w:val="auto"/>
          <w:sz w:val="22"/>
          <w:szCs w:val="22"/>
        </w:rPr>
        <w:t>zile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lucrătoare</w:t>
      </w:r>
      <w:proofErr w:type="spellEnd"/>
      <w:r w:rsidRPr="0039420E">
        <w:rPr>
          <w:rStyle w:val="salnbdy"/>
          <w:rFonts w:ascii="Calibri" w:eastAsia="Times New Roman" w:hAnsi="Calibri"/>
          <w:color w:val="auto"/>
          <w:sz w:val="22"/>
          <w:szCs w:val="22"/>
        </w:rPr>
        <w:t xml:space="preserve"> de la data </w:t>
      </w:r>
      <w:proofErr w:type="spellStart"/>
      <w:r w:rsidRPr="0039420E">
        <w:rPr>
          <w:rStyle w:val="salnbdy"/>
          <w:rFonts w:ascii="Calibri" w:eastAsia="Times New Roman" w:hAnsi="Calibri"/>
          <w:color w:val="auto"/>
          <w:sz w:val="22"/>
          <w:szCs w:val="22"/>
        </w:rPr>
        <w:t>depunerii</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către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beneficiar</w:t>
      </w:r>
      <w:proofErr w:type="spellEnd"/>
      <w:r w:rsidRPr="0039420E">
        <w:rPr>
          <w:rStyle w:val="salnbdy"/>
          <w:rFonts w:ascii="Calibri" w:eastAsia="Times New Roman" w:hAnsi="Calibri"/>
          <w:color w:val="auto"/>
          <w:sz w:val="22"/>
          <w:szCs w:val="22"/>
        </w:rPr>
        <w:t>/</w:t>
      </w:r>
      <w:proofErr w:type="spellStart"/>
      <w:r w:rsidRPr="0039420E">
        <w:rPr>
          <w:rStyle w:val="salnbdy"/>
          <w:rFonts w:ascii="Calibri" w:eastAsia="Times New Roman" w:hAnsi="Calibri"/>
          <w:color w:val="auto"/>
          <w:sz w:val="22"/>
          <w:szCs w:val="22"/>
        </w:rPr>
        <w:t>liderul</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parteneriat</w:t>
      </w:r>
      <w:proofErr w:type="spellEnd"/>
      <w:r w:rsidRPr="0039420E">
        <w:rPr>
          <w:rStyle w:val="salnbdy"/>
          <w:rFonts w:ascii="Calibri" w:eastAsia="Times New Roman" w:hAnsi="Calibri"/>
          <w:color w:val="auto"/>
          <w:sz w:val="22"/>
          <w:szCs w:val="22"/>
        </w:rPr>
        <w:t xml:space="preserve"> la </w:t>
      </w:r>
      <w:r w:rsidR="00064FEF" w:rsidRPr="0039420E">
        <w:rPr>
          <w:rStyle w:val="salnbdy"/>
          <w:rFonts w:ascii="Calibri" w:eastAsia="Times New Roman" w:hAnsi="Calibri"/>
          <w:color w:val="auto"/>
          <w:sz w:val="22"/>
          <w:szCs w:val="22"/>
        </w:rPr>
        <w:t>AM</w:t>
      </w:r>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după</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caz</w:t>
      </w:r>
      <w:proofErr w:type="spellEnd"/>
      <w:r w:rsidRPr="0039420E">
        <w:rPr>
          <w:rStyle w:val="salnbdy"/>
          <w:rFonts w:ascii="Calibri" w:eastAsia="Times New Roman" w:hAnsi="Calibri"/>
          <w:color w:val="auto"/>
          <w:sz w:val="22"/>
          <w:szCs w:val="22"/>
        </w:rPr>
        <w:t xml:space="preserve">, a </w:t>
      </w:r>
      <w:proofErr w:type="spellStart"/>
      <w:r w:rsidRPr="0039420E">
        <w:rPr>
          <w:rStyle w:val="salnbdy"/>
          <w:rFonts w:ascii="Calibri" w:eastAsia="Times New Roman" w:hAnsi="Calibri"/>
          <w:color w:val="auto"/>
          <w:sz w:val="22"/>
          <w:szCs w:val="22"/>
        </w:rPr>
        <w:t>cererii</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rambursare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întocmite</w:t>
      </w:r>
      <w:proofErr w:type="spellEnd"/>
      <w:r w:rsidRPr="0039420E">
        <w:rPr>
          <w:rStyle w:val="salnbdy"/>
          <w:rFonts w:ascii="Calibri" w:eastAsia="Times New Roman" w:hAnsi="Calibri"/>
          <w:color w:val="auto"/>
          <w:sz w:val="22"/>
          <w:szCs w:val="22"/>
        </w:rPr>
        <w:t xml:space="preserve"> conform </w:t>
      </w:r>
      <w:proofErr w:type="spellStart"/>
      <w:r w:rsidRPr="0039420E">
        <w:rPr>
          <w:rStyle w:val="salnbdy"/>
          <w:rFonts w:ascii="Calibri" w:eastAsia="Times New Roman" w:hAnsi="Calibri"/>
          <w:color w:val="auto"/>
          <w:sz w:val="22"/>
          <w:szCs w:val="22"/>
        </w:rPr>
        <w:t>contractului</w:t>
      </w:r>
      <w:proofErr w:type="spellEnd"/>
      <w:r w:rsidRPr="0039420E">
        <w:rPr>
          <w:rStyle w:val="salnbdy"/>
          <w:rFonts w:ascii="Calibri" w:eastAsia="Times New Roman" w:hAnsi="Calibri"/>
          <w:color w:val="auto"/>
          <w:sz w:val="22"/>
          <w:szCs w:val="22"/>
        </w:rPr>
        <w:t>/</w:t>
      </w:r>
      <w:proofErr w:type="spellStart"/>
      <w:r w:rsidRPr="0039420E">
        <w:rPr>
          <w:rStyle w:val="salnbdy"/>
          <w:rFonts w:ascii="Calibri" w:eastAsia="Times New Roman" w:hAnsi="Calibri"/>
          <w:color w:val="auto"/>
          <w:sz w:val="22"/>
          <w:szCs w:val="22"/>
        </w:rPr>
        <w:t>deciziei</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finanţare</w:t>
      </w:r>
      <w:proofErr w:type="spellEnd"/>
      <w:r w:rsidRPr="0039420E">
        <w:rPr>
          <w:rStyle w:val="salnbdy"/>
          <w:rFonts w:ascii="Calibri" w:eastAsia="Times New Roman" w:hAnsi="Calibri"/>
          <w:color w:val="auto"/>
          <w:sz w:val="22"/>
          <w:szCs w:val="22"/>
        </w:rPr>
        <w:t xml:space="preserve">, </w:t>
      </w:r>
      <w:r w:rsidR="00064FEF" w:rsidRPr="0039420E">
        <w:rPr>
          <w:rStyle w:val="salnbdy"/>
          <w:rFonts w:ascii="Calibri" w:eastAsia="Times New Roman" w:hAnsi="Calibri"/>
          <w:color w:val="auto"/>
          <w:sz w:val="22"/>
          <w:szCs w:val="22"/>
        </w:rPr>
        <w:t>AM</w:t>
      </w:r>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autorizează</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cheltuielile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eligibile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cuprinse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în</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cererea</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rambursare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şi</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efectuează</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plata</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sumelor</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autorizate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în</w:t>
      </w:r>
      <w:proofErr w:type="spellEnd"/>
      <w:r w:rsidRPr="0039420E">
        <w:rPr>
          <w:rStyle w:val="salnbdy"/>
          <w:rFonts w:ascii="Calibri" w:eastAsia="Times New Roman" w:hAnsi="Calibri"/>
          <w:color w:val="auto"/>
          <w:sz w:val="22"/>
          <w:szCs w:val="22"/>
        </w:rPr>
        <w:t xml:space="preserve"> termen de 3 </w:t>
      </w:r>
      <w:proofErr w:type="spellStart"/>
      <w:r w:rsidRPr="0039420E">
        <w:rPr>
          <w:rStyle w:val="salnbdy"/>
          <w:rFonts w:ascii="Calibri" w:eastAsia="Times New Roman" w:hAnsi="Calibri"/>
          <w:color w:val="auto"/>
          <w:sz w:val="22"/>
          <w:szCs w:val="22"/>
        </w:rPr>
        <w:t>zile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lucrătoare</w:t>
      </w:r>
      <w:proofErr w:type="spellEnd"/>
      <w:r w:rsidRPr="0039420E">
        <w:rPr>
          <w:rStyle w:val="salnbdy"/>
          <w:rFonts w:ascii="Calibri" w:eastAsia="Times New Roman" w:hAnsi="Calibri"/>
          <w:color w:val="auto"/>
          <w:sz w:val="22"/>
          <w:szCs w:val="22"/>
        </w:rPr>
        <w:t xml:space="preserve"> de la </w:t>
      </w:r>
      <w:proofErr w:type="spellStart"/>
      <w:r w:rsidRPr="0039420E">
        <w:rPr>
          <w:rStyle w:val="salnbdy"/>
          <w:rFonts w:ascii="Calibri" w:eastAsia="Times New Roman" w:hAnsi="Calibri"/>
          <w:color w:val="auto"/>
          <w:sz w:val="22"/>
          <w:szCs w:val="22"/>
        </w:rPr>
        <w:t>momentul</w:t>
      </w:r>
      <w:proofErr w:type="spellEnd"/>
      <w:r w:rsidRPr="0039420E">
        <w:rPr>
          <w:rStyle w:val="salnbdy"/>
          <w:rFonts w:ascii="Calibri" w:eastAsia="Times New Roman" w:hAnsi="Calibri"/>
          <w:color w:val="auto"/>
          <w:sz w:val="22"/>
          <w:szCs w:val="22"/>
        </w:rPr>
        <w:t xml:space="preserve"> de la care </w:t>
      </w:r>
      <w:r w:rsidR="00064FEF" w:rsidRPr="0039420E">
        <w:rPr>
          <w:rStyle w:val="salnbdy"/>
          <w:rFonts w:ascii="Calibri" w:eastAsia="Times New Roman" w:hAnsi="Calibri"/>
          <w:color w:val="auto"/>
          <w:sz w:val="22"/>
          <w:szCs w:val="22"/>
        </w:rPr>
        <w:t>AM</w:t>
      </w:r>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dispune</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resurse</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în</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conturile</w:t>
      </w:r>
      <w:proofErr w:type="spellEnd"/>
      <w:r w:rsidRPr="0039420E">
        <w:rPr>
          <w:rStyle w:val="salnbdy"/>
          <w:rFonts w:ascii="Calibri" w:eastAsia="Times New Roman" w:hAnsi="Calibri"/>
          <w:color w:val="auto"/>
          <w:sz w:val="22"/>
          <w:szCs w:val="22"/>
        </w:rPr>
        <w:t xml:space="preserve"> sale. </w:t>
      </w:r>
      <w:proofErr w:type="spellStart"/>
      <w:r w:rsidRPr="0039420E">
        <w:rPr>
          <w:rStyle w:val="salnbdy"/>
          <w:rFonts w:ascii="Calibri" w:eastAsia="Times New Roman" w:hAnsi="Calibri"/>
          <w:color w:val="auto"/>
          <w:sz w:val="22"/>
          <w:szCs w:val="22"/>
        </w:rPr>
        <w:t>După</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efectuarea</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plăţii</w:t>
      </w:r>
      <w:proofErr w:type="spellEnd"/>
      <w:r w:rsidRPr="0039420E">
        <w:rPr>
          <w:rStyle w:val="salnbdy"/>
          <w:rFonts w:ascii="Calibri" w:eastAsia="Times New Roman" w:hAnsi="Calibri"/>
          <w:color w:val="auto"/>
          <w:sz w:val="22"/>
          <w:szCs w:val="22"/>
        </w:rPr>
        <w:t xml:space="preserve">, </w:t>
      </w:r>
      <w:r w:rsidR="00064FEF" w:rsidRPr="0039420E">
        <w:rPr>
          <w:rStyle w:val="salnbdy"/>
          <w:rFonts w:ascii="Calibri" w:eastAsia="Times New Roman" w:hAnsi="Calibri"/>
          <w:color w:val="auto"/>
          <w:sz w:val="22"/>
          <w:szCs w:val="22"/>
        </w:rPr>
        <w:t>AM</w:t>
      </w:r>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notifică</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beneficiarilor</w:t>
      </w:r>
      <w:proofErr w:type="spellEnd"/>
      <w:r w:rsidRPr="0039420E">
        <w:rPr>
          <w:rStyle w:val="salnbdy"/>
          <w:rFonts w:ascii="Calibri" w:eastAsia="Times New Roman" w:hAnsi="Calibri"/>
          <w:color w:val="auto"/>
          <w:sz w:val="22"/>
          <w:szCs w:val="22"/>
        </w:rPr>
        <w:t>/</w:t>
      </w:r>
      <w:proofErr w:type="spellStart"/>
      <w:r w:rsidRPr="0039420E">
        <w:rPr>
          <w:rStyle w:val="salnbdy"/>
          <w:rFonts w:ascii="Calibri" w:eastAsia="Times New Roman" w:hAnsi="Calibri"/>
          <w:color w:val="auto"/>
          <w:sz w:val="22"/>
          <w:szCs w:val="22"/>
        </w:rPr>
        <w:t>liderilor</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parteneriat</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partenerilor</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plata</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aferentă</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cheltuielilor</w:t>
      </w:r>
      <w:proofErr w:type="spellEnd"/>
      <w:r w:rsidRPr="0039420E">
        <w:rPr>
          <w:rStyle w:val="salnbdy"/>
          <w:rFonts w:ascii="Calibri" w:eastAsia="Times New Roman" w:hAnsi="Calibri"/>
          <w:color w:val="auto"/>
          <w:sz w:val="22"/>
          <w:szCs w:val="22"/>
        </w:rPr>
        <w:t xml:space="preserve"> </w:t>
      </w:r>
      <w:proofErr w:type="spellStart"/>
      <w:r w:rsidRPr="0039420E">
        <w:rPr>
          <w:rStyle w:val="salnbdy"/>
          <w:rFonts w:ascii="Calibri" w:eastAsia="Times New Roman" w:hAnsi="Calibri"/>
          <w:color w:val="auto"/>
          <w:sz w:val="22"/>
          <w:szCs w:val="22"/>
        </w:rPr>
        <w:t>autorizate</w:t>
      </w:r>
      <w:proofErr w:type="spellEnd"/>
      <w:r w:rsidRPr="0039420E">
        <w:rPr>
          <w:rStyle w:val="salnbdy"/>
          <w:rFonts w:ascii="Calibri" w:eastAsia="Times New Roman" w:hAnsi="Calibri"/>
          <w:color w:val="auto"/>
          <w:sz w:val="22"/>
          <w:szCs w:val="22"/>
        </w:rPr>
        <w:t xml:space="preserve"> din </w:t>
      </w:r>
      <w:proofErr w:type="spellStart"/>
      <w:r w:rsidRPr="0039420E">
        <w:rPr>
          <w:rStyle w:val="salnbdy"/>
          <w:rFonts w:ascii="Calibri" w:eastAsia="Times New Roman" w:hAnsi="Calibri"/>
          <w:color w:val="auto"/>
          <w:sz w:val="22"/>
          <w:szCs w:val="22"/>
        </w:rPr>
        <w:t>cererea</w:t>
      </w:r>
      <w:proofErr w:type="spellEnd"/>
      <w:r w:rsidRPr="0039420E">
        <w:rPr>
          <w:rStyle w:val="salnbdy"/>
          <w:rFonts w:ascii="Calibri" w:eastAsia="Times New Roman" w:hAnsi="Calibri"/>
          <w:color w:val="auto"/>
          <w:sz w:val="22"/>
          <w:szCs w:val="22"/>
        </w:rPr>
        <w:t xml:space="preserve"> de </w:t>
      </w:r>
      <w:proofErr w:type="spellStart"/>
      <w:r w:rsidRPr="0039420E">
        <w:rPr>
          <w:rStyle w:val="salnbdy"/>
          <w:rFonts w:ascii="Calibri" w:eastAsia="Times New Roman" w:hAnsi="Calibri"/>
          <w:color w:val="auto"/>
          <w:sz w:val="22"/>
          <w:szCs w:val="22"/>
        </w:rPr>
        <w:t>rambursare</w:t>
      </w:r>
      <w:proofErr w:type="spellEnd"/>
      <w:r w:rsidRPr="0039420E">
        <w:rPr>
          <w:rStyle w:val="salnbdy"/>
          <w:rFonts w:ascii="Calibri" w:eastAsia="Times New Roman" w:hAnsi="Calibri"/>
          <w:color w:val="auto"/>
          <w:sz w:val="22"/>
          <w:szCs w:val="22"/>
        </w:rPr>
        <w:t>.</w:t>
      </w:r>
    </w:p>
    <w:p w14:paraId="6A67EB8A" w14:textId="4A069A58" w:rsidR="00C472F0" w:rsidRPr="0039420E" w:rsidRDefault="00C472F0" w:rsidP="00C472F0">
      <w:pPr>
        <w:jc w:val="both"/>
        <w:rPr>
          <w:iCs/>
        </w:rPr>
      </w:pPr>
      <w:proofErr w:type="spellStart"/>
      <w:r w:rsidRPr="0039420E">
        <w:rPr>
          <w:iCs/>
        </w:rPr>
        <w:t>Pentru</w:t>
      </w:r>
      <w:proofErr w:type="spellEnd"/>
      <w:r w:rsidRPr="0039420E">
        <w:rPr>
          <w:iCs/>
        </w:rPr>
        <w:t xml:space="preserve"> </w:t>
      </w:r>
      <w:proofErr w:type="spellStart"/>
      <w:r w:rsidRPr="0039420E">
        <w:rPr>
          <w:iCs/>
        </w:rPr>
        <w:t>proiectele</w:t>
      </w:r>
      <w:proofErr w:type="spellEnd"/>
      <w:r w:rsidRPr="0039420E">
        <w:rPr>
          <w:iCs/>
        </w:rPr>
        <w:t xml:space="preserve"> </w:t>
      </w:r>
      <w:proofErr w:type="spellStart"/>
      <w:r w:rsidRPr="0039420E">
        <w:rPr>
          <w:iCs/>
        </w:rPr>
        <w:t>implementate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parteneriat</w:t>
      </w:r>
      <w:proofErr w:type="spellEnd"/>
      <w:r w:rsidRPr="0039420E">
        <w:rPr>
          <w:iCs/>
        </w:rPr>
        <w:t xml:space="preserve">, </w:t>
      </w:r>
      <w:proofErr w:type="spellStart"/>
      <w:r w:rsidRPr="0039420E">
        <w:rPr>
          <w:iCs/>
        </w:rPr>
        <w:t>liderul</w:t>
      </w:r>
      <w:proofErr w:type="spellEnd"/>
      <w:r w:rsidRPr="0039420E">
        <w:rPr>
          <w:iCs/>
        </w:rPr>
        <w:t xml:space="preserve"> de </w:t>
      </w:r>
      <w:proofErr w:type="spellStart"/>
      <w:r w:rsidRPr="0039420E">
        <w:rPr>
          <w:iCs/>
        </w:rPr>
        <w:t>parteneriat</w:t>
      </w:r>
      <w:proofErr w:type="spellEnd"/>
      <w:r w:rsidRPr="0039420E">
        <w:rPr>
          <w:iCs/>
        </w:rPr>
        <w:t xml:space="preserve"> </w:t>
      </w:r>
      <w:proofErr w:type="spellStart"/>
      <w:r w:rsidRPr="0039420E">
        <w:rPr>
          <w:iCs/>
        </w:rPr>
        <w:t>depune</w:t>
      </w:r>
      <w:proofErr w:type="spellEnd"/>
      <w:r w:rsidRPr="0039420E">
        <w:rPr>
          <w:iCs/>
        </w:rPr>
        <w:t xml:space="preserve"> </w:t>
      </w:r>
      <w:proofErr w:type="spellStart"/>
      <w:r w:rsidRPr="0039420E">
        <w:rPr>
          <w:iCs/>
        </w:rPr>
        <w:t>cererea</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iar</w:t>
      </w:r>
      <w:proofErr w:type="spellEnd"/>
      <w:r w:rsidRPr="0039420E">
        <w:rPr>
          <w:iCs/>
        </w:rPr>
        <w:t xml:space="preserve"> </w:t>
      </w:r>
      <w:r w:rsidR="00064FEF" w:rsidRPr="0039420E">
        <w:rPr>
          <w:iCs/>
        </w:rPr>
        <w:t>AM</w:t>
      </w:r>
      <w:r w:rsidRPr="0039420E">
        <w:rPr>
          <w:iCs/>
        </w:rPr>
        <w:t xml:space="preserve"> </w:t>
      </w:r>
      <w:proofErr w:type="spellStart"/>
      <w:r w:rsidRPr="0039420E">
        <w:rPr>
          <w:iCs/>
        </w:rPr>
        <w:t>virează</w:t>
      </w:r>
      <w:proofErr w:type="spellEnd"/>
      <w:r w:rsidRPr="0039420E">
        <w:rPr>
          <w:iCs/>
        </w:rPr>
        <w:t xml:space="preserve">, </w:t>
      </w:r>
      <w:proofErr w:type="spellStart"/>
      <w:r w:rsidRPr="0039420E">
        <w:rPr>
          <w:iCs/>
        </w:rPr>
        <w:t>după</w:t>
      </w:r>
      <w:proofErr w:type="spellEnd"/>
      <w:r w:rsidRPr="0039420E">
        <w:rPr>
          <w:iCs/>
        </w:rPr>
        <w:t xml:space="preserve"> </w:t>
      </w:r>
      <w:proofErr w:type="spellStart"/>
      <w:r w:rsidRPr="0039420E">
        <w:rPr>
          <w:iCs/>
        </w:rPr>
        <w:t>efectuarea</w:t>
      </w:r>
      <w:proofErr w:type="spellEnd"/>
      <w:r w:rsidRPr="0039420E">
        <w:rPr>
          <w:iCs/>
        </w:rPr>
        <w:t xml:space="preserve"> </w:t>
      </w:r>
      <w:proofErr w:type="spellStart"/>
      <w:r w:rsidRPr="0039420E">
        <w:rPr>
          <w:iCs/>
        </w:rPr>
        <w:t>verificărilor</w:t>
      </w:r>
      <w:proofErr w:type="spellEnd"/>
      <w:r w:rsidRPr="0039420E">
        <w:rPr>
          <w:iCs/>
        </w:rPr>
        <w:t xml:space="preserve">, </w:t>
      </w:r>
      <w:proofErr w:type="spellStart"/>
      <w:r w:rsidRPr="0039420E">
        <w:rPr>
          <w:iCs/>
        </w:rPr>
        <w:t>valoarea</w:t>
      </w:r>
      <w:proofErr w:type="spellEnd"/>
      <w:r w:rsidRPr="0039420E">
        <w:rPr>
          <w:iCs/>
        </w:rPr>
        <w:t xml:space="preserve"> </w:t>
      </w:r>
      <w:proofErr w:type="spellStart"/>
      <w:r w:rsidRPr="0039420E">
        <w:rPr>
          <w:iCs/>
        </w:rPr>
        <w:t>cheltuielilor</w:t>
      </w:r>
      <w:proofErr w:type="spellEnd"/>
      <w:r w:rsidRPr="0039420E">
        <w:rPr>
          <w:iCs/>
        </w:rPr>
        <w:t xml:space="preserve"> </w:t>
      </w:r>
      <w:proofErr w:type="spellStart"/>
      <w:r w:rsidRPr="0039420E">
        <w:rPr>
          <w:iCs/>
        </w:rPr>
        <w:t>rambursabile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conturile</w:t>
      </w:r>
      <w:proofErr w:type="spellEnd"/>
      <w:r w:rsidRPr="0039420E">
        <w:rPr>
          <w:iCs/>
        </w:rPr>
        <w:t xml:space="preserve"> </w:t>
      </w:r>
      <w:proofErr w:type="spellStart"/>
      <w:r w:rsidRPr="0039420E">
        <w:rPr>
          <w:iCs/>
        </w:rPr>
        <w:t>liderilor</w:t>
      </w:r>
      <w:proofErr w:type="spellEnd"/>
      <w:r w:rsidRPr="0039420E">
        <w:rPr>
          <w:iCs/>
        </w:rPr>
        <w:t xml:space="preserve"> de </w:t>
      </w:r>
      <w:proofErr w:type="spellStart"/>
      <w:r w:rsidRPr="0039420E">
        <w:rPr>
          <w:iCs/>
        </w:rPr>
        <w:t>parteneriat</w:t>
      </w:r>
      <w:proofErr w:type="spellEnd"/>
      <w:r w:rsidRPr="0039420E">
        <w:rPr>
          <w:iCs/>
        </w:rPr>
        <w:t xml:space="preserve">/ </w:t>
      </w:r>
      <w:proofErr w:type="spellStart"/>
      <w:r w:rsidRPr="0039420E">
        <w:rPr>
          <w:iCs/>
        </w:rPr>
        <w:t>partenerilor</w:t>
      </w:r>
      <w:proofErr w:type="spellEnd"/>
      <w:r w:rsidRPr="0039420E">
        <w:rPr>
          <w:iCs/>
        </w:rPr>
        <w:t xml:space="preserve"> care le-au </w:t>
      </w:r>
      <w:proofErr w:type="spellStart"/>
      <w:r w:rsidRPr="0039420E">
        <w:rPr>
          <w:iCs/>
        </w:rPr>
        <w:t>efectuat</w:t>
      </w:r>
      <w:proofErr w:type="spellEnd"/>
      <w:r w:rsidRPr="0039420E">
        <w:rPr>
          <w:iCs/>
        </w:rPr>
        <w:t xml:space="preserve">, </w:t>
      </w:r>
      <w:proofErr w:type="spellStart"/>
      <w:r w:rsidRPr="0039420E">
        <w:rPr>
          <w:iCs/>
        </w:rPr>
        <w:t>fără</w:t>
      </w:r>
      <w:proofErr w:type="spellEnd"/>
      <w:r w:rsidRPr="0039420E">
        <w:rPr>
          <w:iCs/>
        </w:rPr>
        <w:t xml:space="preserve"> </w:t>
      </w:r>
      <w:proofErr w:type="gramStart"/>
      <w:r w:rsidRPr="0039420E">
        <w:rPr>
          <w:iCs/>
        </w:rPr>
        <w:t>a</w:t>
      </w:r>
      <w:proofErr w:type="gramEnd"/>
      <w:r w:rsidRPr="0039420E">
        <w:rPr>
          <w:iCs/>
        </w:rPr>
        <w:t xml:space="preserve"> </w:t>
      </w:r>
      <w:proofErr w:type="spellStart"/>
      <w:r w:rsidRPr="0039420E">
        <w:rPr>
          <w:iCs/>
        </w:rPr>
        <w:t>aduce</w:t>
      </w:r>
      <w:proofErr w:type="spellEnd"/>
      <w:r w:rsidRPr="0039420E">
        <w:rPr>
          <w:iCs/>
        </w:rPr>
        <w:t xml:space="preserve"> </w:t>
      </w:r>
      <w:proofErr w:type="spellStart"/>
      <w:r w:rsidRPr="0039420E">
        <w:rPr>
          <w:iCs/>
        </w:rPr>
        <w:t>atingere</w:t>
      </w:r>
      <w:proofErr w:type="spellEnd"/>
      <w:r w:rsidRPr="0039420E">
        <w:rPr>
          <w:iCs/>
        </w:rPr>
        <w:t xml:space="preserve"> </w:t>
      </w:r>
      <w:proofErr w:type="spellStart"/>
      <w:r w:rsidRPr="0039420E">
        <w:rPr>
          <w:iCs/>
        </w:rPr>
        <w:t>contractului</w:t>
      </w:r>
      <w:proofErr w:type="spellEnd"/>
      <w:r w:rsidRPr="0039420E">
        <w:rPr>
          <w:iCs/>
        </w:rPr>
        <w:t>/</w:t>
      </w:r>
      <w:proofErr w:type="spellStart"/>
      <w:r w:rsidRPr="0039420E">
        <w:rPr>
          <w:iCs/>
        </w:rPr>
        <w:t>deciziei</w:t>
      </w:r>
      <w:proofErr w:type="spellEnd"/>
      <w:r w:rsidRPr="0039420E">
        <w:rPr>
          <w:iCs/>
        </w:rPr>
        <w:t xml:space="preserve"> de </w:t>
      </w:r>
      <w:proofErr w:type="spellStart"/>
      <w:r w:rsidRPr="0039420E">
        <w:rPr>
          <w:iCs/>
        </w:rPr>
        <w:t>finanţare</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prevederilor</w:t>
      </w:r>
      <w:proofErr w:type="spellEnd"/>
      <w:r w:rsidRPr="0039420E">
        <w:rPr>
          <w:iCs/>
        </w:rPr>
        <w:t xml:space="preserve"> </w:t>
      </w:r>
      <w:proofErr w:type="spellStart"/>
      <w:r w:rsidR="00241F3A" w:rsidRPr="0039420E">
        <w:rPr>
          <w:iCs/>
        </w:rPr>
        <w:t>A</w:t>
      </w:r>
      <w:r w:rsidRPr="0039420E">
        <w:rPr>
          <w:iCs/>
        </w:rPr>
        <w:t>cordului</w:t>
      </w:r>
      <w:proofErr w:type="spellEnd"/>
      <w:r w:rsidRPr="0039420E">
        <w:rPr>
          <w:iCs/>
        </w:rPr>
        <w:t xml:space="preserve"> de </w:t>
      </w:r>
      <w:proofErr w:type="spellStart"/>
      <w:r w:rsidR="00241F3A" w:rsidRPr="0039420E">
        <w:rPr>
          <w:iCs/>
        </w:rPr>
        <w:t>P</w:t>
      </w:r>
      <w:r w:rsidRPr="0039420E">
        <w:rPr>
          <w:iCs/>
        </w:rPr>
        <w:t>arteneriat</w:t>
      </w:r>
      <w:proofErr w:type="spellEnd"/>
      <w:r w:rsidRPr="0039420E">
        <w:rPr>
          <w:iCs/>
        </w:rPr>
        <w:t xml:space="preserve">, </w:t>
      </w:r>
      <w:proofErr w:type="spellStart"/>
      <w:r w:rsidRPr="0039420E">
        <w:rPr>
          <w:iCs/>
        </w:rPr>
        <w:t>parte</w:t>
      </w:r>
      <w:proofErr w:type="spellEnd"/>
      <w:r w:rsidRPr="0039420E">
        <w:rPr>
          <w:iCs/>
        </w:rPr>
        <w:t xml:space="preserve"> </w:t>
      </w:r>
      <w:proofErr w:type="spellStart"/>
      <w:r w:rsidRPr="0039420E">
        <w:rPr>
          <w:iCs/>
        </w:rPr>
        <w:t>integrantă</w:t>
      </w:r>
      <w:proofErr w:type="spellEnd"/>
      <w:r w:rsidRPr="0039420E">
        <w:rPr>
          <w:iCs/>
        </w:rPr>
        <w:t xml:space="preserve"> a </w:t>
      </w:r>
      <w:proofErr w:type="spellStart"/>
      <w:r w:rsidRPr="0039420E">
        <w:rPr>
          <w:iCs/>
        </w:rPr>
        <w:t>acestuia</w:t>
      </w:r>
      <w:proofErr w:type="spellEnd"/>
      <w:r w:rsidRPr="0039420E">
        <w:rPr>
          <w:iCs/>
        </w:rPr>
        <w:t>/</w:t>
      </w:r>
      <w:proofErr w:type="spellStart"/>
      <w:r w:rsidRPr="0039420E">
        <w:rPr>
          <w:iCs/>
        </w:rPr>
        <w:t>acesteia</w:t>
      </w:r>
      <w:proofErr w:type="spellEnd"/>
      <w:r w:rsidR="007255E8" w:rsidRPr="0039420E">
        <w:rPr>
          <w:iCs/>
        </w:rPr>
        <w:t>.</w:t>
      </w:r>
    </w:p>
    <w:p w14:paraId="7A5C0E16" w14:textId="77777777" w:rsidR="007255E8" w:rsidRPr="0039420E" w:rsidRDefault="007255E8" w:rsidP="00C472F0">
      <w:pPr>
        <w:jc w:val="both"/>
      </w:pPr>
    </w:p>
    <w:p w14:paraId="3BFBD111" w14:textId="6A64FBD1" w:rsidR="00FB633E" w:rsidRPr="0039420E" w:rsidRDefault="00CB6863" w:rsidP="00253D67">
      <w:pPr>
        <w:pStyle w:val="Heading2"/>
        <w:numPr>
          <w:ilvl w:val="1"/>
          <w:numId w:val="53"/>
        </w:numPr>
        <w:rPr>
          <w:rFonts w:ascii="Calibri" w:hAnsi="Calibri" w:cs="Calibri"/>
          <w:sz w:val="22"/>
          <w:szCs w:val="22"/>
          <w:lang w:val="en-US"/>
        </w:rPr>
      </w:pPr>
      <w:r w:rsidRPr="0039420E">
        <w:rPr>
          <w:rFonts w:ascii="Calibri" w:hAnsi="Calibri" w:cs="Calibri"/>
          <w:sz w:val="22"/>
          <w:szCs w:val="22"/>
        </w:rPr>
        <w:t xml:space="preserve"> </w:t>
      </w:r>
      <w:bookmarkStart w:id="225" w:name="_Toc172803068"/>
      <w:r w:rsidR="00FB633E" w:rsidRPr="0039420E">
        <w:rPr>
          <w:rFonts w:ascii="Calibri" w:hAnsi="Calibri" w:cs="Calibri"/>
          <w:sz w:val="22"/>
          <w:szCs w:val="22"/>
        </w:rPr>
        <w:t>Graficul cererilor de prefinanţare</w:t>
      </w:r>
      <w:r w:rsidR="00FB633E" w:rsidRPr="0039420E">
        <w:rPr>
          <w:rFonts w:ascii="Calibri" w:hAnsi="Calibri" w:cs="Calibri"/>
          <w:sz w:val="22"/>
          <w:szCs w:val="22"/>
          <w:lang w:val="en-US"/>
        </w:rPr>
        <w:t>/plat</w:t>
      </w:r>
      <w:r w:rsidR="00FB633E" w:rsidRPr="0039420E">
        <w:rPr>
          <w:rFonts w:ascii="Calibri" w:hAnsi="Calibri" w:cs="Calibri"/>
          <w:sz w:val="22"/>
          <w:szCs w:val="22"/>
        </w:rPr>
        <w:t>ă</w:t>
      </w:r>
      <w:r w:rsidR="00FB633E" w:rsidRPr="0039420E">
        <w:rPr>
          <w:rFonts w:ascii="Calibri" w:hAnsi="Calibri" w:cs="Calibri"/>
          <w:sz w:val="22"/>
          <w:szCs w:val="22"/>
          <w:lang w:val="en-US"/>
        </w:rPr>
        <w:t>/</w:t>
      </w:r>
      <w:proofErr w:type="spellStart"/>
      <w:r w:rsidR="00FB633E" w:rsidRPr="0039420E">
        <w:rPr>
          <w:rFonts w:ascii="Calibri" w:hAnsi="Calibri" w:cs="Calibri"/>
          <w:sz w:val="22"/>
          <w:szCs w:val="22"/>
          <w:lang w:val="en-US"/>
        </w:rPr>
        <w:t>rambursare</w:t>
      </w:r>
      <w:bookmarkEnd w:id="225"/>
      <w:proofErr w:type="spellEnd"/>
    </w:p>
    <w:p w14:paraId="2F106B7A" w14:textId="77777777" w:rsidR="00C472F0" w:rsidRPr="0039420E" w:rsidRDefault="00C472F0" w:rsidP="00C472F0">
      <w:pPr>
        <w:jc w:val="both"/>
        <w:rPr>
          <w:iCs/>
        </w:rPr>
      </w:pPr>
      <w:proofErr w:type="spellStart"/>
      <w:r w:rsidRPr="0039420E">
        <w:rPr>
          <w:iCs/>
        </w:rPr>
        <w:t>Beneficiarul</w:t>
      </w:r>
      <w:proofErr w:type="spellEnd"/>
      <w:r w:rsidRPr="0039420E">
        <w:rPr>
          <w:iCs/>
        </w:rPr>
        <w:t xml:space="preserve"> are </w:t>
      </w:r>
      <w:proofErr w:type="spellStart"/>
      <w:r w:rsidRPr="0039420E">
        <w:rPr>
          <w:iCs/>
        </w:rPr>
        <w:t>obligaţia</w:t>
      </w:r>
      <w:proofErr w:type="spellEnd"/>
      <w:r w:rsidRPr="0039420E">
        <w:rPr>
          <w:iCs/>
        </w:rPr>
        <w:t xml:space="preserve"> de a </w:t>
      </w:r>
      <w:proofErr w:type="spellStart"/>
      <w:r w:rsidRPr="0039420E">
        <w:rPr>
          <w:iCs/>
        </w:rPr>
        <w:t>respecta</w:t>
      </w:r>
      <w:proofErr w:type="spellEnd"/>
      <w:r w:rsidRPr="0039420E">
        <w:rPr>
          <w:iCs/>
        </w:rPr>
        <w:t xml:space="preserve"> - </w:t>
      </w:r>
      <w:proofErr w:type="spellStart"/>
      <w:r w:rsidRPr="0039420E">
        <w:rPr>
          <w:iCs/>
        </w:rPr>
        <w:t>Graficul</w:t>
      </w:r>
      <w:proofErr w:type="spellEnd"/>
      <w:r w:rsidRPr="0039420E">
        <w:rPr>
          <w:iCs/>
        </w:rPr>
        <w:t xml:space="preserve"> </w:t>
      </w:r>
      <w:proofErr w:type="spellStart"/>
      <w:r w:rsidRPr="0039420E">
        <w:rPr>
          <w:iCs/>
        </w:rPr>
        <w:t>cererilor</w:t>
      </w:r>
      <w:proofErr w:type="spellEnd"/>
      <w:r w:rsidRPr="0039420E">
        <w:rPr>
          <w:iCs/>
        </w:rPr>
        <w:t xml:space="preserve"> de </w:t>
      </w:r>
      <w:proofErr w:type="spellStart"/>
      <w:r w:rsidRPr="0039420E">
        <w:rPr>
          <w:iCs/>
        </w:rPr>
        <w:t>rambursare</w:t>
      </w:r>
      <w:proofErr w:type="spellEnd"/>
      <w:r w:rsidRPr="0039420E">
        <w:rPr>
          <w:iCs/>
        </w:rPr>
        <w:t xml:space="preserve">/ </w:t>
      </w:r>
      <w:proofErr w:type="spellStart"/>
      <w:r w:rsidRPr="0039420E">
        <w:rPr>
          <w:iCs/>
        </w:rPr>
        <w:t>plată</w:t>
      </w:r>
      <w:proofErr w:type="spellEnd"/>
      <w:r w:rsidRPr="0039420E">
        <w:rPr>
          <w:iCs/>
        </w:rPr>
        <w:t xml:space="preserve"> </w:t>
      </w:r>
      <w:proofErr w:type="spellStart"/>
      <w:r w:rsidRPr="0039420E">
        <w:rPr>
          <w:iCs/>
        </w:rPr>
        <w:t>privind</w:t>
      </w:r>
      <w:proofErr w:type="spellEnd"/>
      <w:r w:rsidRPr="0039420E">
        <w:rPr>
          <w:iCs/>
        </w:rPr>
        <w:t xml:space="preserve"> </w:t>
      </w:r>
      <w:proofErr w:type="spellStart"/>
      <w:r w:rsidRPr="0039420E">
        <w:rPr>
          <w:iCs/>
        </w:rPr>
        <w:t>estimarea</w:t>
      </w:r>
      <w:proofErr w:type="spellEnd"/>
      <w:r w:rsidRPr="0039420E">
        <w:rPr>
          <w:iCs/>
        </w:rPr>
        <w:t xml:space="preserve"> </w:t>
      </w:r>
      <w:proofErr w:type="spellStart"/>
      <w:r w:rsidRPr="0039420E">
        <w:rPr>
          <w:iCs/>
        </w:rPr>
        <w:t>depunerii</w:t>
      </w:r>
      <w:proofErr w:type="spellEnd"/>
      <w:r w:rsidRPr="0039420E">
        <w:rPr>
          <w:iCs/>
        </w:rPr>
        <w:t xml:space="preserve"> </w:t>
      </w:r>
      <w:proofErr w:type="spellStart"/>
      <w:r w:rsidRPr="0039420E">
        <w:rPr>
          <w:iCs/>
        </w:rPr>
        <w:t>cererilor</w:t>
      </w:r>
      <w:proofErr w:type="spellEnd"/>
      <w:r w:rsidRPr="0039420E">
        <w:rPr>
          <w:iCs/>
        </w:rPr>
        <w:t xml:space="preserve"> de </w:t>
      </w:r>
      <w:proofErr w:type="spellStart"/>
      <w:r w:rsidRPr="0039420E">
        <w:rPr>
          <w:iCs/>
        </w:rPr>
        <w:t>rambursare</w:t>
      </w:r>
      <w:proofErr w:type="spellEnd"/>
      <w:r w:rsidRPr="0039420E">
        <w:rPr>
          <w:iCs/>
        </w:rPr>
        <w:t>/</w:t>
      </w:r>
      <w:proofErr w:type="spellStart"/>
      <w:r w:rsidRPr="0039420E">
        <w:rPr>
          <w:iCs/>
        </w:rPr>
        <w:t>plată</w:t>
      </w:r>
      <w:proofErr w:type="spellEnd"/>
      <w:r w:rsidRPr="0039420E">
        <w:rPr>
          <w:iCs/>
        </w:rPr>
        <w:t xml:space="preserve">, precum </w:t>
      </w:r>
      <w:proofErr w:type="spellStart"/>
      <w:r w:rsidRPr="0039420E">
        <w:rPr>
          <w:iCs/>
        </w:rPr>
        <w:t>și</w:t>
      </w:r>
      <w:proofErr w:type="spellEnd"/>
      <w:r w:rsidRPr="0039420E">
        <w:rPr>
          <w:iCs/>
        </w:rPr>
        <w:t xml:space="preserve"> de </w:t>
      </w:r>
      <w:proofErr w:type="spellStart"/>
      <w:r w:rsidRPr="0039420E">
        <w:rPr>
          <w:iCs/>
        </w:rPr>
        <w:t>actualizare</w:t>
      </w:r>
      <w:proofErr w:type="spellEnd"/>
      <w:r w:rsidRPr="0039420E">
        <w:rPr>
          <w:iCs/>
        </w:rPr>
        <w:t xml:space="preserve"> </w:t>
      </w:r>
      <w:proofErr w:type="gramStart"/>
      <w:r w:rsidRPr="0039420E">
        <w:rPr>
          <w:iCs/>
        </w:rPr>
        <w:t>a</w:t>
      </w:r>
      <w:proofErr w:type="gramEnd"/>
      <w:r w:rsidRPr="0039420E">
        <w:rPr>
          <w:iCs/>
        </w:rPr>
        <w:t xml:space="preserve"> </w:t>
      </w:r>
      <w:proofErr w:type="spellStart"/>
      <w:r w:rsidRPr="0039420E">
        <w:rPr>
          <w:iCs/>
        </w:rPr>
        <w:t>acestuia</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funcție</w:t>
      </w:r>
      <w:proofErr w:type="spellEnd"/>
      <w:r w:rsidRPr="0039420E">
        <w:rPr>
          <w:iCs/>
        </w:rPr>
        <w:t xml:space="preserve"> de </w:t>
      </w:r>
      <w:proofErr w:type="spellStart"/>
      <w:r w:rsidRPr="0039420E">
        <w:rPr>
          <w:iCs/>
        </w:rPr>
        <w:t>sumele</w:t>
      </w:r>
      <w:proofErr w:type="spellEnd"/>
      <w:r w:rsidRPr="0039420E">
        <w:rPr>
          <w:iCs/>
        </w:rPr>
        <w:t xml:space="preserve"> </w:t>
      </w:r>
      <w:proofErr w:type="spellStart"/>
      <w:r w:rsidRPr="0039420E">
        <w:rPr>
          <w:iCs/>
        </w:rPr>
        <w:t>decontate</w:t>
      </w:r>
      <w:proofErr w:type="spellEnd"/>
      <w:r w:rsidRPr="0039420E">
        <w:rPr>
          <w:iCs/>
        </w:rPr>
        <w:t xml:space="preserve">. </w:t>
      </w:r>
    </w:p>
    <w:p w14:paraId="25A97E78" w14:textId="14FAABDD" w:rsidR="00C472F0" w:rsidRPr="0039420E" w:rsidRDefault="00C472F0" w:rsidP="00C472F0">
      <w:pPr>
        <w:jc w:val="both"/>
        <w:rPr>
          <w:iCs/>
        </w:rPr>
      </w:pPr>
      <w:proofErr w:type="spellStart"/>
      <w:r w:rsidRPr="0039420E">
        <w:rPr>
          <w:iCs/>
        </w:rPr>
        <w:t>Modificările</w:t>
      </w:r>
      <w:proofErr w:type="spellEnd"/>
      <w:r w:rsidRPr="0039420E">
        <w:rPr>
          <w:iCs/>
        </w:rPr>
        <w:t xml:space="preserve"> </w:t>
      </w:r>
      <w:proofErr w:type="spellStart"/>
      <w:r w:rsidRPr="0039420E">
        <w:rPr>
          <w:iCs/>
        </w:rPr>
        <w:t>intervenite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graficul</w:t>
      </w:r>
      <w:proofErr w:type="spellEnd"/>
      <w:r w:rsidRPr="0039420E">
        <w:rPr>
          <w:iCs/>
        </w:rPr>
        <w:t xml:space="preserve"> de </w:t>
      </w:r>
      <w:proofErr w:type="spellStart"/>
      <w:r w:rsidRPr="0039420E">
        <w:rPr>
          <w:iCs/>
        </w:rPr>
        <w:t>depunere</w:t>
      </w:r>
      <w:proofErr w:type="spellEnd"/>
      <w:r w:rsidRPr="0039420E">
        <w:rPr>
          <w:iCs/>
        </w:rPr>
        <w:t xml:space="preserve"> a </w:t>
      </w:r>
      <w:proofErr w:type="spellStart"/>
      <w:r w:rsidRPr="0039420E">
        <w:rPr>
          <w:iCs/>
        </w:rPr>
        <w:t>cererilor</w:t>
      </w:r>
      <w:proofErr w:type="spellEnd"/>
      <w:r w:rsidRPr="0039420E">
        <w:rPr>
          <w:iCs/>
        </w:rPr>
        <w:t xml:space="preserve"> de </w:t>
      </w:r>
      <w:proofErr w:type="spellStart"/>
      <w:r w:rsidRPr="0039420E">
        <w:rPr>
          <w:iCs/>
        </w:rPr>
        <w:t>prefinanţare</w:t>
      </w:r>
      <w:proofErr w:type="spellEnd"/>
      <w:r w:rsidRPr="0039420E">
        <w:rPr>
          <w:iCs/>
        </w:rPr>
        <w:t>/</w:t>
      </w:r>
      <w:proofErr w:type="spellStart"/>
      <w:r w:rsidRPr="0039420E">
        <w:rPr>
          <w:iCs/>
        </w:rPr>
        <w:t>plată</w:t>
      </w:r>
      <w:proofErr w:type="spellEnd"/>
      <w:r w:rsidRPr="0039420E">
        <w:rPr>
          <w:iCs/>
        </w:rPr>
        <w:t>/</w:t>
      </w:r>
      <w:proofErr w:type="spellStart"/>
      <w:r w:rsidRPr="0039420E">
        <w:rPr>
          <w:iCs/>
        </w:rPr>
        <w:t>rambursare</w:t>
      </w:r>
      <w:proofErr w:type="spellEnd"/>
      <w:r w:rsidRPr="0039420E">
        <w:rPr>
          <w:iCs/>
        </w:rPr>
        <w:t xml:space="preserve"> a </w:t>
      </w:r>
      <w:proofErr w:type="spellStart"/>
      <w:r w:rsidRPr="0039420E">
        <w:rPr>
          <w:iCs/>
        </w:rPr>
        <w:t>cheltuielilor</w:t>
      </w:r>
      <w:proofErr w:type="spellEnd"/>
      <w:r w:rsidRPr="0039420E">
        <w:rPr>
          <w:iCs/>
        </w:rPr>
        <w:t xml:space="preserve"> se pot face </w:t>
      </w:r>
      <w:proofErr w:type="spellStart"/>
      <w:r w:rsidRPr="0039420E">
        <w:rPr>
          <w:iCs/>
        </w:rPr>
        <w:t>printr</w:t>
      </w:r>
      <w:proofErr w:type="spellEnd"/>
      <w:r w:rsidRPr="0039420E">
        <w:rPr>
          <w:iCs/>
        </w:rPr>
        <w:t xml:space="preserve">-o </w:t>
      </w:r>
      <w:proofErr w:type="spellStart"/>
      <w:r w:rsidRPr="0039420E">
        <w:rPr>
          <w:iCs/>
        </w:rPr>
        <w:t>notificare</w:t>
      </w:r>
      <w:proofErr w:type="spellEnd"/>
      <w:r w:rsidRPr="0039420E">
        <w:rPr>
          <w:iCs/>
        </w:rPr>
        <w:t xml:space="preserve">, care nu face </w:t>
      </w:r>
      <w:proofErr w:type="spellStart"/>
      <w:r w:rsidRPr="0039420E">
        <w:rPr>
          <w:iCs/>
        </w:rPr>
        <w:t>obiectul</w:t>
      </w:r>
      <w:proofErr w:type="spellEnd"/>
      <w:r w:rsidRPr="0039420E">
        <w:rPr>
          <w:iCs/>
        </w:rPr>
        <w:t xml:space="preserve"> </w:t>
      </w:r>
      <w:proofErr w:type="spellStart"/>
      <w:r w:rsidRPr="0039420E">
        <w:rPr>
          <w:iCs/>
        </w:rPr>
        <w:t>aprobării</w:t>
      </w:r>
      <w:proofErr w:type="spellEnd"/>
      <w:r w:rsidRPr="0039420E">
        <w:rPr>
          <w:iCs/>
        </w:rPr>
        <w:t xml:space="preserve"> de </w:t>
      </w:r>
      <w:proofErr w:type="spellStart"/>
      <w:r w:rsidRPr="0039420E">
        <w:rPr>
          <w:iCs/>
        </w:rPr>
        <w:t>către</w:t>
      </w:r>
      <w:proofErr w:type="spellEnd"/>
      <w:r w:rsidRPr="0039420E">
        <w:rPr>
          <w:iCs/>
        </w:rPr>
        <w:t xml:space="preserve"> </w:t>
      </w:r>
      <w:r w:rsidR="00241F3A" w:rsidRPr="0039420E">
        <w:rPr>
          <w:iCs/>
        </w:rPr>
        <w:t>AM</w:t>
      </w:r>
      <w:r w:rsidRPr="0039420E">
        <w:rPr>
          <w:iCs/>
        </w:rPr>
        <w:t>.</w:t>
      </w:r>
    </w:p>
    <w:p w14:paraId="6FA00C8F" w14:textId="77777777" w:rsidR="00060395" w:rsidRPr="0039420E" w:rsidRDefault="00060395" w:rsidP="00C472F0">
      <w:pPr>
        <w:jc w:val="both"/>
        <w:rPr>
          <w:iCs/>
        </w:rPr>
      </w:pPr>
    </w:p>
    <w:p w14:paraId="75EA07AC" w14:textId="46475F1C" w:rsidR="002D02BB" w:rsidRPr="0039420E" w:rsidRDefault="002D02BB" w:rsidP="00253D67">
      <w:pPr>
        <w:pStyle w:val="Heading2"/>
        <w:numPr>
          <w:ilvl w:val="1"/>
          <w:numId w:val="53"/>
        </w:numPr>
        <w:rPr>
          <w:rFonts w:ascii="Calibri" w:hAnsi="Calibri" w:cs="Calibri"/>
          <w:sz w:val="22"/>
          <w:szCs w:val="22"/>
        </w:rPr>
      </w:pPr>
      <w:bookmarkStart w:id="226" w:name="_Toc172803069"/>
      <w:proofErr w:type="spellStart"/>
      <w:r w:rsidRPr="0039420E">
        <w:rPr>
          <w:rFonts w:ascii="Calibri" w:hAnsi="Calibri" w:cs="Calibri"/>
          <w:sz w:val="22"/>
          <w:szCs w:val="22"/>
          <w:lang w:val="en-US"/>
        </w:rPr>
        <w:t>Vizitele</w:t>
      </w:r>
      <w:proofErr w:type="spellEnd"/>
      <w:r w:rsidRPr="0039420E">
        <w:rPr>
          <w:rFonts w:ascii="Calibri" w:hAnsi="Calibri" w:cs="Calibri"/>
          <w:sz w:val="22"/>
          <w:szCs w:val="22"/>
          <w:lang w:val="en-US"/>
        </w:rPr>
        <w:t xml:space="preserve"> la fa</w:t>
      </w:r>
      <w:r w:rsidRPr="0039420E">
        <w:rPr>
          <w:rFonts w:ascii="Calibri" w:hAnsi="Calibri" w:cs="Calibri"/>
          <w:sz w:val="22"/>
          <w:szCs w:val="22"/>
        </w:rPr>
        <w:t>ţa locului</w:t>
      </w:r>
      <w:bookmarkEnd w:id="226"/>
      <w:r w:rsidRPr="0039420E">
        <w:rPr>
          <w:rFonts w:ascii="Calibri" w:hAnsi="Calibri" w:cs="Calibri"/>
          <w:sz w:val="22"/>
          <w:szCs w:val="22"/>
        </w:rPr>
        <w:t xml:space="preserve"> </w:t>
      </w:r>
    </w:p>
    <w:p w14:paraId="61A98196" w14:textId="2F622CCC" w:rsidR="00C472F0" w:rsidRPr="0039420E" w:rsidRDefault="00CF5C69" w:rsidP="00C472F0">
      <w:pPr>
        <w:jc w:val="both"/>
        <w:rPr>
          <w:iCs/>
        </w:rPr>
      </w:pPr>
      <w:proofErr w:type="gramStart"/>
      <w:r w:rsidRPr="0039420E">
        <w:rPr>
          <w:iCs/>
        </w:rPr>
        <w:t xml:space="preserve">AM </w:t>
      </w:r>
      <w:r w:rsidR="00C472F0" w:rsidRPr="0039420E">
        <w:rPr>
          <w:iCs/>
        </w:rPr>
        <w:t xml:space="preserve"> </w:t>
      </w:r>
      <w:proofErr w:type="spellStart"/>
      <w:r w:rsidR="00C472F0" w:rsidRPr="0039420E">
        <w:rPr>
          <w:iCs/>
        </w:rPr>
        <w:t>efectueaza</w:t>
      </w:r>
      <w:proofErr w:type="spellEnd"/>
      <w:proofErr w:type="gramEnd"/>
      <w:r w:rsidR="00C472F0" w:rsidRPr="0039420E">
        <w:rPr>
          <w:iCs/>
        </w:rPr>
        <w:t xml:space="preserve"> </w:t>
      </w:r>
      <w:proofErr w:type="spellStart"/>
      <w:r w:rsidR="00C472F0" w:rsidRPr="0039420E">
        <w:rPr>
          <w:iCs/>
        </w:rPr>
        <w:t>vizite</w:t>
      </w:r>
      <w:proofErr w:type="spellEnd"/>
      <w:r w:rsidR="00C472F0" w:rsidRPr="0039420E">
        <w:rPr>
          <w:iCs/>
        </w:rPr>
        <w:t xml:space="preserve"> in </w:t>
      </w:r>
      <w:proofErr w:type="spellStart"/>
      <w:r w:rsidR="00C472F0" w:rsidRPr="0039420E">
        <w:rPr>
          <w:iCs/>
        </w:rPr>
        <w:t>teren</w:t>
      </w:r>
      <w:proofErr w:type="spellEnd"/>
      <w:r w:rsidR="00C472F0" w:rsidRPr="0039420E">
        <w:rPr>
          <w:iCs/>
        </w:rPr>
        <w:t xml:space="preserve"> </w:t>
      </w:r>
      <w:proofErr w:type="spellStart"/>
      <w:r w:rsidR="00C472F0" w:rsidRPr="0039420E">
        <w:rPr>
          <w:iCs/>
        </w:rPr>
        <w:t>pentru</w:t>
      </w:r>
      <w:proofErr w:type="spellEnd"/>
      <w:r w:rsidR="00C472F0" w:rsidRPr="0039420E">
        <w:rPr>
          <w:iCs/>
        </w:rPr>
        <w:t xml:space="preserve"> </w:t>
      </w:r>
      <w:proofErr w:type="spellStart"/>
      <w:r w:rsidR="00C472F0" w:rsidRPr="0039420E">
        <w:rPr>
          <w:iCs/>
        </w:rPr>
        <w:t>verificarea</w:t>
      </w:r>
      <w:proofErr w:type="spellEnd"/>
      <w:r w:rsidR="00C472F0" w:rsidRPr="0039420E">
        <w:rPr>
          <w:iCs/>
        </w:rPr>
        <w:t xml:space="preserve"> </w:t>
      </w:r>
      <w:proofErr w:type="spellStart"/>
      <w:r w:rsidR="00C472F0" w:rsidRPr="0039420E">
        <w:rPr>
          <w:iCs/>
        </w:rPr>
        <w:t>realitatii</w:t>
      </w:r>
      <w:proofErr w:type="spellEnd"/>
      <w:r w:rsidR="00C472F0" w:rsidRPr="0039420E">
        <w:rPr>
          <w:iCs/>
        </w:rPr>
        <w:t xml:space="preserve"> </w:t>
      </w:r>
      <w:proofErr w:type="spellStart"/>
      <w:r w:rsidR="00C472F0" w:rsidRPr="0039420E">
        <w:rPr>
          <w:iCs/>
        </w:rPr>
        <w:t>cheltuielilor</w:t>
      </w:r>
      <w:proofErr w:type="spellEnd"/>
      <w:r w:rsidR="00C472F0" w:rsidRPr="0039420E">
        <w:rPr>
          <w:iCs/>
        </w:rPr>
        <w:t xml:space="preserve"> solicitate/</w:t>
      </w:r>
      <w:proofErr w:type="spellStart"/>
      <w:r w:rsidR="00C472F0" w:rsidRPr="0039420E">
        <w:rPr>
          <w:iCs/>
        </w:rPr>
        <w:t>autorizate</w:t>
      </w:r>
      <w:proofErr w:type="spellEnd"/>
      <w:r w:rsidR="00BF527A" w:rsidRPr="0039420E">
        <w:rPr>
          <w:iCs/>
        </w:rPr>
        <w:t xml:space="preserve"> </w:t>
      </w:r>
      <w:proofErr w:type="spellStart"/>
      <w:r w:rsidR="00BF527A" w:rsidRPr="0039420E">
        <w:rPr>
          <w:iCs/>
        </w:rPr>
        <w:t>si</w:t>
      </w:r>
      <w:proofErr w:type="spellEnd"/>
      <w:r w:rsidR="00BF527A" w:rsidRPr="0039420E">
        <w:rPr>
          <w:iCs/>
        </w:rPr>
        <w:t xml:space="preserve"> </w:t>
      </w:r>
      <w:proofErr w:type="spellStart"/>
      <w:r w:rsidR="00BF527A" w:rsidRPr="0039420E">
        <w:rPr>
          <w:iCs/>
        </w:rPr>
        <w:t>v</w:t>
      </w:r>
      <w:r w:rsidR="00E42D4E" w:rsidRPr="0039420E">
        <w:rPr>
          <w:iCs/>
        </w:rPr>
        <w:t>a</w:t>
      </w:r>
      <w:proofErr w:type="spellEnd"/>
      <w:r w:rsidR="00E42D4E" w:rsidRPr="0039420E">
        <w:rPr>
          <w:iCs/>
        </w:rPr>
        <w:t xml:space="preserve"> </w:t>
      </w:r>
      <w:proofErr w:type="spellStart"/>
      <w:r w:rsidR="00E42D4E" w:rsidRPr="0039420E">
        <w:rPr>
          <w:iCs/>
        </w:rPr>
        <w:t>completa</w:t>
      </w:r>
      <w:proofErr w:type="spellEnd"/>
      <w:r w:rsidR="00E42D4E" w:rsidRPr="0039420E">
        <w:rPr>
          <w:iCs/>
        </w:rPr>
        <w:t xml:space="preserve"> </w:t>
      </w:r>
      <w:proofErr w:type="spellStart"/>
      <w:r w:rsidR="00E42D4E" w:rsidRPr="0039420E">
        <w:rPr>
          <w:iCs/>
        </w:rPr>
        <w:t>Raportul</w:t>
      </w:r>
      <w:proofErr w:type="spellEnd"/>
      <w:r w:rsidR="00E42D4E" w:rsidRPr="0039420E">
        <w:rPr>
          <w:iCs/>
        </w:rPr>
        <w:t xml:space="preserve"> de </w:t>
      </w:r>
      <w:proofErr w:type="spellStart"/>
      <w:r w:rsidR="00E42D4E" w:rsidRPr="0039420E">
        <w:rPr>
          <w:iCs/>
        </w:rPr>
        <w:t>vizita</w:t>
      </w:r>
      <w:proofErr w:type="spellEnd"/>
      <w:r w:rsidR="00E42D4E" w:rsidRPr="0039420E">
        <w:rPr>
          <w:iCs/>
        </w:rPr>
        <w:t xml:space="preserve"> </w:t>
      </w:r>
      <w:proofErr w:type="spellStart"/>
      <w:r w:rsidR="00E42D4E" w:rsidRPr="0039420E">
        <w:rPr>
          <w:iCs/>
        </w:rPr>
        <w:t>monitorizare</w:t>
      </w:r>
      <w:proofErr w:type="spellEnd"/>
      <w:r w:rsidR="00E42D4E" w:rsidRPr="0039420E">
        <w:rPr>
          <w:iCs/>
        </w:rPr>
        <w:t xml:space="preserve"> (</w:t>
      </w:r>
      <w:proofErr w:type="spellStart"/>
      <w:r w:rsidR="00E42D4E" w:rsidRPr="0039420E">
        <w:rPr>
          <w:iCs/>
        </w:rPr>
        <w:t>Anexa</w:t>
      </w:r>
      <w:proofErr w:type="spellEnd"/>
      <w:r w:rsidR="00E42D4E" w:rsidRPr="0039420E">
        <w:rPr>
          <w:iCs/>
        </w:rPr>
        <w:t xml:space="preserve"> 17).</w:t>
      </w:r>
      <w:r w:rsidR="00C472F0" w:rsidRPr="0039420E">
        <w:rPr>
          <w:iCs/>
        </w:rPr>
        <w:t xml:space="preserve"> In </w:t>
      </w:r>
      <w:proofErr w:type="spellStart"/>
      <w:r w:rsidR="00C472F0" w:rsidRPr="0039420E">
        <w:rPr>
          <w:iCs/>
        </w:rPr>
        <w:t>acest</w:t>
      </w:r>
      <w:proofErr w:type="spellEnd"/>
      <w:r w:rsidR="00C472F0" w:rsidRPr="0039420E">
        <w:rPr>
          <w:iCs/>
        </w:rPr>
        <w:t xml:space="preserve"> scop se </w:t>
      </w:r>
      <w:proofErr w:type="spellStart"/>
      <w:r w:rsidR="00C472F0" w:rsidRPr="0039420E">
        <w:rPr>
          <w:iCs/>
        </w:rPr>
        <w:t>vor</w:t>
      </w:r>
      <w:proofErr w:type="spellEnd"/>
      <w:r w:rsidR="00C472F0" w:rsidRPr="0039420E">
        <w:rPr>
          <w:iCs/>
        </w:rPr>
        <w:t xml:space="preserve"> </w:t>
      </w:r>
      <w:proofErr w:type="spellStart"/>
      <w:r w:rsidR="00C472F0" w:rsidRPr="0039420E">
        <w:rPr>
          <w:iCs/>
        </w:rPr>
        <w:t>identifica</w:t>
      </w:r>
      <w:proofErr w:type="spellEnd"/>
      <w:r w:rsidR="00C472F0" w:rsidRPr="0039420E">
        <w:rPr>
          <w:iCs/>
        </w:rPr>
        <w:t xml:space="preserve"> pe </w:t>
      </w:r>
      <w:proofErr w:type="spellStart"/>
      <w:r w:rsidR="00C472F0" w:rsidRPr="0039420E">
        <w:rPr>
          <w:iCs/>
        </w:rPr>
        <w:t>teren</w:t>
      </w:r>
      <w:proofErr w:type="spellEnd"/>
      <w:r w:rsidR="00C472F0" w:rsidRPr="0039420E">
        <w:rPr>
          <w:iCs/>
        </w:rPr>
        <w:t xml:space="preserve">: </w:t>
      </w:r>
    </w:p>
    <w:p w14:paraId="3EDD53B9" w14:textId="0806B791"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 xml:space="preserve">documentele justificative originale aferente cheltuielilor eligibile ce au fost incluse spre decontare în cererile de rambursare; </w:t>
      </w:r>
    </w:p>
    <w:p w14:paraId="4BE1C031" w14:textId="04BCEB1B"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B3BDC65"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păstr</w:t>
      </w:r>
      <w:r w:rsidR="00241F3A" w:rsidRPr="0039420E">
        <w:rPr>
          <w:rFonts w:ascii="Calibri" w:hAnsi="Calibri"/>
          <w:iCs/>
          <w:sz w:val="22"/>
          <w:szCs w:val="22"/>
        </w:rPr>
        <w:t>a</w:t>
      </w:r>
      <w:r w:rsidRPr="0039420E">
        <w:rPr>
          <w:rFonts w:ascii="Calibri" w:hAnsi="Calibri"/>
          <w:iCs/>
          <w:sz w:val="22"/>
          <w:szCs w:val="22"/>
        </w:rPr>
        <w:t>rea tuturor documentelor originale legate de proiect, inclusiv existenţa pe facturile de plată originale a codului proiectului şi a sumelor decontate parţial;</w:t>
      </w:r>
    </w:p>
    <w:p w14:paraId="6DEC6754" w14:textId="708928A6"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bunurile/serviciile/lucrările dacă au fost livrate/prestate/executate în conformitate cu contractul de achiziții;</w:t>
      </w:r>
    </w:p>
    <w:p w14:paraId="2144EE77" w14:textId="58E966A2"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publicitatea proiectului;</w:t>
      </w:r>
    </w:p>
    <w:p w14:paraId="12E53030" w14:textId="3562FD6B" w:rsidR="00C472F0" w:rsidRPr="0039420E" w:rsidRDefault="00C472F0" w:rsidP="00FB5062">
      <w:pPr>
        <w:pStyle w:val="ListParagraph"/>
        <w:numPr>
          <w:ilvl w:val="0"/>
          <w:numId w:val="16"/>
        </w:numPr>
        <w:jc w:val="both"/>
        <w:rPr>
          <w:rFonts w:ascii="Calibri" w:hAnsi="Calibri"/>
          <w:iCs/>
          <w:sz w:val="22"/>
          <w:szCs w:val="22"/>
        </w:rPr>
      </w:pPr>
      <w:r w:rsidRPr="0039420E">
        <w:rPr>
          <w:rFonts w:ascii="Calibri" w:hAnsi="Calibri"/>
          <w:iCs/>
          <w:sz w:val="22"/>
          <w:szCs w:val="22"/>
        </w:rPr>
        <w:t xml:space="preserve">indeplinirea indicatorilor de rezultat si iesire (se vor verifica datele din ultimul raport de progres depus de beneficiar in SMIS); </w:t>
      </w:r>
    </w:p>
    <w:p w14:paraId="5A142BCC" w14:textId="6B954789" w:rsidR="00C472F0" w:rsidRPr="0039420E" w:rsidRDefault="00C472F0" w:rsidP="00FB5062">
      <w:pPr>
        <w:pStyle w:val="ListParagraph"/>
        <w:numPr>
          <w:ilvl w:val="0"/>
          <w:numId w:val="16"/>
        </w:numPr>
        <w:jc w:val="both"/>
        <w:rPr>
          <w:rFonts w:ascii="Calibri" w:hAnsi="Calibri"/>
          <w:sz w:val="22"/>
          <w:szCs w:val="22"/>
        </w:rPr>
      </w:pPr>
      <w:r w:rsidRPr="0039420E">
        <w:rPr>
          <w:rFonts w:ascii="Calibri" w:hAnsi="Calibri"/>
          <w:iCs/>
          <w:sz w:val="22"/>
          <w:szCs w:val="22"/>
        </w:rPr>
        <w:t>indeplinirea conditiilor favorizante</w:t>
      </w:r>
      <w:r w:rsidR="00E42D4E" w:rsidRPr="0039420E">
        <w:rPr>
          <w:rFonts w:ascii="Calibri" w:hAnsi="Calibri"/>
          <w:iCs/>
          <w:sz w:val="22"/>
          <w:szCs w:val="22"/>
        </w:rPr>
        <w:t>.</w:t>
      </w:r>
    </w:p>
    <w:p w14:paraId="17EC4968" w14:textId="7A1E6E53" w:rsidR="002D02BB" w:rsidRPr="0039420E" w:rsidRDefault="00541A64" w:rsidP="00253D67">
      <w:pPr>
        <w:pStyle w:val="Heading1"/>
        <w:numPr>
          <w:ilvl w:val="0"/>
          <w:numId w:val="53"/>
        </w:numPr>
        <w:rPr>
          <w:rFonts w:ascii="Calibri" w:hAnsi="Calibri" w:cs="Calibri"/>
          <w:sz w:val="22"/>
          <w:szCs w:val="22"/>
        </w:rPr>
      </w:pPr>
      <w:bookmarkStart w:id="227" w:name="_Toc172803070"/>
      <w:r w:rsidRPr="0039420E">
        <w:rPr>
          <w:rFonts w:ascii="Calibri" w:hAnsi="Calibri" w:cs="Calibri"/>
          <w:sz w:val="22"/>
          <w:szCs w:val="22"/>
        </w:rPr>
        <w:lastRenderedPageBreak/>
        <w:t>Modificarea ghidului solicitantului</w:t>
      </w:r>
      <w:bookmarkEnd w:id="227"/>
      <w:r w:rsidRPr="0039420E">
        <w:rPr>
          <w:rFonts w:ascii="Calibri" w:hAnsi="Calibri" w:cs="Calibri"/>
          <w:sz w:val="22"/>
          <w:szCs w:val="22"/>
        </w:rPr>
        <w:t xml:space="preserve"> </w:t>
      </w:r>
    </w:p>
    <w:p w14:paraId="5EC8C93C" w14:textId="7BE91D10" w:rsidR="002D02BB" w:rsidRPr="0039420E" w:rsidRDefault="002D02BB" w:rsidP="00253D67">
      <w:pPr>
        <w:pStyle w:val="Heading2"/>
        <w:numPr>
          <w:ilvl w:val="1"/>
          <w:numId w:val="53"/>
        </w:numPr>
        <w:rPr>
          <w:rFonts w:ascii="Calibri" w:hAnsi="Calibri" w:cs="Calibri"/>
          <w:sz w:val="22"/>
          <w:szCs w:val="22"/>
        </w:rPr>
      </w:pPr>
      <w:bookmarkStart w:id="228" w:name="_Toc172803071"/>
      <w:r w:rsidRPr="0039420E">
        <w:rPr>
          <w:rFonts w:ascii="Calibri" w:hAnsi="Calibri" w:cs="Calibri"/>
          <w:sz w:val="22"/>
          <w:szCs w:val="22"/>
        </w:rPr>
        <w:t>Aspectele care pot face obiectul modificărilor prevederilor ghidului solicitantului</w:t>
      </w:r>
      <w:bookmarkEnd w:id="228"/>
    </w:p>
    <w:p w14:paraId="57DCF450" w14:textId="77777777" w:rsidR="002D02BB" w:rsidRPr="0039420E" w:rsidRDefault="002D02BB" w:rsidP="002D02BB">
      <w:pPr>
        <w:tabs>
          <w:tab w:val="left" w:pos="0"/>
        </w:tabs>
        <w:jc w:val="both"/>
        <w:rPr>
          <w:iCs/>
        </w:rPr>
      </w:pPr>
      <w:proofErr w:type="spellStart"/>
      <w:r w:rsidRPr="0039420E">
        <w:rPr>
          <w:iCs/>
        </w:rPr>
        <w:t>Solicitanţii</w:t>
      </w:r>
      <w:proofErr w:type="spellEnd"/>
      <w:r w:rsidRPr="0039420E">
        <w:rPr>
          <w:iCs/>
        </w:rPr>
        <w:t xml:space="preserve"> la </w:t>
      </w:r>
      <w:proofErr w:type="spellStart"/>
      <w:r w:rsidRPr="0039420E">
        <w:rPr>
          <w:iCs/>
        </w:rPr>
        <w:t>finanțare</w:t>
      </w:r>
      <w:proofErr w:type="spellEnd"/>
      <w:r w:rsidRPr="0039420E">
        <w:rPr>
          <w:iCs/>
        </w:rPr>
        <w:t xml:space="preserve"> au </w:t>
      </w:r>
      <w:proofErr w:type="spellStart"/>
      <w:r w:rsidRPr="0039420E">
        <w:rPr>
          <w:iCs/>
        </w:rPr>
        <w:t>obligația</w:t>
      </w:r>
      <w:proofErr w:type="spellEnd"/>
      <w:r w:rsidRPr="0039420E">
        <w:rPr>
          <w:iCs/>
        </w:rPr>
        <w:t xml:space="preserve"> de a </w:t>
      </w:r>
      <w:proofErr w:type="spellStart"/>
      <w:r w:rsidRPr="0039420E">
        <w:rPr>
          <w:iCs/>
        </w:rPr>
        <w:t>respecta</w:t>
      </w:r>
      <w:proofErr w:type="spellEnd"/>
      <w:r w:rsidRPr="0039420E">
        <w:rPr>
          <w:iCs/>
        </w:rPr>
        <w:t xml:space="preserve"> </w:t>
      </w:r>
      <w:proofErr w:type="spellStart"/>
      <w:r w:rsidRPr="0039420E">
        <w:rPr>
          <w:iCs/>
        </w:rPr>
        <w:t>legislaţia</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vigoare</w:t>
      </w:r>
      <w:proofErr w:type="spellEnd"/>
      <w:r w:rsidRPr="0039420E">
        <w:rPr>
          <w:iCs/>
        </w:rPr>
        <w:t xml:space="preserve"> la </w:t>
      </w:r>
      <w:proofErr w:type="spellStart"/>
      <w:r w:rsidRPr="0039420E">
        <w:rPr>
          <w:iCs/>
        </w:rPr>
        <w:t>nivel</w:t>
      </w:r>
      <w:proofErr w:type="spellEnd"/>
      <w:r w:rsidRPr="0039420E">
        <w:rPr>
          <w:iCs/>
        </w:rPr>
        <w:t xml:space="preserve"> </w:t>
      </w:r>
      <w:proofErr w:type="spellStart"/>
      <w:r w:rsidRPr="0039420E">
        <w:rPr>
          <w:iCs/>
        </w:rPr>
        <w:t>naţional</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european</w:t>
      </w:r>
      <w:proofErr w:type="spellEnd"/>
      <w:r w:rsidRPr="0039420E">
        <w:rPr>
          <w:iCs/>
        </w:rPr>
        <w:t xml:space="preserve">, </w:t>
      </w:r>
      <w:proofErr w:type="spellStart"/>
      <w:r w:rsidRPr="0039420E">
        <w:rPr>
          <w:iCs/>
        </w:rPr>
        <w:t>inclusiv</w:t>
      </w:r>
      <w:proofErr w:type="spellEnd"/>
      <w:r w:rsidRPr="0039420E">
        <w:rPr>
          <w:iCs/>
        </w:rPr>
        <w:t xml:space="preserve"> a </w:t>
      </w:r>
      <w:proofErr w:type="spellStart"/>
      <w:r w:rsidRPr="0039420E">
        <w:rPr>
          <w:iCs/>
        </w:rPr>
        <w:t>modificărilor</w:t>
      </w:r>
      <w:proofErr w:type="spellEnd"/>
      <w:r w:rsidRPr="0039420E">
        <w:rPr>
          <w:iCs/>
        </w:rPr>
        <w:t xml:space="preserve"> </w:t>
      </w:r>
      <w:proofErr w:type="spellStart"/>
      <w:r w:rsidRPr="0039420E">
        <w:rPr>
          <w:iCs/>
        </w:rPr>
        <w:t>intervenite</w:t>
      </w:r>
      <w:proofErr w:type="spellEnd"/>
      <w:r w:rsidRPr="0039420E">
        <w:rPr>
          <w:iCs/>
        </w:rPr>
        <w:t xml:space="preserve"> pe </w:t>
      </w:r>
      <w:proofErr w:type="spellStart"/>
      <w:r w:rsidRPr="0039420E">
        <w:rPr>
          <w:iCs/>
        </w:rPr>
        <w:t>parcursul</w:t>
      </w:r>
      <w:proofErr w:type="spellEnd"/>
      <w:r w:rsidRPr="0039420E">
        <w:rPr>
          <w:iCs/>
        </w:rPr>
        <w:t xml:space="preserve"> </w:t>
      </w:r>
      <w:proofErr w:type="spellStart"/>
      <w:r w:rsidRPr="0039420E">
        <w:rPr>
          <w:iCs/>
        </w:rPr>
        <w:t>procesului</w:t>
      </w:r>
      <w:proofErr w:type="spellEnd"/>
      <w:r w:rsidRPr="0039420E">
        <w:rPr>
          <w:iCs/>
        </w:rPr>
        <w:t xml:space="preserve"> de </w:t>
      </w:r>
      <w:proofErr w:type="spellStart"/>
      <w:r w:rsidRPr="0039420E">
        <w:rPr>
          <w:iCs/>
        </w:rPr>
        <w:t>evaluare</w:t>
      </w:r>
      <w:proofErr w:type="spellEnd"/>
      <w:r w:rsidRPr="0039420E">
        <w:rPr>
          <w:iCs/>
        </w:rPr>
        <w:t xml:space="preserve">, </w:t>
      </w:r>
      <w:proofErr w:type="spellStart"/>
      <w:r w:rsidRPr="0039420E">
        <w:rPr>
          <w:iCs/>
        </w:rPr>
        <w:t>selecție</w:t>
      </w:r>
      <w:proofErr w:type="spellEnd"/>
      <w:r w:rsidRPr="0039420E">
        <w:rPr>
          <w:iCs/>
        </w:rPr>
        <w:t xml:space="preserve">, </w:t>
      </w:r>
      <w:proofErr w:type="spellStart"/>
      <w:r w:rsidRPr="0039420E">
        <w:rPr>
          <w:iCs/>
        </w:rPr>
        <w:t>contractare</w:t>
      </w:r>
      <w:proofErr w:type="spellEnd"/>
      <w:r w:rsidRPr="0039420E">
        <w:rPr>
          <w:iCs/>
        </w:rPr>
        <w:t xml:space="preserve"> a </w:t>
      </w:r>
      <w:proofErr w:type="spellStart"/>
      <w:r w:rsidRPr="0039420E">
        <w:rPr>
          <w:iCs/>
        </w:rPr>
        <w:t>proiectelor</w:t>
      </w:r>
      <w:proofErr w:type="spellEnd"/>
      <w:r w:rsidRPr="0039420E">
        <w:rPr>
          <w:iCs/>
        </w:rPr>
        <w:t xml:space="preserve">, </w:t>
      </w:r>
      <w:proofErr w:type="spellStart"/>
      <w:r w:rsidRPr="0039420E">
        <w:rPr>
          <w:iCs/>
        </w:rPr>
        <w:t>modificări</w:t>
      </w:r>
      <w:proofErr w:type="spellEnd"/>
      <w:r w:rsidRPr="0039420E">
        <w:rPr>
          <w:iCs/>
        </w:rPr>
        <w:t xml:space="preserve"> </w:t>
      </w:r>
      <w:proofErr w:type="spellStart"/>
      <w:r w:rsidRPr="0039420E">
        <w:rPr>
          <w:iCs/>
        </w:rPr>
        <w:t>intervenite</w:t>
      </w:r>
      <w:proofErr w:type="spellEnd"/>
      <w:r w:rsidRPr="0039420E">
        <w:rPr>
          <w:iCs/>
        </w:rPr>
        <w:t xml:space="preserve"> ulterior </w:t>
      </w:r>
      <w:proofErr w:type="spellStart"/>
      <w:r w:rsidRPr="0039420E">
        <w:rPr>
          <w:iCs/>
        </w:rPr>
        <w:t>lansării</w:t>
      </w:r>
      <w:proofErr w:type="spellEnd"/>
      <w:r w:rsidRPr="0039420E">
        <w:rPr>
          <w:iCs/>
        </w:rPr>
        <w:t xml:space="preserve"> </w:t>
      </w:r>
      <w:proofErr w:type="spellStart"/>
      <w:r w:rsidRPr="0039420E">
        <w:rPr>
          <w:iCs/>
        </w:rPr>
        <w:t>prezentului</w:t>
      </w:r>
      <w:proofErr w:type="spellEnd"/>
      <w:r w:rsidRPr="0039420E">
        <w:rPr>
          <w:iCs/>
        </w:rPr>
        <w:t xml:space="preserve"> </w:t>
      </w:r>
      <w:proofErr w:type="spellStart"/>
      <w:r w:rsidRPr="0039420E">
        <w:rPr>
          <w:iCs/>
        </w:rPr>
        <w:t>ghid</w:t>
      </w:r>
      <w:proofErr w:type="spellEnd"/>
      <w:r w:rsidRPr="0039420E">
        <w:rPr>
          <w:iCs/>
        </w:rPr>
        <w:t>.</w:t>
      </w:r>
    </w:p>
    <w:p w14:paraId="52958205" w14:textId="6282CA2F" w:rsidR="002D02BB" w:rsidRPr="0039420E" w:rsidRDefault="002D02BB" w:rsidP="002D02BB">
      <w:pPr>
        <w:tabs>
          <w:tab w:val="left" w:pos="0"/>
        </w:tabs>
        <w:jc w:val="both"/>
        <w:rPr>
          <w:iCs/>
        </w:rPr>
      </w:pPr>
    </w:p>
    <w:p w14:paraId="58C32423" w14:textId="77777777" w:rsidR="00241F3A" w:rsidRPr="0039420E" w:rsidRDefault="00241F3A" w:rsidP="00241F3A">
      <w:pPr>
        <w:tabs>
          <w:tab w:val="left" w:pos="0"/>
        </w:tabs>
        <w:jc w:val="both"/>
        <w:rPr>
          <w:iCs/>
        </w:rPr>
      </w:pPr>
      <w:r w:rsidRPr="0039420E">
        <w:rPr>
          <w:iCs/>
        </w:rPr>
        <w:t xml:space="preserve">Orice </w:t>
      </w:r>
      <w:proofErr w:type="spellStart"/>
      <w:r w:rsidRPr="0039420E">
        <w:rPr>
          <w:iCs/>
        </w:rPr>
        <w:t>modificare</w:t>
      </w:r>
      <w:proofErr w:type="spellEnd"/>
      <w:r w:rsidRPr="0039420E">
        <w:rPr>
          <w:iCs/>
        </w:rPr>
        <w:t xml:space="preserve"> a </w:t>
      </w:r>
      <w:proofErr w:type="spellStart"/>
      <w:r w:rsidRPr="0039420E">
        <w:rPr>
          <w:iCs/>
        </w:rPr>
        <w:t>prevederilor</w:t>
      </w:r>
      <w:proofErr w:type="spellEnd"/>
      <w:r w:rsidRPr="0039420E">
        <w:rPr>
          <w:iCs/>
        </w:rPr>
        <w:t xml:space="preserve"> </w:t>
      </w:r>
      <w:proofErr w:type="spellStart"/>
      <w:r w:rsidRPr="0039420E">
        <w:rPr>
          <w:iCs/>
        </w:rPr>
        <w:t>legale</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vigoare</w:t>
      </w:r>
      <w:proofErr w:type="spellEnd"/>
      <w:r w:rsidRPr="0039420E">
        <w:rPr>
          <w:iCs/>
        </w:rPr>
        <w:t>/</w:t>
      </w:r>
      <w:proofErr w:type="spellStart"/>
      <w:r w:rsidRPr="0039420E">
        <w:rPr>
          <w:iCs/>
        </w:rPr>
        <w:t>aparitia</w:t>
      </w:r>
      <w:proofErr w:type="spellEnd"/>
      <w:r w:rsidRPr="0039420E">
        <w:rPr>
          <w:iCs/>
        </w:rPr>
        <w:t xml:space="preserve"> </w:t>
      </w:r>
      <w:proofErr w:type="spellStart"/>
      <w:r w:rsidRPr="0039420E">
        <w:rPr>
          <w:iCs/>
        </w:rPr>
        <w:t>unor</w:t>
      </w:r>
      <w:proofErr w:type="spellEnd"/>
      <w:r w:rsidRPr="0039420E">
        <w:rPr>
          <w:iCs/>
        </w:rPr>
        <w:t xml:space="preserve"> </w:t>
      </w:r>
      <w:proofErr w:type="spellStart"/>
      <w:r w:rsidRPr="0039420E">
        <w:rPr>
          <w:iCs/>
        </w:rPr>
        <w:t>noi</w:t>
      </w:r>
      <w:proofErr w:type="spellEnd"/>
      <w:r w:rsidRPr="0039420E">
        <w:rPr>
          <w:iCs/>
        </w:rPr>
        <w:t xml:space="preserve"> </w:t>
      </w:r>
      <w:proofErr w:type="spellStart"/>
      <w:r w:rsidRPr="0039420E">
        <w:rPr>
          <w:iCs/>
        </w:rPr>
        <w:t>prevederi</w:t>
      </w:r>
      <w:proofErr w:type="spellEnd"/>
      <w:r w:rsidRPr="0039420E">
        <w:rPr>
          <w:iCs/>
        </w:rPr>
        <w:t xml:space="preserve"> </w:t>
      </w:r>
      <w:proofErr w:type="spellStart"/>
      <w:r w:rsidRPr="0039420E">
        <w:rPr>
          <w:iCs/>
        </w:rPr>
        <w:t>legale</w:t>
      </w:r>
      <w:proofErr w:type="spellEnd"/>
      <w:r w:rsidRPr="0039420E">
        <w:rPr>
          <w:iCs/>
        </w:rPr>
        <w:t xml:space="preserve"> </w:t>
      </w:r>
      <w:proofErr w:type="spellStart"/>
      <w:r w:rsidRPr="0039420E">
        <w:rPr>
          <w:iCs/>
        </w:rPr>
        <w:t>poate</w:t>
      </w:r>
      <w:proofErr w:type="spellEnd"/>
      <w:r w:rsidRPr="0039420E">
        <w:rPr>
          <w:iCs/>
        </w:rPr>
        <w:t xml:space="preserve"> </w:t>
      </w:r>
      <w:proofErr w:type="spellStart"/>
      <w:r w:rsidRPr="0039420E">
        <w:rPr>
          <w:iCs/>
        </w:rPr>
        <w:t>determina</w:t>
      </w:r>
      <w:proofErr w:type="spellEnd"/>
      <w:r w:rsidRPr="0039420E">
        <w:rPr>
          <w:iCs/>
        </w:rPr>
        <w:t xml:space="preserve"> AM </w:t>
      </w:r>
      <w:proofErr w:type="spellStart"/>
      <w:r w:rsidRPr="0039420E">
        <w:rPr>
          <w:iCs/>
        </w:rPr>
        <w:t>să</w:t>
      </w:r>
      <w:proofErr w:type="spellEnd"/>
      <w:r w:rsidRPr="0039420E">
        <w:rPr>
          <w:iCs/>
        </w:rPr>
        <w:t xml:space="preserve"> </w:t>
      </w:r>
      <w:proofErr w:type="spellStart"/>
      <w:r w:rsidRPr="0039420E">
        <w:rPr>
          <w:iCs/>
        </w:rPr>
        <w:t>solicite</w:t>
      </w:r>
      <w:proofErr w:type="spellEnd"/>
      <w:r w:rsidRPr="0039420E">
        <w:rPr>
          <w:iCs/>
        </w:rPr>
        <w:t xml:space="preserve"> </w:t>
      </w:r>
      <w:proofErr w:type="spellStart"/>
      <w:r w:rsidRPr="0039420E">
        <w:rPr>
          <w:iCs/>
        </w:rPr>
        <w:t>documente</w:t>
      </w:r>
      <w:proofErr w:type="spellEnd"/>
      <w:r w:rsidRPr="0039420E">
        <w:rPr>
          <w:iCs/>
        </w:rPr>
        <w:t xml:space="preserve"> </w:t>
      </w:r>
      <w:proofErr w:type="spellStart"/>
      <w:r w:rsidRPr="0039420E">
        <w:rPr>
          <w:iCs/>
        </w:rPr>
        <w:t>suplimentare</w:t>
      </w:r>
      <w:proofErr w:type="spellEnd"/>
      <w:r w:rsidRPr="0039420E">
        <w:rPr>
          <w:iCs/>
        </w:rPr>
        <w:t xml:space="preserve"> </w:t>
      </w:r>
      <w:proofErr w:type="spellStart"/>
      <w:r w:rsidRPr="0039420E">
        <w:rPr>
          <w:iCs/>
        </w:rPr>
        <w:t>și</w:t>
      </w:r>
      <w:proofErr w:type="spellEnd"/>
      <w:r w:rsidRPr="0039420E">
        <w:rPr>
          <w:iCs/>
        </w:rPr>
        <w:t>/</w:t>
      </w:r>
      <w:proofErr w:type="spellStart"/>
      <w:r w:rsidRPr="0039420E">
        <w:rPr>
          <w:iCs/>
        </w:rPr>
        <w:t>sau</w:t>
      </w:r>
      <w:proofErr w:type="spellEnd"/>
      <w:r w:rsidRPr="0039420E">
        <w:rPr>
          <w:iCs/>
        </w:rPr>
        <w:t xml:space="preserve"> </w:t>
      </w:r>
      <w:proofErr w:type="spellStart"/>
      <w:r w:rsidRPr="0039420E">
        <w:rPr>
          <w:iCs/>
        </w:rPr>
        <w:t>respectarea</w:t>
      </w:r>
      <w:proofErr w:type="spellEnd"/>
      <w:r w:rsidRPr="0039420E">
        <w:rPr>
          <w:iCs/>
        </w:rPr>
        <w:t xml:space="preserve"> </w:t>
      </w:r>
      <w:proofErr w:type="spellStart"/>
      <w:r w:rsidRPr="0039420E">
        <w:rPr>
          <w:iCs/>
        </w:rPr>
        <w:t>unor</w:t>
      </w:r>
      <w:proofErr w:type="spellEnd"/>
      <w:r w:rsidRPr="0039420E">
        <w:rPr>
          <w:iCs/>
        </w:rPr>
        <w:t xml:space="preserve"> </w:t>
      </w:r>
      <w:proofErr w:type="spellStart"/>
      <w:r w:rsidRPr="0039420E">
        <w:rPr>
          <w:iCs/>
        </w:rPr>
        <w:t>condiții</w:t>
      </w:r>
      <w:proofErr w:type="spellEnd"/>
      <w:r w:rsidRPr="0039420E">
        <w:rPr>
          <w:iCs/>
        </w:rPr>
        <w:t xml:space="preserve"> </w:t>
      </w:r>
      <w:proofErr w:type="spellStart"/>
      <w:r w:rsidRPr="0039420E">
        <w:rPr>
          <w:iCs/>
        </w:rPr>
        <w:t>suplimentare</w:t>
      </w:r>
      <w:proofErr w:type="spellEnd"/>
      <w:r w:rsidRPr="0039420E">
        <w:rPr>
          <w:iCs/>
        </w:rPr>
        <w:t xml:space="preserve"> </w:t>
      </w:r>
      <w:proofErr w:type="spellStart"/>
      <w:r w:rsidRPr="0039420E">
        <w:rPr>
          <w:iCs/>
        </w:rPr>
        <w:t>față</w:t>
      </w:r>
      <w:proofErr w:type="spellEnd"/>
      <w:r w:rsidRPr="0039420E">
        <w:rPr>
          <w:iCs/>
        </w:rPr>
        <w:t xml:space="preserve"> de </w:t>
      </w:r>
      <w:proofErr w:type="spellStart"/>
      <w:r w:rsidRPr="0039420E">
        <w:rPr>
          <w:iCs/>
        </w:rPr>
        <w:t>prevederile</w:t>
      </w:r>
      <w:proofErr w:type="spellEnd"/>
      <w:r w:rsidRPr="0039420E">
        <w:rPr>
          <w:iCs/>
        </w:rPr>
        <w:t xml:space="preserve"> </w:t>
      </w:r>
      <w:proofErr w:type="spellStart"/>
      <w:r w:rsidRPr="0039420E">
        <w:rPr>
          <w:iCs/>
        </w:rPr>
        <w:t>prezentului</w:t>
      </w:r>
      <w:proofErr w:type="spellEnd"/>
      <w:r w:rsidRPr="0039420E">
        <w:rPr>
          <w:iCs/>
        </w:rPr>
        <w:t xml:space="preserve"> document/</w:t>
      </w:r>
      <w:proofErr w:type="spellStart"/>
      <w:r w:rsidRPr="0039420E">
        <w:rPr>
          <w:iCs/>
        </w:rPr>
        <w:t>sa</w:t>
      </w:r>
      <w:proofErr w:type="spellEnd"/>
      <w:r w:rsidRPr="0039420E">
        <w:rPr>
          <w:iCs/>
        </w:rPr>
        <w:t xml:space="preserve"> </w:t>
      </w:r>
      <w:proofErr w:type="spellStart"/>
      <w:r w:rsidRPr="0039420E">
        <w:rPr>
          <w:iCs/>
        </w:rPr>
        <w:t>conduca</w:t>
      </w:r>
      <w:proofErr w:type="spellEnd"/>
      <w:r w:rsidRPr="0039420E">
        <w:rPr>
          <w:iCs/>
        </w:rPr>
        <w:t xml:space="preserve"> la </w:t>
      </w:r>
      <w:proofErr w:type="spellStart"/>
      <w:r w:rsidRPr="0039420E">
        <w:rPr>
          <w:iCs/>
        </w:rPr>
        <w:t>modificarea</w:t>
      </w:r>
      <w:proofErr w:type="spellEnd"/>
      <w:r w:rsidRPr="0039420E">
        <w:rPr>
          <w:iCs/>
        </w:rPr>
        <w:t>/</w:t>
      </w:r>
      <w:proofErr w:type="spellStart"/>
      <w:r w:rsidRPr="0039420E">
        <w:rPr>
          <w:iCs/>
        </w:rPr>
        <w:t>completarea</w:t>
      </w:r>
      <w:proofErr w:type="spellEnd"/>
      <w:r w:rsidRPr="0039420E">
        <w:rPr>
          <w:iCs/>
        </w:rPr>
        <w:t xml:space="preserve"> </w:t>
      </w:r>
      <w:proofErr w:type="spellStart"/>
      <w:r w:rsidRPr="0039420E">
        <w:rPr>
          <w:iCs/>
        </w:rPr>
        <w:t>anexelor</w:t>
      </w:r>
      <w:proofErr w:type="spellEnd"/>
      <w:r w:rsidRPr="0039420E">
        <w:rPr>
          <w:iCs/>
        </w:rPr>
        <w:t xml:space="preserve"> din </w:t>
      </w:r>
      <w:proofErr w:type="spellStart"/>
      <w:r w:rsidRPr="0039420E">
        <w:rPr>
          <w:iCs/>
        </w:rPr>
        <w:t>ghidul</w:t>
      </w:r>
      <w:proofErr w:type="spellEnd"/>
      <w:r w:rsidRPr="0039420E">
        <w:rPr>
          <w:iCs/>
        </w:rPr>
        <w:t xml:space="preserve"> </w:t>
      </w:r>
      <w:proofErr w:type="spellStart"/>
      <w:r w:rsidRPr="0039420E">
        <w:rPr>
          <w:iCs/>
        </w:rPr>
        <w:t>solicitantului</w:t>
      </w:r>
      <w:proofErr w:type="spellEnd"/>
      <w:r w:rsidRPr="0039420E">
        <w:rPr>
          <w:iCs/>
        </w:rPr>
        <w:t xml:space="preserve">. </w:t>
      </w:r>
    </w:p>
    <w:p w14:paraId="4CA9D54E" w14:textId="77777777" w:rsidR="002D02BB" w:rsidRPr="0039420E" w:rsidRDefault="002D02BB" w:rsidP="002D02BB">
      <w:pPr>
        <w:tabs>
          <w:tab w:val="left" w:pos="0"/>
        </w:tabs>
        <w:jc w:val="both"/>
        <w:rPr>
          <w:iCs/>
        </w:rPr>
      </w:pPr>
    </w:p>
    <w:p w14:paraId="2A68E2DC" w14:textId="77777777" w:rsidR="002D02BB" w:rsidRPr="0039420E" w:rsidRDefault="002D02BB" w:rsidP="002D02BB">
      <w:pPr>
        <w:tabs>
          <w:tab w:val="left" w:pos="0"/>
        </w:tabs>
        <w:jc w:val="both"/>
        <w:rPr>
          <w:iCs/>
        </w:rPr>
      </w:pPr>
      <w:r w:rsidRPr="0039420E">
        <w:rPr>
          <w:iCs/>
        </w:rPr>
        <w:t xml:space="preserve">Orice </w:t>
      </w:r>
      <w:proofErr w:type="spellStart"/>
      <w:r w:rsidRPr="0039420E">
        <w:rPr>
          <w:iCs/>
        </w:rPr>
        <w:t>modificare</w:t>
      </w:r>
      <w:proofErr w:type="spellEnd"/>
      <w:r w:rsidRPr="0039420E">
        <w:rPr>
          <w:iCs/>
        </w:rPr>
        <w:t xml:space="preserve"> a </w:t>
      </w:r>
      <w:proofErr w:type="spellStart"/>
      <w:r w:rsidRPr="0039420E">
        <w:rPr>
          <w:iCs/>
        </w:rPr>
        <w:t>ghidului</w:t>
      </w:r>
      <w:proofErr w:type="spellEnd"/>
      <w:r w:rsidRPr="0039420E">
        <w:rPr>
          <w:iCs/>
        </w:rPr>
        <w:t xml:space="preserve"> </w:t>
      </w:r>
      <w:proofErr w:type="spellStart"/>
      <w:r w:rsidRPr="0039420E">
        <w:rPr>
          <w:iCs/>
        </w:rPr>
        <w:t>solicitantului</w:t>
      </w:r>
      <w:proofErr w:type="spellEnd"/>
      <w:r w:rsidRPr="0039420E">
        <w:rPr>
          <w:iCs/>
        </w:rPr>
        <w:t xml:space="preserve"> se </w:t>
      </w:r>
      <w:proofErr w:type="spellStart"/>
      <w:r w:rsidRPr="0039420E">
        <w:rPr>
          <w:iCs/>
        </w:rPr>
        <w:t>poate</w:t>
      </w:r>
      <w:proofErr w:type="spellEnd"/>
      <w:r w:rsidRPr="0039420E">
        <w:rPr>
          <w:iCs/>
        </w:rPr>
        <w:t xml:space="preserve"> </w:t>
      </w:r>
      <w:proofErr w:type="spellStart"/>
      <w:r w:rsidRPr="0039420E">
        <w:rPr>
          <w:iCs/>
        </w:rPr>
        <w:t>realiza</w:t>
      </w:r>
      <w:proofErr w:type="spellEnd"/>
      <w:r w:rsidRPr="0039420E">
        <w:rPr>
          <w:iCs/>
        </w:rPr>
        <w:t xml:space="preserve"> </w:t>
      </w:r>
      <w:proofErr w:type="spellStart"/>
      <w:r w:rsidRPr="0039420E">
        <w:rPr>
          <w:iCs/>
        </w:rPr>
        <w:t>în</w:t>
      </w:r>
      <w:proofErr w:type="spellEnd"/>
      <w:r w:rsidRPr="0039420E">
        <w:rPr>
          <w:iCs/>
        </w:rPr>
        <w:t xml:space="preserve"> </w:t>
      </w:r>
      <w:proofErr w:type="spellStart"/>
      <w:r w:rsidRPr="0039420E">
        <w:rPr>
          <w:iCs/>
        </w:rPr>
        <w:t>baza</w:t>
      </w:r>
      <w:proofErr w:type="spellEnd"/>
      <w:r w:rsidRPr="0039420E">
        <w:rPr>
          <w:iCs/>
        </w:rPr>
        <w:t xml:space="preserve"> corrigendum-</w:t>
      </w:r>
      <w:proofErr w:type="spellStart"/>
      <w:r w:rsidRPr="0039420E">
        <w:rPr>
          <w:iCs/>
        </w:rPr>
        <w:t>urilor</w:t>
      </w:r>
      <w:proofErr w:type="spellEnd"/>
      <w:r w:rsidRPr="0039420E">
        <w:rPr>
          <w:iCs/>
        </w:rPr>
        <w:t xml:space="preserve">/ </w:t>
      </w:r>
      <w:proofErr w:type="spellStart"/>
      <w:r w:rsidRPr="0039420E">
        <w:rPr>
          <w:iCs/>
        </w:rPr>
        <w:t>instrucțiunilor</w:t>
      </w:r>
      <w:proofErr w:type="spellEnd"/>
      <w:r w:rsidRPr="0039420E">
        <w:rPr>
          <w:iCs/>
        </w:rPr>
        <w:t xml:space="preserve"> de </w:t>
      </w:r>
      <w:proofErr w:type="spellStart"/>
      <w:r w:rsidRPr="0039420E">
        <w:rPr>
          <w:iCs/>
        </w:rPr>
        <w:t>modificare</w:t>
      </w:r>
      <w:proofErr w:type="spellEnd"/>
      <w:r w:rsidRPr="0039420E">
        <w:rPr>
          <w:iCs/>
        </w:rPr>
        <w:t xml:space="preserve">/ </w:t>
      </w:r>
      <w:proofErr w:type="spellStart"/>
      <w:r w:rsidRPr="0039420E">
        <w:rPr>
          <w:iCs/>
        </w:rPr>
        <w:t>completare</w:t>
      </w:r>
      <w:proofErr w:type="spellEnd"/>
      <w:r w:rsidRPr="0039420E">
        <w:rPr>
          <w:iCs/>
        </w:rPr>
        <w:t xml:space="preserve"> </w:t>
      </w:r>
      <w:proofErr w:type="spellStart"/>
      <w:r w:rsidRPr="0039420E">
        <w:rPr>
          <w:iCs/>
        </w:rPr>
        <w:t>emise</w:t>
      </w:r>
      <w:proofErr w:type="spellEnd"/>
      <w:r w:rsidRPr="0039420E">
        <w:rPr>
          <w:iCs/>
        </w:rPr>
        <w:t xml:space="preserve"> de AM.</w:t>
      </w:r>
    </w:p>
    <w:p w14:paraId="14D3DD61" w14:textId="77777777" w:rsidR="002D02BB" w:rsidRPr="0039420E" w:rsidRDefault="002D02BB" w:rsidP="002D02BB">
      <w:pPr>
        <w:tabs>
          <w:tab w:val="left" w:pos="0"/>
        </w:tabs>
        <w:jc w:val="both"/>
        <w:rPr>
          <w:iCs/>
        </w:rPr>
      </w:pPr>
      <w:proofErr w:type="spellStart"/>
      <w:r w:rsidRPr="0039420E">
        <w:rPr>
          <w:iCs/>
        </w:rPr>
        <w:t>În</w:t>
      </w:r>
      <w:proofErr w:type="spellEnd"/>
      <w:r w:rsidRPr="0039420E">
        <w:rPr>
          <w:iCs/>
        </w:rPr>
        <w:t xml:space="preserve"> </w:t>
      </w:r>
      <w:proofErr w:type="spellStart"/>
      <w:r w:rsidRPr="0039420E">
        <w:rPr>
          <w:iCs/>
        </w:rPr>
        <w:t>funcție</w:t>
      </w:r>
      <w:proofErr w:type="spellEnd"/>
      <w:r w:rsidRPr="0039420E">
        <w:rPr>
          <w:iCs/>
        </w:rPr>
        <w:t xml:space="preserve"> de </w:t>
      </w:r>
      <w:proofErr w:type="spellStart"/>
      <w:r w:rsidRPr="0039420E">
        <w:rPr>
          <w:iCs/>
        </w:rPr>
        <w:t>modificările</w:t>
      </w:r>
      <w:proofErr w:type="spellEnd"/>
      <w:r w:rsidRPr="0039420E">
        <w:rPr>
          <w:iCs/>
        </w:rPr>
        <w:t xml:space="preserve"> </w:t>
      </w:r>
      <w:proofErr w:type="spellStart"/>
      <w:r w:rsidRPr="0039420E">
        <w:rPr>
          <w:iCs/>
        </w:rPr>
        <w:t>intervenite</w:t>
      </w:r>
      <w:proofErr w:type="spellEnd"/>
      <w:r w:rsidRPr="0039420E">
        <w:rPr>
          <w:iCs/>
        </w:rPr>
        <w:t xml:space="preserve"> pe </w:t>
      </w:r>
      <w:proofErr w:type="spellStart"/>
      <w:r w:rsidRPr="0039420E">
        <w:rPr>
          <w:iCs/>
        </w:rPr>
        <w:t>parcursul</w:t>
      </w:r>
      <w:proofErr w:type="spellEnd"/>
      <w:r w:rsidRPr="0039420E">
        <w:rPr>
          <w:iCs/>
        </w:rPr>
        <w:t xml:space="preserve"> </w:t>
      </w:r>
      <w:proofErr w:type="spellStart"/>
      <w:r w:rsidRPr="0039420E">
        <w:rPr>
          <w:iCs/>
        </w:rPr>
        <w:t>derulării</w:t>
      </w:r>
      <w:proofErr w:type="spellEnd"/>
      <w:r w:rsidRPr="0039420E">
        <w:rPr>
          <w:iCs/>
        </w:rPr>
        <w:t xml:space="preserve"> </w:t>
      </w:r>
      <w:proofErr w:type="spellStart"/>
      <w:r w:rsidRPr="0039420E">
        <w:rPr>
          <w:iCs/>
        </w:rPr>
        <w:t>etapei</w:t>
      </w:r>
      <w:proofErr w:type="spellEnd"/>
      <w:r w:rsidRPr="0039420E">
        <w:rPr>
          <w:iCs/>
        </w:rPr>
        <w:t xml:space="preserve"> de </w:t>
      </w:r>
      <w:proofErr w:type="spellStart"/>
      <w:r w:rsidRPr="0039420E">
        <w:rPr>
          <w:iCs/>
        </w:rPr>
        <w:t>evaluare</w:t>
      </w:r>
      <w:proofErr w:type="spellEnd"/>
      <w:r w:rsidRPr="0039420E">
        <w:rPr>
          <w:iCs/>
        </w:rPr>
        <w:t xml:space="preserve"> </w:t>
      </w:r>
      <w:proofErr w:type="spellStart"/>
      <w:r w:rsidRPr="0039420E">
        <w:rPr>
          <w:iCs/>
        </w:rPr>
        <w:t>şi</w:t>
      </w:r>
      <w:proofErr w:type="spellEnd"/>
      <w:r w:rsidRPr="0039420E">
        <w:rPr>
          <w:iCs/>
        </w:rPr>
        <w:t xml:space="preserve"> </w:t>
      </w:r>
      <w:proofErr w:type="spellStart"/>
      <w:r w:rsidRPr="0039420E">
        <w:rPr>
          <w:iCs/>
        </w:rPr>
        <w:t>selecţie</w:t>
      </w:r>
      <w:proofErr w:type="spellEnd"/>
      <w:r w:rsidRPr="0039420E">
        <w:rPr>
          <w:iCs/>
        </w:rPr>
        <w:t xml:space="preserve">, AM se </w:t>
      </w:r>
      <w:proofErr w:type="spellStart"/>
      <w:r w:rsidRPr="0039420E">
        <w:rPr>
          <w:iCs/>
        </w:rPr>
        <w:t>va</w:t>
      </w:r>
      <w:proofErr w:type="spellEnd"/>
      <w:r w:rsidRPr="0039420E">
        <w:rPr>
          <w:iCs/>
        </w:rPr>
        <w:t xml:space="preserve"> </w:t>
      </w:r>
      <w:proofErr w:type="spellStart"/>
      <w:r w:rsidRPr="0039420E">
        <w:rPr>
          <w:iCs/>
        </w:rPr>
        <w:t>asigura</w:t>
      </w:r>
      <w:proofErr w:type="spellEnd"/>
      <w:r w:rsidRPr="0039420E">
        <w:rPr>
          <w:iCs/>
        </w:rPr>
        <w:t xml:space="preserve"> de </w:t>
      </w:r>
      <w:proofErr w:type="spellStart"/>
      <w:r w:rsidRPr="0039420E">
        <w:rPr>
          <w:iCs/>
        </w:rPr>
        <w:t>respectarea</w:t>
      </w:r>
      <w:proofErr w:type="spellEnd"/>
      <w:r w:rsidRPr="0039420E">
        <w:rPr>
          <w:iCs/>
        </w:rPr>
        <w:t xml:space="preserve"> </w:t>
      </w:r>
      <w:proofErr w:type="spellStart"/>
      <w:r w:rsidRPr="0039420E">
        <w:rPr>
          <w:iCs/>
        </w:rPr>
        <w:t>principiului</w:t>
      </w:r>
      <w:proofErr w:type="spellEnd"/>
      <w:r w:rsidRPr="0039420E">
        <w:rPr>
          <w:iCs/>
        </w:rPr>
        <w:t xml:space="preserve"> </w:t>
      </w:r>
      <w:proofErr w:type="spellStart"/>
      <w:r w:rsidRPr="0039420E">
        <w:rPr>
          <w:iCs/>
        </w:rPr>
        <w:t>privind</w:t>
      </w:r>
      <w:proofErr w:type="spellEnd"/>
      <w:r w:rsidRPr="0039420E">
        <w:rPr>
          <w:iCs/>
        </w:rPr>
        <w:t xml:space="preserve"> </w:t>
      </w:r>
      <w:proofErr w:type="spellStart"/>
      <w:r w:rsidRPr="0039420E">
        <w:rPr>
          <w:iCs/>
        </w:rPr>
        <w:t>tratamentul</w:t>
      </w:r>
      <w:proofErr w:type="spellEnd"/>
      <w:r w:rsidRPr="0039420E">
        <w:rPr>
          <w:iCs/>
        </w:rPr>
        <w:t xml:space="preserve"> </w:t>
      </w:r>
      <w:proofErr w:type="spellStart"/>
      <w:r w:rsidRPr="0039420E">
        <w:rPr>
          <w:iCs/>
        </w:rPr>
        <w:t>nediscriminatoriu</w:t>
      </w:r>
      <w:proofErr w:type="spellEnd"/>
      <w:r w:rsidRPr="0039420E">
        <w:rPr>
          <w:iCs/>
        </w:rPr>
        <w:t xml:space="preserve"> al </w:t>
      </w:r>
      <w:proofErr w:type="spellStart"/>
      <w:r w:rsidRPr="0039420E">
        <w:rPr>
          <w:iCs/>
        </w:rPr>
        <w:t>solicitanților</w:t>
      </w:r>
      <w:proofErr w:type="spellEnd"/>
      <w:r w:rsidRPr="0039420E">
        <w:rPr>
          <w:iCs/>
        </w:rPr>
        <w:t xml:space="preserve"> la </w:t>
      </w:r>
      <w:proofErr w:type="spellStart"/>
      <w:r w:rsidRPr="0039420E">
        <w:rPr>
          <w:iCs/>
        </w:rPr>
        <w:t>finanțare</w:t>
      </w:r>
      <w:proofErr w:type="spellEnd"/>
      <w:r w:rsidRPr="0039420E">
        <w:rPr>
          <w:iCs/>
        </w:rPr>
        <w:t xml:space="preserve">, </w:t>
      </w:r>
      <w:proofErr w:type="spellStart"/>
      <w:r w:rsidRPr="0039420E">
        <w:rPr>
          <w:iCs/>
        </w:rPr>
        <w:t>asigurând</w:t>
      </w:r>
      <w:proofErr w:type="spellEnd"/>
      <w:r w:rsidRPr="0039420E">
        <w:rPr>
          <w:iCs/>
        </w:rPr>
        <w:t xml:space="preserve">, </w:t>
      </w:r>
      <w:proofErr w:type="spellStart"/>
      <w:r w:rsidRPr="0039420E">
        <w:rPr>
          <w:iCs/>
        </w:rPr>
        <w:t>totodată</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transparența</w:t>
      </w:r>
      <w:proofErr w:type="spellEnd"/>
      <w:r w:rsidRPr="0039420E">
        <w:rPr>
          <w:iCs/>
        </w:rPr>
        <w:t xml:space="preserve"> </w:t>
      </w:r>
      <w:proofErr w:type="spellStart"/>
      <w:r w:rsidRPr="0039420E">
        <w:rPr>
          <w:iCs/>
        </w:rPr>
        <w:t>sistemului</w:t>
      </w:r>
      <w:proofErr w:type="spellEnd"/>
      <w:r w:rsidRPr="0039420E">
        <w:rPr>
          <w:iCs/>
        </w:rPr>
        <w:t xml:space="preserve"> de </w:t>
      </w:r>
      <w:proofErr w:type="spellStart"/>
      <w:r w:rsidRPr="0039420E">
        <w:rPr>
          <w:iCs/>
        </w:rPr>
        <w:t>evaluare</w:t>
      </w:r>
      <w:proofErr w:type="spellEnd"/>
      <w:r w:rsidRPr="0039420E">
        <w:rPr>
          <w:iCs/>
        </w:rPr>
        <w:t xml:space="preserve">, </w:t>
      </w:r>
      <w:proofErr w:type="spellStart"/>
      <w:r w:rsidRPr="0039420E">
        <w:rPr>
          <w:iCs/>
        </w:rPr>
        <w:t>selecție</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contractare</w:t>
      </w:r>
      <w:proofErr w:type="spellEnd"/>
      <w:r w:rsidRPr="0039420E">
        <w:rPr>
          <w:iCs/>
        </w:rPr>
        <w:t xml:space="preserve"> </w:t>
      </w:r>
      <w:proofErr w:type="spellStart"/>
      <w:r w:rsidRPr="0039420E">
        <w:rPr>
          <w:iCs/>
        </w:rPr>
        <w:t>prin</w:t>
      </w:r>
      <w:proofErr w:type="spellEnd"/>
      <w:r w:rsidRPr="0039420E">
        <w:rPr>
          <w:iCs/>
        </w:rPr>
        <w:t xml:space="preserve"> </w:t>
      </w:r>
      <w:proofErr w:type="spellStart"/>
      <w:r w:rsidRPr="0039420E">
        <w:rPr>
          <w:iCs/>
        </w:rPr>
        <w:t>publicarea</w:t>
      </w:r>
      <w:proofErr w:type="spellEnd"/>
      <w:r w:rsidRPr="0039420E">
        <w:rPr>
          <w:iCs/>
        </w:rPr>
        <w:t xml:space="preserve"> </w:t>
      </w:r>
      <w:proofErr w:type="spellStart"/>
      <w:r w:rsidRPr="0039420E">
        <w:rPr>
          <w:iCs/>
        </w:rPr>
        <w:t>tuturor</w:t>
      </w:r>
      <w:proofErr w:type="spellEnd"/>
      <w:r w:rsidRPr="0039420E">
        <w:rPr>
          <w:iCs/>
        </w:rPr>
        <w:t xml:space="preserve"> </w:t>
      </w:r>
      <w:proofErr w:type="spellStart"/>
      <w:r w:rsidRPr="0039420E">
        <w:rPr>
          <w:iCs/>
        </w:rPr>
        <w:t>modificărilor</w:t>
      </w:r>
      <w:proofErr w:type="spellEnd"/>
      <w:r w:rsidRPr="0039420E">
        <w:rPr>
          <w:iCs/>
        </w:rPr>
        <w:t xml:space="preserve"> </w:t>
      </w:r>
      <w:proofErr w:type="spellStart"/>
      <w:r w:rsidRPr="0039420E">
        <w:rPr>
          <w:iCs/>
        </w:rPr>
        <w:t>și</w:t>
      </w:r>
      <w:proofErr w:type="spellEnd"/>
      <w:r w:rsidRPr="0039420E">
        <w:rPr>
          <w:iCs/>
        </w:rPr>
        <w:t xml:space="preserve"> </w:t>
      </w:r>
      <w:proofErr w:type="spellStart"/>
      <w:r w:rsidRPr="0039420E">
        <w:rPr>
          <w:iCs/>
        </w:rPr>
        <w:t>condițiilor</w:t>
      </w:r>
      <w:proofErr w:type="spellEnd"/>
      <w:r w:rsidRPr="0039420E">
        <w:rPr>
          <w:iCs/>
        </w:rPr>
        <w:t xml:space="preserve"> </w:t>
      </w:r>
      <w:proofErr w:type="spellStart"/>
      <w:r w:rsidRPr="0039420E">
        <w:rPr>
          <w:iCs/>
        </w:rPr>
        <w:t>suplimentare</w:t>
      </w:r>
      <w:proofErr w:type="spellEnd"/>
      <w:r w:rsidRPr="0039420E">
        <w:rPr>
          <w:iCs/>
        </w:rPr>
        <w:t xml:space="preserve"> </w:t>
      </w:r>
      <w:proofErr w:type="spellStart"/>
      <w:r w:rsidRPr="0039420E">
        <w:rPr>
          <w:iCs/>
        </w:rPr>
        <w:t>intervenite</w:t>
      </w:r>
      <w:proofErr w:type="spellEnd"/>
      <w:r w:rsidRPr="0039420E">
        <w:rPr>
          <w:iCs/>
        </w:rPr>
        <w:t xml:space="preserve"> ulterior </w:t>
      </w:r>
      <w:proofErr w:type="spellStart"/>
      <w:r w:rsidRPr="0039420E">
        <w:rPr>
          <w:iCs/>
        </w:rPr>
        <w:t>publicării</w:t>
      </w:r>
      <w:proofErr w:type="spellEnd"/>
      <w:r w:rsidRPr="0039420E">
        <w:rPr>
          <w:iCs/>
        </w:rPr>
        <w:t xml:space="preserve"> </w:t>
      </w:r>
      <w:proofErr w:type="spellStart"/>
      <w:r w:rsidRPr="0039420E">
        <w:rPr>
          <w:iCs/>
        </w:rPr>
        <w:t>prezentului</w:t>
      </w:r>
      <w:proofErr w:type="spellEnd"/>
      <w:r w:rsidRPr="0039420E">
        <w:rPr>
          <w:iCs/>
        </w:rPr>
        <w:t xml:space="preserve"> </w:t>
      </w:r>
      <w:proofErr w:type="spellStart"/>
      <w:r w:rsidRPr="0039420E">
        <w:rPr>
          <w:iCs/>
        </w:rPr>
        <w:t>ghid</w:t>
      </w:r>
      <w:proofErr w:type="spellEnd"/>
      <w:r w:rsidRPr="0039420E">
        <w:rPr>
          <w:iCs/>
        </w:rPr>
        <w:t>.</w:t>
      </w:r>
    </w:p>
    <w:p w14:paraId="1EE08258" w14:textId="77777777" w:rsidR="002D02BB" w:rsidRPr="0039420E" w:rsidRDefault="002D02BB" w:rsidP="002D02BB">
      <w:pPr>
        <w:tabs>
          <w:tab w:val="left" w:pos="0"/>
        </w:tabs>
        <w:jc w:val="both"/>
        <w:rPr>
          <w:iCs/>
        </w:rPr>
      </w:pPr>
    </w:p>
    <w:p w14:paraId="25F534F9" w14:textId="65166AC5" w:rsidR="002D02BB" w:rsidRPr="0039420E" w:rsidRDefault="002D02BB" w:rsidP="00253D67">
      <w:pPr>
        <w:pStyle w:val="Heading2"/>
        <w:numPr>
          <w:ilvl w:val="1"/>
          <w:numId w:val="53"/>
        </w:numPr>
        <w:rPr>
          <w:rFonts w:ascii="Calibri" w:hAnsi="Calibri" w:cs="Calibri"/>
          <w:sz w:val="22"/>
          <w:szCs w:val="22"/>
        </w:rPr>
      </w:pPr>
      <w:bookmarkStart w:id="229" w:name="_Toc172803072"/>
      <w:r w:rsidRPr="0039420E">
        <w:rPr>
          <w:rFonts w:ascii="Calibri" w:hAnsi="Calibri" w:cs="Calibri"/>
          <w:sz w:val="22"/>
          <w:szCs w:val="22"/>
        </w:rPr>
        <w:t>Condiții privind aplicarea modificărilor pentru cererile de finanțare aflate în procesul de selecție (condiții tranzitorii)</w:t>
      </w:r>
      <w:bookmarkEnd w:id="229"/>
    </w:p>
    <w:p w14:paraId="4AFE077A" w14:textId="225E73A3" w:rsidR="002D02BB" w:rsidRPr="0039420E" w:rsidRDefault="002D02BB" w:rsidP="002D02BB">
      <w:pPr>
        <w:pStyle w:val="Default"/>
        <w:jc w:val="both"/>
        <w:rPr>
          <w:rFonts w:ascii="Calibri" w:hAnsi="Calibri" w:cs="Calibri"/>
          <w:color w:val="auto"/>
          <w:sz w:val="22"/>
          <w:szCs w:val="22"/>
          <w:lang w:eastAsia="en-GB"/>
        </w:rPr>
      </w:pPr>
      <w:r w:rsidRPr="0039420E">
        <w:rPr>
          <w:rFonts w:ascii="Calibri" w:hAnsi="Calibri" w:cs="Calibri"/>
          <w:color w:val="auto"/>
          <w:sz w:val="22"/>
          <w:szCs w:val="22"/>
        </w:rPr>
        <w:t>Pentru aplicare</w:t>
      </w:r>
      <w:r w:rsidR="005953BC" w:rsidRPr="0039420E">
        <w:rPr>
          <w:rFonts w:ascii="Calibri" w:hAnsi="Calibri" w:cs="Calibri"/>
          <w:color w:val="auto"/>
          <w:sz w:val="22"/>
          <w:szCs w:val="22"/>
        </w:rPr>
        <w:t>a</w:t>
      </w:r>
      <w:r w:rsidRPr="0039420E">
        <w:rPr>
          <w:rFonts w:ascii="Calibri" w:hAnsi="Calibri" w:cs="Calibri"/>
          <w:color w:val="auto"/>
          <w:sz w:val="22"/>
          <w:szCs w:val="22"/>
        </w:rPr>
        <w:t xml:space="preserve"> celor menționate la </w:t>
      </w:r>
      <w:r w:rsidRPr="0039420E">
        <w:rPr>
          <w:rFonts w:ascii="Calibri" w:hAnsi="Calibri" w:cs="Calibri"/>
          <w:bCs/>
          <w:color w:val="auto"/>
          <w:sz w:val="22"/>
          <w:szCs w:val="22"/>
        </w:rPr>
        <w:t xml:space="preserve">secțiunea </w:t>
      </w:r>
      <w:r w:rsidR="001F6D1A" w:rsidRPr="0039420E">
        <w:rPr>
          <w:rFonts w:ascii="Calibri" w:hAnsi="Calibri" w:cs="Calibri"/>
          <w:bCs/>
          <w:color w:val="auto"/>
          <w:sz w:val="22"/>
          <w:szCs w:val="22"/>
        </w:rPr>
        <w:t>13</w:t>
      </w:r>
      <w:r w:rsidRPr="0039420E">
        <w:rPr>
          <w:rFonts w:ascii="Calibri" w:hAnsi="Calibri" w:cs="Calibri"/>
          <w:bCs/>
          <w:color w:val="auto"/>
          <w:sz w:val="22"/>
          <w:szCs w:val="22"/>
        </w:rPr>
        <w:t>.1</w:t>
      </w:r>
      <w:r w:rsidRPr="0039420E">
        <w:rPr>
          <w:rFonts w:ascii="Calibri" w:hAnsi="Calibri" w:cs="Calibri"/>
          <w:color w:val="auto"/>
          <w:sz w:val="22"/>
          <w:szCs w:val="22"/>
        </w:rPr>
        <w:t xml:space="preserve">, AM poate emite unul sau mai multe corrigenda sau instrucțiuni de modificare/completare a prevederilor prezentului ghid, cu obligația </w:t>
      </w:r>
      <w:r w:rsidRPr="0039420E">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39420E" w:rsidRDefault="002D02BB" w:rsidP="002D02BB">
      <w:pPr>
        <w:pStyle w:val="Default"/>
        <w:jc w:val="both"/>
        <w:rPr>
          <w:rFonts w:ascii="Calibri" w:hAnsi="Calibri" w:cs="Calibri"/>
          <w:color w:val="auto"/>
          <w:sz w:val="22"/>
          <w:szCs w:val="22"/>
          <w:lang w:eastAsia="en-GB"/>
        </w:rPr>
      </w:pPr>
    </w:p>
    <w:p w14:paraId="261D2AC5" w14:textId="7B120FDB" w:rsidR="00CB6863" w:rsidRPr="0039420E" w:rsidRDefault="002D02BB" w:rsidP="002D02BB">
      <w:pPr>
        <w:jc w:val="both"/>
      </w:pPr>
      <w:proofErr w:type="spellStart"/>
      <w:r w:rsidRPr="0039420E">
        <w:t>În</w:t>
      </w:r>
      <w:proofErr w:type="spellEnd"/>
      <w:r w:rsidRPr="0039420E">
        <w:t xml:space="preserve"> </w:t>
      </w:r>
      <w:proofErr w:type="spellStart"/>
      <w:r w:rsidRPr="0039420E">
        <w:t>funcție</w:t>
      </w:r>
      <w:proofErr w:type="spellEnd"/>
      <w:r w:rsidRPr="0039420E">
        <w:t xml:space="preserve"> de </w:t>
      </w:r>
      <w:proofErr w:type="spellStart"/>
      <w:r w:rsidRPr="0039420E">
        <w:t>modificările</w:t>
      </w:r>
      <w:proofErr w:type="spellEnd"/>
      <w:r w:rsidRPr="0039420E">
        <w:t xml:space="preserve"> </w:t>
      </w:r>
      <w:proofErr w:type="spellStart"/>
      <w:r w:rsidRPr="0039420E">
        <w:t>intervenite</w:t>
      </w:r>
      <w:proofErr w:type="spellEnd"/>
      <w:r w:rsidRPr="0039420E">
        <w:t xml:space="preserve">, AM se </w:t>
      </w:r>
      <w:proofErr w:type="spellStart"/>
      <w:r w:rsidRPr="0039420E">
        <w:t>va</w:t>
      </w:r>
      <w:proofErr w:type="spellEnd"/>
      <w:r w:rsidRPr="0039420E">
        <w:t xml:space="preserve"> </w:t>
      </w:r>
      <w:proofErr w:type="spellStart"/>
      <w:r w:rsidRPr="0039420E">
        <w:t>asigura</w:t>
      </w:r>
      <w:proofErr w:type="spellEnd"/>
      <w:r w:rsidRPr="0039420E">
        <w:t xml:space="preserve"> de </w:t>
      </w:r>
      <w:proofErr w:type="spellStart"/>
      <w:r w:rsidRPr="0039420E">
        <w:t>respectarea</w:t>
      </w:r>
      <w:proofErr w:type="spellEnd"/>
      <w:r w:rsidRPr="0039420E">
        <w:t xml:space="preserve"> </w:t>
      </w:r>
      <w:proofErr w:type="spellStart"/>
      <w:r w:rsidRPr="0039420E">
        <w:t>principiului</w:t>
      </w:r>
      <w:proofErr w:type="spellEnd"/>
      <w:r w:rsidRPr="0039420E">
        <w:t xml:space="preserve"> </w:t>
      </w:r>
      <w:proofErr w:type="spellStart"/>
      <w:r w:rsidRPr="0039420E">
        <w:t>privind</w:t>
      </w:r>
      <w:proofErr w:type="spellEnd"/>
      <w:r w:rsidRPr="0039420E">
        <w:t xml:space="preserve"> </w:t>
      </w:r>
      <w:proofErr w:type="spellStart"/>
      <w:r w:rsidRPr="0039420E">
        <w:t>tratamentul</w:t>
      </w:r>
      <w:proofErr w:type="spellEnd"/>
      <w:r w:rsidRPr="0039420E">
        <w:t xml:space="preserve"> </w:t>
      </w:r>
      <w:proofErr w:type="spellStart"/>
      <w:r w:rsidRPr="0039420E">
        <w:t>nediscriminatoriu</w:t>
      </w:r>
      <w:proofErr w:type="spellEnd"/>
      <w:r w:rsidRPr="0039420E">
        <w:t xml:space="preserve"> al </w:t>
      </w:r>
      <w:proofErr w:type="spellStart"/>
      <w:r w:rsidRPr="0039420E">
        <w:t>tuturor</w:t>
      </w:r>
      <w:proofErr w:type="spellEnd"/>
      <w:r w:rsidRPr="0039420E">
        <w:t xml:space="preserve"> </w:t>
      </w:r>
      <w:proofErr w:type="spellStart"/>
      <w:r w:rsidRPr="0039420E">
        <w:t>solicitanților</w:t>
      </w:r>
      <w:proofErr w:type="spellEnd"/>
      <w:r w:rsidRPr="0039420E">
        <w:t xml:space="preserve"> la </w:t>
      </w:r>
      <w:proofErr w:type="spellStart"/>
      <w:r w:rsidRPr="0039420E">
        <w:t>finanțare</w:t>
      </w:r>
      <w:proofErr w:type="spellEnd"/>
      <w:r w:rsidRPr="0039420E">
        <w:t xml:space="preserve">, </w:t>
      </w:r>
      <w:proofErr w:type="spellStart"/>
      <w:r w:rsidRPr="0039420E">
        <w:t>asigurând</w:t>
      </w:r>
      <w:proofErr w:type="spellEnd"/>
      <w:r w:rsidRPr="0039420E">
        <w:t xml:space="preserve"> </w:t>
      </w:r>
      <w:proofErr w:type="spellStart"/>
      <w:r w:rsidRPr="0039420E">
        <w:t>totodată</w:t>
      </w:r>
      <w:proofErr w:type="spellEnd"/>
      <w:r w:rsidRPr="0039420E">
        <w:t xml:space="preserve"> </w:t>
      </w:r>
      <w:proofErr w:type="spellStart"/>
      <w:r w:rsidRPr="0039420E">
        <w:t>și</w:t>
      </w:r>
      <w:proofErr w:type="spellEnd"/>
      <w:r w:rsidRPr="0039420E">
        <w:t xml:space="preserve"> </w:t>
      </w:r>
      <w:proofErr w:type="spellStart"/>
      <w:r w:rsidRPr="0039420E">
        <w:t>transparența</w:t>
      </w:r>
      <w:proofErr w:type="spellEnd"/>
      <w:r w:rsidRPr="0039420E">
        <w:t xml:space="preserve"> </w:t>
      </w:r>
      <w:proofErr w:type="spellStart"/>
      <w:r w:rsidRPr="0039420E">
        <w:t>sistemului</w:t>
      </w:r>
      <w:proofErr w:type="spellEnd"/>
      <w:r w:rsidRPr="0039420E">
        <w:t xml:space="preserve"> de </w:t>
      </w:r>
      <w:proofErr w:type="spellStart"/>
      <w:r w:rsidRPr="0039420E">
        <w:t>evaluare</w:t>
      </w:r>
      <w:proofErr w:type="spellEnd"/>
      <w:r w:rsidRPr="0039420E">
        <w:t xml:space="preserve"> </w:t>
      </w:r>
      <w:proofErr w:type="spellStart"/>
      <w:r w:rsidRPr="0039420E">
        <w:t>și</w:t>
      </w:r>
      <w:proofErr w:type="spellEnd"/>
      <w:r w:rsidRPr="0039420E">
        <w:t xml:space="preserve"> </w:t>
      </w:r>
      <w:proofErr w:type="spellStart"/>
      <w:r w:rsidRPr="0039420E">
        <w:t>selecție</w:t>
      </w:r>
      <w:proofErr w:type="spellEnd"/>
      <w:r w:rsidRPr="0039420E">
        <w:t xml:space="preserve"> </w:t>
      </w:r>
      <w:proofErr w:type="spellStart"/>
      <w:r w:rsidRPr="0039420E">
        <w:t>prin</w:t>
      </w:r>
      <w:proofErr w:type="spellEnd"/>
      <w:r w:rsidRPr="0039420E">
        <w:t xml:space="preserve"> </w:t>
      </w:r>
      <w:proofErr w:type="spellStart"/>
      <w:r w:rsidRPr="0039420E">
        <w:t>publicarea</w:t>
      </w:r>
      <w:proofErr w:type="spellEnd"/>
      <w:r w:rsidRPr="0039420E">
        <w:t xml:space="preserve"> </w:t>
      </w:r>
      <w:proofErr w:type="spellStart"/>
      <w:r w:rsidRPr="0039420E">
        <w:t>tuturor</w:t>
      </w:r>
      <w:proofErr w:type="spellEnd"/>
      <w:r w:rsidRPr="0039420E">
        <w:t xml:space="preserve"> </w:t>
      </w:r>
      <w:proofErr w:type="spellStart"/>
      <w:r w:rsidRPr="0039420E">
        <w:t>modificărilor</w:t>
      </w:r>
      <w:proofErr w:type="spellEnd"/>
      <w:r w:rsidRPr="0039420E">
        <w:t xml:space="preserve"> </w:t>
      </w:r>
      <w:proofErr w:type="spellStart"/>
      <w:r w:rsidRPr="0039420E">
        <w:t>și</w:t>
      </w:r>
      <w:proofErr w:type="spellEnd"/>
      <w:r w:rsidRPr="0039420E">
        <w:t xml:space="preserve"> </w:t>
      </w:r>
      <w:proofErr w:type="spellStart"/>
      <w:r w:rsidRPr="0039420E">
        <w:t>condițiilor</w:t>
      </w:r>
      <w:proofErr w:type="spellEnd"/>
      <w:r w:rsidRPr="0039420E">
        <w:t xml:space="preserve"> </w:t>
      </w:r>
      <w:proofErr w:type="spellStart"/>
      <w:r w:rsidRPr="0039420E">
        <w:t>suplimentare</w:t>
      </w:r>
      <w:proofErr w:type="spellEnd"/>
      <w:r w:rsidRPr="0039420E">
        <w:t xml:space="preserve"> </w:t>
      </w:r>
      <w:proofErr w:type="spellStart"/>
      <w:r w:rsidRPr="0039420E">
        <w:t>intervenite</w:t>
      </w:r>
      <w:proofErr w:type="spellEnd"/>
      <w:r w:rsidRPr="0039420E">
        <w:t xml:space="preserve"> ulterior </w:t>
      </w:r>
      <w:proofErr w:type="spellStart"/>
      <w:r w:rsidRPr="0039420E">
        <w:t>publicării</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 xml:space="preserve"> </w:t>
      </w:r>
      <w:proofErr w:type="spellStart"/>
      <w:r w:rsidRPr="0039420E">
        <w:t>și</w:t>
      </w:r>
      <w:proofErr w:type="spellEnd"/>
      <w:r w:rsidRPr="0039420E">
        <w:t>/</w:t>
      </w:r>
      <w:proofErr w:type="spellStart"/>
      <w:r w:rsidRPr="0039420E">
        <w:t>sau</w:t>
      </w:r>
      <w:proofErr w:type="spellEnd"/>
      <w:r w:rsidRPr="0039420E">
        <w:t xml:space="preserve"> a </w:t>
      </w:r>
      <w:proofErr w:type="spellStart"/>
      <w:r w:rsidRPr="0039420E">
        <w:t>ghidurilor</w:t>
      </w:r>
      <w:proofErr w:type="spellEnd"/>
      <w:r w:rsidRPr="0039420E">
        <w:t xml:space="preserve"> </w:t>
      </w:r>
      <w:proofErr w:type="spellStart"/>
      <w:r w:rsidRPr="0039420E">
        <w:t>specifice</w:t>
      </w:r>
      <w:proofErr w:type="spellEnd"/>
      <w:r w:rsidRPr="0039420E">
        <w:t xml:space="preserve"> </w:t>
      </w:r>
      <w:proofErr w:type="spellStart"/>
      <w:r w:rsidRPr="0039420E">
        <w:t>fiecărui</w:t>
      </w:r>
      <w:proofErr w:type="spellEnd"/>
      <w:r w:rsidRPr="0039420E">
        <w:t xml:space="preserve"> </w:t>
      </w:r>
      <w:proofErr w:type="spellStart"/>
      <w:r w:rsidRPr="0039420E">
        <w:t>apel</w:t>
      </w:r>
      <w:proofErr w:type="spellEnd"/>
      <w:r w:rsidRPr="0039420E">
        <w:t xml:space="preserve"> de proiecte</w:t>
      </w:r>
      <w:r w:rsidR="00A0613D" w:rsidRPr="0039420E">
        <w:t>.</w:t>
      </w:r>
    </w:p>
    <w:p w14:paraId="2ABBFF42" w14:textId="26B4E946" w:rsidR="00234853" w:rsidRPr="0039420E" w:rsidRDefault="00234853" w:rsidP="00253D67">
      <w:pPr>
        <w:pStyle w:val="ListParagraph"/>
        <w:keepNext/>
        <w:keepLines/>
        <w:numPr>
          <w:ilvl w:val="0"/>
          <w:numId w:val="53"/>
        </w:numPr>
        <w:tabs>
          <w:tab w:val="left" w:pos="284"/>
        </w:tabs>
        <w:spacing w:before="240" w:after="0"/>
        <w:jc w:val="both"/>
        <w:outlineLvl w:val="0"/>
        <w:rPr>
          <w:rFonts w:ascii="Calibri" w:eastAsia="Times New Roman" w:hAnsi="Calibri"/>
          <w:b/>
          <w:sz w:val="22"/>
          <w:szCs w:val="22"/>
        </w:rPr>
      </w:pPr>
      <w:bookmarkStart w:id="230" w:name="_Toc127881383"/>
      <w:bookmarkStart w:id="231" w:name="_Toc129558088"/>
      <w:bookmarkStart w:id="232" w:name="_Toc172803073"/>
      <w:r w:rsidRPr="0039420E">
        <w:rPr>
          <w:rFonts w:ascii="Calibri" w:eastAsia="Times New Roman" w:hAnsi="Calibri"/>
          <w:b/>
          <w:sz w:val="22"/>
          <w:szCs w:val="22"/>
        </w:rPr>
        <w:t>ANEXE</w:t>
      </w:r>
      <w:bookmarkEnd w:id="230"/>
      <w:bookmarkEnd w:id="231"/>
      <w:bookmarkEnd w:id="232"/>
      <w:r w:rsidRPr="0039420E">
        <w:rPr>
          <w:rFonts w:ascii="Calibri" w:eastAsia="Times New Roman" w:hAnsi="Calibri"/>
          <w:b/>
          <w:sz w:val="22"/>
          <w:szCs w:val="22"/>
        </w:rPr>
        <w:tab/>
      </w:r>
    </w:p>
    <w:p w14:paraId="093C5907" w14:textId="15B77801" w:rsidR="00234853" w:rsidRPr="0039420E" w:rsidRDefault="00234853" w:rsidP="00234853">
      <w:pPr>
        <w:tabs>
          <w:tab w:val="left" w:pos="1418"/>
        </w:tabs>
        <w:contextualSpacing/>
        <w:jc w:val="both"/>
        <w:rPr>
          <w:rFonts w:eastAsia="Times New Roman"/>
          <w:bCs/>
          <w:sz w:val="24"/>
          <w:szCs w:val="24"/>
        </w:rPr>
      </w:pPr>
      <w:proofErr w:type="spellStart"/>
      <w:r w:rsidRPr="0039420E">
        <w:rPr>
          <w:rFonts w:eastAsia="Times New Roman"/>
          <w:bCs/>
          <w:sz w:val="24"/>
          <w:szCs w:val="24"/>
        </w:rPr>
        <w:t>Anexa</w:t>
      </w:r>
      <w:proofErr w:type="spellEnd"/>
      <w:r w:rsidRPr="0039420E">
        <w:rPr>
          <w:rFonts w:eastAsia="Times New Roman"/>
          <w:bCs/>
          <w:sz w:val="24"/>
          <w:szCs w:val="24"/>
        </w:rPr>
        <w:t xml:space="preserve"> 1</w:t>
      </w:r>
      <w:r w:rsidRPr="0039420E">
        <w:rPr>
          <w:rFonts w:eastAsia="Times New Roman"/>
          <w:bCs/>
          <w:sz w:val="24"/>
          <w:szCs w:val="24"/>
        </w:rPr>
        <w:tab/>
      </w:r>
      <w:proofErr w:type="spellStart"/>
      <w:r w:rsidR="00C306AC" w:rsidRPr="0039420E">
        <w:rPr>
          <w:rFonts w:eastAsia="Times New Roman"/>
          <w:bCs/>
          <w:sz w:val="24"/>
          <w:szCs w:val="24"/>
        </w:rPr>
        <w:t>Instructiuni</w:t>
      </w:r>
      <w:proofErr w:type="spellEnd"/>
      <w:r w:rsidR="00C306AC" w:rsidRPr="0039420E">
        <w:rPr>
          <w:rFonts w:eastAsia="Times New Roman"/>
          <w:bCs/>
          <w:sz w:val="24"/>
          <w:szCs w:val="24"/>
        </w:rPr>
        <w:t xml:space="preserve"> de </w:t>
      </w:r>
      <w:proofErr w:type="spellStart"/>
      <w:r w:rsidR="00C306AC" w:rsidRPr="0039420E">
        <w:rPr>
          <w:rFonts w:eastAsia="Times New Roman"/>
          <w:bCs/>
          <w:sz w:val="24"/>
          <w:szCs w:val="24"/>
        </w:rPr>
        <w:t>completare</w:t>
      </w:r>
      <w:proofErr w:type="spellEnd"/>
      <w:r w:rsidR="00C306AC" w:rsidRPr="0039420E">
        <w:rPr>
          <w:rFonts w:eastAsia="Times New Roman"/>
          <w:bCs/>
          <w:sz w:val="24"/>
          <w:szCs w:val="24"/>
        </w:rPr>
        <w:t xml:space="preserve"> Formular </w:t>
      </w:r>
      <w:proofErr w:type="spellStart"/>
      <w:r w:rsidR="00C306AC" w:rsidRPr="0039420E">
        <w:rPr>
          <w:rFonts w:eastAsia="Times New Roman"/>
          <w:bCs/>
          <w:sz w:val="24"/>
          <w:szCs w:val="24"/>
        </w:rPr>
        <w:t>cerere</w:t>
      </w:r>
      <w:proofErr w:type="spellEnd"/>
      <w:r w:rsidR="00C306AC" w:rsidRPr="0039420E">
        <w:rPr>
          <w:rFonts w:eastAsia="Times New Roman"/>
          <w:bCs/>
          <w:sz w:val="24"/>
          <w:szCs w:val="24"/>
        </w:rPr>
        <w:t xml:space="preserve"> de </w:t>
      </w:r>
      <w:proofErr w:type="spellStart"/>
      <w:r w:rsidR="00C306AC" w:rsidRPr="0039420E">
        <w:rPr>
          <w:rFonts w:eastAsia="Times New Roman"/>
          <w:bCs/>
          <w:sz w:val="24"/>
          <w:szCs w:val="24"/>
        </w:rPr>
        <w:t>finantare</w:t>
      </w:r>
      <w:proofErr w:type="spellEnd"/>
    </w:p>
    <w:p w14:paraId="7649B784" w14:textId="552D2A74" w:rsidR="0044380D" w:rsidRPr="0039420E" w:rsidRDefault="0044380D" w:rsidP="0044380D">
      <w:pPr>
        <w:tabs>
          <w:tab w:val="center" w:pos="284"/>
        </w:tabs>
        <w:jc w:val="both"/>
        <w:rPr>
          <w:bCs/>
          <w:sz w:val="24"/>
          <w:szCs w:val="24"/>
        </w:rPr>
      </w:pPr>
      <w:bookmarkStart w:id="233" w:name="_Hlk182857511"/>
      <w:proofErr w:type="spellStart"/>
      <w:r w:rsidRPr="0039420E">
        <w:rPr>
          <w:bCs/>
          <w:sz w:val="24"/>
          <w:szCs w:val="24"/>
        </w:rPr>
        <w:t>Anexa</w:t>
      </w:r>
      <w:proofErr w:type="spellEnd"/>
      <w:r w:rsidRPr="0039420E">
        <w:rPr>
          <w:bCs/>
          <w:sz w:val="24"/>
          <w:szCs w:val="24"/>
        </w:rPr>
        <w:t xml:space="preserve"> 2      </w:t>
      </w:r>
      <w:bookmarkStart w:id="234" w:name="_Hlk182856710"/>
      <w:bookmarkStart w:id="235" w:name="_Hlk182855108"/>
      <w:r w:rsidRPr="0039420E">
        <w:rPr>
          <w:bCs/>
          <w:sz w:val="24"/>
          <w:szCs w:val="24"/>
        </w:rPr>
        <w:t xml:space="preserve">      </w:t>
      </w:r>
      <w:r w:rsidRPr="0039420E">
        <w:rPr>
          <w:sz w:val="24"/>
          <w:szCs w:val="24"/>
        </w:rPr>
        <w:t xml:space="preserve">Model </w:t>
      </w:r>
      <w:proofErr w:type="spellStart"/>
      <w:r w:rsidRPr="0039420E">
        <w:rPr>
          <w:sz w:val="24"/>
          <w:szCs w:val="24"/>
        </w:rPr>
        <w:t>orientativ</w:t>
      </w:r>
      <w:proofErr w:type="spellEnd"/>
      <w:r w:rsidRPr="0039420E">
        <w:rPr>
          <w:sz w:val="24"/>
          <w:szCs w:val="24"/>
        </w:rPr>
        <w:t xml:space="preserve"> </w:t>
      </w:r>
      <w:proofErr w:type="spellStart"/>
      <w:r w:rsidRPr="0039420E">
        <w:rPr>
          <w:sz w:val="24"/>
          <w:szCs w:val="24"/>
        </w:rPr>
        <w:t>privind</w:t>
      </w:r>
      <w:proofErr w:type="spellEnd"/>
      <w:r w:rsidRPr="0039420E">
        <w:rPr>
          <w:sz w:val="24"/>
          <w:szCs w:val="24"/>
        </w:rPr>
        <w:t xml:space="preserve"> </w:t>
      </w:r>
      <w:proofErr w:type="spellStart"/>
      <w:r w:rsidRPr="0039420E">
        <w:rPr>
          <w:sz w:val="24"/>
          <w:szCs w:val="24"/>
        </w:rPr>
        <w:t>completarea</w:t>
      </w:r>
      <w:proofErr w:type="spellEnd"/>
      <w:r w:rsidRPr="0039420E">
        <w:rPr>
          <w:sz w:val="24"/>
          <w:szCs w:val="24"/>
        </w:rPr>
        <w:t xml:space="preserve"> </w:t>
      </w:r>
      <w:proofErr w:type="spellStart"/>
      <w:r w:rsidRPr="0039420E">
        <w:rPr>
          <w:sz w:val="24"/>
          <w:szCs w:val="24"/>
        </w:rPr>
        <w:t>Planului</w:t>
      </w:r>
      <w:proofErr w:type="spellEnd"/>
      <w:r w:rsidRPr="0039420E">
        <w:rPr>
          <w:sz w:val="24"/>
          <w:szCs w:val="24"/>
        </w:rPr>
        <w:t xml:space="preserve"> de </w:t>
      </w:r>
      <w:proofErr w:type="spellStart"/>
      <w:r w:rsidRPr="0039420E">
        <w:rPr>
          <w:sz w:val="24"/>
          <w:szCs w:val="24"/>
        </w:rPr>
        <w:t>monitorizare</w:t>
      </w:r>
      <w:proofErr w:type="spellEnd"/>
      <w:r w:rsidRPr="0039420E">
        <w:rPr>
          <w:sz w:val="24"/>
          <w:szCs w:val="24"/>
        </w:rPr>
        <w:t xml:space="preserve"> a </w:t>
      </w:r>
      <w:proofErr w:type="spellStart"/>
      <w:r w:rsidRPr="0039420E">
        <w:rPr>
          <w:sz w:val="24"/>
          <w:szCs w:val="24"/>
        </w:rPr>
        <w:t>proiectului</w:t>
      </w:r>
      <w:bookmarkEnd w:id="234"/>
      <w:proofErr w:type="spellEnd"/>
      <w:r w:rsidRPr="0039420E">
        <w:rPr>
          <w:bCs/>
          <w:sz w:val="24"/>
          <w:szCs w:val="24"/>
        </w:rPr>
        <w:t>;</w:t>
      </w:r>
    </w:p>
    <w:p w14:paraId="051249FA" w14:textId="2583FE73" w:rsidR="0044380D" w:rsidRPr="0039420E" w:rsidRDefault="0044380D" w:rsidP="0044380D">
      <w:pPr>
        <w:tabs>
          <w:tab w:val="center" w:pos="284"/>
        </w:tabs>
        <w:jc w:val="both"/>
        <w:rPr>
          <w:bCs/>
          <w:sz w:val="24"/>
          <w:szCs w:val="24"/>
        </w:rPr>
      </w:pPr>
      <w:proofErr w:type="spellStart"/>
      <w:r w:rsidRPr="0039420E">
        <w:rPr>
          <w:rFonts w:eastAsia="Times New Roman"/>
          <w:bCs/>
          <w:sz w:val="24"/>
          <w:szCs w:val="24"/>
        </w:rPr>
        <w:t>Anexa</w:t>
      </w:r>
      <w:proofErr w:type="spellEnd"/>
      <w:r w:rsidRPr="0039420E">
        <w:rPr>
          <w:rFonts w:eastAsia="Times New Roman"/>
          <w:bCs/>
          <w:sz w:val="24"/>
          <w:szCs w:val="24"/>
        </w:rPr>
        <w:t xml:space="preserve"> 2.a         </w:t>
      </w:r>
      <w:proofErr w:type="spellStart"/>
      <w:r w:rsidRPr="0039420E">
        <w:rPr>
          <w:rFonts w:eastAsia="Times New Roman"/>
          <w:bCs/>
          <w:sz w:val="24"/>
          <w:szCs w:val="24"/>
        </w:rPr>
        <w:t>Orientări</w:t>
      </w:r>
      <w:proofErr w:type="spellEnd"/>
      <w:r w:rsidRPr="0039420E">
        <w:rPr>
          <w:rFonts w:eastAsia="Times New Roman"/>
          <w:bCs/>
          <w:sz w:val="24"/>
          <w:szCs w:val="24"/>
        </w:rPr>
        <w:t xml:space="preserve"> </w:t>
      </w:r>
      <w:proofErr w:type="spellStart"/>
      <w:r w:rsidRPr="0039420E">
        <w:rPr>
          <w:rFonts w:eastAsia="Times New Roman"/>
          <w:bCs/>
          <w:sz w:val="24"/>
          <w:szCs w:val="24"/>
        </w:rPr>
        <w:t>metodologice</w:t>
      </w:r>
      <w:proofErr w:type="spellEnd"/>
      <w:r w:rsidRPr="0039420E">
        <w:rPr>
          <w:rFonts w:eastAsia="Times New Roman"/>
          <w:bCs/>
          <w:sz w:val="24"/>
          <w:szCs w:val="24"/>
        </w:rPr>
        <w:t xml:space="preserve"> </w:t>
      </w:r>
      <w:proofErr w:type="spellStart"/>
      <w:r w:rsidRPr="0039420E">
        <w:rPr>
          <w:rFonts w:eastAsia="Times New Roman"/>
          <w:bCs/>
          <w:sz w:val="24"/>
          <w:szCs w:val="24"/>
        </w:rPr>
        <w:t>privind</w:t>
      </w:r>
      <w:proofErr w:type="spellEnd"/>
      <w:r w:rsidRPr="0039420E">
        <w:rPr>
          <w:rFonts w:eastAsia="Times New Roman"/>
          <w:bCs/>
          <w:sz w:val="24"/>
          <w:szCs w:val="24"/>
        </w:rPr>
        <w:t xml:space="preserve"> </w:t>
      </w:r>
      <w:proofErr w:type="spellStart"/>
      <w:r w:rsidRPr="0039420E">
        <w:rPr>
          <w:rFonts w:eastAsia="Times New Roman"/>
          <w:bCs/>
          <w:sz w:val="24"/>
          <w:szCs w:val="24"/>
        </w:rPr>
        <w:t>indicatorii</w:t>
      </w:r>
      <w:proofErr w:type="spellEnd"/>
      <w:r w:rsidRPr="0039420E">
        <w:rPr>
          <w:rFonts w:eastAsia="Times New Roman"/>
          <w:bCs/>
          <w:sz w:val="24"/>
          <w:szCs w:val="24"/>
        </w:rPr>
        <w:t xml:space="preserve"> de </w:t>
      </w:r>
      <w:proofErr w:type="spellStart"/>
      <w:r w:rsidRPr="0039420E">
        <w:rPr>
          <w:rFonts w:eastAsia="Times New Roman"/>
          <w:bCs/>
          <w:sz w:val="24"/>
          <w:szCs w:val="24"/>
        </w:rPr>
        <w:t>etapă</w:t>
      </w:r>
      <w:proofErr w:type="spellEnd"/>
      <w:r w:rsidRPr="0039420E">
        <w:rPr>
          <w:rFonts w:eastAsia="Times New Roman"/>
          <w:bCs/>
          <w:sz w:val="24"/>
          <w:szCs w:val="24"/>
        </w:rPr>
        <w:t>.</w:t>
      </w:r>
    </w:p>
    <w:bookmarkEnd w:id="233"/>
    <w:bookmarkEnd w:id="235"/>
    <w:p w14:paraId="2E0AD958" w14:textId="77777777" w:rsidR="00234853" w:rsidRPr="0039420E" w:rsidRDefault="00234853" w:rsidP="00234853">
      <w:pPr>
        <w:tabs>
          <w:tab w:val="left" w:pos="1418"/>
        </w:tabs>
        <w:contextualSpacing/>
        <w:jc w:val="both"/>
        <w:rPr>
          <w:rFonts w:eastAsia="Times New Roman"/>
          <w:bCs/>
          <w:sz w:val="24"/>
          <w:szCs w:val="24"/>
        </w:rPr>
      </w:pPr>
      <w:proofErr w:type="spellStart"/>
      <w:r w:rsidRPr="0039420E">
        <w:rPr>
          <w:rFonts w:eastAsia="Times New Roman"/>
          <w:bCs/>
          <w:sz w:val="24"/>
          <w:szCs w:val="24"/>
        </w:rPr>
        <w:t>Anexa</w:t>
      </w:r>
      <w:proofErr w:type="spellEnd"/>
      <w:r w:rsidRPr="0039420E">
        <w:rPr>
          <w:rFonts w:eastAsia="Times New Roman"/>
          <w:bCs/>
          <w:sz w:val="24"/>
          <w:szCs w:val="24"/>
        </w:rPr>
        <w:t xml:space="preserve"> 3</w:t>
      </w:r>
      <w:r w:rsidRPr="0039420E">
        <w:rPr>
          <w:rFonts w:eastAsia="Times New Roman"/>
          <w:bCs/>
          <w:sz w:val="24"/>
          <w:szCs w:val="24"/>
        </w:rPr>
        <w:tab/>
      </w:r>
      <w:proofErr w:type="spellStart"/>
      <w:r w:rsidRPr="0039420E">
        <w:rPr>
          <w:rFonts w:eastAsia="Times New Roman"/>
          <w:bCs/>
          <w:sz w:val="24"/>
          <w:szCs w:val="24"/>
        </w:rPr>
        <w:t>Acordul</w:t>
      </w:r>
      <w:proofErr w:type="spellEnd"/>
      <w:r w:rsidRPr="0039420E">
        <w:rPr>
          <w:rFonts w:eastAsia="Times New Roman"/>
          <w:bCs/>
          <w:sz w:val="24"/>
          <w:szCs w:val="24"/>
        </w:rPr>
        <w:t xml:space="preserve"> de </w:t>
      </w:r>
      <w:proofErr w:type="spellStart"/>
      <w:r w:rsidRPr="0039420E">
        <w:rPr>
          <w:rFonts w:eastAsia="Times New Roman"/>
          <w:bCs/>
          <w:sz w:val="24"/>
          <w:szCs w:val="24"/>
        </w:rPr>
        <w:t>parteneriat</w:t>
      </w:r>
      <w:proofErr w:type="spellEnd"/>
    </w:p>
    <w:p w14:paraId="7140D2AB" w14:textId="77777777" w:rsidR="00234853" w:rsidRPr="0039420E" w:rsidRDefault="00234853" w:rsidP="00234853">
      <w:pPr>
        <w:tabs>
          <w:tab w:val="left" w:pos="1418"/>
        </w:tabs>
        <w:contextualSpacing/>
        <w:jc w:val="both"/>
        <w:rPr>
          <w:rFonts w:eastAsia="Times New Roman"/>
          <w:bCs/>
          <w:sz w:val="24"/>
          <w:szCs w:val="24"/>
        </w:rPr>
      </w:pPr>
      <w:proofErr w:type="spellStart"/>
      <w:r w:rsidRPr="0039420E">
        <w:rPr>
          <w:rFonts w:eastAsia="Times New Roman"/>
          <w:bCs/>
          <w:sz w:val="24"/>
          <w:szCs w:val="24"/>
        </w:rPr>
        <w:t>Anexa</w:t>
      </w:r>
      <w:proofErr w:type="spellEnd"/>
      <w:r w:rsidRPr="0039420E">
        <w:rPr>
          <w:rFonts w:eastAsia="Times New Roman"/>
          <w:bCs/>
          <w:sz w:val="24"/>
          <w:szCs w:val="24"/>
        </w:rPr>
        <w:t xml:space="preserve"> 4</w:t>
      </w:r>
      <w:r w:rsidRPr="0039420E">
        <w:rPr>
          <w:rFonts w:eastAsia="Times New Roman"/>
          <w:bCs/>
          <w:sz w:val="24"/>
          <w:szCs w:val="24"/>
        </w:rPr>
        <w:tab/>
      </w:r>
      <w:proofErr w:type="spellStart"/>
      <w:r w:rsidRPr="0039420E">
        <w:rPr>
          <w:rFonts w:eastAsia="Times New Roman"/>
          <w:bCs/>
          <w:sz w:val="24"/>
          <w:szCs w:val="24"/>
        </w:rPr>
        <w:t>Declaraţia</w:t>
      </w:r>
      <w:proofErr w:type="spellEnd"/>
      <w:r w:rsidRPr="0039420E">
        <w:rPr>
          <w:rFonts w:eastAsia="Times New Roman"/>
          <w:bCs/>
          <w:sz w:val="24"/>
          <w:szCs w:val="24"/>
        </w:rPr>
        <w:t xml:space="preserve"> </w:t>
      </w:r>
      <w:proofErr w:type="spellStart"/>
      <w:r w:rsidRPr="0039420E">
        <w:rPr>
          <w:rFonts w:eastAsia="Times New Roman"/>
          <w:bCs/>
          <w:sz w:val="24"/>
          <w:szCs w:val="24"/>
        </w:rPr>
        <w:t>unică</w:t>
      </w:r>
      <w:proofErr w:type="spellEnd"/>
      <w:r w:rsidRPr="0039420E">
        <w:rPr>
          <w:rFonts w:eastAsia="Times New Roman"/>
          <w:bCs/>
          <w:sz w:val="24"/>
          <w:szCs w:val="24"/>
        </w:rPr>
        <w:t xml:space="preserve"> </w:t>
      </w:r>
    </w:p>
    <w:p w14:paraId="5EDED1D2" w14:textId="229A1AF8" w:rsidR="00234853" w:rsidRPr="0039420E" w:rsidRDefault="00234853" w:rsidP="00234853">
      <w:pPr>
        <w:tabs>
          <w:tab w:val="left" w:pos="1418"/>
        </w:tabs>
        <w:contextualSpacing/>
        <w:jc w:val="both"/>
        <w:rPr>
          <w:rFonts w:eastAsia="Times New Roman"/>
          <w:bCs/>
          <w:sz w:val="24"/>
          <w:szCs w:val="24"/>
        </w:rPr>
      </w:pPr>
      <w:proofErr w:type="spellStart"/>
      <w:r w:rsidRPr="0039420E">
        <w:rPr>
          <w:rFonts w:eastAsia="Times New Roman"/>
          <w:bCs/>
          <w:sz w:val="24"/>
          <w:szCs w:val="24"/>
        </w:rPr>
        <w:t>Anexa</w:t>
      </w:r>
      <w:proofErr w:type="spellEnd"/>
      <w:r w:rsidRPr="0039420E">
        <w:rPr>
          <w:rFonts w:eastAsia="Times New Roman"/>
          <w:bCs/>
          <w:sz w:val="24"/>
          <w:szCs w:val="24"/>
        </w:rPr>
        <w:t xml:space="preserve"> 5</w:t>
      </w:r>
      <w:r w:rsidRPr="0039420E">
        <w:rPr>
          <w:rFonts w:eastAsia="Times New Roman"/>
          <w:bCs/>
          <w:sz w:val="24"/>
          <w:szCs w:val="24"/>
        </w:rPr>
        <w:tab/>
        <w:t xml:space="preserve">Lista de </w:t>
      </w:r>
      <w:proofErr w:type="spellStart"/>
      <w:r w:rsidRPr="0039420E">
        <w:rPr>
          <w:rFonts w:eastAsia="Times New Roman"/>
          <w:bCs/>
          <w:sz w:val="24"/>
          <w:szCs w:val="24"/>
        </w:rPr>
        <w:t>cheltuieli</w:t>
      </w:r>
      <w:proofErr w:type="spellEnd"/>
      <w:r w:rsidRPr="0039420E">
        <w:rPr>
          <w:rFonts w:eastAsia="Times New Roman"/>
          <w:bCs/>
          <w:sz w:val="24"/>
          <w:szCs w:val="24"/>
        </w:rPr>
        <w:t xml:space="preserve"> </w:t>
      </w:r>
      <w:proofErr w:type="spellStart"/>
      <w:r w:rsidRPr="0039420E">
        <w:rPr>
          <w:rFonts w:eastAsia="Times New Roman"/>
          <w:bCs/>
          <w:sz w:val="24"/>
          <w:szCs w:val="24"/>
        </w:rPr>
        <w:t>eligibile</w:t>
      </w:r>
      <w:proofErr w:type="spellEnd"/>
      <w:r w:rsidRPr="0039420E">
        <w:rPr>
          <w:rFonts w:eastAsia="Times New Roman"/>
          <w:bCs/>
          <w:sz w:val="24"/>
          <w:szCs w:val="24"/>
        </w:rPr>
        <w:t xml:space="preserve"> </w:t>
      </w:r>
    </w:p>
    <w:p w14:paraId="25244E1E" w14:textId="38BEEABF" w:rsidR="00234853" w:rsidRPr="0039420E" w:rsidRDefault="00234853" w:rsidP="00234853">
      <w:pPr>
        <w:tabs>
          <w:tab w:val="left" w:pos="1418"/>
        </w:tabs>
        <w:contextualSpacing/>
        <w:jc w:val="both"/>
        <w:rPr>
          <w:rFonts w:eastAsia="Times New Roman"/>
          <w:bCs/>
        </w:rPr>
      </w:pPr>
      <w:proofErr w:type="spellStart"/>
      <w:r w:rsidRPr="0039420E">
        <w:rPr>
          <w:rFonts w:eastAsia="Times New Roman"/>
          <w:bCs/>
          <w:sz w:val="24"/>
          <w:szCs w:val="24"/>
        </w:rPr>
        <w:t>Anexa</w:t>
      </w:r>
      <w:proofErr w:type="spellEnd"/>
      <w:r w:rsidRPr="0039420E">
        <w:rPr>
          <w:rFonts w:eastAsia="Times New Roman"/>
          <w:bCs/>
          <w:sz w:val="24"/>
          <w:szCs w:val="24"/>
        </w:rPr>
        <w:t xml:space="preserve"> 6           </w:t>
      </w:r>
      <w:r w:rsidR="0044380D" w:rsidRPr="0039420E">
        <w:rPr>
          <w:rFonts w:eastAsia="Times New Roman"/>
          <w:bCs/>
          <w:sz w:val="24"/>
          <w:szCs w:val="24"/>
        </w:rPr>
        <w:t xml:space="preserve"> </w:t>
      </w:r>
      <w:proofErr w:type="spellStart"/>
      <w:r w:rsidRPr="0039420E">
        <w:rPr>
          <w:rFonts w:eastAsia="Times New Roman"/>
          <w:bCs/>
          <w:sz w:val="24"/>
          <w:szCs w:val="24"/>
        </w:rPr>
        <w:t>Grila</w:t>
      </w:r>
      <w:proofErr w:type="spellEnd"/>
      <w:r w:rsidRPr="0039420E">
        <w:rPr>
          <w:rFonts w:eastAsia="Times New Roman"/>
          <w:bCs/>
          <w:sz w:val="24"/>
          <w:szCs w:val="24"/>
        </w:rPr>
        <w:t xml:space="preserve"> de </w:t>
      </w:r>
      <w:proofErr w:type="spellStart"/>
      <w:r w:rsidRPr="0039420E">
        <w:rPr>
          <w:rFonts w:eastAsia="Times New Roman"/>
          <w:bCs/>
          <w:sz w:val="24"/>
          <w:szCs w:val="24"/>
        </w:rPr>
        <w:t>evaluare</w:t>
      </w:r>
      <w:proofErr w:type="spellEnd"/>
      <w:r w:rsidRPr="0039420E">
        <w:rPr>
          <w:rFonts w:eastAsia="Times New Roman"/>
          <w:bCs/>
          <w:sz w:val="24"/>
          <w:szCs w:val="24"/>
        </w:rPr>
        <w:t xml:space="preserve"> </w:t>
      </w:r>
      <w:proofErr w:type="spellStart"/>
      <w:r w:rsidRPr="0039420E">
        <w:rPr>
          <w:rFonts w:eastAsia="Times New Roman"/>
          <w:bCs/>
          <w:sz w:val="24"/>
          <w:szCs w:val="24"/>
        </w:rPr>
        <w:t>tehnică</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spellStart"/>
      <w:r w:rsidRPr="0039420E">
        <w:rPr>
          <w:rFonts w:eastAsia="Times New Roman"/>
          <w:bCs/>
        </w:rPr>
        <w:t>financiară</w:t>
      </w:r>
      <w:proofErr w:type="spellEnd"/>
      <w:r w:rsidRPr="0039420E">
        <w:rPr>
          <w:rFonts w:eastAsia="Times New Roman"/>
          <w:bCs/>
        </w:rPr>
        <w:t xml:space="preserve"> </w:t>
      </w:r>
    </w:p>
    <w:p w14:paraId="7CD58CCB" w14:textId="35CA967F" w:rsidR="00234853" w:rsidRPr="0039420E" w:rsidRDefault="00234853" w:rsidP="00234853">
      <w:pPr>
        <w:tabs>
          <w:tab w:val="left" w:pos="1418"/>
        </w:tabs>
        <w:ind w:left="1418" w:hanging="1418"/>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7            </w:t>
      </w:r>
      <w:r w:rsidR="00BB5A33" w:rsidRPr="0039420E">
        <w:rPr>
          <w:rFonts w:eastAsia="Times New Roman"/>
          <w:bCs/>
        </w:rPr>
        <w:t xml:space="preserve"> </w:t>
      </w:r>
      <w:r w:rsidRPr="0039420E">
        <w:rPr>
          <w:rFonts w:eastAsia="Times New Roman"/>
          <w:bCs/>
        </w:rPr>
        <w:t xml:space="preserve"> </w:t>
      </w:r>
      <w:proofErr w:type="spellStart"/>
      <w:r w:rsidRPr="0039420E">
        <w:rPr>
          <w:rFonts w:eastAsia="Times New Roman"/>
          <w:bCs/>
        </w:rPr>
        <w:t>Grila</w:t>
      </w:r>
      <w:proofErr w:type="spellEnd"/>
      <w:r w:rsidRPr="0039420E">
        <w:rPr>
          <w:rFonts w:eastAsia="Times New Roman"/>
          <w:bCs/>
        </w:rPr>
        <w:t xml:space="preserve"> </w:t>
      </w:r>
      <w:proofErr w:type="spellStart"/>
      <w:r w:rsidRPr="0039420E">
        <w:rPr>
          <w:rFonts w:eastAsia="Times New Roman"/>
          <w:bCs/>
        </w:rPr>
        <w:t>conformităţii</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spellStart"/>
      <w:r w:rsidRPr="0039420E">
        <w:rPr>
          <w:rFonts w:eastAsia="Times New Roman"/>
          <w:bCs/>
        </w:rPr>
        <w:t>calităţii</w:t>
      </w:r>
      <w:proofErr w:type="spellEnd"/>
      <w:r w:rsidRPr="0039420E">
        <w:rPr>
          <w:rFonts w:eastAsia="Times New Roman"/>
          <w:bCs/>
        </w:rPr>
        <w:t xml:space="preserve"> SF </w:t>
      </w:r>
    </w:p>
    <w:p w14:paraId="278734EB" w14:textId="37FC5436" w:rsidR="00234853" w:rsidRPr="0039420E" w:rsidRDefault="00234853" w:rsidP="00234853">
      <w:pPr>
        <w:tabs>
          <w:tab w:val="left" w:pos="1418"/>
        </w:tabs>
        <w:ind w:left="1418" w:hanging="1418"/>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8             </w:t>
      </w:r>
      <w:r w:rsidR="00BB5A33" w:rsidRPr="0039420E">
        <w:rPr>
          <w:rFonts w:eastAsia="Times New Roman"/>
          <w:bCs/>
        </w:rPr>
        <w:t xml:space="preserve"> </w:t>
      </w:r>
      <w:proofErr w:type="spellStart"/>
      <w:r w:rsidRPr="0039420E">
        <w:rPr>
          <w:rFonts w:eastAsia="Times New Roman"/>
          <w:bCs/>
        </w:rPr>
        <w:t>Grila</w:t>
      </w:r>
      <w:proofErr w:type="spellEnd"/>
      <w:r w:rsidRPr="0039420E">
        <w:rPr>
          <w:rFonts w:eastAsia="Times New Roman"/>
          <w:bCs/>
        </w:rPr>
        <w:t xml:space="preserve"> </w:t>
      </w:r>
      <w:proofErr w:type="spellStart"/>
      <w:r w:rsidRPr="0039420E">
        <w:rPr>
          <w:rFonts w:eastAsia="Times New Roman"/>
          <w:bCs/>
        </w:rPr>
        <w:t>conformităţii</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spellStart"/>
      <w:r w:rsidRPr="0039420E">
        <w:rPr>
          <w:rFonts w:eastAsia="Times New Roman"/>
          <w:bCs/>
        </w:rPr>
        <w:t>calităţii</w:t>
      </w:r>
      <w:proofErr w:type="spellEnd"/>
      <w:r w:rsidRPr="0039420E">
        <w:rPr>
          <w:rFonts w:eastAsia="Times New Roman"/>
          <w:bCs/>
        </w:rPr>
        <w:t xml:space="preserve"> DALI </w:t>
      </w:r>
    </w:p>
    <w:p w14:paraId="0905E7E0" w14:textId="66377FCB" w:rsidR="00234853" w:rsidRPr="0039420E" w:rsidRDefault="00234853" w:rsidP="00234853">
      <w:pPr>
        <w:tabs>
          <w:tab w:val="left" w:pos="1418"/>
        </w:tabs>
        <w:ind w:left="1418" w:hanging="1418"/>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9             </w:t>
      </w:r>
      <w:r w:rsidR="00BB5A33" w:rsidRPr="0039420E">
        <w:rPr>
          <w:rFonts w:eastAsia="Times New Roman"/>
          <w:bCs/>
        </w:rPr>
        <w:t xml:space="preserve"> </w:t>
      </w:r>
      <w:proofErr w:type="spellStart"/>
      <w:r w:rsidRPr="0039420E">
        <w:rPr>
          <w:rFonts w:eastAsia="Times New Roman"/>
          <w:bCs/>
        </w:rPr>
        <w:t>Grila</w:t>
      </w:r>
      <w:proofErr w:type="spellEnd"/>
      <w:r w:rsidRPr="0039420E">
        <w:rPr>
          <w:rFonts w:eastAsia="Times New Roman"/>
          <w:bCs/>
        </w:rPr>
        <w:t xml:space="preserve"> </w:t>
      </w:r>
      <w:proofErr w:type="spellStart"/>
      <w:r w:rsidRPr="0039420E">
        <w:rPr>
          <w:rFonts w:eastAsia="Times New Roman"/>
          <w:bCs/>
        </w:rPr>
        <w:t>conformităţii</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spellStart"/>
      <w:r w:rsidRPr="0039420E">
        <w:rPr>
          <w:rFonts w:eastAsia="Times New Roman"/>
          <w:bCs/>
        </w:rPr>
        <w:t>calităţii</w:t>
      </w:r>
      <w:proofErr w:type="spellEnd"/>
      <w:r w:rsidRPr="0039420E">
        <w:rPr>
          <w:rFonts w:eastAsia="Times New Roman"/>
          <w:bCs/>
        </w:rPr>
        <w:t xml:space="preserve"> SF cu </w:t>
      </w:r>
      <w:proofErr w:type="spellStart"/>
      <w:r w:rsidRPr="0039420E">
        <w:rPr>
          <w:rFonts w:eastAsia="Times New Roman"/>
          <w:bCs/>
        </w:rPr>
        <w:t>elemente</w:t>
      </w:r>
      <w:proofErr w:type="spellEnd"/>
      <w:r w:rsidRPr="0039420E">
        <w:rPr>
          <w:rFonts w:eastAsia="Times New Roman"/>
          <w:bCs/>
        </w:rPr>
        <w:t xml:space="preserve"> de DALI </w:t>
      </w:r>
    </w:p>
    <w:p w14:paraId="429D414F" w14:textId="66573BA6" w:rsidR="00234853" w:rsidRPr="0039420E" w:rsidRDefault="0023485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10          </w:t>
      </w:r>
      <w:r w:rsidR="00BB5A33" w:rsidRPr="0039420E">
        <w:rPr>
          <w:rFonts w:eastAsia="Times New Roman"/>
          <w:bCs/>
        </w:rPr>
        <w:t xml:space="preserve">  </w:t>
      </w:r>
      <w:proofErr w:type="spellStart"/>
      <w:r w:rsidRPr="0039420E">
        <w:rPr>
          <w:rFonts w:eastAsia="Times New Roman"/>
          <w:bCs/>
        </w:rPr>
        <w:t>Grila</w:t>
      </w:r>
      <w:proofErr w:type="spellEnd"/>
      <w:r w:rsidRPr="0039420E">
        <w:rPr>
          <w:rFonts w:eastAsia="Times New Roman"/>
          <w:bCs/>
        </w:rPr>
        <w:t xml:space="preserve"> </w:t>
      </w:r>
      <w:proofErr w:type="spellStart"/>
      <w:r w:rsidRPr="0039420E">
        <w:rPr>
          <w:rFonts w:eastAsia="Times New Roman"/>
          <w:bCs/>
        </w:rPr>
        <w:t>conformităţii</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spellStart"/>
      <w:proofErr w:type="gramStart"/>
      <w:r w:rsidRPr="0039420E">
        <w:rPr>
          <w:rFonts w:eastAsia="Times New Roman"/>
          <w:bCs/>
        </w:rPr>
        <w:t>calităţii</w:t>
      </w:r>
      <w:proofErr w:type="spellEnd"/>
      <w:r w:rsidRPr="0039420E">
        <w:rPr>
          <w:rFonts w:eastAsia="Times New Roman"/>
          <w:bCs/>
        </w:rPr>
        <w:t xml:space="preserve">  PT</w:t>
      </w:r>
      <w:proofErr w:type="gramEnd"/>
      <w:r w:rsidRPr="0039420E">
        <w:rPr>
          <w:rFonts w:eastAsia="Times New Roman"/>
          <w:bCs/>
        </w:rPr>
        <w:t xml:space="preserve"> </w:t>
      </w:r>
    </w:p>
    <w:p w14:paraId="25DF51BC" w14:textId="25E03B17" w:rsidR="00234853" w:rsidRPr="0039420E" w:rsidRDefault="0023485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11</w:t>
      </w:r>
      <w:r w:rsidRPr="0039420E">
        <w:rPr>
          <w:rFonts w:eastAsia="Times New Roman"/>
          <w:bCs/>
        </w:rPr>
        <w:tab/>
        <w:t xml:space="preserve">Contract de </w:t>
      </w:r>
      <w:proofErr w:type="spellStart"/>
      <w:r w:rsidRPr="0039420E">
        <w:rPr>
          <w:rFonts w:eastAsia="Times New Roman"/>
          <w:bCs/>
        </w:rPr>
        <w:t>finanţare</w:t>
      </w:r>
      <w:proofErr w:type="spellEnd"/>
      <w:r w:rsidRPr="0039420E">
        <w:rPr>
          <w:rFonts w:eastAsia="Times New Roman"/>
          <w:bCs/>
        </w:rPr>
        <w:t xml:space="preserve"> </w:t>
      </w:r>
    </w:p>
    <w:p w14:paraId="034F7191" w14:textId="77777777" w:rsidR="00234853" w:rsidRPr="0039420E" w:rsidRDefault="00234853" w:rsidP="00234853">
      <w:pPr>
        <w:tabs>
          <w:tab w:val="left" w:pos="1418"/>
        </w:tabs>
        <w:ind w:left="1418" w:hanging="1418"/>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12</w:t>
      </w:r>
      <w:r w:rsidRPr="0039420E">
        <w:rPr>
          <w:rFonts w:eastAsia="Times New Roman"/>
          <w:bCs/>
        </w:rPr>
        <w:tab/>
        <w:t xml:space="preserve">Carta </w:t>
      </w:r>
      <w:proofErr w:type="spellStart"/>
      <w:r w:rsidRPr="0039420E">
        <w:rPr>
          <w:rFonts w:eastAsia="Times New Roman"/>
          <w:bCs/>
        </w:rPr>
        <w:t>drepturilor</w:t>
      </w:r>
      <w:proofErr w:type="spellEnd"/>
      <w:r w:rsidRPr="0039420E">
        <w:rPr>
          <w:rFonts w:eastAsia="Times New Roman"/>
          <w:bCs/>
        </w:rPr>
        <w:t xml:space="preserve"> </w:t>
      </w:r>
      <w:proofErr w:type="spellStart"/>
      <w:r w:rsidRPr="0039420E">
        <w:rPr>
          <w:rFonts w:eastAsia="Times New Roman"/>
          <w:bCs/>
        </w:rPr>
        <w:t>fundamentale</w:t>
      </w:r>
      <w:proofErr w:type="spellEnd"/>
      <w:r w:rsidRPr="0039420E">
        <w:rPr>
          <w:rFonts w:eastAsia="Times New Roman"/>
          <w:bCs/>
        </w:rPr>
        <w:t xml:space="preserve"> ale </w:t>
      </w:r>
      <w:proofErr w:type="spellStart"/>
      <w:r w:rsidRPr="0039420E">
        <w:rPr>
          <w:rFonts w:eastAsia="Times New Roman"/>
          <w:bCs/>
        </w:rPr>
        <w:t>Uniunii</w:t>
      </w:r>
      <w:proofErr w:type="spellEnd"/>
      <w:r w:rsidRPr="0039420E">
        <w:rPr>
          <w:rFonts w:eastAsia="Times New Roman"/>
          <w:bCs/>
        </w:rPr>
        <w:t xml:space="preserve"> </w:t>
      </w:r>
      <w:proofErr w:type="spellStart"/>
      <w:r w:rsidRPr="0039420E">
        <w:rPr>
          <w:rFonts w:eastAsia="Times New Roman"/>
          <w:bCs/>
        </w:rPr>
        <w:t>Europene</w:t>
      </w:r>
      <w:proofErr w:type="spellEnd"/>
    </w:p>
    <w:p w14:paraId="19C47A1B" w14:textId="274A3155" w:rsidR="00234853" w:rsidRPr="0039420E" w:rsidRDefault="00234853" w:rsidP="00234853">
      <w:pPr>
        <w:tabs>
          <w:tab w:val="left" w:pos="1418"/>
        </w:tabs>
        <w:ind w:left="1418" w:hanging="1418"/>
        <w:contextualSpacing/>
        <w:jc w:val="both"/>
        <w:rPr>
          <w:rFonts w:eastAsia="Times New Roman"/>
          <w:bCs/>
        </w:rPr>
      </w:pPr>
      <w:proofErr w:type="spellStart"/>
      <w:r w:rsidRPr="0039420E">
        <w:rPr>
          <w:rFonts w:eastAsia="Times New Roman"/>
          <w:bCs/>
        </w:rPr>
        <w:lastRenderedPageBreak/>
        <w:t>Anexa</w:t>
      </w:r>
      <w:proofErr w:type="spellEnd"/>
      <w:r w:rsidRPr="0039420E">
        <w:rPr>
          <w:rFonts w:eastAsia="Times New Roman"/>
          <w:bCs/>
        </w:rPr>
        <w:t xml:space="preserve"> 13</w:t>
      </w:r>
      <w:r w:rsidRPr="0039420E">
        <w:rPr>
          <w:rFonts w:eastAsia="Times New Roman"/>
          <w:bCs/>
        </w:rPr>
        <w:tab/>
      </w:r>
      <w:proofErr w:type="spellStart"/>
      <w:r w:rsidRPr="0039420E">
        <w:rPr>
          <w:rFonts w:eastAsia="Times New Roman"/>
          <w:bCs/>
        </w:rPr>
        <w:t>Metodologia</w:t>
      </w:r>
      <w:proofErr w:type="spellEnd"/>
      <w:r w:rsidRPr="0039420E">
        <w:rPr>
          <w:rFonts w:eastAsia="Times New Roman"/>
          <w:bCs/>
        </w:rPr>
        <w:t xml:space="preserve"> </w:t>
      </w:r>
      <w:proofErr w:type="spellStart"/>
      <w:r w:rsidRPr="0039420E">
        <w:rPr>
          <w:rFonts w:eastAsia="Times New Roman"/>
          <w:bCs/>
        </w:rPr>
        <w:t>privind</w:t>
      </w:r>
      <w:proofErr w:type="spellEnd"/>
      <w:r w:rsidRPr="0039420E">
        <w:rPr>
          <w:rFonts w:eastAsia="Times New Roman"/>
          <w:bCs/>
        </w:rPr>
        <w:t xml:space="preserve"> </w:t>
      </w:r>
      <w:proofErr w:type="spellStart"/>
      <w:r w:rsidRPr="0039420E">
        <w:rPr>
          <w:rFonts w:eastAsia="Times New Roman"/>
          <w:bCs/>
        </w:rPr>
        <w:t>abordarea</w:t>
      </w:r>
      <w:proofErr w:type="spellEnd"/>
      <w:r w:rsidRPr="0039420E">
        <w:rPr>
          <w:rFonts w:eastAsia="Times New Roman"/>
          <w:bCs/>
        </w:rPr>
        <w:t xml:space="preserve"> DNSH </w:t>
      </w:r>
      <w:proofErr w:type="spellStart"/>
      <w:r w:rsidRPr="0039420E">
        <w:rPr>
          <w:rFonts w:eastAsia="Times New Roman"/>
          <w:bCs/>
        </w:rPr>
        <w:t>si</w:t>
      </w:r>
      <w:proofErr w:type="spellEnd"/>
      <w:r w:rsidRPr="0039420E">
        <w:rPr>
          <w:rFonts w:eastAsia="Times New Roman"/>
          <w:bCs/>
        </w:rPr>
        <w:t xml:space="preserve"> </w:t>
      </w:r>
      <w:proofErr w:type="spellStart"/>
      <w:r w:rsidRPr="0039420E">
        <w:rPr>
          <w:rFonts w:eastAsia="Times New Roman"/>
          <w:bCs/>
        </w:rPr>
        <w:t>imunizarea</w:t>
      </w:r>
      <w:proofErr w:type="spellEnd"/>
      <w:r w:rsidRPr="0039420E">
        <w:rPr>
          <w:rFonts w:eastAsia="Times New Roman"/>
          <w:bCs/>
        </w:rPr>
        <w:t xml:space="preserve"> la </w:t>
      </w:r>
      <w:proofErr w:type="spellStart"/>
      <w:r w:rsidRPr="0039420E">
        <w:rPr>
          <w:rFonts w:eastAsia="Times New Roman"/>
          <w:bCs/>
        </w:rPr>
        <w:t>schimbarile</w:t>
      </w:r>
      <w:proofErr w:type="spellEnd"/>
      <w:r w:rsidRPr="0039420E">
        <w:rPr>
          <w:rFonts w:eastAsia="Times New Roman"/>
          <w:bCs/>
        </w:rPr>
        <w:t xml:space="preserve"> </w:t>
      </w:r>
      <w:proofErr w:type="spellStart"/>
      <w:r w:rsidRPr="0039420E">
        <w:rPr>
          <w:rFonts w:eastAsia="Times New Roman"/>
          <w:bCs/>
        </w:rPr>
        <w:t>climatice</w:t>
      </w:r>
      <w:proofErr w:type="spellEnd"/>
      <w:r w:rsidRPr="0039420E">
        <w:rPr>
          <w:rFonts w:eastAsia="Times New Roman"/>
          <w:bCs/>
        </w:rPr>
        <w:t xml:space="preserve"> in </w:t>
      </w:r>
      <w:proofErr w:type="spellStart"/>
      <w:r w:rsidRPr="0039420E">
        <w:rPr>
          <w:rFonts w:eastAsia="Times New Roman"/>
          <w:bCs/>
        </w:rPr>
        <w:t>cadrul</w:t>
      </w:r>
      <w:proofErr w:type="spellEnd"/>
      <w:r w:rsidRPr="0039420E">
        <w:rPr>
          <w:rFonts w:eastAsia="Times New Roman"/>
          <w:bCs/>
        </w:rPr>
        <w:t xml:space="preserve"> PR SE 2021-2027</w:t>
      </w:r>
    </w:p>
    <w:p w14:paraId="218D1AA8" w14:textId="77777777" w:rsidR="00234853" w:rsidRPr="0039420E" w:rsidRDefault="0023485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14</w:t>
      </w:r>
      <w:r w:rsidRPr="0039420E">
        <w:rPr>
          <w:rFonts w:eastAsia="Times New Roman"/>
          <w:bCs/>
        </w:rPr>
        <w:tab/>
      </w:r>
      <w:proofErr w:type="spellStart"/>
      <w:r w:rsidRPr="0039420E">
        <w:rPr>
          <w:rFonts w:eastAsia="Times New Roman"/>
          <w:bCs/>
        </w:rPr>
        <w:t>Macheta</w:t>
      </w:r>
      <w:proofErr w:type="spellEnd"/>
      <w:r w:rsidRPr="0039420E">
        <w:rPr>
          <w:rFonts w:eastAsia="Times New Roman"/>
          <w:bCs/>
        </w:rPr>
        <w:t xml:space="preserve"> </w:t>
      </w:r>
      <w:proofErr w:type="spellStart"/>
      <w:r w:rsidRPr="0039420E">
        <w:rPr>
          <w:rFonts w:eastAsia="Times New Roman"/>
          <w:bCs/>
        </w:rPr>
        <w:t>privind</w:t>
      </w:r>
      <w:proofErr w:type="spellEnd"/>
      <w:r w:rsidRPr="0039420E">
        <w:rPr>
          <w:rFonts w:eastAsia="Times New Roman"/>
          <w:bCs/>
        </w:rPr>
        <w:t xml:space="preserve"> </w:t>
      </w:r>
      <w:proofErr w:type="spellStart"/>
      <w:r w:rsidRPr="0039420E">
        <w:rPr>
          <w:rFonts w:eastAsia="Times New Roman"/>
          <w:bCs/>
        </w:rPr>
        <w:t>analiza</w:t>
      </w:r>
      <w:proofErr w:type="spellEnd"/>
      <w:r w:rsidRPr="0039420E">
        <w:rPr>
          <w:rFonts w:eastAsia="Times New Roman"/>
          <w:bCs/>
        </w:rPr>
        <w:t xml:space="preserve"> </w:t>
      </w:r>
      <w:proofErr w:type="spellStart"/>
      <w:r w:rsidRPr="0039420E">
        <w:rPr>
          <w:rFonts w:eastAsia="Times New Roman"/>
          <w:bCs/>
        </w:rPr>
        <w:t>și</w:t>
      </w:r>
      <w:proofErr w:type="spellEnd"/>
      <w:r w:rsidRPr="0039420E">
        <w:rPr>
          <w:rFonts w:eastAsia="Times New Roman"/>
          <w:bCs/>
        </w:rPr>
        <w:t xml:space="preserve"> </w:t>
      </w:r>
      <w:proofErr w:type="spellStart"/>
      <w:r w:rsidRPr="0039420E">
        <w:rPr>
          <w:rFonts w:eastAsia="Times New Roman"/>
          <w:bCs/>
        </w:rPr>
        <w:t>previziunea</w:t>
      </w:r>
      <w:proofErr w:type="spellEnd"/>
      <w:r w:rsidRPr="0039420E">
        <w:rPr>
          <w:rFonts w:eastAsia="Times New Roman"/>
          <w:bCs/>
        </w:rPr>
        <w:t xml:space="preserve"> </w:t>
      </w:r>
      <w:proofErr w:type="spellStart"/>
      <w:r w:rsidRPr="0039420E">
        <w:rPr>
          <w:rFonts w:eastAsia="Times New Roman"/>
          <w:bCs/>
        </w:rPr>
        <w:t>financiară</w:t>
      </w:r>
      <w:proofErr w:type="spellEnd"/>
      <w:r w:rsidRPr="0039420E">
        <w:rPr>
          <w:rFonts w:eastAsia="Times New Roman"/>
          <w:bCs/>
        </w:rPr>
        <w:t xml:space="preserve"> </w:t>
      </w:r>
    </w:p>
    <w:p w14:paraId="3D445607" w14:textId="57B43F02" w:rsidR="00234853" w:rsidRPr="0039420E" w:rsidRDefault="00234853" w:rsidP="00234853">
      <w:pPr>
        <w:tabs>
          <w:tab w:val="left" w:pos="1276"/>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15          </w:t>
      </w:r>
      <w:r w:rsidR="00BB5A33" w:rsidRPr="0039420E">
        <w:rPr>
          <w:rFonts w:eastAsia="Times New Roman"/>
          <w:bCs/>
        </w:rPr>
        <w:t xml:space="preserve">  </w:t>
      </w:r>
      <w:proofErr w:type="spellStart"/>
      <w:r w:rsidR="00A0613D" w:rsidRPr="0039420E">
        <w:rPr>
          <w:rFonts w:eastAsia="Times New Roman"/>
          <w:bCs/>
        </w:rPr>
        <w:t>Bugetul</w:t>
      </w:r>
      <w:proofErr w:type="spellEnd"/>
      <w:r w:rsidR="00A0613D" w:rsidRPr="0039420E">
        <w:rPr>
          <w:rFonts w:eastAsia="Times New Roman"/>
          <w:bCs/>
        </w:rPr>
        <w:t xml:space="preserve"> </w:t>
      </w:r>
      <w:proofErr w:type="spellStart"/>
      <w:r w:rsidR="00A0613D" w:rsidRPr="0039420E">
        <w:rPr>
          <w:rFonts w:eastAsia="Times New Roman"/>
          <w:bCs/>
        </w:rPr>
        <w:t>proiectului</w:t>
      </w:r>
      <w:proofErr w:type="spellEnd"/>
    </w:p>
    <w:p w14:paraId="01A530D3" w14:textId="54F17630" w:rsidR="00234853" w:rsidRPr="0039420E" w:rsidRDefault="00234853" w:rsidP="00234853">
      <w:pPr>
        <w:tabs>
          <w:tab w:val="left" w:pos="1276"/>
        </w:tabs>
        <w:contextualSpacing/>
        <w:jc w:val="both"/>
      </w:pPr>
      <w:proofErr w:type="spellStart"/>
      <w:r w:rsidRPr="0039420E">
        <w:t>Anexa</w:t>
      </w:r>
      <w:proofErr w:type="spellEnd"/>
      <w:r w:rsidRPr="0039420E">
        <w:t xml:space="preserve"> 16          </w:t>
      </w:r>
      <w:r w:rsidR="00BB5A33" w:rsidRPr="0039420E">
        <w:t xml:space="preserve">  </w:t>
      </w:r>
      <w:proofErr w:type="spellStart"/>
      <w:r w:rsidR="00A0613D" w:rsidRPr="0039420E">
        <w:t>Raport</w:t>
      </w:r>
      <w:proofErr w:type="spellEnd"/>
      <w:r w:rsidR="00A0613D" w:rsidRPr="0039420E">
        <w:t xml:space="preserve"> de </w:t>
      </w:r>
      <w:proofErr w:type="spellStart"/>
      <w:r w:rsidR="00A0613D" w:rsidRPr="0039420E">
        <w:t>progres</w:t>
      </w:r>
      <w:proofErr w:type="spellEnd"/>
    </w:p>
    <w:p w14:paraId="5F616524" w14:textId="4E72E7A0" w:rsidR="00A0613D" w:rsidRPr="0039420E" w:rsidRDefault="00A0613D" w:rsidP="00A0613D">
      <w:pPr>
        <w:tabs>
          <w:tab w:val="left" w:pos="1276"/>
        </w:tabs>
        <w:contextualSpacing/>
        <w:jc w:val="both"/>
      </w:pPr>
      <w:proofErr w:type="spellStart"/>
      <w:r w:rsidRPr="0039420E">
        <w:t>Anexa</w:t>
      </w:r>
      <w:proofErr w:type="spellEnd"/>
      <w:r w:rsidRPr="0039420E">
        <w:t xml:space="preserve"> 17</w:t>
      </w:r>
      <w:r w:rsidRPr="0039420E">
        <w:tab/>
        <w:t xml:space="preserve">   </w:t>
      </w:r>
      <w:proofErr w:type="spellStart"/>
      <w:r w:rsidRPr="0039420E">
        <w:t>Raport</w:t>
      </w:r>
      <w:proofErr w:type="spellEnd"/>
      <w:r w:rsidRPr="0039420E">
        <w:t xml:space="preserve"> de </w:t>
      </w:r>
      <w:proofErr w:type="spellStart"/>
      <w:r w:rsidRPr="0039420E">
        <w:t>vizita</w:t>
      </w:r>
      <w:proofErr w:type="spellEnd"/>
      <w:r w:rsidRPr="0039420E">
        <w:t xml:space="preserve"> </w:t>
      </w:r>
      <w:proofErr w:type="spellStart"/>
      <w:r w:rsidRPr="0039420E">
        <w:t>monitorizare</w:t>
      </w:r>
      <w:proofErr w:type="spellEnd"/>
    </w:p>
    <w:p w14:paraId="394EBFCE" w14:textId="0F642446" w:rsidR="00234853" w:rsidRPr="0039420E" w:rsidRDefault="00234853" w:rsidP="00234853">
      <w:pPr>
        <w:tabs>
          <w:tab w:val="left" w:pos="1276"/>
        </w:tabs>
        <w:contextualSpacing/>
        <w:jc w:val="both"/>
      </w:pPr>
      <w:proofErr w:type="spellStart"/>
      <w:r w:rsidRPr="0039420E">
        <w:t>Anexa</w:t>
      </w:r>
      <w:proofErr w:type="spellEnd"/>
      <w:r w:rsidRPr="0039420E">
        <w:t xml:space="preserve"> 1</w:t>
      </w:r>
      <w:r w:rsidR="00A0613D" w:rsidRPr="0039420E">
        <w:t>8</w:t>
      </w:r>
      <w:r w:rsidRPr="0039420E">
        <w:t xml:space="preserve">          </w:t>
      </w:r>
      <w:r w:rsidR="00BB5A33" w:rsidRPr="0039420E">
        <w:t xml:space="preserve">  </w:t>
      </w:r>
      <w:proofErr w:type="spellStart"/>
      <w:r w:rsidRPr="0039420E">
        <w:t>Grila</w:t>
      </w:r>
      <w:proofErr w:type="spellEnd"/>
      <w:r w:rsidRPr="0039420E">
        <w:t xml:space="preserve"> de </w:t>
      </w:r>
      <w:proofErr w:type="spellStart"/>
      <w:r w:rsidRPr="0039420E">
        <w:t>verificare</w:t>
      </w:r>
      <w:proofErr w:type="spellEnd"/>
      <w:r w:rsidRPr="0039420E">
        <w:t xml:space="preserve"> S</w:t>
      </w:r>
      <w:r w:rsidR="00A440F3" w:rsidRPr="0039420E">
        <w:t>T</w:t>
      </w:r>
    </w:p>
    <w:p w14:paraId="1D2121AC" w14:textId="3B162EAC" w:rsidR="00234853" w:rsidRPr="0039420E" w:rsidRDefault="00234853" w:rsidP="00234853">
      <w:pPr>
        <w:tabs>
          <w:tab w:val="left" w:pos="1276"/>
        </w:tabs>
        <w:contextualSpacing/>
        <w:jc w:val="both"/>
        <w:rPr>
          <w:rFonts w:eastAsia="Times New Roman"/>
          <w:bCs/>
        </w:rPr>
      </w:pPr>
      <w:proofErr w:type="spellStart"/>
      <w:r w:rsidRPr="0039420E">
        <w:t>Anexa</w:t>
      </w:r>
      <w:proofErr w:type="spellEnd"/>
      <w:r w:rsidRPr="0039420E">
        <w:t xml:space="preserve"> 1</w:t>
      </w:r>
      <w:r w:rsidR="00A0613D" w:rsidRPr="0039420E">
        <w:t>9</w:t>
      </w:r>
      <w:r w:rsidRPr="0039420E">
        <w:t xml:space="preserve">          </w:t>
      </w:r>
      <w:r w:rsidR="00BB5A33" w:rsidRPr="0039420E">
        <w:t xml:space="preserve">  </w:t>
      </w:r>
      <w:proofErr w:type="spellStart"/>
      <w:r w:rsidRPr="0039420E">
        <w:t>Grila</w:t>
      </w:r>
      <w:proofErr w:type="spellEnd"/>
      <w:r w:rsidRPr="0039420E">
        <w:t xml:space="preserve"> de </w:t>
      </w:r>
      <w:proofErr w:type="spellStart"/>
      <w:r w:rsidRPr="0039420E">
        <w:t>verificare</w:t>
      </w:r>
      <w:proofErr w:type="spellEnd"/>
      <w:r w:rsidRPr="0039420E">
        <w:t xml:space="preserve"> PMUD</w:t>
      </w:r>
    </w:p>
    <w:p w14:paraId="1B158EA4" w14:textId="4810F90B" w:rsidR="00234853" w:rsidRPr="0039420E" w:rsidRDefault="0023485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w:t>
      </w:r>
      <w:r w:rsidR="00A0613D" w:rsidRPr="0039420E">
        <w:rPr>
          <w:rFonts w:eastAsia="Times New Roman"/>
          <w:bCs/>
        </w:rPr>
        <w:t>20</w:t>
      </w:r>
      <w:r w:rsidRPr="0039420E">
        <w:rPr>
          <w:rFonts w:eastAsia="Times New Roman"/>
          <w:bCs/>
        </w:rPr>
        <w:t xml:space="preserve">         </w:t>
      </w:r>
      <w:r w:rsidR="00BB5A33" w:rsidRPr="0039420E">
        <w:rPr>
          <w:rFonts w:eastAsia="Times New Roman"/>
          <w:bCs/>
        </w:rPr>
        <w:t xml:space="preserve">  </w:t>
      </w:r>
      <w:r w:rsidRPr="0039420E">
        <w:rPr>
          <w:rFonts w:eastAsia="Times New Roman"/>
          <w:bCs/>
        </w:rPr>
        <w:t xml:space="preserve"> Instrument </w:t>
      </w:r>
      <w:proofErr w:type="spellStart"/>
      <w:r w:rsidRPr="0039420E">
        <w:rPr>
          <w:rFonts w:eastAsia="Times New Roman"/>
          <w:bCs/>
        </w:rPr>
        <w:t>pentru</w:t>
      </w:r>
      <w:proofErr w:type="spellEnd"/>
      <w:r w:rsidRPr="0039420E">
        <w:rPr>
          <w:rFonts w:eastAsia="Times New Roman"/>
          <w:bCs/>
        </w:rPr>
        <w:t xml:space="preserve"> </w:t>
      </w:r>
      <w:proofErr w:type="spellStart"/>
      <w:r w:rsidRPr="0039420E">
        <w:rPr>
          <w:rFonts w:eastAsia="Times New Roman"/>
          <w:bCs/>
        </w:rPr>
        <w:t>calcularea</w:t>
      </w:r>
      <w:proofErr w:type="spellEnd"/>
      <w:r w:rsidRPr="0039420E">
        <w:rPr>
          <w:rFonts w:eastAsia="Times New Roman"/>
          <w:bCs/>
        </w:rPr>
        <w:t xml:space="preserve"> </w:t>
      </w:r>
      <w:proofErr w:type="spellStart"/>
      <w:r w:rsidRPr="0039420E">
        <w:rPr>
          <w:rFonts w:eastAsia="Times New Roman"/>
          <w:bCs/>
        </w:rPr>
        <w:t>emisiilor</w:t>
      </w:r>
      <w:proofErr w:type="spellEnd"/>
      <w:r w:rsidRPr="0039420E">
        <w:rPr>
          <w:rFonts w:eastAsia="Times New Roman"/>
          <w:bCs/>
        </w:rPr>
        <w:t xml:space="preserve"> GES din </w:t>
      </w:r>
      <w:proofErr w:type="spellStart"/>
      <w:r w:rsidRPr="0039420E">
        <w:rPr>
          <w:rFonts w:eastAsia="Times New Roman"/>
          <w:bCs/>
        </w:rPr>
        <w:t>sectorul</w:t>
      </w:r>
      <w:proofErr w:type="spellEnd"/>
      <w:r w:rsidRPr="0039420E">
        <w:rPr>
          <w:rFonts w:eastAsia="Times New Roman"/>
          <w:bCs/>
        </w:rPr>
        <w:t xml:space="preserve"> </w:t>
      </w:r>
      <w:proofErr w:type="spellStart"/>
      <w:r w:rsidRPr="0039420E">
        <w:rPr>
          <w:rFonts w:eastAsia="Times New Roman"/>
          <w:bCs/>
        </w:rPr>
        <w:t>transporturilor</w:t>
      </w:r>
      <w:proofErr w:type="spellEnd"/>
    </w:p>
    <w:p w14:paraId="20F74779" w14:textId="2A3A976F" w:rsidR="00234853" w:rsidRPr="0039420E" w:rsidRDefault="0023485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w:t>
      </w:r>
      <w:r w:rsidR="00A0613D" w:rsidRPr="0039420E">
        <w:rPr>
          <w:rFonts w:eastAsia="Times New Roman"/>
          <w:bCs/>
        </w:rPr>
        <w:t>1</w:t>
      </w:r>
      <w:r w:rsidR="00BB5A33" w:rsidRPr="0039420E">
        <w:rPr>
          <w:rFonts w:eastAsia="Times New Roman"/>
          <w:bCs/>
        </w:rPr>
        <w:t xml:space="preserve">             </w:t>
      </w:r>
      <w:proofErr w:type="spellStart"/>
      <w:r w:rsidR="00BB5A33" w:rsidRPr="0039420E">
        <w:rPr>
          <w:rFonts w:eastAsia="Times New Roman"/>
          <w:bCs/>
        </w:rPr>
        <w:t>Ghid</w:t>
      </w:r>
      <w:proofErr w:type="spellEnd"/>
      <w:r w:rsidR="00BB5A33" w:rsidRPr="0039420E">
        <w:rPr>
          <w:rFonts w:eastAsia="Times New Roman"/>
          <w:bCs/>
        </w:rPr>
        <w:t xml:space="preserve"> de </w:t>
      </w:r>
      <w:proofErr w:type="spellStart"/>
      <w:r w:rsidR="00BB5A33" w:rsidRPr="0039420E">
        <w:rPr>
          <w:rFonts w:eastAsia="Times New Roman"/>
          <w:bCs/>
        </w:rPr>
        <w:t>evaluare</w:t>
      </w:r>
      <w:proofErr w:type="spellEnd"/>
      <w:r w:rsidR="00BB5A33" w:rsidRPr="0039420E">
        <w:rPr>
          <w:rFonts w:eastAsia="Times New Roman"/>
          <w:bCs/>
        </w:rPr>
        <w:t xml:space="preserve"> - </w:t>
      </w:r>
      <w:r w:rsidRPr="0039420E">
        <w:rPr>
          <w:rFonts w:eastAsia="Times New Roman"/>
          <w:bCs/>
        </w:rPr>
        <w:t xml:space="preserve">Instrument </w:t>
      </w:r>
      <w:proofErr w:type="spellStart"/>
      <w:r w:rsidRPr="0039420E">
        <w:rPr>
          <w:rFonts w:eastAsia="Times New Roman"/>
          <w:bCs/>
        </w:rPr>
        <w:t>pentru</w:t>
      </w:r>
      <w:proofErr w:type="spellEnd"/>
      <w:r w:rsidRPr="0039420E">
        <w:rPr>
          <w:rFonts w:eastAsia="Times New Roman"/>
          <w:bCs/>
        </w:rPr>
        <w:t xml:space="preserve"> </w:t>
      </w:r>
      <w:proofErr w:type="spellStart"/>
      <w:r w:rsidRPr="0039420E">
        <w:rPr>
          <w:rFonts w:eastAsia="Times New Roman"/>
          <w:bCs/>
        </w:rPr>
        <w:t>calcularea</w:t>
      </w:r>
      <w:proofErr w:type="spellEnd"/>
      <w:r w:rsidRPr="0039420E">
        <w:rPr>
          <w:rFonts w:eastAsia="Times New Roman"/>
          <w:bCs/>
        </w:rPr>
        <w:t xml:space="preserve"> </w:t>
      </w:r>
      <w:proofErr w:type="spellStart"/>
      <w:r w:rsidRPr="0039420E">
        <w:rPr>
          <w:rFonts w:eastAsia="Times New Roman"/>
          <w:bCs/>
        </w:rPr>
        <w:t>emisiilor</w:t>
      </w:r>
      <w:proofErr w:type="spellEnd"/>
      <w:r w:rsidRPr="0039420E">
        <w:rPr>
          <w:rFonts w:eastAsia="Times New Roman"/>
          <w:bCs/>
        </w:rPr>
        <w:t xml:space="preserve"> GES din </w:t>
      </w:r>
      <w:proofErr w:type="spellStart"/>
      <w:r w:rsidRPr="0039420E">
        <w:rPr>
          <w:rFonts w:eastAsia="Times New Roman"/>
          <w:bCs/>
        </w:rPr>
        <w:t>sectorul</w:t>
      </w:r>
      <w:proofErr w:type="spellEnd"/>
      <w:r w:rsidRPr="0039420E">
        <w:rPr>
          <w:rFonts w:eastAsia="Times New Roman"/>
          <w:bCs/>
        </w:rPr>
        <w:t xml:space="preserve"> </w:t>
      </w:r>
      <w:proofErr w:type="spellStart"/>
      <w:r w:rsidRPr="0039420E">
        <w:rPr>
          <w:rFonts w:eastAsia="Times New Roman"/>
          <w:bCs/>
        </w:rPr>
        <w:t>transporturilor</w:t>
      </w:r>
      <w:proofErr w:type="spellEnd"/>
    </w:p>
    <w:p w14:paraId="24D04F39" w14:textId="415548BA" w:rsidR="00BB5A33" w:rsidRPr="0039420E" w:rsidRDefault="00BB5A3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22           Formular </w:t>
      </w:r>
      <w:proofErr w:type="spellStart"/>
      <w:r w:rsidRPr="0039420E">
        <w:rPr>
          <w:rFonts w:eastAsia="Times New Roman"/>
          <w:bCs/>
        </w:rPr>
        <w:t>retragere</w:t>
      </w:r>
      <w:proofErr w:type="spellEnd"/>
      <w:r w:rsidRPr="0039420E">
        <w:rPr>
          <w:rFonts w:eastAsia="Times New Roman"/>
          <w:bCs/>
        </w:rPr>
        <w:t xml:space="preserve"> de la </w:t>
      </w:r>
      <w:proofErr w:type="spellStart"/>
      <w:r w:rsidRPr="0039420E">
        <w:rPr>
          <w:rFonts w:eastAsia="Times New Roman"/>
          <w:bCs/>
        </w:rPr>
        <w:t>finantare</w:t>
      </w:r>
      <w:proofErr w:type="spellEnd"/>
      <w:r w:rsidRPr="0039420E">
        <w:rPr>
          <w:rFonts w:eastAsia="Times New Roman"/>
          <w:bCs/>
        </w:rPr>
        <w:t xml:space="preserve"> a </w:t>
      </w:r>
      <w:proofErr w:type="spellStart"/>
      <w:r w:rsidRPr="0039420E">
        <w:rPr>
          <w:rFonts w:eastAsia="Times New Roman"/>
          <w:bCs/>
        </w:rPr>
        <w:t>proiectului</w:t>
      </w:r>
      <w:proofErr w:type="spellEnd"/>
    </w:p>
    <w:p w14:paraId="7FD3D27F" w14:textId="6209D993" w:rsidR="00BB5A33" w:rsidRPr="0039420E" w:rsidRDefault="00BB5A33"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23           </w:t>
      </w:r>
      <w:proofErr w:type="spellStart"/>
      <w:r w:rsidRPr="0039420E">
        <w:rPr>
          <w:rFonts w:eastAsia="Times New Roman"/>
          <w:bCs/>
        </w:rPr>
        <w:t>Declaratie</w:t>
      </w:r>
      <w:proofErr w:type="spellEnd"/>
      <w:r w:rsidRPr="0039420E">
        <w:rPr>
          <w:rFonts w:eastAsia="Times New Roman"/>
          <w:bCs/>
        </w:rPr>
        <w:t xml:space="preserve"> </w:t>
      </w:r>
      <w:proofErr w:type="spellStart"/>
      <w:r w:rsidRPr="0039420E">
        <w:rPr>
          <w:rFonts w:eastAsia="Times New Roman"/>
          <w:bCs/>
        </w:rPr>
        <w:t>eligibilitate</w:t>
      </w:r>
      <w:proofErr w:type="spellEnd"/>
      <w:r w:rsidRPr="0039420E">
        <w:rPr>
          <w:rFonts w:eastAsia="Times New Roman"/>
          <w:bCs/>
        </w:rPr>
        <w:t xml:space="preserve"> TVA</w:t>
      </w:r>
    </w:p>
    <w:p w14:paraId="6190C3A9" w14:textId="7CFDC39C" w:rsidR="00062851" w:rsidRPr="0039420E" w:rsidRDefault="00062851" w:rsidP="00062851">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23.1        </w:t>
      </w:r>
      <w:proofErr w:type="spellStart"/>
      <w:r w:rsidRPr="0039420E">
        <w:rPr>
          <w:rFonts w:eastAsia="Times New Roman"/>
          <w:bCs/>
        </w:rPr>
        <w:t>Declaratie</w:t>
      </w:r>
      <w:proofErr w:type="spellEnd"/>
      <w:r w:rsidRPr="0039420E">
        <w:rPr>
          <w:rFonts w:eastAsia="Times New Roman"/>
          <w:bCs/>
        </w:rPr>
        <w:t xml:space="preserve"> </w:t>
      </w:r>
      <w:proofErr w:type="spellStart"/>
      <w:r w:rsidRPr="0039420E">
        <w:rPr>
          <w:rFonts w:eastAsia="Times New Roman"/>
          <w:bCs/>
        </w:rPr>
        <w:t>eligibilitate</w:t>
      </w:r>
      <w:proofErr w:type="spellEnd"/>
      <w:r w:rsidRPr="0039420E">
        <w:rPr>
          <w:rFonts w:eastAsia="Times New Roman"/>
          <w:bCs/>
        </w:rPr>
        <w:t xml:space="preserve"> TVA</w:t>
      </w:r>
      <w:r w:rsidR="00193F0E" w:rsidRPr="0039420E">
        <w:rPr>
          <w:rFonts w:eastAsia="Times New Roman"/>
          <w:bCs/>
        </w:rPr>
        <w:t xml:space="preserve"> </w:t>
      </w:r>
      <w:r w:rsidR="00193F0E" w:rsidRPr="0039420E">
        <w:t xml:space="preserve">- </w:t>
      </w:r>
      <w:proofErr w:type="spellStart"/>
      <w:r w:rsidR="00193F0E" w:rsidRPr="0039420E">
        <w:t>operatiuni</w:t>
      </w:r>
      <w:proofErr w:type="spellEnd"/>
      <w:r w:rsidR="00193F0E" w:rsidRPr="0039420E">
        <w:t xml:space="preserve"> cost total </w:t>
      </w:r>
      <w:proofErr w:type="spellStart"/>
      <w:r w:rsidR="00193F0E" w:rsidRPr="0039420E">
        <w:t>mai</w:t>
      </w:r>
      <w:proofErr w:type="spellEnd"/>
      <w:r w:rsidR="00193F0E" w:rsidRPr="0039420E">
        <w:t xml:space="preserve"> mic de 5.000.000 euro</w:t>
      </w:r>
    </w:p>
    <w:p w14:paraId="51785FB2" w14:textId="3857023E" w:rsidR="00062851" w:rsidRPr="0039420E" w:rsidRDefault="00062851"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23</w:t>
      </w:r>
      <w:r w:rsidR="00193F0E" w:rsidRPr="0039420E">
        <w:rPr>
          <w:rFonts w:eastAsia="Times New Roman"/>
          <w:bCs/>
        </w:rPr>
        <w:t>.2</w:t>
      </w:r>
      <w:r w:rsidRPr="0039420E">
        <w:rPr>
          <w:rFonts w:eastAsia="Times New Roman"/>
          <w:bCs/>
        </w:rPr>
        <w:t xml:space="preserve">         </w:t>
      </w:r>
      <w:proofErr w:type="spellStart"/>
      <w:r w:rsidRPr="0039420E">
        <w:rPr>
          <w:rFonts w:eastAsia="Times New Roman"/>
          <w:bCs/>
        </w:rPr>
        <w:t>Declaratie</w:t>
      </w:r>
      <w:proofErr w:type="spellEnd"/>
      <w:r w:rsidRPr="0039420E">
        <w:rPr>
          <w:rFonts w:eastAsia="Times New Roman"/>
          <w:bCs/>
        </w:rPr>
        <w:t xml:space="preserve"> </w:t>
      </w:r>
      <w:proofErr w:type="spellStart"/>
      <w:r w:rsidRPr="0039420E">
        <w:rPr>
          <w:rFonts w:eastAsia="Times New Roman"/>
          <w:bCs/>
        </w:rPr>
        <w:t>eligibilitate</w:t>
      </w:r>
      <w:proofErr w:type="spellEnd"/>
      <w:r w:rsidRPr="0039420E">
        <w:rPr>
          <w:rFonts w:eastAsia="Times New Roman"/>
          <w:bCs/>
        </w:rPr>
        <w:t xml:space="preserve"> TVA</w:t>
      </w:r>
      <w:r w:rsidR="00193F0E" w:rsidRPr="0039420E">
        <w:rPr>
          <w:rFonts w:eastAsia="Times New Roman"/>
          <w:bCs/>
        </w:rPr>
        <w:t xml:space="preserve"> </w:t>
      </w:r>
      <w:r w:rsidR="00193F0E" w:rsidRPr="0039420E">
        <w:t xml:space="preserve">- </w:t>
      </w:r>
      <w:proofErr w:type="spellStart"/>
      <w:r w:rsidR="00193F0E" w:rsidRPr="0039420E">
        <w:t>operatiuni</w:t>
      </w:r>
      <w:proofErr w:type="spellEnd"/>
      <w:r w:rsidR="00193F0E" w:rsidRPr="0039420E">
        <w:t xml:space="preserve"> cost total </w:t>
      </w:r>
      <w:proofErr w:type="spellStart"/>
      <w:r w:rsidR="00193F0E" w:rsidRPr="0039420E">
        <w:t>mai</w:t>
      </w:r>
      <w:proofErr w:type="spellEnd"/>
      <w:r w:rsidR="00193F0E" w:rsidRPr="0039420E">
        <w:t xml:space="preserve"> mare de 5.000.000 euro</w:t>
      </w:r>
    </w:p>
    <w:p w14:paraId="2EECD989" w14:textId="29D60191" w:rsidR="009C2CD4" w:rsidRPr="0039420E" w:rsidRDefault="009C2CD4"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24            Lista de </w:t>
      </w:r>
      <w:proofErr w:type="spellStart"/>
      <w:r w:rsidRPr="0039420E">
        <w:rPr>
          <w:rFonts w:eastAsia="Times New Roman"/>
          <w:bCs/>
        </w:rPr>
        <w:t>verificare</w:t>
      </w:r>
      <w:proofErr w:type="spellEnd"/>
      <w:r w:rsidRPr="0039420E">
        <w:rPr>
          <w:rFonts w:eastAsia="Times New Roman"/>
          <w:bCs/>
        </w:rPr>
        <w:t xml:space="preserve"> </w:t>
      </w:r>
      <w:proofErr w:type="spellStart"/>
      <w:r w:rsidRPr="0039420E">
        <w:rPr>
          <w:rFonts w:eastAsia="Times New Roman"/>
          <w:bCs/>
        </w:rPr>
        <w:t>achizitii</w:t>
      </w:r>
      <w:proofErr w:type="spellEnd"/>
    </w:p>
    <w:p w14:paraId="4A3E8E56" w14:textId="53F408FB" w:rsidR="00541A64" w:rsidRPr="0039420E" w:rsidRDefault="009C2CD4"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25            Lista de </w:t>
      </w:r>
      <w:proofErr w:type="spellStart"/>
      <w:r w:rsidRPr="0039420E">
        <w:rPr>
          <w:rFonts w:eastAsia="Times New Roman"/>
          <w:bCs/>
        </w:rPr>
        <w:t>verificare</w:t>
      </w:r>
      <w:proofErr w:type="spellEnd"/>
      <w:r w:rsidRPr="0039420E">
        <w:rPr>
          <w:rFonts w:eastAsia="Times New Roman"/>
          <w:bCs/>
        </w:rPr>
        <w:t xml:space="preserve"> a </w:t>
      </w:r>
      <w:proofErr w:type="spellStart"/>
      <w:r w:rsidRPr="0039420E">
        <w:rPr>
          <w:rFonts w:eastAsia="Times New Roman"/>
          <w:bCs/>
        </w:rPr>
        <w:t>conflictului</w:t>
      </w:r>
      <w:proofErr w:type="spellEnd"/>
      <w:r w:rsidRPr="0039420E">
        <w:rPr>
          <w:rFonts w:eastAsia="Times New Roman"/>
          <w:bCs/>
        </w:rPr>
        <w:t xml:space="preserve"> de </w:t>
      </w:r>
      <w:proofErr w:type="spellStart"/>
      <w:r w:rsidRPr="0039420E">
        <w:rPr>
          <w:rFonts w:eastAsia="Times New Roman"/>
          <w:bCs/>
        </w:rPr>
        <w:t>interese</w:t>
      </w:r>
      <w:proofErr w:type="spellEnd"/>
      <w:r w:rsidRPr="0039420E">
        <w:rPr>
          <w:rFonts w:eastAsia="Times New Roman"/>
          <w:bCs/>
        </w:rPr>
        <w:t xml:space="preserve"> la </w:t>
      </w:r>
      <w:proofErr w:type="spellStart"/>
      <w:r w:rsidRPr="0039420E">
        <w:rPr>
          <w:rFonts w:eastAsia="Times New Roman"/>
          <w:bCs/>
        </w:rPr>
        <w:t>atribuirea</w:t>
      </w:r>
      <w:proofErr w:type="spellEnd"/>
      <w:r w:rsidRPr="0039420E">
        <w:rPr>
          <w:rFonts w:eastAsia="Times New Roman"/>
          <w:bCs/>
        </w:rPr>
        <w:t xml:space="preserve"> </w:t>
      </w:r>
      <w:proofErr w:type="spellStart"/>
      <w:r w:rsidRPr="0039420E">
        <w:rPr>
          <w:rFonts w:eastAsia="Times New Roman"/>
          <w:bCs/>
        </w:rPr>
        <w:t>contractului</w:t>
      </w:r>
      <w:proofErr w:type="spellEnd"/>
      <w:r w:rsidR="00410B8C" w:rsidRPr="0039420E">
        <w:rPr>
          <w:rFonts w:eastAsia="Times New Roman"/>
          <w:bCs/>
        </w:rPr>
        <w:t xml:space="preserve"> de </w:t>
      </w:r>
      <w:proofErr w:type="spellStart"/>
      <w:r w:rsidR="00410B8C" w:rsidRPr="0039420E">
        <w:rPr>
          <w:rFonts w:eastAsia="Times New Roman"/>
          <w:bCs/>
        </w:rPr>
        <w:t>achizitii</w:t>
      </w:r>
      <w:proofErr w:type="spellEnd"/>
    </w:p>
    <w:p w14:paraId="54095F19" w14:textId="7F333AE2" w:rsidR="00B967DF" w:rsidRPr="0039420E" w:rsidRDefault="00B967DF"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26            Lista de </w:t>
      </w:r>
      <w:proofErr w:type="spellStart"/>
      <w:r w:rsidRPr="0039420E">
        <w:rPr>
          <w:rFonts w:eastAsia="Times New Roman"/>
          <w:bCs/>
        </w:rPr>
        <w:t>verificare</w:t>
      </w:r>
      <w:proofErr w:type="spellEnd"/>
      <w:r w:rsidRPr="0039420E">
        <w:rPr>
          <w:rFonts w:eastAsia="Times New Roman"/>
          <w:bCs/>
        </w:rPr>
        <w:t xml:space="preserve"> </w:t>
      </w:r>
      <w:proofErr w:type="gramStart"/>
      <w:r w:rsidRPr="0039420E">
        <w:rPr>
          <w:rFonts w:eastAsia="Times New Roman"/>
          <w:bCs/>
        </w:rPr>
        <w:t>a</w:t>
      </w:r>
      <w:proofErr w:type="gramEnd"/>
      <w:r w:rsidRPr="0039420E">
        <w:rPr>
          <w:rFonts w:eastAsia="Times New Roman"/>
          <w:bCs/>
        </w:rPr>
        <w:t xml:space="preserve"> </w:t>
      </w:r>
      <w:proofErr w:type="spellStart"/>
      <w:r w:rsidRPr="0039420E">
        <w:rPr>
          <w:rFonts w:eastAsia="Times New Roman"/>
          <w:bCs/>
        </w:rPr>
        <w:t>eligibilităţii</w:t>
      </w:r>
      <w:proofErr w:type="spellEnd"/>
      <w:r w:rsidRPr="0039420E">
        <w:rPr>
          <w:rFonts w:eastAsia="Times New Roman"/>
          <w:bCs/>
        </w:rPr>
        <w:t xml:space="preserve"> </w:t>
      </w:r>
      <w:proofErr w:type="spellStart"/>
      <w:r w:rsidRPr="0039420E">
        <w:rPr>
          <w:rFonts w:eastAsia="Times New Roman"/>
          <w:bCs/>
        </w:rPr>
        <w:t>proiectului</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spellStart"/>
      <w:r w:rsidRPr="0039420E">
        <w:rPr>
          <w:rFonts w:eastAsia="Times New Roman"/>
          <w:bCs/>
        </w:rPr>
        <w:t>documentației</w:t>
      </w:r>
      <w:proofErr w:type="spellEnd"/>
      <w:r w:rsidRPr="0039420E">
        <w:rPr>
          <w:rFonts w:eastAsia="Times New Roman"/>
          <w:bCs/>
        </w:rPr>
        <w:t xml:space="preserve"> de </w:t>
      </w:r>
      <w:proofErr w:type="spellStart"/>
      <w:r w:rsidRPr="0039420E">
        <w:rPr>
          <w:rFonts w:eastAsia="Times New Roman"/>
          <w:bCs/>
        </w:rPr>
        <w:t>contractare</w:t>
      </w:r>
      <w:proofErr w:type="spellEnd"/>
    </w:p>
    <w:p w14:paraId="56842200" w14:textId="77777777" w:rsidR="00193F0E" w:rsidRPr="0039420E" w:rsidRDefault="00985000" w:rsidP="00234853">
      <w:pPr>
        <w:tabs>
          <w:tab w:val="left" w:pos="1418"/>
        </w:tabs>
        <w:contextualSpacing/>
        <w:jc w:val="both"/>
        <w:rPr>
          <w:rFonts w:eastAsia="Times New Roman"/>
          <w:bCs/>
        </w:rPr>
      </w:pPr>
      <w:proofErr w:type="spellStart"/>
      <w:r w:rsidRPr="0039420E">
        <w:rPr>
          <w:rFonts w:eastAsia="Times New Roman"/>
          <w:bCs/>
        </w:rPr>
        <w:t>Anexa</w:t>
      </w:r>
      <w:proofErr w:type="spellEnd"/>
      <w:r w:rsidRPr="0039420E">
        <w:rPr>
          <w:rFonts w:eastAsia="Times New Roman"/>
          <w:bCs/>
        </w:rPr>
        <w:t xml:space="preserve"> 27            </w:t>
      </w:r>
      <w:proofErr w:type="spellStart"/>
      <w:r w:rsidRPr="0039420E">
        <w:rPr>
          <w:rFonts w:eastAsia="Times New Roman"/>
          <w:bCs/>
        </w:rPr>
        <w:t>Instructiuni</w:t>
      </w:r>
      <w:proofErr w:type="spellEnd"/>
      <w:r w:rsidRPr="0039420E">
        <w:rPr>
          <w:rFonts w:eastAsia="Times New Roman"/>
          <w:bCs/>
        </w:rPr>
        <w:t xml:space="preserve"> de </w:t>
      </w:r>
      <w:proofErr w:type="spellStart"/>
      <w:r w:rsidRPr="0039420E">
        <w:rPr>
          <w:rFonts w:eastAsia="Times New Roman"/>
          <w:bCs/>
        </w:rPr>
        <w:t>completare</w:t>
      </w:r>
      <w:proofErr w:type="spellEnd"/>
      <w:r w:rsidRPr="0039420E">
        <w:rPr>
          <w:rFonts w:eastAsia="Times New Roman"/>
          <w:bCs/>
        </w:rPr>
        <w:t xml:space="preserve"> a </w:t>
      </w:r>
      <w:proofErr w:type="spellStart"/>
      <w:r w:rsidRPr="0039420E">
        <w:rPr>
          <w:rFonts w:eastAsia="Times New Roman"/>
          <w:bCs/>
        </w:rPr>
        <w:t>grilei</w:t>
      </w:r>
      <w:proofErr w:type="spellEnd"/>
      <w:r w:rsidRPr="0039420E">
        <w:rPr>
          <w:rFonts w:eastAsia="Times New Roman"/>
          <w:bCs/>
        </w:rPr>
        <w:t xml:space="preserve"> ETF</w:t>
      </w:r>
    </w:p>
    <w:p w14:paraId="216C3B65" w14:textId="00F83A13" w:rsidR="00193F0E" w:rsidRPr="0039420E" w:rsidRDefault="00193F0E" w:rsidP="00193F0E">
      <w:pPr>
        <w:jc w:val="both"/>
        <w:rPr>
          <w:rFonts w:eastAsia="Times New Roman"/>
          <w:lang w:val="ro-RO" w:eastAsia="ro-RO"/>
        </w:rPr>
      </w:pPr>
      <w:r w:rsidRPr="0039420E">
        <w:rPr>
          <w:rFonts w:eastAsia="Times New Roman"/>
          <w:lang w:val="ro-RO" w:eastAsia="ro-RO"/>
        </w:rPr>
        <w:t xml:space="preserve">Anexa 28           </w:t>
      </w:r>
      <w:r w:rsidR="004446B1">
        <w:rPr>
          <w:rFonts w:eastAsia="Times New Roman"/>
          <w:lang w:val="ro-RO" w:eastAsia="ro-RO"/>
        </w:rPr>
        <w:t xml:space="preserve"> </w:t>
      </w:r>
      <w:r w:rsidRPr="0039420E">
        <w:rPr>
          <w:rFonts w:eastAsia="Times New Roman"/>
          <w:lang w:val="ro-RO" w:eastAsia="ro-RO"/>
        </w:rPr>
        <w:t>Declarație privind beneficiarul/beneficiarii real/i;</w:t>
      </w:r>
    </w:p>
    <w:p w14:paraId="502F5F3E" w14:textId="4DD8A5DF" w:rsidR="00193F0E" w:rsidRPr="0039420E" w:rsidRDefault="00193F0E" w:rsidP="00193F0E">
      <w:pPr>
        <w:jc w:val="both"/>
        <w:rPr>
          <w:rFonts w:eastAsia="Times New Roman"/>
          <w:lang w:val="ro-RO" w:eastAsia="ro-RO"/>
        </w:rPr>
      </w:pPr>
      <w:r w:rsidRPr="0039420E">
        <w:rPr>
          <w:rFonts w:eastAsia="Times New Roman"/>
          <w:lang w:val="ro-RO" w:eastAsia="ro-RO"/>
        </w:rPr>
        <w:t xml:space="preserve">Anexa 29           </w:t>
      </w:r>
      <w:r w:rsidR="004446B1">
        <w:rPr>
          <w:rFonts w:eastAsia="Times New Roman"/>
          <w:lang w:val="ro-RO" w:eastAsia="ro-RO"/>
        </w:rPr>
        <w:t xml:space="preserve"> </w:t>
      </w:r>
      <w:r w:rsidRPr="0039420E">
        <w:rPr>
          <w:rFonts w:eastAsia="Times New Roman"/>
          <w:lang w:val="ro-RO" w:eastAsia="ro-RO"/>
        </w:rPr>
        <w:t>Situație centralizatoare privind beneficiarul/i real/i ai finanțării;</w:t>
      </w:r>
    </w:p>
    <w:p w14:paraId="4465A74A" w14:textId="04B6EC91" w:rsidR="00193F0E" w:rsidRPr="0039420E" w:rsidRDefault="00193F0E" w:rsidP="00193F0E">
      <w:pPr>
        <w:jc w:val="both"/>
        <w:rPr>
          <w:rFonts w:eastAsia="Times New Roman"/>
          <w:lang w:val="ro-RO" w:eastAsia="ro-RO"/>
        </w:rPr>
      </w:pPr>
      <w:r w:rsidRPr="0039420E">
        <w:rPr>
          <w:rFonts w:eastAsia="Times New Roman"/>
          <w:lang w:val="ro-RO" w:eastAsia="ro-RO"/>
        </w:rPr>
        <w:t>Anexa 29.1</w:t>
      </w:r>
      <w:r w:rsidR="004446B1">
        <w:rPr>
          <w:rFonts w:eastAsia="Times New Roman"/>
          <w:lang w:val="ro-RO" w:eastAsia="ro-RO"/>
        </w:rPr>
        <w:t xml:space="preserve"> </w:t>
      </w:r>
      <w:r w:rsidRPr="0039420E">
        <w:rPr>
          <w:rFonts w:eastAsia="Times New Roman"/>
          <w:lang w:val="ro-RO" w:eastAsia="ro-RO"/>
        </w:rPr>
        <w:t xml:space="preserve">        Declarația privind beneficiarul/beneficiarii real/i – contractant/subcontractant</w:t>
      </w:r>
      <w:r w:rsidRPr="0039420E">
        <w:rPr>
          <w:rFonts w:eastAsia="Times New Roman"/>
          <w:b/>
          <w:bCs/>
          <w:lang w:val="ro-RO" w:eastAsia="ro-RO"/>
        </w:rPr>
        <w:t>.</w:t>
      </w:r>
    </w:p>
    <w:p w14:paraId="6B66DC34" w14:textId="0ACF8C97" w:rsidR="00985000" w:rsidRPr="0039420E" w:rsidRDefault="00985000" w:rsidP="00234853">
      <w:pPr>
        <w:tabs>
          <w:tab w:val="left" w:pos="1418"/>
        </w:tabs>
        <w:contextualSpacing/>
        <w:jc w:val="both"/>
        <w:rPr>
          <w:rFonts w:eastAsia="Times New Roman"/>
          <w:bCs/>
        </w:rPr>
      </w:pPr>
    </w:p>
    <w:p w14:paraId="39E78A11" w14:textId="77777777" w:rsidR="00985000" w:rsidRPr="0039420E" w:rsidRDefault="00985000" w:rsidP="00234853">
      <w:pPr>
        <w:tabs>
          <w:tab w:val="left" w:pos="1418"/>
        </w:tabs>
        <w:contextualSpacing/>
        <w:jc w:val="both"/>
        <w:rPr>
          <w:rFonts w:eastAsia="Times New Roman"/>
          <w:bCs/>
        </w:rPr>
      </w:pPr>
    </w:p>
    <w:p w14:paraId="497DBE7B" w14:textId="1C7D8651" w:rsidR="00234853" w:rsidRPr="0039420E" w:rsidRDefault="00985000" w:rsidP="00234853">
      <w:pPr>
        <w:tabs>
          <w:tab w:val="left" w:pos="1418"/>
        </w:tabs>
        <w:contextualSpacing/>
        <w:jc w:val="both"/>
        <w:rPr>
          <w:rFonts w:eastAsia="Times New Roman"/>
          <w:b/>
          <w:bCs/>
        </w:rPr>
      </w:pPr>
      <w:proofErr w:type="spellStart"/>
      <w:r w:rsidRPr="0039420E">
        <w:rPr>
          <w:rFonts w:eastAsia="Times New Roman"/>
          <w:b/>
          <w:bCs/>
        </w:rPr>
        <w:t>M</w:t>
      </w:r>
      <w:r w:rsidR="00234853" w:rsidRPr="0039420E">
        <w:rPr>
          <w:rFonts w:eastAsia="Times New Roman"/>
          <w:b/>
          <w:bCs/>
        </w:rPr>
        <w:t>odele</w:t>
      </w:r>
      <w:proofErr w:type="spellEnd"/>
      <w:r w:rsidR="00234853" w:rsidRPr="0039420E">
        <w:rPr>
          <w:rFonts w:eastAsia="Times New Roman"/>
          <w:b/>
          <w:bCs/>
        </w:rPr>
        <w:t xml:space="preserve"> standard</w:t>
      </w:r>
      <w:r w:rsidRPr="0039420E">
        <w:rPr>
          <w:rFonts w:eastAsia="Times New Roman"/>
          <w:b/>
          <w:bCs/>
        </w:rPr>
        <w:t>/</w:t>
      </w:r>
      <w:proofErr w:type="spellStart"/>
      <w:r w:rsidR="00234853" w:rsidRPr="0039420E">
        <w:rPr>
          <w:rFonts w:eastAsia="Times New Roman"/>
          <w:b/>
          <w:bCs/>
        </w:rPr>
        <w:t>orientative</w:t>
      </w:r>
      <w:proofErr w:type="spellEnd"/>
      <w:r w:rsidR="00234853" w:rsidRPr="0039420E">
        <w:rPr>
          <w:rFonts w:eastAsia="Times New Roman"/>
          <w:b/>
          <w:bCs/>
        </w:rPr>
        <w:tab/>
      </w:r>
    </w:p>
    <w:p w14:paraId="78014022" w14:textId="4A5B84E1" w:rsidR="00234853" w:rsidRPr="0039420E" w:rsidRDefault="00234853" w:rsidP="00234853">
      <w:pPr>
        <w:tabs>
          <w:tab w:val="left" w:pos="1418"/>
        </w:tabs>
        <w:contextualSpacing/>
        <w:jc w:val="both"/>
        <w:rPr>
          <w:rFonts w:eastAsia="Times New Roman"/>
          <w:bCs/>
        </w:rPr>
      </w:pPr>
      <w:r w:rsidRPr="0039420E">
        <w:rPr>
          <w:rFonts w:eastAsia="Times New Roman"/>
          <w:bCs/>
        </w:rPr>
        <w:t>Model A</w:t>
      </w:r>
      <w:r w:rsidRPr="0039420E">
        <w:rPr>
          <w:rFonts w:eastAsia="Times New Roman"/>
          <w:bCs/>
        </w:rPr>
        <w:tab/>
      </w:r>
      <w:r w:rsidR="00A0613D" w:rsidRPr="0039420E">
        <w:rPr>
          <w:rFonts w:eastAsia="Times New Roman"/>
          <w:bCs/>
        </w:rPr>
        <w:t xml:space="preserve">Matrice de </w:t>
      </w:r>
      <w:proofErr w:type="spellStart"/>
      <w:r w:rsidR="00A0613D" w:rsidRPr="0039420E">
        <w:rPr>
          <w:rFonts w:eastAsia="Times New Roman"/>
          <w:bCs/>
        </w:rPr>
        <w:t>corelare</w:t>
      </w:r>
      <w:proofErr w:type="spellEnd"/>
      <w:r w:rsidR="00A0613D" w:rsidRPr="0039420E">
        <w:rPr>
          <w:rFonts w:eastAsia="Times New Roman"/>
          <w:bCs/>
        </w:rPr>
        <w:t xml:space="preserve"> </w:t>
      </w:r>
      <w:proofErr w:type="spellStart"/>
      <w:r w:rsidR="00A0613D" w:rsidRPr="0039420E">
        <w:rPr>
          <w:rFonts w:eastAsia="Times New Roman"/>
          <w:bCs/>
        </w:rPr>
        <w:t>între</w:t>
      </w:r>
      <w:proofErr w:type="spellEnd"/>
      <w:r w:rsidR="00A0613D" w:rsidRPr="0039420E">
        <w:rPr>
          <w:rFonts w:eastAsia="Times New Roman"/>
          <w:bCs/>
        </w:rPr>
        <w:t xml:space="preserve"> </w:t>
      </w:r>
      <w:proofErr w:type="spellStart"/>
      <w:r w:rsidR="00A0613D" w:rsidRPr="0039420E">
        <w:rPr>
          <w:rFonts w:eastAsia="Times New Roman"/>
          <w:bCs/>
        </w:rPr>
        <w:t>buget</w:t>
      </w:r>
      <w:proofErr w:type="spellEnd"/>
      <w:r w:rsidR="00A0613D" w:rsidRPr="0039420E">
        <w:rPr>
          <w:rFonts w:eastAsia="Times New Roman"/>
          <w:bCs/>
        </w:rPr>
        <w:t xml:space="preserve"> </w:t>
      </w:r>
      <w:proofErr w:type="spellStart"/>
      <w:r w:rsidR="00A0613D" w:rsidRPr="0039420E">
        <w:rPr>
          <w:rFonts w:eastAsia="Times New Roman"/>
          <w:bCs/>
        </w:rPr>
        <w:t>şi</w:t>
      </w:r>
      <w:proofErr w:type="spellEnd"/>
      <w:r w:rsidR="00A0613D" w:rsidRPr="0039420E">
        <w:rPr>
          <w:rFonts w:eastAsia="Times New Roman"/>
          <w:bCs/>
        </w:rPr>
        <w:t xml:space="preserve"> </w:t>
      </w:r>
      <w:proofErr w:type="spellStart"/>
      <w:r w:rsidR="00A0613D" w:rsidRPr="0039420E">
        <w:rPr>
          <w:rFonts w:eastAsia="Times New Roman"/>
          <w:bCs/>
        </w:rPr>
        <w:t>deviz</w:t>
      </w:r>
      <w:proofErr w:type="spellEnd"/>
    </w:p>
    <w:p w14:paraId="6306552E" w14:textId="21F42833" w:rsidR="00234853" w:rsidRPr="0039420E" w:rsidRDefault="00234853" w:rsidP="00234853">
      <w:pPr>
        <w:tabs>
          <w:tab w:val="left" w:pos="1418"/>
        </w:tabs>
        <w:contextualSpacing/>
        <w:jc w:val="both"/>
        <w:rPr>
          <w:rFonts w:eastAsia="Times New Roman"/>
          <w:bCs/>
        </w:rPr>
      </w:pPr>
      <w:r w:rsidRPr="0039420E">
        <w:rPr>
          <w:rFonts w:eastAsia="Times New Roman"/>
          <w:bCs/>
        </w:rPr>
        <w:t>Model B</w:t>
      </w:r>
      <w:r w:rsidRPr="0039420E">
        <w:rPr>
          <w:rFonts w:eastAsia="Times New Roman"/>
          <w:bCs/>
        </w:rPr>
        <w:tab/>
      </w:r>
      <w:proofErr w:type="spellStart"/>
      <w:r w:rsidRPr="0039420E">
        <w:rPr>
          <w:rFonts w:eastAsia="Times New Roman"/>
          <w:bCs/>
        </w:rPr>
        <w:t>Tabelul</w:t>
      </w:r>
      <w:proofErr w:type="spellEnd"/>
      <w:r w:rsidRPr="0039420E">
        <w:rPr>
          <w:rFonts w:eastAsia="Times New Roman"/>
          <w:bCs/>
        </w:rPr>
        <w:t xml:space="preserve"> </w:t>
      </w:r>
      <w:proofErr w:type="spellStart"/>
      <w:r w:rsidRPr="0039420E">
        <w:rPr>
          <w:rFonts w:eastAsia="Times New Roman"/>
          <w:bCs/>
        </w:rPr>
        <w:t>centralizator</w:t>
      </w:r>
      <w:proofErr w:type="spellEnd"/>
      <w:r w:rsidRPr="0039420E">
        <w:rPr>
          <w:rFonts w:eastAsia="Times New Roman"/>
          <w:bCs/>
        </w:rPr>
        <w:t xml:space="preserve"> </w:t>
      </w:r>
      <w:proofErr w:type="spellStart"/>
      <w:r w:rsidRPr="0039420E">
        <w:rPr>
          <w:rFonts w:eastAsia="Times New Roman"/>
          <w:bCs/>
        </w:rPr>
        <w:t>asupra</w:t>
      </w:r>
      <w:proofErr w:type="spellEnd"/>
      <w:r w:rsidRPr="0039420E">
        <w:rPr>
          <w:rFonts w:eastAsia="Times New Roman"/>
          <w:bCs/>
        </w:rPr>
        <w:t xml:space="preserve"> </w:t>
      </w:r>
      <w:proofErr w:type="spellStart"/>
      <w:r w:rsidRPr="0039420E">
        <w:rPr>
          <w:rFonts w:eastAsia="Times New Roman"/>
          <w:bCs/>
        </w:rPr>
        <w:t>numerelor</w:t>
      </w:r>
      <w:proofErr w:type="spellEnd"/>
      <w:r w:rsidRPr="0039420E">
        <w:rPr>
          <w:rFonts w:eastAsia="Times New Roman"/>
          <w:bCs/>
        </w:rPr>
        <w:t xml:space="preserve"> </w:t>
      </w:r>
      <w:proofErr w:type="spellStart"/>
      <w:r w:rsidRPr="0039420E">
        <w:rPr>
          <w:rFonts w:eastAsia="Times New Roman"/>
          <w:bCs/>
        </w:rPr>
        <w:t>cadastrale</w:t>
      </w:r>
      <w:proofErr w:type="spellEnd"/>
      <w:r w:rsidR="00BB5A33" w:rsidRPr="0039420E">
        <w:rPr>
          <w:rFonts w:eastAsia="Times New Roman"/>
          <w:bCs/>
        </w:rPr>
        <w:t xml:space="preserve"> </w:t>
      </w:r>
      <w:proofErr w:type="spellStart"/>
      <w:r w:rsidR="00BB5A33" w:rsidRPr="0039420E">
        <w:rPr>
          <w:rFonts w:eastAsia="Times New Roman"/>
          <w:bCs/>
        </w:rPr>
        <w:t>pentru</w:t>
      </w:r>
      <w:proofErr w:type="spellEnd"/>
      <w:r w:rsidR="00BB5A33" w:rsidRPr="0039420E">
        <w:rPr>
          <w:rFonts w:eastAsia="Times New Roman"/>
          <w:bCs/>
        </w:rPr>
        <w:t xml:space="preserve"> </w:t>
      </w:r>
      <w:proofErr w:type="spellStart"/>
      <w:r w:rsidRPr="0039420E">
        <w:rPr>
          <w:rFonts w:eastAsia="Times New Roman"/>
          <w:bCs/>
        </w:rPr>
        <w:t>obiective</w:t>
      </w:r>
      <w:r w:rsidR="00BB5A33" w:rsidRPr="0039420E">
        <w:rPr>
          <w:rFonts w:eastAsia="Times New Roman"/>
          <w:bCs/>
        </w:rPr>
        <w:t>le</w:t>
      </w:r>
      <w:proofErr w:type="spellEnd"/>
      <w:r w:rsidRPr="0039420E">
        <w:rPr>
          <w:rFonts w:eastAsia="Times New Roman"/>
          <w:bCs/>
        </w:rPr>
        <w:t xml:space="preserve"> de </w:t>
      </w:r>
      <w:proofErr w:type="spellStart"/>
      <w:r w:rsidRPr="0039420E">
        <w:rPr>
          <w:rFonts w:eastAsia="Times New Roman"/>
          <w:bCs/>
        </w:rPr>
        <w:t>investiţii</w:t>
      </w:r>
      <w:proofErr w:type="spellEnd"/>
    </w:p>
    <w:p w14:paraId="04FEB73B" w14:textId="3D7C4155" w:rsidR="00234853" w:rsidRPr="0039420E" w:rsidRDefault="00234853" w:rsidP="00234853">
      <w:pPr>
        <w:tabs>
          <w:tab w:val="left" w:pos="1418"/>
        </w:tabs>
        <w:contextualSpacing/>
        <w:jc w:val="both"/>
        <w:rPr>
          <w:rFonts w:eastAsia="Times New Roman"/>
          <w:bCs/>
        </w:rPr>
      </w:pPr>
      <w:r w:rsidRPr="0039420E">
        <w:rPr>
          <w:rFonts w:eastAsia="Times New Roman"/>
          <w:bCs/>
        </w:rPr>
        <w:t>Model C</w:t>
      </w:r>
      <w:r w:rsidRPr="0039420E">
        <w:rPr>
          <w:rFonts w:eastAsia="Times New Roman"/>
          <w:bCs/>
        </w:rPr>
        <w:tab/>
      </w:r>
      <w:proofErr w:type="spellStart"/>
      <w:r w:rsidRPr="0039420E">
        <w:rPr>
          <w:rFonts w:eastAsia="Times New Roman"/>
          <w:bCs/>
        </w:rPr>
        <w:t>Hotărârea</w:t>
      </w:r>
      <w:proofErr w:type="spellEnd"/>
      <w:r w:rsidRPr="0039420E">
        <w:rPr>
          <w:rFonts w:eastAsia="Times New Roman"/>
          <w:bCs/>
        </w:rPr>
        <w:t xml:space="preserve"> de </w:t>
      </w:r>
      <w:proofErr w:type="spellStart"/>
      <w:r w:rsidRPr="0039420E">
        <w:rPr>
          <w:rFonts w:eastAsia="Times New Roman"/>
          <w:bCs/>
        </w:rPr>
        <w:t>aprobare</w:t>
      </w:r>
      <w:proofErr w:type="spellEnd"/>
      <w:r w:rsidRPr="0039420E">
        <w:rPr>
          <w:rFonts w:eastAsia="Times New Roman"/>
          <w:bCs/>
        </w:rPr>
        <w:t xml:space="preserve"> a </w:t>
      </w:r>
      <w:proofErr w:type="spellStart"/>
      <w:r w:rsidRPr="0039420E">
        <w:rPr>
          <w:rFonts w:eastAsia="Times New Roman"/>
          <w:bCs/>
        </w:rPr>
        <w:t>proiectului</w:t>
      </w:r>
      <w:proofErr w:type="spellEnd"/>
      <w:r w:rsidRPr="0039420E">
        <w:rPr>
          <w:rFonts w:eastAsia="Times New Roman"/>
          <w:bCs/>
        </w:rPr>
        <w:t xml:space="preserve"> </w:t>
      </w:r>
      <w:proofErr w:type="spellStart"/>
      <w:r w:rsidRPr="0039420E">
        <w:rPr>
          <w:rFonts w:eastAsia="Times New Roman"/>
          <w:bCs/>
        </w:rPr>
        <w:t>și</w:t>
      </w:r>
      <w:proofErr w:type="spellEnd"/>
      <w:r w:rsidRPr="0039420E">
        <w:rPr>
          <w:rFonts w:eastAsia="Times New Roman"/>
          <w:bCs/>
        </w:rPr>
        <w:t xml:space="preserve"> a </w:t>
      </w:r>
      <w:proofErr w:type="spellStart"/>
      <w:r w:rsidRPr="0039420E">
        <w:rPr>
          <w:rFonts w:eastAsia="Times New Roman"/>
          <w:bCs/>
        </w:rPr>
        <w:t>cheltuielilor</w:t>
      </w:r>
      <w:proofErr w:type="spellEnd"/>
      <w:r w:rsidRPr="0039420E">
        <w:rPr>
          <w:rFonts w:eastAsia="Times New Roman"/>
          <w:bCs/>
        </w:rPr>
        <w:t xml:space="preserve"> legate de </w:t>
      </w:r>
      <w:proofErr w:type="spellStart"/>
      <w:r w:rsidRPr="0039420E">
        <w:rPr>
          <w:rFonts w:eastAsia="Times New Roman"/>
          <w:bCs/>
        </w:rPr>
        <w:t>proiect</w:t>
      </w:r>
      <w:proofErr w:type="spellEnd"/>
    </w:p>
    <w:p w14:paraId="3AC80D07" w14:textId="30D34D7A" w:rsidR="00234853" w:rsidRPr="0039420E" w:rsidRDefault="00234853" w:rsidP="00234853">
      <w:pPr>
        <w:tabs>
          <w:tab w:val="left" w:pos="1418"/>
        </w:tabs>
        <w:ind w:left="1418" w:hanging="1418"/>
        <w:contextualSpacing/>
        <w:jc w:val="both"/>
        <w:rPr>
          <w:rFonts w:eastAsia="Times New Roman"/>
          <w:bCs/>
        </w:rPr>
      </w:pPr>
      <w:r w:rsidRPr="0039420E">
        <w:rPr>
          <w:rFonts w:eastAsia="Times New Roman"/>
          <w:bCs/>
        </w:rPr>
        <w:t xml:space="preserve">Model D </w:t>
      </w:r>
      <w:r w:rsidRPr="0039420E">
        <w:rPr>
          <w:rFonts w:eastAsia="Times New Roman"/>
          <w:bCs/>
        </w:rPr>
        <w:tab/>
      </w:r>
      <w:proofErr w:type="spellStart"/>
      <w:r w:rsidRPr="0039420E">
        <w:rPr>
          <w:rFonts w:eastAsia="Times New Roman"/>
          <w:bCs/>
        </w:rPr>
        <w:t>Hotărârea</w:t>
      </w:r>
      <w:proofErr w:type="spellEnd"/>
      <w:r w:rsidR="00BB5A33" w:rsidRPr="0039420E">
        <w:rPr>
          <w:rFonts w:eastAsia="Times New Roman"/>
          <w:bCs/>
        </w:rPr>
        <w:t xml:space="preserve"> </w:t>
      </w:r>
      <w:r w:rsidRPr="0039420E">
        <w:rPr>
          <w:rFonts w:eastAsia="Times New Roman"/>
          <w:bCs/>
        </w:rPr>
        <w:t>(</w:t>
      </w:r>
      <w:proofErr w:type="spellStart"/>
      <w:r w:rsidRPr="0039420E">
        <w:rPr>
          <w:rFonts w:eastAsia="Times New Roman"/>
          <w:bCs/>
        </w:rPr>
        <w:t>Hotărârile</w:t>
      </w:r>
      <w:proofErr w:type="spellEnd"/>
      <w:r w:rsidRPr="0039420E">
        <w:rPr>
          <w:rFonts w:eastAsia="Times New Roman"/>
          <w:bCs/>
        </w:rPr>
        <w:t xml:space="preserve"> </w:t>
      </w:r>
      <w:proofErr w:type="spellStart"/>
      <w:r w:rsidRPr="0039420E">
        <w:rPr>
          <w:rFonts w:eastAsia="Times New Roman"/>
          <w:bCs/>
        </w:rPr>
        <w:t>partenerilor</w:t>
      </w:r>
      <w:proofErr w:type="spellEnd"/>
      <w:r w:rsidRPr="0039420E">
        <w:rPr>
          <w:rFonts w:eastAsia="Times New Roman"/>
          <w:bCs/>
        </w:rPr>
        <w:t xml:space="preserve">) de </w:t>
      </w:r>
      <w:proofErr w:type="spellStart"/>
      <w:r w:rsidRPr="0039420E">
        <w:rPr>
          <w:rFonts w:eastAsia="Times New Roman"/>
          <w:bCs/>
        </w:rPr>
        <w:t>aprobare</w:t>
      </w:r>
      <w:proofErr w:type="spellEnd"/>
      <w:r w:rsidRPr="0039420E">
        <w:rPr>
          <w:rFonts w:eastAsia="Times New Roman"/>
          <w:bCs/>
        </w:rPr>
        <w:t xml:space="preserve"> a </w:t>
      </w:r>
      <w:proofErr w:type="spellStart"/>
      <w:r w:rsidRPr="0039420E">
        <w:rPr>
          <w:rFonts w:eastAsia="Times New Roman"/>
          <w:bCs/>
        </w:rPr>
        <w:t>documentaţiei</w:t>
      </w:r>
      <w:proofErr w:type="spellEnd"/>
      <w:r w:rsidRPr="0039420E">
        <w:rPr>
          <w:rFonts w:eastAsia="Times New Roman"/>
          <w:bCs/>
        </w:rPr>
        <w:t xml:space="preserve"> </w:t>
      </w:r>
      <w:proofErr w:type="spellStart"/>
      <w:r w:rsidRPr="0039420E">
        <w:rPr>
          <w:rFonts w:eastAsia="Times New Roman"/>
          <w:bCs/>
        </w:rPr>
        <w:t>tehnico-economice</w:t>
      </w:r>
      <w:proofErr w:type="spellEnd"/>
      <w:r w:rsidRPr="0039420E">
        <w:rPr>
          <w:rFonts w:eastAsia="Times New Roman"/>
          <w:bCs/>
        </w:rPr>
        <w:t xml:space="preserve"> </w:t>
      </w:r>
      <w:proofErr w:type="spellStart"/>
      <w:r w:rsidRPr="0039420E">
        <w:rPr>
          <w:rFonts w:eastAsia="Times New Roman"/>
          <w:bCs/>
        </w:rPr>
        <w:t>şi</w:t>
      </w:r>
      <w:proofErr w:type="spellEnd"/>
      <w:r w:rsidRPr="0039420E">
        <w:rPr>
          <w:rFonts w:eastAsia="Times New Roman"/>
          <w:bCs/>
        </w:rPr>
        <w:t xml:space="preserve"> </w:t>
      </w:r>
      <w:proofErr w:type="gramStart"/>
      <w:r w:rsidRPr="0039420E">
        <w:rPr>
          <w:rFonts w:eastAsia="Times New Roman"/>
          <w:bCs/>
        </w:rPr>
        <w:t>a</w:t>
      </w:r>
      <w:proofErr w:type="gramEnd"/>
      <w:r w:rsidRPr="0039420E">
        <w:rPr>
          <w:rFonts w:eastAsia="Times New Roman"/>
          <w:bCs/>
        </w:rPr>
        <w:t xml:space="preserve"> </w:t>
      </w:r>
      <w:proofErr w:type="spellStart"/>
      <w:r w:rsidRPr="0039420E">
        <w:rPr>
          <w:rFonts w:eastAsia="Times New Roman"/>
          <w:bCs/>
        </w:rPr>
        <w:t>indicatorilor</w:t>
      </w:r>
      <w:proofErr w:type="spellEnd"/>
      <w:r w:rsidRPr="0039420E">
        <w:rPr>
          <w:rFonts w:eastAsia="Times New Roman"/>
          <w:bCs/>
        </w:rPr>
        <w:t xml:space="preserve"> </w:t>
      </w:r>
      <w:proofErr w:type="spellStart"/>
      <w:r w:rsidRPr="0039420E">
        <w:rPr>
          <w:rFonts w:eastAsia="Times New Roman"/>
          <w:bCs/>
        </w:rPr>
        <w:t>tehnico</w:t>
      </w:r>
      <w:proofErr w:type="spellEnd"/>
      <w:r w:rsidRPr="0039420E">
        <w:rPr>
          <w:rFonts w:eastAsia="Times New Roman"/>
          <w:bCs/>
        </w:rPr>
        <w:t>-economici</w:t>
      </w:r>
    </w:p>
    <w:p w14:paraId="27A8A108" w14:textId="77777777" w:rsidR="00234853" w:rsidRPr="0039420E" w:rsidRDefault="00234853" w:rsidP="00234853">
      <w:pPr>
        <w:tabs>
          <w:tab w:val="left" w:pos="1418"/>
        </w:tabs>
        <w:contextualSpacing/>
        <w:jc w:val="both"/>
        <w:rPr>
          <w:rFonts w:eastAsia="Times New Roman"/>
          <w:bCs/>
        </w:rPr>
      </w:pPr>
      <w:r w:rsidRPr="0039420E">
        <w:rPr>
          <w:rFonts w:eastAsia="Times New Roman"/>
          <w:bCs/>
        </w:rPr>
        <w:t>Model E</w:t>
      </w:r>
      <w:r w:rsidRPr="0039420E">
        <w:rPr>
          <w:rFonts w:eastAsia="Times New Roman"/>
          <w:bCs/>
        </w:rPr>
        <w:tab/>
      </w:r>
      <w:proofErr w:type="spellStart"/>
      <w:r w:rsidRPr="0039420E">
        <w:rPr>
          <w:rFonts w:eastAsia="Times New Roman"/>
          <w:bCs/>
        </w:rPr>
        <w:t>Raport</w:t>
      </w:r>
      <w:proofErr w:type="spellEnd"/>
      <w:r w:rsidRPr="0039420E">
        <w:rPr>
          <w:rFonts w:eastAsia="Times New Roman"/>
          <w:bCs/>
        </w:rPr>
        <w:t xml:space="preserve"> </w:t>
      </w:r>
      <w:proofErr w:type="spellStart"/>
      <w:r w:rsidRPr="0039420E">
        <w:rPr>
          <w:rFonts w:eastAsia="Times New Roman"/>
          <w:bCs/>
        </w:rPr>
        <w:t>privind</w:t>
      </w:r>
      <w:proofErr w:type="spellEnd"/>
      <w:r w:rsidRPr="0039420E">
        <w:rPr>
          <w:rFonts w:eastAsia="Times New Roman"/>
          <w:bCs/>
        </w:rPr>
        <w:t xml:space="preserve"> </w:t>
      </w:r>
      <w:proofErr w:type="spellStart"/>
      <w:r w:rsidRPr="0039420E">
        <w:rPr>
          <w:rFonts w:eastAsia="Times New Roman"/>
          <w:bCs/>
        </w:rPr>
        <w:t>stadiul</w:t>
      </w:r>
      <w:proofErr w:type="spellEnd"/>
      <w:r w:rsidRPr="0039420E">
        <w:rPr>
          <w:rFonts w:eastAsia="Times New Roman"/>
          <w:bCs/>
        </w:rPr>
        <w:t xml:space="preserve"> </w:t>
      </w:r>
      <w:proofErr w:type="spellStart"/>
      <w:r w:rsidRPr="0039420E">
        <w:rPr>
          <w:rFonts w:eastAsia="Times New Roman"/>
          <w:bCs/>
        </w:rPr>
        <w:t>fizic</w:t>
      </w:r>
      <w:proofErr w:type="spellEnd"/>
      <w:r w:rsidRPr="0039420E">
        <w:rPr>
          <w:rFonts w:eastAsia="Times New Roman"/>
          <w:bCs/>
        </w:rPr>
        <w:t xml:space="preserve"> al </w:t>
      </w:r>
      <w:proofErr w:type="spellStart"/>
      <w:r w:rsidRPr="0039420E">
        <w:rPr>
          <w:rFonts w:eastAsia="Times New Roman"/>
          <w:bCs/>
        </w:rPr>
        <w:t>investiţiei</w:t>
      </w:r>
      <w:proofErr w:type="spellEnd"/>
      <w:r w:rsidRPr="0039420E">
        <w:rPr>
          <w:rFonts w:eastAsia="Times New Roman"/>
          <w:bCs/>
        </w:rPr>
        <w:t xml:space="preserve"> </w:t>
      </w:r>
    </w:p>
    <w:p w14:paraId="0B36816F" w14:textId="76F183B4" w:rsidR="00234853" w:rsidRPr="0039420E" w:rsidRDefault="00234853" w:rsidP="00234853">
      <w:pPr>
        <w:tabs>
          <w:tab w:val="left" w:pos="1418"/>
        </w:tabs>
        <w:ind w:left="1418" w:hanging="1418"/>
        <w:contextualSpacing/>
        <w:jc w:val="both"/>
        <w:rPr>
          <w:rFonts w:eastAsia="Times New Roman"/>
          <w:bCs/>
        </w:rPr>
      </w:pPr>
      <w:r w:rsidRPr="0039420E">
        <w:rPr>
          <w:rFonts w:eastAsia="Times New Roman"/>
          <w:bCs/>
        </w:rPr>
        <w:t xml:space="preserve">Model F </w:t>
      </w:r>
      <w:r w:rsidRPr="0039420E">
        <w:rPr>
          <w:rFonts w:eastAsia="Times New Roman"/>
          <w:bCs/>
        </w:rPr>
        <w:tab/>
      </w:r>
      <w:proofErr w:type="spellStart"/>
      <w:r w:rsidR="00A0613D" w:rsidRPr="0039420E">
        <w:rPr>
          <w:rFonts w:eastAsia="Times New Roman"/>
          <w:bCs/>
        </w:rPr>
        <w:t>Studiu</w:t>
      </w:r>
      <w:proofErr w:type="spellEnd"/>
      <w:r w:rsidR="00A0613D" w:rsidRPr="0039420E">
        <w:rPr>
          <w:rFonts w:eastAsia="Times New Roman"/>
          <w:bCs/>
        </w:rPr>
        <w:t xml:space="preserve"> de </w:t>
      </w:r>
      <w:proofErr w:type="spellStart"/>
      <w:r w:rsidR="00A0613D" w:rsidRPr="0039420E">
        <w:rPr>
          <w:rFonts w:eastAsia="Times New Roman"/>
          <w:bCs/>
        </w:rPr>
        <w:t>oportunitate</w:t>
      </w:r>
      <w:proofErr w:type="spellEnd"/>
      <w:r w:rsidR="00A0613D" w:rsidRPr="0039420E">
        <w:rPr>
          <w:rFonts w:eastAsia="Times New Roman"/>
          <w:bCs/>
        </w:rPr>
        <w:t xml:space="preserve"> </w:t>
      </w:r>
    </w:p>
    <w:p w14:paraId="4510246A" w14:textId="142E58F4" w:rsidR="00234853" w:rsidRPr="0039420E" w:rsidRDefault="00234853" w:rsidP="00234853">
      <w:pPr>
        <w:tabs>
          <w:tab w:val="left" w:pos="1418"/>
        </w:tabs>
        <w:contextualSpacing/>
        <w:jc w:val="both"/>
        <w:rPr>
          <w:rFonts w:eastAsia="Times New Roman"/>
          <w:bCs/>
        </w:rPr>
      </w:pPr>
      <w:r w:rsidRPr="0039420E">
        <w:rPr>
          <w:rFonts w:eastAsia="Times New Roman"/>
          <w:bCs/>
        </w:rPr>
        <w:t xml:space="preserve">Model G </w:t>
      </w:r>
      <w:r w:rsidRPr="0039420E">
        <w:rPr>
          <w:rFonts w:eastAsia="Times New Roman"/>
          <w:bCs/>
        </w:rPr>
        <w:tab/>
      </w:r>
      <w:r w:rsidR="00702F7E" w:rsidRPr="0039420E">
        <w:rPr>
          <w:rFonts w:eastAsia="Times New Roman"/>
          <w:bCs/>
        </w:rPr>
        <w:t xml:space="preserve">Lista de </w:t>
      </w:r>
      <w:proofErr w:type="spellStart"/>
      <w:r w:rsidR="00702F7E" w:rsidRPr="0039420E">
        <w:rPr>
          <w:rFonts w:eastAsia="Times New Roman"/>
          <w:bCs/>
        </w:rPr>
        <w:t>echipamente</w:t>
      </w:r>
      <w:proofErr w:type="spellEnd"/>
      <w:r w:rsidR="00702F7E" w:rsidRPr="0039420E">
        <w:rPr>
          <w:rFonts w:eastAsia="Times New Roman"/>
          <w:bCs/>
        </w:rPr>
        <w:t xml:space="preserve">, </w:t>
      </w:r>
      <w:proofErr w:type="spellStart"/>
      <w:r w:rsidR="00702F7E" w:rsidRPr="0039420E">
        <w:rPr>
          <w:rFonts w:eastAsia="Times New Roman"/>
          <w:bCs/>
        </w:rPr>
        <w:t>dotări</w:t>
      </w:r>
      <w:proofErr w:type="spellEnd"/>
      <w:r w:rsidR="00702F7E" w:rsidRPr="0039420E">
        <w:rPr>
          <w:rFonts w:eastAsia="Times New Roman"/>
          <w:bCs/>
        </w:rPr>
        <w:t xml:space="preserve">, </w:t>
      </w:r>
      <w:proofErr w:type="spellStart"/>
      <w:r w:rsidR="00702F7E" w:rsidRPr="0039420E">
        <w:rPr>
          <w:rFonts w:eastAsia="Times New Roman"/>
          <w:bCs/>
        </w:rPr>
        <w:t>mijloace</w:t>
      </w:r>
      <w:proofErr w:type="spellEnd"/>
      <w:r w:rsidR="00702F7E" w:rsidRPr="0039420E">
        <w:rPr>
          <w:rFonts w:eastAsia="Times New Roman"/>
          <w:bCs/>
        </w:rPr>
        <w:t xml:space="preserve"> de transport, </w:t>
      </w:r>
      <w:proofErr w:type="spellStart"/>
      <w:r w:rsidR="00702F7E" w:rsidRPr="0039420E">
        <w:rPr>
          <w:rFonts w:eastAsia="Times New Roman"/>
          <w:bCs/>
        </w:rPr>
        <w:t>lucrări</w:t>
      </w:r>
      <w:proofErr w:type="spellEnd"/>
      <w:r w:rsidR="00702F7E" w:rsidRPr="0039420E">
        <w:rPr>
          <w:rFonts w:eastAsia="Times New Roman"/>
          <w:bCs/>
        </w:rPr>
        <w:t xml:space="preserve"> </w:t>
      </w:r>
      <w:proofErr w:type="spellStart"/>
      <w:r w:rsidR="00702F7E" w:rsidRPr="0039420E">
        <w:rPr>
          <w:rFonts w:eastAsia="Times New Roman"/>
          <w:bCs/>
        </w:rPr>
        <w:t>sau</w:t>
      </w:r>
      <w:proofErr w:type="spellEnd"/>
      <w:r w:rsidR="00702F7E" w:rsidRPr="0039420E">
        <w:rPr>
          <w:rFonts w:eastAsia="Times New Roman"/>
          <w:bCs/>
        </w:rPr>
        <w:t xml:space="preserve"> </w:t>
      </w:r>
      <w:proofErr w:type="spellStart"/>
      <w:r w:rsidR="00702F7E" w:rsidRPr="0039420E">
        <w:rPr>
          <w:rFonts w:eastAsia="Times New Roman"/>
          <w:bCs/>
        </w:rPr>
        <w:t>servicii</w:t>
      </w:r>
      <w:proofErr w:type="spellEnd"/>
    </w:p>
    <w:p w14:paraId="1751CCFA" w14:textId="7E9AFEB7" w:rsidR="00234853" w:rsidRPr="0039420E" w:rsidRDefault="00234853" w:rsidP="00234853">
      <w:pPr>
        <w:tabs>
          <w:tab w:val="left" w:pos="1418"/>
        </w:tabs>
        <w:contextualSpacing/>
        <w:jc w:val="both"/>
        <w:rPr>
          <w:rFonts w:eastAsia="Times New Roman"/>
          <w:bCs/>
        </w:rPr>
      </w:pPr>
      <w:r w:rsidRPr="0039420E">
        <w:rPr>
          <w:rFonts w:eastAsia="Times New Roman"/>
          <w:bCs/>
        </w:rPr>
        <w:t xml:space="preserve">Model H           </w:t>
      </w:r>
      <w:proofErr w:type="spellStart"/>
      <w:r w:rsidR="00A0613D" w:rsidRPr="0039420E">
        <w:rPr>
          <w:rFonts w:eastAsia="Times New Roman"/>
          <w:bCs/>
        </w:rPr>
        <w:t>Centralizator</w:t>
      </w:r>
      <w:proofErr w:type="spellEnd"/>
      <w:r w:rsidR="00A0613D" w:rsidRPr="0039420E">
        <w:rPr>
          <w:rFonts w:eastAsia="Times New Roman"/>
          <w:bCs/>
        </w:rPr>
        <w:t xml:space="preserve"> </w:t>
      </w:r>
      <w:proofErr w:type="spellStart"/>
      <w:r w:rsidR="00A0613D" w:rsidRPr="0039420E">
        <w:rPr>
          <w:rFonts w:eastAsia="Times New Roman"/>
          <w:bCs/>
        </w:rPr>
        <w:t>privind</w:t>
      </w:r>
      <w:proofErr w:type="spellEnd"/>
      <w:r w:rsidR="00A0613D" w:rsidRPr="0039420E">
        <w:rPr>
          <w:rFonts w:eastAsia="Times New Roman"/>
          <w:bCs/>
        </w:rPr>
        <w:t xml:space="preserve"> </w:t>
      </w:r>
      <w:proofErr w:type="spellStart"/>
      <w:r w:rsidR="00A0613D" w:rsidRPr="0039420E">
        <w:rPr>
          <w:rFonts w:eastAsia="Times New Roman"/>
          <w:bCs/>
        </w:rPr>
        <w:t>justificarea</w:t>
      </w:r>
      <w:proofErr w:type="spellEnd"/>
      <w:r w:rsidR="00A0613D" w:rsidRPr="0039420E">
        <w:rPr>
          <w:rFonts w:eastAsia="Times New Roman"/>
          <w:bCs/>
        </w:rPr>
        <w:t xml:space="preserve"> </w:t>
      </w:r>
      <w:proofErr w:type="spellStart"/>
      <w:r w:rsidR="00A0613D" w:rsidRPr="0039420E">
        <w:rPr>
          <w:rFonts w:eastAsia="Times New Roman"/>
          <w:bCs/>
        </w:rPr>
        <w:t>costurilor</w:t>
      </w:r>
      <w:proofErr w:type="spellEnd"/>
      <w:r w:rsidR="00A0613D" w:rsidRPr="0039420E">
        <w:rPr>
          <w:rFonts w:eastAsia="Times New Roman"/>
          <w:bCs/>
        </w:rPr>
        <w:t xml:space="preserve"> </w:t>
      </w:r>
    </w:p>
    <w:p w14:paraId="38315DD3" w14:textId="3B2A3FF4" w:rsidR="00234853" w:rsidRPr="0039420E" w:rsidRDefault="00234853" w:rsidP="00116594">
      <w:pPr>
        <w:tabs>
          <w:tab w:val="left" w:pos="1418"/>
          <w:tab w:val="center" w:pos="4607"/>
        </w:tabs>
        <w:contextualSpacing/>
        <w:jc w:val="both"/>
        <w:rPr>
          <w:rFonts w:eastAsia="Times New Roman"/>
          <w:bCs/>
        </w:rPr>
      </w:pPr>
      <w:r w:rsidRPr="0039420E">
        <w:rPr>
          <w:rFonts w:eastAsia="Times New Roman"/>
          <w:bCs/>
        </w:rPr>
        <w:t xml:space="preserve">Model I             </w:t>
      </w:r>
      <w:proofErr w:type="spellStart"/>
      <w:r w:rsidR="00A0613D" w:rsidRPr="0039420E">
        <w:rPr>
          <w:rFonts w:eastAsia="Times New Roman"/>
          <w:bCs/>
        </w:rPr>
        <w:t>Certificarea</w:t>
      </w:r>
      <w:proofErr w:type="spellEnd"/>
      <w:r w:rsidR="00A0613D" w:rsidRPr="0039420E">
        <w:rPr>
          <w:rFonts w:eastAsia="Times New Roman"/>
          <w:bCs/>
        </w:rPr>
        <w:t xml:space="preserve"> </w:t>
      </w:r>
      <w:proofErr w:type="spellStart"/>
      <w:r w:rsidR="00A0613D" w:rsidRPr="0039420E">
        <w:rPr>
          <w:rFonts w:eastAsia="Times New Roman"/>
          <w:bCs/>
        </w:rPr>
        <w:t>aplicaţiei</w:t>
      </w:r>
      <w:proofErr w:type="spellEnd"/>
      <w:r w:rsidR="00116594" w:rsidRPr="0039420E">
        <w:rPr>
          <w:rFonts w:eastAsia="Times New Roman"/>
          <w:bCs/>
        </w:rPr>
        <w:tab/>
      </w:r>
    </w:p>
    <w:bookmarkEnd w:id="119"/>
    <w:p w14:paraId="02D6A67E" w14:textId="3FE95493" w:rsidR="006C4D83" w:rsidRPr="0039420E" w:rsidRDefault="006C4D83" w:rsidP="002D02BB">
      <w:pPr>
        <w:jc w:val="both"/>
      </w:pPr>
    </w:p>
    <w:sectPr w:rsidR="006C4D83" w:rsidRPr="0039420E" w:rsidSect="00350B32">
      <w:headerReference w:type="even" r:id="rId15"/>
      <w:headerReference w:type="default" r:id="rId16"/>
      <w:footerReference w:type="default" r:id="rId17"/>
      <w:headerReference w:type="first" r:id="rId18"/>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4D3A3" w14:textId="77777777" w:rsidR="005F2C3B" w:rsidRDefault="005F2C3B" w:rsidP="002C0695">
      <w:r>
        <w:separator/>
      </w:r>
    </w:p>
  </w:endnote>
  <w:endnote w:type="continuationSeparator" w:id="0">
    <w:p w14:paraId="42CB9C16" w14:textId="77777777" w:rsidR="005F2C3B" w:rsidRDefault="005F2C3B"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EB531B" w:rsidRDefault="00EB531B"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B531B" w:rsidRPr="00D6313F" w:rsidRDefault="00EB531B">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5F94F" w14:textId="77777777" w:rsidR="005F2C3B" w:rsidRDefault="005F2C3B" w:rsidP="002C0695">
      <w:r>
        <w:separator/>
      </w:r>
    </w:p>
  </w:footnote>
  <w:footnote w:type="continuationSeparator" w:id="0">
    <w:p w14:paraId="3F0A1D98" w14:textId="77777777" w:rsidR="005F2C3B" w:rsidRDefault="005F2C3B" w:rsidP="002C0695">
      <w:r>
        <w:continuationSeparator/>
      </w:r>
    </w:p>
  </w:footnote>
  <w:footnote w:id="1">
    <w:p w14:paraId="7D75CF39" w14:textId="77777777" w:rsidR="00EB531B" w:rsidRPr="000A5AD4" w:rsidRDefault="00EB531B" w:rsidP="00DC5981">
      <w:pPr>
        <w:pStyle w:val="FootnoteText"/>
        <w:rPr>
          <w:rFonts w:cs="Times New Roman"/>
          <w:sz w:val="18"/>
          <w:szCs w:val="18"/>
        </w:rPr>
      </w:pPr>
      <w:r w:rsidRPr="00700879">
        <w:rPr>
          <w:rStyle w:val="FootnoteReference"/>
          <w:rFonts w:cs="Times New Roman"/>
          <w:sz w:val="18"/>
          <w:szCs w:val="18"/>
        </w:rPr>
        <w:footnoteRef/>
      </w:r>
      <w:r w:rsidRPr="00700879">
        <w:rPr>
          <w:rFonts w:cs="Times New Roman"/>
          <w:sz w:val="18"/>
          <w:szCs w:val="18"/>
        </w:rPr>
        <w:t xml:space="preserve"> </w:t>
      </w:r>
      <w:r w:rsidRPr="000A5AD4">
        <w:rPr>
          <w:rFonts w:cs="Times New Roman"/>
          <w:sz w:val="18"/>
          <w:szCs w:val="18"/>
        </w:rPr>
        <w:t>Cu excepţiile stabilite de lege;</w:t>
      </w:r>
    </w:p>
  </w:footnote>
  <w:footnote w:id="2">
    <w:p w14:paraId="05CDE978" w14:textId="77777777" w:rsidR="00EB531B" w:rsidRPr="00160345" w:rsidRDefault="00EB531B" w:rsidP="00BE7D06">
      <w:pPr>
        <w:pStyle w:val="FootnoteText"/>
        <w:jc w:val="both"/>
        <w:rPr>
          <w:lang w:val="en-US"/>
        </w:rPr>
      </w:pPr>
      <w:r w:rsidRPr="00C0238C">
        <w:rPr>
          <w:rStyle w:val="FootnoteReference"/>
          <w:color w:val="000000" w:themeColor="text1"/>
        </w:rPr>
        <w:footnoteRef/>
      </w:r>
      <w:r w:rsidRPr="00C0238C">
        <w:rPr>
          <w:color w:val="000000" w:themeColor="text1"/>
        </w:rPr>
        <w:t xml:space="preserve"> </w:t>
      </w:r>
      <w:r w:rsidRPr="00353DB2">
        <w:rPr>
          <w:rFonts w:asciiTheme="minorHAnsi" w:hAnsiTheme="minorHAnsi" w:cstheme="minorHAnsi"/>
          <w:color w:val="000000" w:themeColor="text1"/>
        </w:rPr>
        <w:t xml:space="preserve">Singura excepţie este reprezentată de subactivitatea </w:t>
      </w:r>
      <w:r w:rsidRPr="00353DB2">
        <w:rPr>
          <w:rFonts w:asciiTheme="minorHAnsi" w:hAnsiTheme="minorHAnsi" w:cstheme="minorHAnsi"/>
          <w:i/>
          <w:color w:val="000000" w:themeColor="text1"/>
        </w:rPr>
        <w:t>Construirea/modernizarea/reabilitarea părții carosabile</w:t>
      </w:r>
      <w:r w:rsidRPr="00353DB2">
        <w:rPr>
          <w:rFonts w:asciiTheme="minorHAnsi" w:hAnsiTheme="minorHAnsi" w:cstheme="minorHAnsi"/>
          <w:color w:val="000000" w:themeColor="text1"/>
        </w:rPr>
        <w:t xml:space="preserve"> a infrastructurii rutiere în vederea configurării/reconfigurării infrastructurii rutiere cu benzi dedicate pentru transportul public;</w:t>
      </w:r>
    </w:p>
  </w:footnote>
  <w:footnote w:id="3">
    <w:p w14:paraId="47825318" w14:textId="77777777" w:rsidR="00EB531B" w:rsidRPr="00E40560" w:rsidRDefault="00EB531B" w:rsidP="00BE7D06">
      <w:pPr>
        <w:pStyle w:val="FootnoteText"/>
        <w:jc w:val="both"/>
        <w:rPr>
          <w:sz w:val="18"/>
          <w:szCs w:val="18"/>
        </w:rPr>
      </w:pPr>
      <w:r w:rsidRPr="00E40560">
        <w:rPr>
          <w:rStyle w:val="FootnoteReference"/>
          <w:sz w:val="18"/>
          <w:szCs w:val="18"/>
        </w:rPr>
        <w:footnoteRef/>
      </w:r>
      <w:r w:rsidRPr="00E40560">
        <w:rPr>
          <w:sz w:val="18"/>
          <w:szCs w:val="18"/>
        </w:rPr>
        <w:t xml:space="preserve"> Art. 3, pct. 3. din </w:t>
      </w:r>
      <w:r w:rsidRPr="00E40560">
        <w:rPr>
          <w:i/>
          <w:sz w:val="18"/>
          <w:szCs w:val="18"/>
        </w:rPr>
        <w:t>Ordonanţa Guvernului nr. 27/2011 privind transporturile rutiere, cu modificările şi completările ulterioare</w:t>
      </w:r>
      <w:r w:rsidRPr="00E40560">
        <w:rPr>
          <w:sz w:val="18"/>
          <w:szCs w:val="18"/>
        </w:rPr>
        <w:t xml:space="preserve">, respectiv: </w:t>
      </w:r>
      <w:r w:rsidRPr="00E40560">
        <w:rPr>
          <w:i/>
          <w:sz w:val="18"/>
          <w:szCs w:val="18"/>
        </w:rPr>
        <w:t>autobuz - autovehicul cu cel puţin 4 roţi şi o viteză maximă constructivă mai mare de 25 km/h, conceput şi construit pentru transportul de persoane pe scaune şi în picioare, care are mai mult de 9 locuri pe scaune, inclusiv locul conducătorului auto</w:t>
      </w:r>
      <w:r w:rsidRPr="00E40560">
        <w:rPr>
          <w:sz w:val="18"/>
          <w:szCs w:val="18"/>
        </w:rPr>
        <w:t>.</w:t>
      </w:r>
    </w:p>
  </w:footnote>
  <w:footnote w:id="4">
    <w:p w14:paraId="6DBAA9E4" w14:textId="77777777" w:rsidR="00EB531B" w:rsidRPr="00761602" w:rsidRDefault="00EB531B" w:rsidP="00BE7D06">
      <w:pPr>
        <w:pStyle w:val="FootnoteText"/>
        <w:rPr>
          <w:sz w:val="16"/>
          <w:szCs w:val="16"/>
        </w:rPr>
      </w:pPr>
      <w:r>
        <w:rPr>
          <w:rStyle w:val="FootnoteReference"/>
        </w:rPr>
        <w:footnoteRef/>
      </w:r>
      <w:r>
        <w:t xml:space="preserve"> </w:t>
      </w:r>
      <w:r w:rsidRPr="00761602">
        <w:rPr>
          <w:rFonts w:ascii="Calibri" w:hAnsi="Calibri"/>
          <w:sz w:val="16"/>
          <w:szCs w:val="16"/>
        </w:rPr>
        <w:t>Ȋ</w:t>
      </w:r>
      <w:r w:rsidRPr="00761602">
        <w:rPr>
          <w:sz w:val="16"/>
          <w:szCs w:val="16"/>
        </w:rPr>
        <w:t>n conformitate și cu prognozele din Studiul de trafic privind creșterea ponderii deplasărilor cu bicicleta în scenariul „cu proiect”;</w:t>
      </w:r>
    </w:p>
  </w:footnote>
  <w:footnote w:id="5">
    <w:p w14:paraId="5AB8C5A4" w14:textId="77777777" w:rsidR="00EB531B" w:rsidRPr="0031157F" w:rsidRDefault="00EB531B" w:rsidP="00E33D0A">
      <w:pPr>
        <w:pStyle w:val="FootnoteText"/>
        <w:jc w:val="both"/>
        <w:rPr>
          <w:lang w:val="en-US"/>
        </w:rPr>
      </w:pPr>
    </w:p>
  </w:footnote>
  <w:footnote w:id="6">
    <w:p w14:paraId="7D82FD97" w14:textId="77777777" w:rsidR="00EB531B" w:rsidRPr="00677208" w:rsidRDefault="00EB531B" w:rsidP="00E33D0A">
      <w:pPr>
        <w:pStyle w:val="FootnoteText"/>
        <w:rPr>
          <w:lang w:val="fr-FR"/>
        </w:rPr>
      </w:pPr>
    </w:p>
  </w:footnote>
  <w:footnote w:id="7">
    <w:p w14:paraId="254781F8" w14:textId="77777777" w:rsidR="00EB531B" w:rsidRPr="00FA177B" w:rsidRDefault="00EB531B" w:rsidP="00E33D0A">
      <w:pPr>
        <w:pStyle w:val="FootnoteText"/>
        <w:rPr>
          <w:lang w:val="en-US"/>
        </w:rPr>
      </w:pPr>
    </w:p>
  </w:footnote>
  <w:footnote w:id="8">
    <w:p w14:paraId="0AEF58D4" w14:textId="77777777" w:rsidR="00EB531B" w:rsidRDefault="00EB531B" w:rsidP="008E1A6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853C" w14:textId="72BD815C" w:rsidR="00EB531B" w:rsidRDefault="00EB53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6B189610" w:rsidR="00EB531B" w:rsidRDefault="00EB531B"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EB531B" w:rsidRDefault="00EB531B" w:rsidP="00295455">
    <w:pPr>
      <w:pStyle w:val="Header"/>
    </w:pPr>
  </w:p>
  <w:p w14:paraId="0A677A0A" w14:textId="2837E51E" w:rsidR="00EB531B" w:rsidRDefault="00EB531B" w:rsidP="00C81696">
    <w:pPr>
      <w:pStyle w:val="Footer"/>
      <w:shd w:val="clear" w:color="auto" w:fill="B4C6E7"/>
    </w:pPr>
    <w:r w:rsidRPr="00215D60">
      <w:rPr>
        <w:b/>
        <w:i/>
        <w:noProof/>
        <w:sz w:val="18"/>
        <w:szCs w:val="18"/>
      </w:rPr>
      <w:t>G</w:t>
    </w:r>
    <w:bookmarkStart w:id="236" w:name="_Hlk98854722"/>
    <w:r w:rsidRPr="00215D60">
      <w:rPr>
        <w:b/>
        <w:i/>
        <w:noProof/>
        <w:sz w:val="18"/>
        <w:szCs w:val="18"/>
      </w:rPr>
      <w:t>hidul solicitantului</w:t>
    </w:r>
    <w:r w:rsidRPr="00215D60">
      <w:rPr>
        <w:b/>
        <w:i/>
        <w:sz w:val="18"/>
        <w:szCs w:val="18"/>
      </w:rPr>
      <w:t xml:space="preserve"> </w:t>
    </w:r>
    <w:bookmarkEnd w:id="236"/>
    <w:r>
      <w:rPr>
        <w:b/>
        <w:i/>
        <w:sz w:val="18"/>
        <w:szCs w:val="18"/>
      </w:rPr>
      <w:t>Apel PRSE/3.1/1.1/1/2024, Apel PRSE/3.1/1.2/1/2024, Apel PRSE/3.1/1.3/1/2024</w:t>
    </w:r>
  </w:p>
  <w:p w14:paraId="2405CBC0" w14:textId="77777777" w:rsidR="00EB531B" w:rsidRPr="00295455" w:rsidRDefault="00EB531B"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C941" w14:textId="391B98B1" w:rsidR="00EB531B" w:rsidRDefault="00EB53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E374"/>
      </v:shape>
    </w:pict>
  </w:numPicBullet>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6E09AC"/>
    <w:multiLevelType w:val="hybridMultilevel"/>
    <w:tmpl w:val="4036D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AC97E81"/>
    <w:multiLevelType w:val="hybridMultilevel"/>
    <w:tmpl w:val="7A241352"/>
    <w:lvl w:ilvl="0" w:tplc="FEBACEC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0B65C5"/>
    <w:multiLevelType w:val="hybridMultilevel"/>
    <w:tmpl w:val="1BE479B6"/>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13" w15:restartNumberingAfterBreak="0">
    <w:nsid w:val="102B029D"/>
    <w:multiLevelType w:val="hybridMultilevel"/>
    <w:tmpl w:val="1CB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start w:val="1"/>
      <w:numFmt w:val="bullet"/>
      <w:lvlText w:val="o"/>
      <w:lvlJc w:val="left"/>
      <w:pPr>
        <w:ind w:left="1383" w:hanging="360"/>
      </w:pPr>
      <w:rPr>
        <w:rFonts w:ascii="Courier New" w:hAnsi="Courier New" w:cs="Courier New" w:hint="default"/>
      </w:rPr>
    </w:lvl>
    <w:lvl w:ilvl="2" w:tplc="04180005">
      <w:start w:val="1"/>
      <w:numFmt w:val="bullet"/>
      <w:lvlText w:val=""/>
      <w:lvlJc w:val="left"/>
      <w:pPr>
        <w:ind w:left="2103" w:hanging="360"/>
      </w:pPr>
      <w:rPr>
        <w:rFonts w:ascii="Wingdings" w:hAnsi="Wingdings" w:hint="default"/>
      </w:rPr>
    </w:lvl>
    <w:lvl w:ilvl="3" w:tplc="04180001">
      <w:start w:val="1"/>
      <w:numFmt w:val="bullet"/>
      <w:lvlText w:val=""/>
      <w:lvlJc w:val="left"/>
      <w:pPr>
        <w:ind w:left="2823" w:hanging="360"/>
      </w:pPr>
      <w:rPr>
        <w:rFonts w:ascii="Symbol" w:hAnsi="Symbol" w:hint="default"/>
      </w:rPr>
    </w:lvl>
    <w:lvl w:ilvl="4" w:tplc="04180003">
      <w:start w:val="1"/>
      <w:numFmt w:val="bullet"/>
      <w:lvlText w:val="o"/>
      <w:lvlJc w:val="left"/>
      <w:pPr>
        <w:ind w:left="3543" w:hanging="360"/>
      </w:pPr>
      <w:rPr>
        <w:rFonts w:ascii="Courier New" w:hAnsi="Courier New" w:cs="Courier New" w:hint="default"/>
      </w:rPr>
    </w:lvl>
    <w:lvl w:ilvl="5" w:tplc="04180005">
      <w:start w:val="1"/>
      <w:numFmt w:val="bullet"/>
      <w:lvlText w:val=""/>
      <w:lvlJc w:val="left"/>
      <w:pPr>
        <w:ind w:left="4263" w:hanging="360"/>
      </w:pPr>
      <w:rPr>
        <w:rFonts w:ascii="Wingdings" w:hAnsi="Wingdings" w:hint="default"/>
      </w:rPr>
    </w:lvl>
    <w:lvl w:ilvl="6" w:tplc="04180001">
      <w:start w:val="1"/>
      <w:numFmt w:val="bullet"/>
      <w:lvlText w:val=""/>
      <w:lvlJc w:val="left"/>
      <w:pPr>
        <w:ind w:left="4983" w:hanging="360"/>
      </w:pPr>
      <w:rPr>
        <w:rFonts w:ascii="Symbol" w:hAnsi="Symbol" w:hint="default"/>
      </w:rPr>
    </w:lvl>
    <w:lvl w:ilvl="7" w:tplc="04180003">
      <w:start w:val="1"/>
      <w:numFmt w:val="bullet"/>
      <w:lvlText w:val="o"/>
      <w:lvlJc w:val="left"/>
      <w:pPr>
        <w:ind w:left="5703" w:hanging="360"/>
      </w:pPr>
      <w:rPr>
        <w:rFonts w:ascii="Courier New" w:hAnsi="Courier New" w:cs="Courier New" w:hint="default"/>
      </w:rPr>
    </w:lvl>
    <w:lvl w:ilvl="8" w:tplc="04180005">
      <w:start w:val="1"/>
      <w:numFmt w:val="bullet"/>
      <w:lvlText w:val=""/>
      <w:lvlJc w:val="left"/>
      <w:pPr>
        <w:ind w:left="6423" w:hanging="360"/>
      </w:pPr>
      <w:rPr>
        <w:rFonts w:ascii="Wingdings" w:hAnsi="Wingdings" w:hint="default"/>
      </w:rPr>
    </w:lvl>
  </w:abstractNum>
  <w:abstractNum w:abstractNumId="16" w15:restartNumberingAfterBreak="0">
    <w:nsid w:val="12DE00FB"/>
    <w:multiLevelType w:val="hybridMultilevel"/>
    <w:tmpl w:val="576637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1BC93503"/>
    <w:multiLevelType w:val="hybridMultilevel"/>
    <w:tmpl w:val="05F85C1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C0C3ABE"/>
    <w:multiLevelType w:val="hybridMultilevel"/>
    <w:tmpl w:val="5918864E"/>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09C3686"/>
    <w:multiLevelType w:val="multilevel"/>
    <w:tmpl w:val="F4423F74"/>
    <w:lvl w:ilvl="0">
      <w:start w:val="7"/>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55A2A01"/>
    <w:multiLevelType w:val="hybridMultilevel"/>
    <w:tmpl w:val="2A3451CA"/>
    <w:lvl w:ilvl="0" w:tplc="ACFE0AEA">
      <w:start w:val="8"/>
      <w:numFmt w:val="bullet"/>
      <w:lvlText w:val="-"/>
      <w:lvlJc w:val="left"/>
      <w:pPr>
        <w:ind w:left="1068" w:hanging="360"/>
      </w:pPr>
      <w:rPr>
        <w:rFonts w:ascii="Trebuchet MS" w:eastAsia="Calibri" w:hAnsi="Trebuchet MS"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0" w15:restartNumberingAfterBreak="0">
    <w:nsid w:val="258F16A1"/>
    <w:multiLevelType w:val="hybridMultilevel"/>
    <w:tmpl w:val="5A087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6C2152E"/>
    <w:multiLevelType w:val="hybridMultilevel"/>
    <w:tmpl w:val="2E409B8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2D6CF25C">
      <w:start w:val="1"/>
      <w:numFmt w:val="decimal"/>
      <w:lvlText w:val="%4."/>
      <w:lvlJc w:val="left"/>
      <w:pPr>
        <w:ind w:left="225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32" w15:restartNumberingAfterBreak="0">
    <w:nsid w:val="26EF6AF4"/>
    <w:multiLevelType w:val="multilevel"/>
    <w:tmpl w:val="BC0001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8C7224B"/>
    <w:multiLevelType w:val="hybridMultilevel"/>
    <w:tmpl w:val="7DAE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A5117AA"/>
    <w:multiLevelType w:val="hybridMultilevel"/>
    <w:tmpl w:val="9E3CD1F2"/>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2A54196B"/>
    <w:multiLevelType w:val="hybridMultilevel"/>
    <w:tmpl w:val="A9EA0422"/>
    <w:lvl w:ilvl="0" w:tplc="D7509D22">
      <w:start w:val="1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DB3647C"/>
    <w:multiLevelType w:val="hybridMultilevel"/>
    <w:tmpl w:val="37147AB6"/>
    <w:lvl w:ilvl="0" w:tplc="FFCCC746">
      <w:numFmt w:val="bullet"/>
      <w:lvlText w:val="•"/>
      <w:lvlJc w:val="left"/>
      <w:pPr>
        <w:ind w:left="1065" w:hanging="7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F3C4E00"/>
    <w:multiLevelType w:val="hybridMultilevel"/>
    <w:tmpl w:val="AD287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222B24"/>
    <w:multiLevelType w:val="hybridMultilevel"/>
    <w:tmpl w:val="2D987336"/>
    <w:lvl w:ilvl="0" w:tplc="0809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4EE489C"/>
    <w:multiLevelType w:val="hybridMultilevel"/>
    <w:tmpl w:val="51E67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5C214BD"/>
    <w:multiLevelType w:val="hybridMultilevel"/>
    <w:tmpl w:val="BBD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90D5FD9"/>
    <w:multiLevelType w:val="hybridMultilevel"/>
    <w:tmpl w:val="B2A87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A5A5547"/>
    <w:multiLevelType w:val="hybridMultilevel"/>
    <w:tmpl w:val="94F6073A"/>
    <w:lvl w:ilvl="0" w:tplc="B4E4255E">
      <w:numFmt w:val="bullet"/>
      <w:lvlText w:val="-"/>
      <w:lvlJc w:val="left"/>
      <w:pPr>
        <w:ind w:left="2160" w:hanging="360"/>
      </w:pPr>
      <w:rPr>
        <w:rFonts w:ascii="Times New Roman" w:eastAsia="Calibri" w:hAnsi="Times New Roman" w:cs="Times New Roman" w:hint="default"/>
      </w:rPr>
    </w:lvl>
    <w:lvl w:ilvl="1" w:tplc="04180003">
      <w:start w:val="1"/>
      <w:numFmt w:val="bullet"/>
      <w:lvlText w:val="o"/>
      <w:lvlJc w:val="left"/>
      <w:pPr>
        <w:ind w:left="2880" w:hanging="360"/>
      </w:pPr>
      <w:rPr>
        <w:rFonts w:ascii="Courier New" w:hAnsi="Courier New" w:cs="Courier New" w:hint="default"/>
      </w:rPr>
    </w:lvl>
    <w:lvl w:ilvl="2" w:tplc="04180005">
      <w:start w:val="1"/>
      <w:numFmt w:val="bullet"/>
      <w:lvlText w:val=""/>
      <w:lvlJc w:val="left"/>
      <w:pPr>
        <w:ind w:left="3600" w:hanging="360"/>
      </w:pPr>
      <w:rPr>
        <w:rFonts w:ascii="Wingdings" w:hAnsi="Wingdings" w:hint="default"/>
      </w:rPr>
    </w:lvl>
    <w:lvl w:ilvl="3" w:tplc="04180001">
      <w:start w:val="1"/>
      <w:numFmt w:val="bullet"/>
      <w:lvlText w:val=""/>
      <w:lvlJc w:val="left"/>
      <w:pPr>
        <w:ind w:left="4320" w:hanging="360"/>
      </w:pPr>
      <w:rPr>
        <w:rFonts w:ascii="Symbol" w:hAnsi="Symbol" w:hint="default"/>
      </w:rPr>
    </w:lvl>
    <w:lvl w:ilvl="4" w:tplc="04180003">
      <w:start w:val="1"/>
      <w:numFmt w:val="bullet"/>
      <w:lvlText w:val="o"/>
      <w:lvlJc w:val="left"/>
      <w:pPr>
        <w:ind w:left="5040" w:hanging="360"/>
      </w:pPr>
      <w:rPr>
        <w:rFonts w:ascii="Courier New" w:hAnsi="Courier New" w:cs="Courier New" w:hint="default"/>
      </w:rPr>
    </w:lvl>
    <w:lvl w:ilvl="5" w:tplc="04180005">
      <w:start w:val="1"/>
      <w:numFmt w:val="bullet"/>
      <w:lvlText w:val=""/>
      <w:lvlJc w:val="left"/>
      <w:pPr>
        <w:ind w:left="5760" w:hanging="360"/>
      </w:pPr>
      <w:rPr>
        <w:rFonts w:ascii="Wingdings" w:hAnsi="Wingdings" w:hint="default"/>
      </w:rPr>
    </w:lvl>
    <w:lvl w:ilvl="6" w:tplc="04180001">
      <w:start w:val="1"/>
      <w:numFmt w:val="bullet"/>
      <w:lvlText w:val=""/>
      <w:lvlJc w:val="left"/>
      <w:pPr>
        <w:ind w:left="6480" w:hanging="360"/>
      </w:pPr>
      <w:rPr>
        <w:rFonts w:ascii="Symbol" w:hAnsi="Symbol" w:hint="default"/>
      </w:rPr>
    </w:lvl>
    <w:lvl w:ilvl="7" w:tplc="04180003">
      <w:start w:val="1"/>
      <w:numFmt w:val="bullet"/>
      <w:lvlText w:val="o"/>
      <w:lvlJc w:val="left"/>
      <w:pPr>
        <w:ind w:left="7200" w:hanging="360"/>
      </w:pPr>
      <w:rPr>
        <w:rFonts w:ascii="Courier New" w:hAnsi="Courier New" w:cs="Courier New" w:hint="default"/>
      </w:rPr>
    </w:lvl>
    <w:lvl w:ilvl="8" w:tplc="04180005">
      <w:start w:val="1"/>
      <w:numFmt w:val="bullet"/>
      <w:lvlText w:val=""/>
      <w:lvlJc w:val="left"/>
      <w:pPr>
        <w:ind w:left="7920" w:hanging="360"/>
      </w:pPr>
      <w:rPr>
        <w:rFonts w:ascii="Wingdings" w:hAnsi="Wingdings" w:hint="default"/>
      </w:rPr>
    </w:lvl>
  </w:abstractNum>
  <w:abstractNum w:abstractNumId="44" w15:restartNumberingAfterBreak="0">
    <w:nsid w:val="3ACC71A0"/>
    <w:multiLevelType w:val="hybridMultilevel"/>
    <w:tmpl w:val="C6E0F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DC61383"/>
    <w:multiLevelType w:val="multilevel"/>
    <w:tmpl w:val="2844FEBA"/>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DEE132A"/>
    <w:multiLevelType w:val="hybridMultilevel"/>
    <w:tmpl w:val="AF4E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359008A"/>
    <w:multiLevelType w:val="hybridMultilevel"/>
    <w:tmpl w:val="CBAC01C8"/>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62444F"/>
    <w:multiLevelType w:val="hybridMultilevel"/>
    <w:tmpl w:val="97507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42D3A03"/>
    <w:multiLevelType w:val="hybridMultilevel"/>
    <w:tmpl w:val="FC9A6E0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68469B0"/>
    <w:multiLevelType w:val="hybridMultilevel"/>
    <w:tmpl w:val="7C5C4412"/>
    <w:lvl w:ilvl="0" w:tplc="FFFFFFFF">
      <w:numFmt w:val="bullet"/>
      <w:lvlText w:val="-"/>
      <w:lvlJc w:val="left"/>
      <w:pPr>
        <w:ind w:left="720" w:hanging="360"/>
      </w:pPr>
      <w:rPr>
        <w:rFonts w:ascii="Times New Roman" w:eastAsia="Times New Roman" w:hAnsi="Times New Roman" w:cs="Times New Roman" w:hint="default"/>
      </w:rPr>
    </w:lvl>
    <w:lvl w:ilvl="1" w:tplc="04090007">
      <w:start w:val="1"/>
      <w:numFmt w:val="bullet"/>
      <w:lvlText w:val=""/>
      <w:lvlPicBulletId w:val="0"/>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A6D6BF2"/>
    <w:multiLevelType w:val="hybridMultilevel"/>
    <w:tmpl w:val="E0AE0D1A"/>
    <w:lvl w:ilvl="0" w:tplc="ACFE0AEA">
      <w:start w:val="8"/>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4BB94B3A"/>
    <w:multiLevelType w:val="hybridMultilevel"/>
    <w:tmpl w:val="71AE85E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9" w15:restartNumberingAfterBreak="0">
    <w:nsid w:val="4CD60584"/>
    <w:multiLevelType w:val="hybridMultilevel"/>
    <w:tmpl w:val="54B61B6E"/>
    <w:lvl w:ilvl="0" w:tplc="0409000D">
      <w:start w:val="1"/>
      <w:numFmt w:val="bullet"/>
      <w:lvlText w:val=""/>
      <w:lvlJc w:val="left"/>
      <w:rPr>
        <w:rFonts w:ascii="Wingdings" w:hAnsi="Wingdings" w:hint="default"/>
      </w:rPr>
    </w:lvl>
    <w:lvl w:ilvl="1" w:tplc="FFFFFFFF">
      <w:start w:val="1"/>
      <w:numFmt w:val="bullet"/>
      <w:lvlText w:val="o"/>
      <w:lvlJc w:val="left"/>
      <w:pPr>
        <w:ind w:left="3065" w:hanging="360"/>
      </w:pPr>
      <w:rPr>
        <w:rFonts w:ascii="Courier New" w:hAnsi="Courier New" w:cs="Courier New" w:hint="default"/>
      </w:rPr>
    </w:lvl>
    <w:lvl w:ilvl="2" w:tplc="FFFFFFFF" w:tentative="1">
      <w:start w:val="1"/>
      <w:numFmt w:val="bullet"/>
      <w:lvlText w:val=""/>
      <w:lvlJc w:val="left"/>
      <w:pPr>
        <w:ind w:left="3785" w:hanging="360"/>
      </w:pPr>
      <w:rPr>
        <w:rFonts w:ascii="Wingdings" w:hAnsi="Wingdings" w:hint="default"/>
      </w:rPr>
    </w:lvl>
    <w:lvl w:ilvl="3" w:tplc="FFFFFFFF" w:tentative="1">
      <w:start w:val="1"/>
      <w:numFmt w:val="bullet"/>
      <w:lvlText w:val=""/>
      <w:lvlJc w:val="left"/>
      <w:pPr>
        <w:ind w:left="4505" w:hanging="360"/>
      </w:pPr>
      <w:rPr>
        <w:rFonts w:ascii="Symbol" w:hAnsi="Symbol" w:hint="default"/>
      </w:rPr>
    </w:lvl>
    <w:lvl w:ilvl="4" w:tplc="FFFFFFFF" w:tentative="1">
      <w:start w:val="1"/>
      <w:numFmt w:val="bullet"/>
      <w:lvlText w:val="o"/>
      <w:lvlJc w:val="left"/>
      <w:pPr>
        <w:ind w:left="5225" w:hanging="360"/>
      </w:pPr>
      <w:rPr>
        <w:rFonts w:ascii="Courier New" w:hAnsi="Courier New" w:cs="Courier New" w:hint="default"/>
      </w:rPr>
    </w:lvl>
    <w:lvl w:ilvl="5" w:tplc="FFFFFFFF" w:tentative="1">
      <w:start w:val="1"/>
      <w:numFmt w:val="bullet"/>
      <w:lvlText w:val=""/>
      <w:lvlJc w:val="left"/>
      <w:pPr>
        <w:ind w:left="5945" w:hanging="360"/>
      </w:pPr>
      <w:rPr>
        <w:rFonts w:ascii="Wingdings" w:hAnsi="Wingdings" w:hint="default"/>
      </w:rPr>
    </w:lvl>
    <w:lvl w:ilvl="6" w:tplc="FFFFFFFF" w:tentative="1">
      <w:start w:val="1"/>
      <w:numFmt w:val="bullet"/>
      <w:lvlText w:val=""/>
      <w:lvlJc w:val="left"/>
      <w:pPr>
        <w:ind w:left="6665" w:hanging="360"/>
      </w:pPr>
      <w:rPr>
        <w:rFonts w:ascii="Symbol" w:hAnsi="Symbol" w:hint="default"/>
      </w:rPr>
    </w:lvl>
    <w:lvl w:ilvl="7" w:tplc="FFFFFFFF" w:tentative="1">
      <w:start w:val="1"/>
      <w:numFmt w:val="bullet"/>
      <w:lvlText w:val="o"/>
      <w:lvlJc w:val="left"/>
      <w:pPr>
        <w:ind w:left="7385" w:hanging="360"/>
      </w:pPr>
      <w:rPr>
        <w:rFonts w:ascii="Courier New" w:hAnsi="Courier New" w:cs="Courier New" w:hint="default"/>
      </w:rPr>
    </w:lvl>
    <w:lvl w:ilvl="8" w:tplc="FFFFFFFF" w:tentative="1">
      <w:start w:val="1"/>
      <w:numFmt w:val="bullet"/>
      <w:lvlText w:val=""/>
      <w:lvlJc w:val="left"/>
      <w:pPr>
        <w:ind w:left="8105" w:hanging="360"/>
      </w:pPr>
      <w:rPr>
        <w:rFonts w:ascii="Wingdings" w:hAnsi="Wingdings" w:hint="default"/>
      </w:rPr>
    </w:lvl>
  </w:abstractNum>
  <w:abstractNum w:abstractNumId="6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63"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0EE1244"/>
    <w:multiLevelType w:val="hybridMultilevel"/>
    <w:tmpl w:val="CC989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580335A4"/>
    <w:multiLevelType w:val="hybridMultilevel"/>
    <w:tmpl w:val="1AB01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F5B7B84"/>
    <w:multiLevelType w:val="hybridMultilevel"/>
    <w:tmpl w:val="4C166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0C366C2"/>
    <w:multiLevelType w:val="hybridMultilevel"/>
    <w:tmpl w:val="D1AE9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2EB1986"/>
    <w:multiLevelType w:val="hybridMultilevel"/>
    <w:tmpl w:val="C4E2BBB4"/>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5"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B7A7349"/>
    <w:multiLevelType w:val="hybridMultilevel"/>
    <w:tmpl w:val="BD0601A4"/>
    <w:lvl w:ilvl="0" w:tplc="11DEB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6F8F0DD4"/>
    <w:multiLevelType w:val="hybridMultilevel"/>
    <w:tmpl w:val="7B5A9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762668CA"/>
    <w:multiLevelType w:val="hybridMultilevel"/>
    <w:tmpl w:val="72D6F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E792919"/>
    <w:multiLevelType w:val="hybridMultilevel"/>
    <w:tmpl w:val="D05A9FBC"/>
    <w:lvl w:ilvl="0" w:tplc="ACFE0AEA">
      <w:start w:val="8"/>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9"/>
  </w:num>
  <w:num w:numId="2">
    <w:abstractNumId w:val="23"/>
  </w:num>
  <w:num w:numId="3">
    <w:abstractNumId w:val="68"/>
  </w:num>
  <w:num w:numId="4">
    <w:abstractNumId w:val="34"/>
  </w:num>
  <w:num w:numId="5">
    <w:abstractNumId w:val="19"/>
  </w:num>
  <w:num w:numId="6">
    <w:abstractNumId w:val="66"/>
  </w:num>
  <w:num w:numId="7">
    <w:abstractNumId w:val="48"/>
  </w:num>
  <w:num w:numId="8">
    <w:abstractNumId w:val="75"/>
  </w:num>
  <w:num w:numId="9">
    <w:abstractNumId w:val="80"/>
  </w:num>
  <w:num w:numId="10">
    <w:abstractNumId w:val="74"/>
  </w:num>
  <w:num w:numId="11">
    <w:abstractNumId w:val="6"/>
  </w:num>
  <w:num w:numId="12">
    <w:abstractNumId w:val="24"/>
  </w:num>
  <w:num w:numId="13">
    <w:abstractNumId w:val="60"/>
  </w:num>
  <w:num w:numId="14">
    <w:abstractNumId w:val="67"/>
  </w:num>
  <w:num w:numId="15">
    <w:abstractNumId w:val="25"/>
  </w:num>
  <w:num w:numId="16">
    <w:abstractNumId w:val="6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8"/>
  </w:num>
  <w:num w:numId="20">
    <w:abstractNumId w:val="3"/>
  </w:num>
  <w:num w:numId="21">
    <w:abstractNumId w:val="59"/>
  </w:num>
  <w:num w:numId="22">
    <w:abstractNumId w:val="56"/>
  </w:num>
  <w:num w:numId="23">
    <w:abstractNumId w:val="9"/>
  </w:num>
  <w:num w:numId="24">
    <w:abstractNumId w:val="77"/>
  </w:num>
  <w:num w:numId="25">
    <w:abstractNumId w:val="5"/>
  </w:num>
  <w:num w:numId="26">
    <w:abstractNumId w:val="33"/>
  </w:num>
  <w:num w:numId="27">
    <w:abstractNumId w:val="69"/>
  </w:num>
  <w:num w:numId="28">
    <w:abstractNumId w:val="42"/>
  </w:num>
  <w:num w:numId="29">
    <w:abstractNumId w:val="41"/>
  </w:num>
  <w:num w:numId="30">
    <w:abstractNumId w:val="54"/>
  </w:num>
  <w:num w:numId="31">
    <w:abstractNumId w:val="39"/>
  </w:num>
  <w:num w:numId="32">
    <w:abstractNumId w:val="81"/>
  </w:num>
  <w:num w:numId="33">
    <w:abstractNumId w:val="47"/>
  </w:num>
  <w:num w:numId="34">
    <w:abstractNumId w:val="57"/>
  </w:num>
  <w:num w:numId="35">
    <w:abstractNumId w:val="79"/>
  </w:num>
  <w:num w:numId="36">
    <w:abstractNumId w:val="65"/>
  </w:num>
  <w:num w:numId="37">
    <w:abstractNumId w:val="78"/>
  </w:num>
  <w:num w:numId="38">
    <w:abstractNumId w:val="14"/>
  </w:num>
  <w:num w:numId="39">
    <w:abstractNumId w:val="55"/>
  </w:num>
  <w:num w:numId="40">
    <w:abstractNumId w:val="31"/>
  </w:num>
  <w:num w:numId="41">
    <w:abstractNumId w:val="53"/>
  </w:num>
  <w:num w:numId="42">
    <w:abstractNumId w:val="22"/>
  </w:num>
  <w:num w:numId="43">
    <w:abstractNumId w:val="2"/>
  </w:num>
  <w:num w:numId="44">
    <w:abstractNumId w:val="27"/>
  </w:num>
  <w:num w:numId="4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15"/>
  </w:num>
  <w:num w:numId="48">
    <w:abstractNumId w:val="17"/>
  </w:num>
  <w:num w:numId="49">
    <w:abstractNumId w:val="58"/>
  </w:num>
  <w:num w:numId="50">
    <w:abstractNumId w:val="11"/>
  </w:num>
  <w:num w:numId="51">
    <w:abstractNumId w:val="32"/>
  </w:num>
  <w:num w:numId="52">
    <w:abstractNumId w:val="67"/>
    <w:lvlOverride w:ilvl="0">
      <w:startOverride w:val="6"/>
    </w:lvlOverride>
  </w:num>
  <w:num w:numId="53">
    <w:abstractNumId w:val="46"/>
  </w:num>
  <w:num w:numId="54">
    <w:abstractNumId w:val="45"/>
  </w:num>
  <w:num w:numId="55">
    <w:abstractNumId w:val="30"/>
  </w:num>
  <w:num w:numId="56">
    <w:abstractNumId w:val="44"/>
  </w:num>
  <w:num w:numId="57">
    <w:abstractNumId w:val="40"/>
  </w:num>
  <w:num w:numId="58">
    <w:abstractNumId w:val="13"/>
  </w:num>
  <w:num w:numId="59">
    <w:abstractNumId w:val="70"/>
  </w:num>
  <w:num w:numId="60">
    <w:abstractNumId w:val="4"/>
  </w:num>
  <w:num w:numId="61">
    <w:abstractNumId w:val="38"/>
  </w:num>
  <w:num w:numId="62">
    <w:abstractNumId w:val="1"/>
  </w:num>
  <w:num w:numId="63">
    <w:abstractNumId w:val="20"/>
  </w:num>
  <w:num w:numId="64">
    <w:abstractNumId w:val="18"/>
  </w:num>
  <w:num w:numId="65">
    <w:abstractNumId w:val="29"/>
  </w:num>
  <w:num w:numId="66">
    <w:abstractNumId w:val="0"/>
  </w:num>
  <w:num w:numId="67">
    <w:abstractNumId w:val="37"/>
  </w:num>
  <w:num w:numId="68">
    <w:abstractNumId w:val="63"/>
  </w:num>
  <w:num w:numId="69">
    <w:abstractNumId w:val="72"/>
  </w:num>
  <w:num w:numId="70">
    <w:abstractNumId w:val="21"/>
  </w:num>
  <w:num w:numId="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2"/>
  </w:num>
  <w:num w:numId="73">
    <w:abstractNumId w:val="73"/>
  </w:num>
  <w:num w:numId="74">
    <w:abstractNumId w:val="62"/>
  </w:num>
  <w:num w:numId="75">
    <w:abstractNumId w:val="12"/>
  </w:num>
  <w:num w:numId="76">
    <w:abstractNumId w:val="64"/>
  </w:num>
  <w:num w:numId="77">
    <w:abstractNumId w:val="51"/>
  </w:num>
  <w:num w:numId="78">
    <w:abstractNumId w:val="16"/>
  </w:num>
  <w:num w:numId="79">
    <w:abstractNumId w:val="36"/>
  </w:num>
  <w:num w:numId="80">
    <w:abstractNumId w:val="50"/>
  </w:num>
  <w:num w:numId="81">
    <w:abstractNumId w:val="8"/>
  </w:num>
  <w:num w:numId="82">
    <w:abstractNumId w:val="71"/>
  </w:num>
  <w:num w:numId="83">
    <w:abstractNumId w:val="3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9D5"/>
    <w:rsid w:val="00002D66"/>
    <w:rsid w:val="00003FA1"/>
    <w:rsid w:val="00004DF0"/>
    <w:rsid w:val="0000517A"/>
    <w:rsid w:val="00005F28"/>
    <w:rsid w:val="000064E0"/>
    <w:rsid w:val="00010174"/>
    <w:rsid w:val="0001160B"/>
    <w:rsid w:val="00012AAD"/>
    <w:rsid w:val="00013950"/>
    <w:rsid w:val="0001399E"/>
    <w:rsid w:val="000143D4"/>
    <w:rsid w:val="0001461B"/>
    <w:rsid w:val="000151FA"/>
    <w:rsid w:val="00015496"/>
    <w:rsid w:val="0001675F"/>
    <w:rsid w:val="00021A64"/>
    <w:rsid w:val="00021E29"/>
    <w:rsid w:val="0002216A"/>
    <w:rsid w:val="00022420"/>
    <w:rsid w:val="00022BD0"/>
    <w:rsid w:val="00022E68"/>
    <w:rsid w:val="000236A3"/>
    <w:rsid w:val="000242F6"/>
    <w:rsid w:val="000247C0"/>
    <w:rsid w:val="00024C97"/>
    <w:rsid w:val="00024E5B"/>
    <w:rsid w:val="0002559D"/>
    <w:rsid w:val="000256B5"/>
    <w:rsid w:val="00026532"/>
    <w:rsid w:val="00027298"/>
    <w:rsid w:val="00027A2D"/>
    <w:rsid w:val="00030626"/>
    <w:rsid w:val="000309D1"/>
    <w:rsid w:val="00033B3F"/>
    <w:rsid w:val="00034CCD"/>
    <w:rsid w:val="00035A0D"/>
    <w:rsid w:val="00037ED0"/>
    <w:rsid w:val="00037FC2"/>
    <w:rsid w:val="000413B9"/>
    <w:rsid w:val="000413EC"/>
    <w:rsid w:val="0004198C"/>
    <w:rsid w:val="00042DC4"/>
    <w:rsid w:val="000431BE"/>
    <w:rsid w:val="00043A7E"/>
    <w:rsid w:val="000453CA"/>
    <w:rsid w:val="00046065"/>
    <w:rsid w:val="0004614C"/>
    <w:rsid w:val="000476A0"/>
    <w:rsid w:val="0005044B"/>
    <w:rsid w:val="000514E0"/>
    <w:rsid w:val="000519B2"/>
    <w:rsid w:val="00052A50"/>
    <w:rsid w:val="000540C4"/>
    <w:rsid w:val="000553D6"/>
    <w:rsid w:val="00055A03"/>
    <w:rsid w:val="00055ACD"/>
    <w:rsid w:val="00055CCC"/>
    <w:rsid w:val="000573EF"/>
    <w:rsid w:val="00060395"/>
    <w:rsid w:val="00060476"/>
    <w:rsid w:val="000609DE"/>
    <w:rsid w:val="000618F6"/>
    <w:rsid w:val="00062851"/>
    <w:rsid w:val="00062A18"/>
    <w:rsid w:val="0006427C"/>
    <w:rsid w:val="00064769"/>
    <w:rsid w:val="00064AE3"/>
    <w:rsid w:val="00064FEF"/>
    <w:rsid w:val="000668F0"/>
    <w:rsid w:val="00067308"/>
    <w:rsid w:val="00071936"/>
    <w:rsid w:val="000729CA"/>
    <w:rsid w:val="00073017"/>
    <w:rsid w:val="00073E9D"/>
    <w:rsid w:val="0007421F"/>
    <w:rsid w:val="00074E45"/>
    <w:rsid w:val="00075C2A"/>
    <w:rsid w:val="0007627B"/>
    <w:rsid w:val="000813E1"/>
    <w:rsid w:val="0008152F"/>
    <w:rsid w:val="000827F7"/>
    <w:rsid w:val="00082B2F"/>
    <w:rsid w:val="00083437"/>
    <w:rsid w:val="00085490"/>
    <w:rsid w:val="00085A5B"/>
    <w:rsid w:val="00087CDC"/>
    <w:rsid w:val="00091E1A"/>
    <w:rsid w:val="000920B3"/>
    <w:rsid w:val="00092B82"/>
    <w:rsid w:val="0009433E"/>
    <w:rsid w:val="0009510D"/>
    <w:rsid w:val="00095BEA"/>
    <w:rsid w:val="00096558"/>
    <w:rsid w:val="00096579"/>
    <w:rsid w:val="00096779"/>
    <w:rsid w:val="00096DE7"/>
    <w:rsid w:val="00096EDA"/>
    <w:rsid w:val="000972F7"/>
    <w:rsid w:val="00097D32"/>
    <w:rsid w:val="000A0016"/>
    <w:rsid w:val="000A0431"/>
    <w:rsid w:val="000A424B"/>
    <w:rsid w:val="000A4516"/>
    <w:rsid w:val="000A4B04"/>
    <w:rsid w:val="000A5936"/>
    <w:rsid w:val="000B1673"/>
    <w:rsid w:val="000B1EA7"/>
    <w:rsid w:val="000B2B04"/>
    <w:rsid w:val="000B3356"/>
    <w:rsid w:val="000B4121"/>
    <w:rsid w:val="000B5812"/>
    <w:rsid w:val="000B631C"/>
    <w:rsid w:val="000B7821"/>
    <w:rsid w:val="000B7A98"/>
    <w:rsid w:val="000B7B61"/>
    <w:rsid w:val="000C06A4"/>
    <w:rsid w:val="000C0B5E"/>
    <w:rsid w:val="000C2CFB"/>
    <w:rsid w:val="000C67B2"/>
    <w:rsid w:val="000C6895"/>
    <w:rsid w:val="000C6FAB"/>
    <w:rsid w:val="000D03F3"/>
    <w:rsid w:val="000D095E"/>
    <w:rsid w:val="000D281E"/>
    <w:rsid w:val="000D2924"/>
    <w:rsid w:val="000D438D"/>
    <w:rsid w:val="000D60A8"/>
    <w:rsid w:val="000D6376"/>
    <w:rsid w:val="000D67B6"/>
    <w:rsid w:val="000D6CE1"/>
    <w:rsid w:val="000D71CA"/>
    <w:rsid w:val="000D7B0E"/>
    <w:rsid w:val="000E0955"/>
    <w:rsid w:val="000E2154"/>
    <w:rsid w:val="000E2D57"/>
    <w:rsid w:val="000E3380"/>
    <w:rsid w:val="000E34C0"/>
    <w:rsid w:val="000E3D61"/>
    <w:rsid w:val="000E412A"/>
    <w:rsid w:val="000E4301"/>
    <w:rsid w:val="000E4B19"/>
    <w:rsid w:val="000E5838"/>
    <w:rsid w:val="000E681F"/>
    <w:rsid w:val="000F1485"/>
    <w:rsid w:val="000F1AF0"/>
    <w:rsid w:val="000F2167"/>
    <w:rsid w:val="000F274F"/>
    <w:rsid w:val="000F321F"/>
    <w:rsid w:val="000F3451"/>
    <w:rsid w:val="000F373A"/>
    <w:rsid w:val="000F5EAC"/>
    <w:rsid w:val="000F606B"/>
    <w:rsid w:val="000F64DB"/>
    <w:rsid w:val="000F6912"/>
    <w:rsid w:val="000F7134"/>
    <w:rsid w:val="00101CFC"/>
    <w:rsid w:val="001024DE"/>
    <w:rsid w:val="001026AB"/>
    <w:rsid w:val="0010290C"/>
    <w:rsid w:val="00103645"/>
    <w:rsid w:val="001052DB"/>
    <w:rsid w:val="00105D90"/>
    <w:rsid w:val="00105E4D"/>
    <w:rsid w:val="00106362"/>
    <w:rsid w:val="00106872"/>
    <w:rsid w:val="00107574"/>
    <w:rsid w:val="00110216"/>
    <w:rsid w:val="0011039D"/>
    <w:rsid w:val="0011050A"/>
    <w:rsid w:val="00110E17"/>
    <w:rsid w:val="00111BD5"/>
    <w:rsid w:val="00112956"/>
    <w:rsid w:val="00112A55"/>
    <w:rsid w:val="0011365B"/>
    <w:rsid w:val="00114323"/>
    <w:rsid w:val="00114FC3"/>
    <w:rsid w:val="001156E7"/>
    <w:rsid w:val="00115EC9"/>
    <w:rsid w:val="00116071"/>
    <w:rsid w:val="00116281"/>
    <w:rsid w:val="00116594"/>
    <w:rsid w:val="00116752"/>
    <w:rsid w:val="00117D51"/>
    <w:rsid w:val="001200D0"/>
    <w:rsid w:val="0012276E"/>
    <w:rsid w:val="00122D9C"/>
    <w:rsid w:val="00123765"/>
    <w:rsid w:val="00123BC1"/>
    <w:rsid w:val="00123E7E"/>
    <w:rsid w:val="00124820"/>
    <w:rsid w:val="00124D5F"/>
    <w:rsid w:val="001254B8"/>
    <w:rsid w:val="00126B66"/>
    <w:rsid w:val="00127A4C"/>
    <w:rsid w:val="001310D7"/>
    <w:rsid w:val="00131342"/>
    <w:rsid w:val="001335A0"/>
    <w:rsid w:val="00133B78"/>
    <w:rsid w:val="00134894"/>
    <w:rsid w:val="00134DF3"/>
    <w:rsid w:val="001355B5"/>
    <w:rsid w:val="0013646D"/>
    <w:rsid w:val="001375D3"/>
    <w:rsid w:val="001401FE"/>
    <w:rsid w:val="001418D2"/>
    <w:rsid w:val="00141D87"/>
    <w:rsid w:val="001431AB"/>
    <w:rsid w:val="00143840"/>
    <w:rsid w:val="00144539"/>
    <w:rsid w:val="00145286"/>
    <w:rsid w:val="0014675F"/>
    <w:rsid w:val="00147530"/>
    <w:rsid w:val="0014757E"/>
    <w:rsid w:val="00150FA4"/>
    <w:rsid w:val="00151860"/>
    <w:rsid w:val="00151C1B"/>
    <w:rsid w:val="00151ECD"/>
    <w:rsid w:val="00152DD7"/>
    <w:rsid w:val="00153CE7"/>
    <w:rsid w:val="001544A4"/>
    <w:rsid w:val="0015582F"/>
    <w:rsid w:val="00155E3A"/>
    <w:rsid w:val="00155E9A"/>
    <w:rsid w:val="0015734C"/>
    <w:rsid w:val="0015764D"/>
    <w:rsid w:val="00160136"/>
    <w:rsid w:val="00160F86"/>
    <w:rsid w:val="00161D27"/>
    <w:rsid w:val="00162088"/>
    <w:rsid w:val="0016480F"/>
    <w:rsid w:val="001719A5"/>
    <w:rsid w:val="00171CB2"/>
    <w:rsid w:val="00172E69"/>
    <w:rsid w:val="00174D77"/>
    <w:rsid w:val="00176AE2"/>
    <w:rsid w:val="00176DAA"/>
    <w:rsid w:val="00177AC1"/>
    <w:rsid w:val="00180CD6"/>
    <w:rsid w:val="00181E8F"/>
    <w:rsid w:val="00184E52"/>
    <w:rsid w:val="001874DA"/>
    <w:rsid w:val="0018756A"/>
    <w:rsid w:val="001875AE"/>
    <w:rsid w:val="00187A3C"/>
    <w:rsid w:val="00191D15"/>
    <w:rsid w:val="00192C5C"/>
    <w:rsid w:val="00193F0E"/>
    <w:rsid w:val="00194148"/>
    <w:rsid w:val="0019414C"/>
    <w:rsid w:val="00194D4A"/>
    <w:rsid w:val="00197E39"/>
    <w:rsid w:val="001A2030"/>
    <w:rsid w:val="001A4657"/>
    <w:rsid w:val="001A58F8"/>
    <w:rsid w:val="001A68C5"/>
    <w:rsid w:val="001A7C2A"/>
    <w:rsid w:val="001A7CBD"/>
    <w:rsid w:val="001B0A2D"/>
    <w:rsid w:val="001B0CD5"/>
    <w:rsid w:val="001B12C6"/>
    <w:rsid w:val="001B27E1"/>
    <w:rsid w:val="001B2E96"/>
    <w:rsid w:val="001B3856"/>
    <w:rsid w:val="001B3A91"/>
    <w:rsid w:val="001B3CF2"/>
    <w:rsid w:val="001B3D70"/>
    <w:rsid w:val="001B498E"/>
    <w:rsid w:val="001B6EE4"/>
    <w:rsid w:val="001B7917"/>
    <w:rsid w:val="001C0F36"/>
    <w:rsid w:val="001C2729"/>
    <w:rsid w:val="001C3437"/>
    <w:rsid w:val="001C3D36"/>
    <w:rsid w:val="001C3DF5"/>
    <w:rsid w:val="001C441C"/>
    <w:rsid w:val="001C4E6D"/>
    <w:rsid w:val="001C6035"/>
    <w:rsid w:val="001C6B19"/>
    <w:rsid w:val="001D1CF7"/>
    <w:rsid w:val="001D2A5B"/>
    <w:rsid w:val="001D33DB"/>
    <w:rsid w:val="001D3982"/>
    <w:rsid w:val="001D3EA9"/>
    <w:rsid w:val="001D5753"/>
    <w:rsid w:val="001E02AA"/>
    <w:rsid w:val="001E0BFB"/>
    <w:rsid w:val="001E11E2"/>
    <w:rsid w:val="001E2110"/>
    <w:rsid w:val="001E3196"/>
    <w:rsid w:val="001E4644"/>
    <w:rsid w:val="001E504C"/>
    <w:rsid w:val="001E50DB"/>
    <w:rsid w:val="001E5B06"/>
    <w:rsid w:val="001E6C60"/>
    <w:rsid w:val="001E77EA"/>
    <w:rsid w:val="001E7EDD"/>
    <w:rsid w:val="001F0E16"/>
    <w:rsid w:val="001F16A7"/>
    <w:rsid w:val="001F17E5"/>
    <w:rsid w:val="001F27E0"/>
    <w:rsid w:val="001F3A28"/>
    <w:rsid w:val="001F3B65"/>
    <w:rsid w:val="001F5AAA"/>
    <w:rsid w:val="001F6D1A"/>
    <w:rsid w:val="001F705A"/>
    <w:rsid w:val="00200419"/>
    <w:rsid w:val="0020041E"/>
    <w:rsid w:val="0020173D"/>
    <w:rsid w:val="00201B47"/>
    <w:rsid w:val="0020231B"/>
    <w:rsid w:val="002030CC"/>
    <w:rsid w:val="00204336"/>
    <w:rsid w:val="0020453D"/>
    <w:rsid w:val="002055E5"/>
    <w:rsid w:val="00205F22"/>
    <w:rsid w:val="00205F2D"/>
    <w:rsid w:val="0020637A"/>
    <w:rsid w:val="002063FF"/>
    <w:rsid w:val="00206B51"/>
    <w:rsid w:val="0021183E"/>
    <w:rsid w:val="00211DEA"/>
    <w:rsid w:val="00211F9A"/>
    <w:rsid w:val="002124E2"/>
    <w:rsid w:val="00214959"/>
    <w:rsid w:val="002161B6"/>
    <w:rsid w:val="002174D6"/>
    <w:rsid w:val="002179AA"/>
    <w:rsid w:val="00221BFC"/>
    <w:rsid w:val="00221CA8"/>
    <w:rsid w:val="00223EAA"/>
    <w:rsid w:val="00225641"/>
    <w:rsid w:val="00227FEB"/>
    <w:rsid w:val="0023009A"/>
    <w:rsid w:val="002301C5"/>
    <w:rsid w:val="00231EF3"/>
    <w:rsid w:val="002328CE"/>
    <w:rsid w:val="00233A8F"/>
    <w:rsid w:val="00234079"/>
    <w:rsid w:val="00234853"/>
    <w:rsid w:val="0023510C"/>
    <w:rsid w:val="00235245"/>
    <w:rsid w:val="0023588D"/>
    <w:rsid w:val="00235FD7"/>
    <w:rsid w:val="002360D6"/>
    <w:rsid w:val="002368FE"/>
    <w:rsid w:val="00236BC9"/>
    <w:rsid w:val="00237AEC"/>
    <w:rsid w:val="00240BDB"/>
    <w:rsid w:val="00241F3A"/>
    <w:rsid w:val="0024225D"/>
    <w:rsid w:val="0024251B"/>
    <w:rsid w:val="00244C7F"/>
    <w:rsid w:val="00245FC5"/>
    <w:rsid w:val="0024623B"/>
    <w:rsid w:val="002465BD"/>
    <w:rsid w:val="00247172"/>
    <w:rsid w:val="00250B73"/>
    <w:rsid w:val="00252B55"/>
    <w:rsid w:val="00252D1D"/>
    <w:rsid w:val="00253D67"/>
    <w:rsid w:val="00254390"/>
    <w:rsid w:val="002546DD"/>
    <w:rsid w:val="00254ADA"/>
    <w:rsid w:val="00254D49"/>
    <w:rsid w:val="00255C4F"/>
    <w:rsid w:val="00256143"/>
    <w:rsid w:val="00256E93"/>
    <w:rsid w:val="0026080D"/>
    <w:rsid w:val="00261098"/>
    <w:rsid w:val="002616B6"/>
    <w:rsid w:val="002630FA"/>
    <w:rsid w:val="00264262"/>
    <w:rsid w:val="00265795"/>
    <w:rsid w:val="00265A08"/>
    <w:rsid w:val="00265D1D"/>
    <w:rsid w:val="00265D34"/>
    <w:rsid w:val="00265E15"/>
    <w:rsid w:val="00266023"/>
    <w:rsid w:val="00266EF2"/>
    <w:rsid w:val="00266FAE"/>
    <w:rsid w:val="00267267"/>
    <w:rsid w:val="00267B60"/>
    <w:rsid w:val="00270A1F"/>
    <w:rsid w:val="002719E2"/>
    <w:rsid w:val="00271A07"/>
    <w:rsid w:val="00272E52"/>
    <w:rsid w:val="002733A8"/>
    <w:rsid w:val="0027393B"/>
    <w:rsid w:val="00273A9C"/>
    <w:rsid w:val="00275413"/>
    <w:rsid w:val="00276731"/>
    <w:rsid w:val="002774FD"/>
    <w:rsid w:val="0027797B"/>
    <w:rsid w:val="00281BC5"/>
    <w:rsid w:val="0028275B"/>
    <w:rsid w:val="00282BF2"/>
    <w:rsid w:val="00284F7C"/>
    <w:rsid w:val="00290F2B"/>
    <w:rsid w:val="00291982"/>
    <w:rsid w:val="00292375"/>
    <w:rsid w:val="00295156"/>
    <w:rsid w:val="00295455"/>
    <w:rsid w:val="00296351"/>
    <w:rsid w:val="00297225"/>
    <w:rsid w:val="00297232"/>
    <w:rsid w:val="002972FF"/>
    <w:rsid w:val="002978D1"/>
    <w:rsid w:val="00297B39"/>
    <w:rsid w:val="002A0668"/>
    <w:rsid w:val="002A0A9A"/>
    <w:rsid w:val="002A0FB5"/>
    <w:rsid w:val="002A18E1"/>
    <w:rsid w:val="002A1C57"/>
    <w:rsid w:val="002A2C1E"/>
    <w:rsid w:val="002A2E29"/>
    <w:rsid w:val="002A3CB6"/>
    <w:rsid w:val="002A4626"/>
    <w:rsid w:val="002A52B9"/>
    <w:rsid w:val="002A5825"/>
    <w:rsid w:val="002A598C"/>
    <w:rsid w:val="002A706F"/>
    <w:rsid w:val="002A796C"/>
    <w:rsid w:val="002B1712"/>
    <w:rsid w:val="002B1B03"/>
    <w:rsid w:val="002B32F9"/>
    <w:rsid w:val="002B4114"/>
    <w:rsid w:val="002B41BD"/>
    <w:rsid w:val="002B4E29"/>
    <w:rsid w:val="002B5382"/>
    <w:rsid w:val="002B6B06"/>
    <w:rsid w:val="002C0695"/>
    <w:rsid w:val="002C0EE1"/>
    <w:rsid w:val="002C1063"/>
    <w:rsid w:val="002C1705"/>
    <w:rsid w:val="002C183B"/>
    <w:rsid w:val="002C1A3D"/>
    <w:rsid w:val="002C2332"/>
    <w:rsid w:val="002C2888"/>
    <w:rsid w:val="002C3004"/>
    <w:rsid w:val="002C3042"/>
    <w:rsid w:val="002C5D4B"/>
    <w:rsid w:val="002C788F"/>
    <w:rsid w:val="002D0273"/>
    <w:rsid w:val="002D02BB"/>
    <w:rsid w:val="002D0557"/>
    <w:rsid w:val="002D160A"/>
    <w:rsid w:val="002D1619"/>
    <w:rsid w:val="002D3ACD"/>
    <w:rsid w:val="002D5101"/>
    <w:rsid w:val="002D57BF"/>
    <w:rsid w:val="002D5955"/>
    <w:rsid w:val="002D5995"/>
    <w:rsid w:val="002D6340"/>
    <w:rsid w:val="002D74B3"/>
    <w:rsid w:val="002D752A"/>
    <w:rsid w:val="002D78C0"/>
    <w:rsid w:val="002D7DC8"/>
    <w:rsid w:val="002E06AE"/>
    <w:rsid w:val="002E1386"/>
    <w:rsid w:val="002E13B1"/>
    <w:rsid w:val="002E20CA"/>
    <w:rsid w:val="002E3661"/>
    <w:rsid w:val="002E39D0"/>
    <w:rsid w:val="002E4717"/>
    <w:rsid w:val="002E4D88"/>
    <w:rsid w:val="002E4D9C"/>
    <w:rsid w:val="002E6F96"/>
    <w:rsid w:val="002E75E2"/>
    <w:rsid w:val="002E7DAB"/>
    <w:rsid w:val="002F077B"/>
    <w:rsid w:val="002F12F7"/>
    <w:rsid w:val="002F15F0"/>
    <w:rsid w:val="002F2309"/>
    <w:rsid w:val="002F2B96"/>
    <w:rsid w:val="002F3C3F"/>
    <w:rsid w:val="002F4E90"/>
    <w:rsid w:val="002F4FDE"/>
    <w:rsid w:val="002F582B"/>
    <w:rsid w:val="002F7051"/>
    <w:rsid w:val="002F73E0"/>
    <w:rsid w:val="002F777E"/>
    <w:rsid w:val="002F7A99"/>
    <w:rsid w:val="002F7B38"/>
    <w:rsid w:val="002F7BA6"/>
    <w:rsid w:val="002F7DC5"/>
    <w:rsid w:val="0030167F"/>
    <w:rsid w:val="003025E0"/>
    <w:rsid w:val="00302755"/>
    <w:rsid w:val="00302DDE"/>
    <w:rsid w:val="00303779"/>
    <w:rsid w:val="003044BA"/>
    <w:rsid w:val="00304FB0"/>
    <w:rsid w:val="00305B07"/>
    <w:rsid w:val="00305D89"/>
    <w:rsid w:val="00306E0C"/>
    <w:rsid w:val="003102C5"/>
    <w:rsid w:val="003117BE"/>
    <w:rsid w:val="00312D3D"/>
    <w:rsid w:val="00312F56"/>
    <w:rsid w:val="003147D5"/>
    <w:rsid w:val="00315C4F"/>
    <w:rsid w:val="00315C5B"/>
    <w:rsid w:val="00317E0C"/>
    <w:rsid w:val="00317EE2"/>
    <w:rsid w:val="00320ECD"/>
    <w:rsid w:val="00321448"/>
    <w:rsid w:val="00323FB8"/>
    <w:rsid w:val="0032402A"/>
    <w:rsid w:val="003240BA"/>
    <w:rsid w:val="00326B98"/>
    <w:rsid w:val="00326DB4"/>
    <w:rsid w:val="00326FDA"/>
    <w:rsid w:val="00332081"/>
    <w:rsid w:val="003321D9"/>
    <w:rsid w:val="003325ED"/>
    <w:rsid w:val="00332D92"/>
    <w:rsid w:val="00333016"/>
    <w:rsid w:val="00333725"/>
    <w:rsid w:val="00334760"/>
    <w:rsid w:val="00335709"/>
    <w:rsid w:val="00335A09"/>
    <w:rsid w:val="00335F2E"/>
    <w:rsid w:val="00336E26"/>
    <w:rsid w:val="00336EB7"/>
    <w:rsid w:val="00336EDE"/>
    <w:rsid w:val="00337976"/>
    <w:rsid w:val="003379A6"/>
    <w:rsid w:val="00341396"/>
    <w:rsid w:val="00341BB4"/>
    <w:rsid w:val="00341E46"/>
    <w:rsid w:val="00342652"/>
    <w:rsid w:val="00342C64"/>
    <w:rsid w:val="003435B9"/>
    <w:rsid w:val="00343766"/>
    <w:rsid w:val="003467A8"/>
    <w:rsid w:val="003500B7"/>
    <w:rsid w:val="00350585"/>
    <w:rsid w:val="00350B32"/>
    <w:rsid w:val="00351276"/>
    <w:rsid w:val="0035174F"/>
    <w:rsid w:val="00351DB8"/>
    <w:rsid w:val="00352328"/>
    <w:rsid w:val="003534C4"/>
    <w:rsid w:val="003536B9"/>
    <w:rsid w:val="00354B96"/>
    <w:rsid w:val="00354D0E"/>
    <w:rsid w:val="00355187"/>
    <w:rsid w:val="0035602D"/>
    <w:rsid w:val="003575ED"/>
    <w:rsid w:val="00357D2B"/>
    <w:rsid w:val="00360626"/>
    <w:rsid w:val="00360D2E"/>
    <w:rsid w:val="003613F3"/>
    <w:rsid w:val="003616A6"/>
    <w:rsid w:val="00361867"/>
    <w:rsid w:val="00363252"/>
    <w:rsid w:val="0036430F"/>
    <w:rsid w:val="003644F3"/>
    <w:rsid w:val="00364DCB"/>
    <w:rsid w:val="003654A8"/>
    <w:rsid w:val="0036556A"/>
    <w:rsid w:val="003662BE"/>
    <w:rsid w:val="00370811"/>
    <w:rsid w:val="00371293"/>
    <w:rsid w:val="00371A12"/>
    <w:rsid w:val="00371FAF"/>
    <w:rsid w:val="00372995"/>
    <w:rsid w:val="00372BED"/>
    <w:rsid w:val="00373A4B"/>
    <w:rsid w:val="00374F28"/>
    <w:rsid w:val="0037658B"/>
    <w:rsid w:val="003768F3"/>
    <w:rsid w:val="00377216"/>
    <w:rsid w:val="003774A9"/>
    <w:rsid w:val="003776EC"/>
    <w:rsid w:val="00377EE8"/>
    <w:rsid w:val="0038033A"/>
    <w:rsid w:val="00382449"/>
    <w:rsid w:val="00382A35"/>
    <w:rsid w:val="00382F53"/>
    <w:rsid w:val="00383438"/>
    <w:rsid w:val="00383778"/>
    <w:rsid w:val="00383BED"/>
    <w:rsid w:val="0038446E"/>
    <w:rsid w:val="00386747"/>
    <w:rsid w:val="00390D29"/>
    <w:rsid w:val="003910CC"/>
    <w:rsid w:val="00391176"/>
    <w:rsid w:val="0039195E"/>
    <w:rsid w:val="0039246F"/>
    <w:rsid w:val="00393B47"/>
    <w:rsid w:val="0039420E"/>
    <w:rsid w:val="00394AEE"/>
    <w:rsid w:val="00396E2D"/>
    <w:rsid w:val="00397283"/>
    <w:rsid w:val="003A0668"/>
    <w:rsid w:val="003A0AF8"/>
    <w:rsid w:val="003A187E"/>
    <w:rsid w:val="003A2ED4"/>
    <w:rsid w:val="003A3FAC"/>
    <w:rsid w:val="003A4083"/>
    <w:rsid w:val="003A47E0"/>
    <w:rsid w:val="003A5195"/>
    <w:rsid w:val="003A5C39"/>
    <w:rsid w:val="003A62A8"/>
    <w:rsid w:val="003A6784"/>
    <w:rsid w:val="003A7353"/>
    <w:rsid w:val="003B114F"/>
    <w:rsid w:val="003B2002"/>
    <w:rsid w:val="003B2639"/>
    <w:rsid w:val="003B34BA"/>
    <w:rsid w:val="003B36A0"/>
    <w:rsid w:val="003B3EEF"/>
    <w:rsid w:val="003B418A"/>
    <w:rsid w:val="003B431D"/>
    <w:rsid w:val="003B4E2D"/>
    <w:rsid w:val="003B4E61"/>
    <w:rsid w:val="003B5294"/>
    <w:rsid w:val="003B673A"/>
    <w:rsid w:val="003B7097"/>
    <w:rsid w:val="003B7752"/>
    <w:rsid w:val="003B7D1E"/>
    <w:rsid w:val="003C075B"/>
    <w:rsid w:val="003C09AF"/>
    <w:rsid w:val="003C1392"/>
    <w:rsid w:val="003C1655"/>
    <w:rsid w:val="003C39E6"/>
    <w:rsid w:val="003C4370"/>
    <w:rsid w:val="003C468F"/>
    <w:rsid w:val="003C521B"/>
    <w:rsid w:val="003C5651"/>
    <w:rsid w:val="003C5BA7"/>
    <w:rsid w:val="003C5C69"/>
    <w:rsid w:val="003C6F61"/>
    <w:rsid w:val="003D2386"/>
    <w:rsid w:val="003D39A3"/>
    <w:rsid w:val="003D3EC2"/>
    <w:rsid w:val="003D5439"/>
    <w:rsid w:val="003D6142"/>
    <w:rsid w:val="003D6B1D"/>
    <w:rsid w:val="003D6C7B"/>
    <w:rsid w:val="003D6D04"/>
    <w:rsid w:val="003D6DC1"/>
    <w:rsid w:val="003D6ED1"/>
    <w:rsid w:val="003D6F05"/>
    <w:rsid w:val="003D7EBE"/>
    <w:rsid w:val="003E0BFA"/>
    <w:rsid w:val="003E1528"/>
    <w:rsid w:val="003E23E9"/>
    <w:rsid w:val="003E3D61"/>
    <w:rsid w:val="003E4E34"/>
    <w:rsid w:val="003E5B20"/>
    <w:rsid w:val="003E5B78"/>
    <w:rsid w:val="003E6131"/>
    <w:rsid w:val="003E62B5"/>
    <w:rsid w:val="003E7265"/>
    <w:rsid w:val="003F16C0"/>
    <w:rsid w:val="003F2916"/>
    <w:rsid w:val="003F50E4"/>
    <w:rsid w:val="003F559B"/>
    <w:rsid w:val="003F5F04"/>
    <w:rsid w:val="003F681A"/>
    <w:rsid w:val="003F6D1A"/>
    <w:rsid w:val="004015AD"/>
    <w:rsid w:val="004018DB"/>
    <w:rsid w:val="00401B5D"/>
    <w:rsid w:val="004048FF"/>
    <w:rsid w:val="00404F68"/>
    <w:rsid w:val="00405B3C"/>
    <w:rsid w:val="0040613A"/>
    <w:rsid w:val="00406670"/>
    <w:rsid w:val="00406F08"/>
    <w:rsid w:val="00407953"/>
    <w:rsid w:val="004109E3"/>
    <w:rsid w:val="00410AEE"/>
    <w:rsid w:val="00410B8C"/>
    <w:rsid w:val="0041192A"/>
    <w:rsid w:val="00411F11"/>
    <w:rsid w:val="004127F6"/>
    <w:rsid w:val="004147D8"/>
    <w:rsid w:val="00415B17"/>
    <w:rsid w:val="00416AC4"/>
    <w:rsid w:val="00416D0E"/>
    <w:rsid w:val="004170CA"/>
    <w:rsid w:val="00417B58"/>
    <w:rsid w:val="00417F3B"/>
    <w:rsid w:val="004203D4"/>
    <w:rsid w:val="004227E1"/>
    <w:rsid w:val="004229DA"/>
    <w:rsid w:val="00424D7B"/>
    <w:rsid w:val="00425940"/>
    <w:rsid w:val="00425D23"/>
    <w:rsid w:val="00426524"/>
    <w:rsid w:val="0042682F"/>
    <w:rsid w:val="00426F3B"/>
    <w:rsid w:val="00427BE5"/>
    <w:rsid w:val="004326B6"/>
    <w:rsid w:val="0043295E"/>
    <w:rsid w:val="004334AB"/>
    <w:rsid w:val="00433654"/>
    <w:rsid w:val="00433FF6"/>
    <w:rsid w:val="004345E8"/>
    <w:rsid w:val="00435670"/>
    <w:rsid w:val="00435792"/>
    <w:rsid w:val="00435D20"/>
    <w:rsid w:val="0043756A"/>
    <w:rsid w:val="004406DE"/>
    <w:rsid w:val="00440E3A"/>
    <w:rsid w:val="00441D3F"/>
    <w:rsid w:val="00442B2B"/>
    <w:rsid w:val="0044380D"/>
    <w:rsid w:val="004446B1"/>
    <w:rsid w:val="00450276"/>
    <w:rsid w:val="00450E52"/>
    <w:rsid w:val="0045104B"/>
    <w:rsid w:val="004521DB"/>
    <w:rsid w:val="004538C5"/>
    <w:rsid w:val="00453AD9"/>
    <w:rsid w:val="00453F29"/>
    <w:rsid w:val="004544DD"/>
    <w:rsid w:val="004549FC"/>
    <w:rsid w:val="00455908"/>
    <w:rsid w:val="00455D55"/>
    <w:rsid w:val="00457448"/>
    <w:rsid w:val="004605A2"/>
    <w:rsid w:val="00462428"/>
    <w:rsid w:val="0046283A"/>
    <w:rsid w:val="004636B6"/>
    <w:rsid w:val="004636D7"/>
    <w:rsid w:val="00464EBD"/>
    <w:rsid w:val="00466FBF"/>
    <w:rsid w:val="00467F96"/>
    <w:rsid w:val="00470FE8"/>
    <w:rsid w:val="004717D0"/>
    <w:rsid w:val="004720C5"/>
    <w:rsid w:val="004723FA"/>
    <w:rsid w:val="00472C66"/>
    <w:rsid w:val="00472D7B"/>
    <w:rsid w:val="00472DE6"/>
    <w:rsid w:val="00472F65"/>
    <w:rsid w:val="00473302"/>
    <w:rsid w:val="00473DF8"/>
    <w:rsid w:val="004740A8"/>
    <w:rsid w:val="004746A1"/>
    <w:rsid w:val="0047554A"/>
    <w:rsid w:val="00476EEC"/>
    <w:rsid w:val="004774EB"/>
    <w:rsid w:val="0048182A"/>
    <w:rsid w:val="00482920"/>
    <w:rsid w:val="0048374B"/>
    <w:rsid w:val="004849BC"/>
    <w:rsid w:val="0048528F"/>
    <w:rsid w:val="004857FF"/>
    <w:rsid w:val="00486AE8"/>
    <w:rsid w:val="00486C98"/>
    <w:rsid w:val="0049009B"/>
    <w:rsid w:val="00490A09"/>
    <w:rsid w:val="00490CE1"/>
    <w:rsid w:val="00493B49"/>
    <w:rsid w:val="00493BDC"/>
    <w:rsid w:val="00494EAC"/>
    <w:rsid w:val="00495AD3"/>
    <w:rsid w:val="00495E9D"/>
    <w:rsid w:val="004961A4"/>
    <w:rsid w:val="00496518"/>
    <w:rsid w:val="004A2C75"/>
    <w:rsid w:val="004A2CC5"/>
    <w:rsid w:val="004A4B7C"/>
    <w:rsid w:val="004A4FC8"/>
    <w:rsid w:val="004A727F"/>
    <w:rsid w:val="004B07CF"/>
    <w:rsid w:val="004B2159"/>
    <w:rsid w:val="004B3776"/>
    <w:rsid w:val="004B42F0"/>
    <w:rsid w:val="004B4839"/>
    <w:rsid w:val="004B5BF6"/>
    <w:rsid w:val="004C0A20"/>
    <w:rsid w:val="004C12EB"/>
    <w:rsid w:val="004C3681"/>
    <w:rsid w:val="004C4083"/>
    <w:rsid w:val="004C4EF1"/>
    <w:rsid w:val="004C5789"/>
    <w:rsid w:val="004D0DCE"/>
    <w:rsid w:val="004D1B48"/>
    <w:rsid w:val="004D1C06"/>
    <w:rsid w:val="004D2707"/>
    <w:rsid w:val="004D593D"/>
    <w:rsid w:val="004D67D7"/>
    <w:rsid w:val="004D6D3B"/>
    <w:rsid w:val="004D7BF7"/>
    <w:rsid w:val="004E12DC"/>
    <w:rsid w:val="004E1526"/>
    <w:rsid w:val="004E190D"/>
    <w:rsid w:val="004E43AC"/>
    <w:rsid w:val="004E462B"/>
    <w:rsid w:val="004E4B4F"/>
    <w:rsid w:val="004E4DB9"/>
    <w:rsid w:val="004E50D1"/>
    <w:rsid w:val="004E5C38"/>
    <w:rsid w:val="004E6B6E"/>
    <w:rsid w:val="004E73C2"/>
    <w:rsid w:val="004E77C1"/>
    <w:rsid w:val="004E7BA1"/>
    <w:rsid w:val="004E7C1E"/>
    <w:rsid w:val="004E7C75"/>
    <w:rsid w:val="004F0DB7"/>
    <w:rsid w:val="004F137E"/>
    <w:rsid w:val="004F1724"/>
    <w:rsid w:val="004F1815"/>
    <w:rsid w:val="004F2A57"/>
    <w:rsid w:val="004F3D82"/>
    <w:rsid w:val="004F5233"/>
    <w:rsid w:val="004F5D16"/>
    <w:rsid w:val="004F5E29"/>
    <w:rsid w:val="004F6708"/>
    <w:rsid w:val="004F72FA"/>
    <w:rsid w:val="004F7338"/>
    <w:rsid w:val="0050073A"/>
    <w:rsid w:val="00500752"/>
    <w:rsid w:val="005012AB"/>
    <w:rsid w:val="00501458"/>
    <w:rsid w:val="005014B3"/>
    <w:rsid w:val="005018E9"/>
    <w:rsid w:val="00501C22"/>
    <w:rsid w:val="00502704"/>
    <w:rsid w:val="00502E7B"/>
    <w:rsid w:val="005031B8"/>
    <w:rsid w:val="005037EA"/>
    <w:rsid w:val="00503D10"/>
    <w:rsid w:val="005042AF"/>
    <w:rsid w:val="005043E1"/>
    <w:rsid w:val="00504586"/>
    <w:rsid w:val="005057CA"/>
    <w:rsid w:val="005058C6"/>
    <w:rsid w:val="00505C29"/>
    <w:rsid w:val="00505F1E"/>
    <w:rsid w:val="00507565"/>
    <w:rsid w:val="00510032"/>
    <w:rsid w:val="00510D85"/>
    <w:rsid w:val="00510DF5"/>
    <w:rsid w:val="00510FF3"/>
    <w:rsid w:val="00511279"/>
    <w:rsid w:val="00512597"/>
    <w:rsid w:val="00512845"/>
    <w:rsid w:val="00512CF5"/>
    <w:rsid w:val="00512D79"/>
    <w:rsid w:val="00513051"/>
    <w:rsid w:val="00513B89"/>
    <w:rsid w:val="00513DBF"/>
    <w:rsid w:val="00514B07"/>
    <w:rsid w:val="00515028"/>
    <w:rsid w:val="00515826"/>
    <w:rsid w:val="0051583D"/>
    <w:rsid w:val="005167CE"/>
    <w:rsid w:val="0051688B"/>
    <w:rsid w:val="0052211E"/>
    <w:rsid w:val="00522191"/>
    <w:rsid w:val="005224C0"/>
    <w:rsid w:val="00526C11"/>
    <w:rsid w:val="00530F4B"/>
    <w:rsid w:val="005311EF"/>
    <w:rsid w:val="00531434"/>
    <w:rsid w:val="00533097"/>
    <w:rsid w:val="005334A1"/>
    <w:rsid w:val="005336CB"/>
    <w:rsid w:val="0053419F"/>
    <w:rsid w:val="0053420A"/>
    <w:rsid w:val="00534339"/>
    <w:rsid w:val="005345A2"/>
    <w:rsid w:val="00534616"/>
    <w:rsid w:val="00534B91"/>
    <w:rsid w:val="00534E1E"/>
    <w:rsid w:val="00535AB3"/>
    <w:rsid w:val="00536D5D"/>
    <w:rsid w:val="00536E9E"/>
    <w:rsid w:val="00537E16"/>
    <w:rsid w:val="00541A64"/>
    <w:rsid w:val="005424FD"/>
    <w:rsid w:val="0054341C"/>
    <w:rsid w:val="005439B2"/>
    <w:rsid w:val="00547C13"/>
    <w:rsid w:val="005510A1"/>
    <w:rsid w:val="00555292"/>
    <w:rsid w:val="00555FBD"/>
    <w:rsid w:val="00555FBF"/>
    <w:rsid w:val="00556568"/>
    <w:rsid w:val="00556830"/>
    <w:rsid w:val="00557D26"/>
    <w:rsid w:val="005601E6"/>
    <w:rsid w:val="005608F9"/>
    <w:rsid w:val="00561E32"/>
    <w:rsid w:val="00562373"/>
    <w:rsid w:val="00562BF2"/>
    <w:rsid w:val="00563413"/>
    <w:rsid w:val="005638BB"/>
    <w:rsid w:val="00564536"/>
    <w:rsid w:val="005646C5"/>
    <w:rsid w:val="005655B5"/>
    <w:rsid w:val="00566E1F"/>
    <w:rsid w:val="005673CA"/>
    <w:rsid w:val="00571656"/>
    <w:rsid w:val="00571886"/>
    <w:rsid w:val="005723F4"/>
    <w:rsid w:val="005727E4"/>
    <w:rsid w:val="00572CC7"/>
    <w:rsid w:val="005734DE"/>
    <w:rsid w:val="00573740"/>
    <w:rsid w:val="00573C65"/>
    <w:rsid w:val="005752D7"/>
    <w:rsid w:val="00575EA7"/>
    <w:rsid w:val="005765A1"/>
    <w:rsid w:val="00576D3B"/>
    <w:rsid w:val="00580940"/>
    <w:rsid w:val="00580946"/>
    <w:rsid w:val="00581757"/>
    <w:rsid w:val="00582ECA"/>
    <w:rsid w:val="00584DEB"/>
    <w:rsid w:val="005851F6"/>
    <w:rsid w:val="005853EF"/>
    <w:rsid w:val="00590014"/>
    <w:rsid w:val="0059010B"/>
    <w:rsid w:val="005905EA"/>
    <w:rsid w:val="00590D66"/>
    <w:rsid w:val="00592FC0"/>
    <w:rsid w:val="00593FB4"/>
    <w:rsid w:val="0059529E"/>
    <w:rsid w:val="005953BC"/>
    <w:rsid w:val="0059594C"/>
    <w:rsid w:val="00596668"/>
    <w:rsid w:val="00597B9F"/>
    <w:rsid w:val="005A0A39"/>
    <w:rsid w:val="005A4709"/>
    <w:rsid w:val="005A50E3"/>
    <w:rsid w:val="005A60B9"/>
    <w:rsid w:val="005A659E"/>
    <w:rsid w:val="005B0360"/>
    <w:rsid w:val="005B10A3"/>
    <w:rsid w:val="005B364E"/>
    <w:rsid w:val="005B4A7C"/>
    <w:rsid w:val="005B5264"/>
    <w:rsid w:val="005B52AE"/>
    <w:rsid w:val="005B5751"/>
    <w:rsid w:val="005B797A"/>
    <w:rsid w:val="005B7F52"/>
    <w:rsid w:val="005B7F57"/>
    <w:rsid w:val="005C05A6"/>
    <w:rsid w:val="005C08FD"/>
    <w:rsid w:val="005C191A"/>
    <w:rsid w:val="005C29D1"/>
    <w:rsid w:val="005C2DBF"/>
    <w:rsid w:val="005C5D8B"/>
    <w:rsid w:val="005C6577"/>
    <w:rsid w:val="005C66E0"/>
    <w:rsid w:val="005C713F"/>
    <w:rsid w:val="005C71EC"/>
    <w:rsid w:val="005D02E2"/>
    <w:rsid w:val="005D080E"/>
    <w:rsid w:val="005D1BA4"/>
    <w:rsid w:val="005D2974"/>
    <w:rsid w:val="005D4A29"/>
    <w:rsid w:val="005D5B11"/>
    <w:rsid w:val="005D6DF2"/>
    <w:rsid w:val="005D79BC"/>
    <w:rsid w:val="005D79F5"/>
    <w:rsid w:val="005D7BA7"/>
    <w:rsid w:val="005E0A6E"/>
    <w:rsid w:val="005E1602"/>
    <w:rsid w:val="005E1A70"/>
    <w:rsid w:val="005E265E"/>
    <w:rsid w:val="005E381B"/>
    <w:rsid w:val="005E633D"/>
    <w:rsid w:val="005E6E64"/>
    <w:rsid w:val="005E7A98"/>
    <w:rsid w:val="005E7F1A"/>
    <w:rsid w:val="005F0881"/>
    <w:rsid w:val="005F0DFF"/>
    <w:rsid w:val="005F1F7C"/>
    <w:rsid w:val="005F21CF"/>
    <w:rsid w:val="005F2A84"/>
    <w:rsid w:val="005F2C3B"/>
    <w:rsid w:val="005F3987"/>
    <w:rsid w:val="005F40DF"/>
    <w:rsid w:val="005F4801"/>
    <w:rsid w:val="005F4AD7"/>
    <w:rsid w:val="005F4F6B"/>
    <w:rsid w:val="005F5549"/>
    <w:rsid w:val="005F5C14"/>
    <w:rsid w:val="005F5D98"/>
    <w:rsid w:val="005F6313"/>
    <w:rsid w:val="005F7209"/>
    <w:rsid w:val="00601160"/>
    <w:rsid w:val="00601C47"/>
    <w:rsid w:val="00602585"/>
    <w:rsid w:val="006037D0"/>
    <w:rsid w:val="006037DD"/>
    <w:rsid w:val="00604ED2"/>
    <w:rsid w:val="00605E65"/>
    <w:rsid w:val="00606110"/>
    <w:rsid w:val="00606565"/>
    <w:rsid w:val="00606D15"/>
    <w:rsid w:val="00607880"/>
    <w:rsid w:val="00610422"/>
    <w:rsid w:val="0061102B"/>
    <w:rsid w:val="00611866"/>
    <w:rsid w:val="00611A87"/>
    <w:rsid w:val="0061212B"/>
    <w:rsid w:val="006122A2"/>
    <w:rsid w:val="00612B9D"/>
    <w:rsid w:val="006133ED"/>
    <w:rsid w:val="006139AE"/>
    <w:rsid w:val="00614C11"/>
    <w:rsid w:val="006154B2"/>
    <w:rsid w:val="0061632A"/>
    <w:rsid w:val="00616AC7"/>
    <w:rsid w:val="00616BD8"/>
    <w:rsid w:val="00617758"/>
    <w:rsid w:val="00620D7D"/>
    <w:rsid w:val="00620E58"/>
    <w:rsid w:val="006214B5"/>
    <w:rsid w:val="00622D8D"/>
    <w:rsid w:val="00623677"/>
    <w:rsid w:val="00623704"/>
    <w:rsid w:val="0062418A"/>
    <w:rsid w:val="00626E1C"/>
    <w:rsid w:val="0062773C"/>
    <w:rsid w:val="00627821"/>
    <w:rsid w:val="00627995"/>
    <w:rsid w:val="00627EE1"/>
    <w:rsid w:val="00630243"/>
    <w:rsid w:val="0063030E"/>
    <w:rsid w:val="00630599"/>
    <w:rsid w:val="00631466"/>
    <w:rsid w:val="006314BE"/>
    <w:rsid w:val="00631837"/>
    <w:rsid w:val="006335A0"/>
    <w:rsid w:val="00633887"/>
    <w:rsid w:val="006339B5"/>
    <w:rsid w:val="00633CD3"/>
    <w:rsid w:val="006340F2"/>
    <w:rsid w:val="0063475C"/>
    <w:rsid w:val="00637B2E"/>
    <w:rsid w:val="00642132"/>
    <w:rsid w:val="00642CC2"/>
    <w:rsid w:val="00643608"/>
    <w:rsid w:val="006436F6"/>
    <w:rsid w:val="00645C04"/>
    <w:rsid w:val="006476B8"/>
    <w:rsid w:val="00647772"/>
    <w:rsid w:val="00650CAE"/>
    <w:rsid w:val="00651827"/>
    <w:rsid w:val="0065239C"/>
    <w:rsid w:val="00654EED"/>
    <w:rsid w:val="006567AC"/>
    <w:rsid w:val="006572FF"/>
    <w:rsid w:val="006603F1"/>
    <w:rsid w:val="006612BC"/>
    <w:rsid w:val="00661C3C"/>
    <w:rsid w:val="006647A2"/>
    <w:rsid w:val="006654DC"/>
    <w:rsid w:val="00665569"/>
    <w:rsid w:val="006659F8"/>
    <w:rsid w:val="00666BAF"/>
    <w:rsid w:val="00666CC4"/>
    <w:rsid w:val="0067014F"/>
    <w:rsid w:val="0067020C"/>
    <w:rsid w:val="006704A7"/>
    <w:rsid w:val="00670642"/>
    <w:rsid w:val="00671651"/>
    <w:rsid w:val="0067177B"/>
    <w:rsid w:val="00672143"/>
    <w:rsid w:val="00673127"/>
    <w:rsid w:val="00673A67"/>
    <w:rsid w:val="00674FCA"/>
    <w:rsid w:val="00675C9D"/>
    <w:rsid w:val="0067622D"/>
    <w:rsid w:val="006769DF"/>
    <w:rsid w:val="006772C1"/>
    <w:rsid w:val="006772F6"/>
    <w:rsid w:val="006804A1"/>
    <w:rsid w:val="0068091E"/>
    <w:rsid w:val="00681749"/>
    <w:rsid w:val="0068351D"/>
    <w:rsid w:val="00683C39"/>
    <w:rsid w:val="00683F1F"/>
    <w:rsid w:val="00684031"/>
    <w:rsid w:val="0068415A"/>
    <w:rsid w:val="00684C5A"/>
    <w:rsid w:val="006860F3"/>
    <w:rsid w:val="006867DA"/>
    <w:rsid w:val="00687A5F"/>
    <w:rsid w:val="00687E6B"/>
    <w:rsid w:val="00691DF2"/>
    <w:rsid w:val="00692280"/>
    <w:rsid w:val="00692F62"/>
    <w:rsid w:val="00694905"/>
    <w:rsid w:val="00694E9B"/>
    <w:rsid w:val="00696006"/>
    <w:rsid w:val="00697B0F"/>
    <w:rsid w:val="006A0D32"/>
    <w:rsid w:val="006A175B"/>
    <w:rsid w:val="006A2F58"/>
    <w:rsid w:val="006A32C0"/>
    <w:rsid w:val="006A333E"/>
    <w:rsid w:val="006A459A"/>
    <w:rsid w:val="006A47CB"/>
    <w:rsid w:val="006A5425"/>
    <w:rsid w:val="006A5B06"/>
    <w:rsid w:val="006A6878"/>
    <w:rsid w:val="006A7104"/>
    <w:rsid w:val="006A7AD2"/>
    <w:rsid w:val="006B0BBB"/>
    <w:rsid w:val="006B1693"/>
    <w:rsid w:val="006B23C7"/>
    <w:rsid w:val="006B2C35"/>
    <w:rsid w:val="006B2EFC"/>
    <w:rsid w:val="006B31A2"/>
    <w:rsid w:val="006B4EA4"/>
    <w:rsid w:val="006B5308"/>
    <w:rsid w:val="006B6D46"/>
    <w:rsid w:val="006B7163"/>
    <w:rsid w:val="006B7B9B"/>
    <w:rsid w:val="006B7FA3"/>
    <w:rsid w:val="006B7FD1"/>
    <w:rsid w:val="006C1ABD"/>
    <w:rsid w:val="006C25FB"/>
    <w:rsid w:val="006C463F"/>
    <w:rsid w:val="006C4D83"/>
    <w:rsid w:val="006C5863"/>
    <w:rsid w:val="006C63DE"/>
    <w:rsid w:val="006C6520"/>
    <w:rsid w:val="006C6C92"/>
    <w:rsid w:val="006D2BE3"/>
    <w:rsid w:val="006D3BDA"/>
    <w:rsid w:val="006D4315"/>
    <w:rsid w:val="006D4522"/>
    <w:rsid w:val="006D4B48"/>
    <w:rsid w:val="006D515F"/>
    <w:rsid w:val="006D51A8"/>
    <w:rsid w:val="006D65F0"/>
    <w:rsid w:val="006D71CD"/>
    <w:rsid w:val="006E00D8"/>
    <w:rsid w:val="006E0B77"/>
    <w:rsid w:val="006E29C6"/>
    <w:rsid w:val="006E2ABC"/>
    <w:rsid w:val="006E2D78"/>
    <w:rsid w:val="006E3BDA"/>
    <w:rsid w:val="006E4A51"/>
    <w:rsid w:val="006E4AF4"/>
    <w:rsid w:val="006E5C9A"/>
    <w:rsid w:val="006E646D"/>
    <w:rsid w:val="006F05BC"/>
    <w:rsid w:val="006F069C"/>
    <w:rsid w:val="006F0BE0"/>
    <w:rsid w:val="006F30E5"/>
    <w:rsid w:val="006F3E9C"/>
    <w:rsid w:val="006F4602"/>
    <w:rsid w:val="006F4D1B"/>
    <w:rsid w:val="006F5B4D"/>
    <w:rsid w:val="006F70AF"/>
    <w:rsid w:val="00702F7E"/>
    <w:rsid w:val="0070350B"/>
    <w:rsid w:val="0070462C"/>
    <w:rsid w:val="00707585"/>
    <w:rsid w:val="0071155F"/>
    <w:rsid w:val="0071195F"/>
    <w:rsid w:val="00712658"/>
    <w:rsid w:val="00713725"/>
    <w:rsid w:val="00713BFE"/>
    <w:rsid w:val="007145F6"/>
    <w:rsid w:val="0071463F"/>
    <w:rsid w:val="0071537B"/>
    <w:rsid w:val="00715399"/>
    <w:rsid w:val="00715B61"/>
    <w:rsid w:val="00717F09"/>
    <w:rsid w:val="00720B03"/>
    <w:rsid w:val="00722672"/>
    <w:rsid w:val="00723EE4"/>
    <w:rsid w:val="007255E8"/>
    <w:rsid w:val="00726483"/>
    <w:rsid w:val="00726AFA"/>
    <w:rsid w:val="00726D4E"/>
    <w:rsid w:val="00730995"/>
    <w:rsid w:val="00730AEC"/>
    <w:rsid w:val="00731699"/>
    <w:rsid w:val="007316FF"/>
    <w:rsid w:val="00731F48"/>
    <w:rsid w:val="00732438"/>
    <w:rsid w:val="00732E2C"/>
    <w:rsid w:val="00734B8E"/>
    <w:rsid w:val="007352AD"/>
    <w:rsid w:val="007352B4"/>
    <w:rsid w:val="00736F8B"/>
    <w:rsid w:val="007377FE"/>
    <w:rsid w:val="00737D3B"/>
    <w:rsid w:val="0074083D"/>
    <w:rsid w:val="00740985"/>
    <w:rsid w:val="007422F1"/>
    <w:rsid w:val="00743393"/>
    <w:rsid w:val="007438B4"/>
    <w:rsid w:val="00743C4C"/>
    <w:rsid w:val="00744243"/>
    <w:rsid w:val="007452A2"/>
    <w:rsid w:val="00745BC5"/>
    <w:rsid w:val="00746107"/>
    <w:rsid w:val="00750830"/>
    <w:rsid w:val="00751881"/>
    <w:rsid w:val="00751F73"/>
    <w:rsid w:val="007555A7"/>
    <w:rsid w:val="0075731A"/>
    <w:rsid w:val="00762FB7"/>
    <w:rsid w:val="00764D01"/>
    <w:rsid w:val="007656E5"/>
    <w:rsid w:val="00765E4A"/>
    <w:rsid w:val="00765EFE"/>
    <w:rsid w:val="00766A11"/>
    <w:rsid w:val="00771997"/>
    <w:rsid w:val="0077297C"/>
    <w:rsid w:val="00773350"/>
    <w:rsid w:val="007739ED"/>
    <w:rsid w:val="007740E0"/>
    <w:rsid w:val="0077465E"/>
    <w:rsid w:val="00775275"/>
    <w:rsid w:val="00775F9B"/>
    <w:rsid w:val="00777F5F"/>
    <w:rsid w:val="00780CF0"/>
    <w:rsid w:val="00781DF4"/>
    <w:rsid w:val="0078229B"/>
    <w:rsid w:val="0078425A"/>
    <w:rsid w:val="00784492"/>
    <w:rsid w:val="007846B8"/>
    <w:rsid w:val="00784D11"/>
    <w:rsid w:val="00785178"/>
    <w:rsid w:val="00786405"/>
    <w:rsid w:val="00786B95"/>
    <w:rsid w:val="00787B78"/>
    <w:rsid w:val="00787CAB"/>
    <w:rsid w:val="00790154"/>
    <w:rsid w:val="0079062E"/>
    <w:rsid w:val="00791497"/>
    <w:rsid w:val="0079264C"/>
    <w:rsid w:val="007929A4"/>
    <w:rsid w:val="00793C43"/>
    <w:rsid w:val="00794999"/>
    <w:rsid w:val="00794BFF"/>
    <w:rsid w:val="007954CC"/>
    <w:rsid w:val="00795B1C"/>
    <w:rsid w:val="0079644D"/>
    <w:rsid w:val="00796677"/>
    <w:rsid w:val="00797D49"/>
    <w:rsid w:val="007A3BF6"/>
    <w:rsid w:val="007A4089"/>
    <w:rsid w:val="007A445F"/>
    <w:rsid w:val="007A5A33"/>
    <w:rsid w:val="007A63EB"/>
    <w:rsid w:val="007A6799"/>
    <w:rsid w:val="007A6AAB"/>
    <w:rsid w:val="007B1412"/>
    <w:rsid w:val="007B166E"/>
    <w:rsid w:val="007B17F6"/>
    <w:rsid w:val="007B289A"/>
    <w:rsid w:val="007B293B"/>
    <w:rsid w:val="007B3A67"/>
    <w:rsid w:val="007B4BD1"/>
    <w:rsid w:val="007B5696"/>
    <w:rsid w:val="007B5FBB"/>
    <w:rsid w:val="007B6474"/>
    <w:rsid w:val="007B6500"/>
    <w:rsid w:val="007B676F"/>
    <w:rsid w:val="007B6C91"/>
    <w:rsid w:val="007B6EB0"/>
    <w:rsid w:val="007B7A3B"/>
    <w:rsid w:val="007C0C66"/>
    <w:rsid w:val="007C1653"/>
    <w:rsid w:val="007C4BB5"/>
    <w:rsid w:val="007C53F5"/>
    <w:rsid w:val="007C5E71"/>
    <w:rsid w:val="007C5EB8"/>
    <w:rsid w:val="007C6FFF"/>
    <w:rsid w:val="007C754E"/>
    <w:rsid w:val="007C77D5"/>
    <w:rsid w:val="007D0AE5"/>
    <w:rsid w:val="007D1765"/>
    <w:rsid w:val="007D325A"/>
    <w:rsid w:val="007D3644"/>
    <w:rsid w:val="007D3B39"/>
    <w:rsid w:val="007D3B97"/>
    <w:rsid w:val="007D40FC"/>
    <w:rsid w:val="007D49DF"/>
    <w:rsid w:val="007D4A01"/>
    <w:rsid w:val="007D4AFD"/>
    <w:rsid w:val="007D4B25"/>
    <w:rsid w:val="007D4F4F"/>
    <w:rsid w:val="007D5199"/>
    <w:rsid w:val="007D73E5"/>
    <w:rsid w:val="007D76DA"/>
    <w:rsid w:val="007E2752"/>
    <w:rsid w:val="007E4547"/>
    <w:rsid w:val="007E4D48"/>
    <w:rsid w:val="007E5A06"/>
    <w:rsid w:val="007E688C"/>
    <w:rsid w:val="007F077D"/>
    <w:rsid w:val="007F2A4B"/>
    <w:rsid w:val="007F3F96"/>
    <w:rsid w:val="007F4A29"/>
    <w:rsid w:val="007F5CBD"/>
    <w:rsid w:val="007F7911"/>
    <w:rsid w:val="00800771"/>
    <w:rsid w:val="00800CF0"/>
    <w:rsid w:val="008018A6"/>
    <w:rsid w:val="008018F0"/>
    <w:rsid w:val="008019DD"/>
    <w:rsid w:val="00802291"/>
    <w:rsid w:val="00803DEB"/>
    <w:rsid w:val="00804662"/>
    <w:rsid w:val="00805A1C"/>
    <w:rsid w:val="00806667"/>
    <w:rsid w:val="00806AB7"/>
    <w:rsid w:val="00810FB0"/>
    <w:rsid w:val="008119F9"/>
    <w:rsid w:val="00811B72"/>
    <w:rsid w:val="00812119"/>
    <w:rsid w:val="00812E60"/>
    <w:rsid w:val="00813FAD"/>
    <w:rsid w:val="0081444C"/>
    <w:rsid w:val="00815837"/>
    <w:rsid w:val="00817F11"/>
    <w:rsid w:val="0082032B"/>
    <w:rsid w:val="008204B0"/>
    <w:rsid w:val="00820727"/>
    <w:rsid w:val="0082153F"/>
    <w:rsid w:val="00821BD4"/>
    <w:rsid w:val="008222B3"/>
    <w:rsid w:val="0082258D"/>
    <w:rsid w:val="008228A8"/>
    <w:rsid w:val="00822925"/>
    <w:rsid w:val="008232EC"/>
    <w:rsid w:val="00826536"/>
    <w:rsid w:val="008265AE"/>
    <w:rsid w:val="00826F39"/>
    <w:rsid w:val="00827F86"/>
    <w:rsid w:val="0083046C"/>
    <w:rsid w:val="00830A10"/>
    <w:rsid w:val="008317B2"/>
    <w:rsid w:val="00831EB4"/>
    <w:rsid w:val="008323D1"/>
    <w:rsid w:val="00832993"/>
    <w:rsid w:val="0083395D"/>
    <w:rsid w:val="00833EC8"/>
    <w:rsid w:val="00834481"/>
    <w:rsid w:val="00834729"/>
    <w:rsid w:val="00834920"/>
    <w:rsid w:val="00834A37"/>
    <w:rsid w:val="008351C8"/>
    <w:rsid w:val="00835E26"/>
    <w:rsid w:val="0083761D"/>
    <w:rsid w:val="00840CC6"/>
    <w:rsid w:val="00840EB6"/>
    <w:rsid w:val="00842488"/>
    <w:rsid w:val="008428EE"/>
    <w:rsid w:val="0084343B"/>
    <w:rsid w:val="0084434F"/>
    <w:rsid w:val="0084586E"/>
    <w:rsid w:val="008459B3"/>
    <w:rsid w:val="00846880"/>
    <w:rsid w:val="008478DC"/>
    <w:rsid w:val="00850DCE"/>
    <w:rsid w:val="008513A9"/>
    <w:rsid w:val="0085183D"/>
    <w:rsid w:val="008519CD"/>
    <w:rsid w:val="008540F9"/>
    <w:rsid w:val="008542E8"/>
    <w:rsid w:val="00854722"/>
    <w:rsid w:val="00856C94"/>
    <w:rsid w:val="00856D61"/>
    <w:rsid w:val="00857160"/>
    <w:rsid w:val="008601EB"/>
    <w:rsid w:val="00860A6B"/>
    <w:rsid w:val="008610DB"/>
    <w:rsid w:val="008613A0"/>
    <w:rsid w:val="008624A5"/>
    <w:rsid w:val="00862641"/>
    <w:rsid w:val="00862B9F"/>
    <w:rsid w:val="00862EA5"/>
    <w:rsid w:val="00864EA5"/>
    <w:rsid w:val="0086618B"/>
    <w:rsid w:val="0087013B"/>
    <w:rsid w:val="008722DC"/>
    <w:rsid w:val="00872B66"/>
    <w:rsid w:val="00872EA2"/>
    <w:rsid w:val="008730DF"/>
    <w:rsid w:val="00873928"/>
    <w:rsid w:val="008739D9"/>
    <w:rsid w:val="00873D48"/>
    <w:rsid w:val="00873DC7"/>
    <w:rsid w:val="0087443E"/>
    <w:rsid w:val="00874640"/>
    <w:rsid w:val="00875991"/>
    <w:rsid w:val="00875D1B"/>
    <w:rsid w:val="008777FA"/>
    <w:rsid w:val="008801C0"/>
    <w:rsid w:val="00880633"/>
    <w:rsid w:val="00880B75"/>
    <w:rsid w:val="00880D18"/>
    <w:rsid w:val="00881DC0"/>
    <w:rsid w:val="00882CC1"/>
    <w:rsid w:val="00883D59"/>
    <w:rsid w:val="00883E43"/>
    <w:rsid w:val="00885DE8"/>
    <w:rsid w:val="00885F82"/>
    <w:rsid w:val="0088641D"/>
    <w:rsid w:val="00886ADE"/>
    <w:rsid w:val="0089081E"/>
    <w:rsid w:val="008917CB"/>
    <w:rsid w:val="00891DB9"/>
    <w:rsid w:val="008921DB"/>
    <w:rsid w:val="00892ACC"/>
    <w:rsid w:val="00892C51"/>
    <w:rsid w:val="00892F2D"/>
    <w:rsid w:val="00894AD0"/>
    <w:rsid w:val="0089523F"/>
    <w:rsid w:val="008959D1"/>
    <w:rsid w:val="008964E4"/>
    <w:rsid w:val="008970F6"/>
    <w:rsid w:val="008974F7"/>
    <w:rsid w:val="008A0A29"/>
    <w:rsid w:val="008A1C0D"/>
    <w:rsid w:val="008A3D2F"/>
    <w:rsid w:val="008A3E84"/>
    <w:rsid w:val="008A4590"/>
    <w:rsid w:val="008A56CA"/>
    <w:rsid w:val="008A58EA"/>
    <w:rsid w:val="008A59A2"/>
    <w:rsid w:val="008A5A49"/>
    <w:rsid w:val="008A6AD0"/>
    <w:rsid w:val="008B0F64"/>
    <w:rsid w:val="008B237B"/>
    <w:rsid w:val="008B4600"/>
    <w:rsid w:val="008B55DA"/>
    <w:rsid w:val="008B55DB"/>
    <w:rsid w:val="008B5BE5"/>
    <w:rsid w:val="008B64D0"/>
    <w:rsid w:val="008B71C0"/>
    <w:rsid w:val="008B7711"/>
    <w:rsid w:val="008C01D3"/>
    <w:rsid w:val="008C0440"/>
    <w:rsid w:val="008C0C01"/>
    <w:rsid w:val="008C0C7F"/>
    <w:rsid w:val="008C1026"/>
    <w:rsid w:val="008C267D"/>
    <w:rsid w:val="008C3792"/>
    <w:rsid w:val="008C3958"/>
    <w:rsid w:val="008C3FF0"/>
    <w:rsid w:val="008C44C9"/>
    <w:rsid w:val="008C4FC1"/>
    <w:rsid w:val="008C5A33"/>
    <w:rsid w:val="008C6B1A"/>
    <w:rsid w:val="008C7EAC"/>
    <w:rsid w:val="008D0275"/>
    <w:rsid w:val="008D04FF"/>
    <w:rsid w:val="008D230D"/>
    <w:rsid w:val="008D2D68"/>
    <w:rsid w:val="008D3818"/>
    <w:rsid w:val="008D42B2"/>
    <w:rsid w:val="008D5C71"/>
    <w:rsid w:val="008D6758"/>
    <w:rsid w:val="008D772B"/>
    <w:rsid w:val="008E02B0"/>
    <w:rsid w:val="008E0A49"/>
    <w:rsid w:val="008E1055"/>
    <w:rsid w:val="008E1A6A"/>
    <w:rsid w:val="008E2EDC"/>
    <w:rsid w:val="008E39C8"/>
    <w:rsid w:val="008E4CF9"/>
    <w:rsid w:val="008E5194"/>
    <w:rsid w:val="008E53BD"/>
    <w:rsid w:val="008E5C95"/>
    <w:rsid w:val="008E68AA"/>
    <w:rsid w:val="008E7A31"/>
    <w:rsid w:val="008F0335"/>
    <w:rsid w:val="008F2158"/>
    <w:rsid w:val="008F304D"/>
    <w:rsid w:val="008F35F4"/>
    <w:rsid w:val="008F380B"/>
    <w:rsid w:val="008F3F91"/>
    <w:rsid w:val="008F7550"/>
    <w:rsid w:val="00900B60"/>
    <w:rsid w:val="0090215A"/>
    <w:rsid w:val="009021D4"/>
    <w:rsid w:val="009023DD"/>
    <w:rsid w:val="0090269C"/>
    <w:rsid w:val="009036C7"/>
    <w:rsid w:val="00905F14"/>
    <w:rsid w:val="0091087A"/>
    <w:rsid w:val="009116C3"/>
    <w:rsid w:val="00912A58"/>
    <w:rsid w:val="009136E1"/>
    <w:rsid w:val="009146E2"/>
    <w:rsid w:val="00914BB0"/>
    <w:rsid w:val="00914D65"/>
    <w:rsid w:val="009164C2"/>
    <w:rsid w:val="00916B71"/>
    <w:rsid w:val="00916E90"/>
    <w:rsid w:val="00917AC7"/>
    <w:rsid w:val="00917DAD"/>
    <w:rsid w:val="00922197"/>
    <w:rsid w:val="00923E24"/>
    <w:rsid w:val="00924CFD"/>
    <w:rsid w:val="00925B43"/>
    <w:rsid w:val="00925F78"/>
    <w:rsid w:val="009261DA"/>
    <w:rsid w:val="00926965"/>
    <w:rsid w:val="00933811"/>
    <w:rsid w:val="00933A2D"/>
    <w:rsid w:val="0093598A"/>
    <w:rsid w:val="009407F2"/>
    <w:rsid w:val="0094182A"/>
    <w:rsid w:val="0094198E"/>
    <w:rsid w:val="00941D08"/>
    <w:rsid w:val="0094227E"/>
    <w:rsid w:val="00942E9C"/>
    <w:rsid w:val="009442BA"/>
    <w:rsid w:val="00947B3A"/>
    <w:rsid w:val="00950FA4"/>
    <w:rsid w:val="00951A21"/>
    <w:rsid w:val="0095227C"/>
    <w:rsid w:val="009528AE"/>
    <w:rsid w:val="00953641"/>
    <w:rsid w:val="00953BC5"/>
    <w:rsid w:val="009600F2"/>
    <w:rsid w:val="009623C1"/>
    <w:rsid w:val="00962D1B"/>
    <w:rsid w:val="0096414A"/>
    <w:rsid w:val="009642F8"/>
    <w:rsid w:val="0096435D"/>
    <w:rsid w:val="00965090"/>
    <w:rsid w:val="0096524D"/>
    <w:rsid w:val="00965CEE"/>
    <w:rsid w:val="009664AA"/>
    <w:rsid w:val="00970123"/>
    <w:rsid w:val="00973413"/>
    <w:rsid w:val="009734AB"/>
    <w:rsid w:val="00974087"/>
    <w:rsid w:val="009741DD"/>
    <w:rsid w:val="00974DFE"/>
    <w:rsid w:val="00975250"/>
    <w:rsid w:val="0097584A"/>
    <w:rsid w:val="00975B0D"/>
    <w:rsid w:val="00976881"/>
    <w:rsid w:val="009779DB"/>
    <w:rsid w:val="00977EB9"/>
    <w:rsid w:val="00984284"/>
    <w:rsid w:val="00984323"/>
    <w:rsid w:val="00984E1B"/>
    <w:rsid w:val="00985000"/>
    <w:rsid w:val="0098623F"/>
    <w:rsid w:val="009866E9"/>
    <w:rsid w:val="00987615"/>
    <w:rsid w:val="009902B7"/>
    <w:rsid w:val="00990B7D"/>
    <w:rsid w:val="00991BBF"/>
    <w:rsid w:val="00991C24"/>
    <w:rsid w:val="009929E1"/>
    <w:rsid w:val="0099363A"/>
    <w:rsid w:val="00993E99"/>
    <w:rsid w:val="00993F26"/>
    <w:rsid w:val="00994B9E"/>
    <w:rsid w:val="00994FA0"/>
    <w:rsid w:val="00995507"/>
    <w:rsid w:val="009A23FB"/>
    <w:rsid w:val="009A2447"/>
    <w:rsid w:val="009A24CE"/>
    <w:rsid w:val="009A262C"/>
    <w:rsid w:val="009A2C69"/>
    <w:rsid w:val="009A2E39"/>
    <w:rsid w:val="009A3425"/>
    <w:rsid w:val="009A3E51"/>
    <w:rsid w:val="009A7CED"/>
    <w:rsid w:val="009B0C23"/>
    <w:rsid w:val="009B13FE"/>
    <w:rsid w:val="009B2333"/>
    <w:rsid w:val="009B2956"/>
    <w:rsid w:val="009B2A13"/>
    <w:rsid w:val="009B3924"/>
    <w:rsid w:val="009B46FC"/>
    <w:rsid w:val="009B5171"/>
    <w:rsid w:val="009B74F0"/>
    <w:rsid w:val="009B7750"/>
    <w:rsid w:val="009B7A29"/>
    <w:rsid w:val="009C09B2"/>
    <w:rsid w:val="009C0BF3"/>
    <w:rsid w:val="009C1C5C"/>
    <w:rsid w:val="009C21E3"/>
    <w:rsid w:val="009C2A17"/>
    <w:rsid w:val="009C2CD4"/>
    <w:rsid w:val="009C6F71"/>
    <w:rsid w:val="009C7918"/>
    <w:rsid w:val="009C79D7"/>
    <w:rsid w:val="009C7AF4"/>
    <w:rsid w:val="009D04D0"/>
    <w:rsid w:val="009D12AB"/>
    <w:rsid w:val="009D20B2"/>
    <w:rsid w:val="009D27FD"/>
    <w:rsid w:val="009D5542"/>
    <w:rsid w:val="009D6A67"/>
    <w:rsid w:val="009D6CA0"/>
    <w:rsid w:val="009E0A47"/>
    <w:rsid w:val="009E1760"/>
    <w:rsid w:val="009E1C68"/>
    <w:rsid w:val="009E1EA0"/>
    <w:rsid w:val="009E2357"/>
    <w:rsid w:val="009E3861"/>
    <w:rsid w:val="009E4A1B"/>
    <w:rsid w:val="009E4E30"/>
    <w:rsid w:val="009E5313"/>
    <w:rsid w:val="009E5B84"/>
    <w:rsid w:val="009E65B5"/>
    <w:rsid w:val="009E684B"/>
    <w:rsid w:val="009F009F"/>
    <w:rsid w:val="009F0976"/>
    <w:rsid w:val="009F0E75"/>
    <w:rsid w:val="009F1D82"/>
    <w:rsid w:val="009F203C"/>
    <w:rsid w:val="009F2D47"/>
    <w:rsid w:val="009F2DC9"/>
    <w:rsid w:val="009F3567"/>
    <w:rsid w:val="009F3A9F"/>
    <w:rsid w:val="009F3FB9"/>
    <w:rsid w:val="009F43ED"/>
    <w:rsid w:val="009F6CF6"/>
    <w:rsid w:val="009F723E"/>
    <w:rsid w:val="009F77C9"/>
    <w:rsid w:val="00A01E29"/>
    <w:rsid w:val="00A01F77"/>
    <w:rsid w:val="00A0248D"/>
    <w:rsid w:val="00A02B8E"/>
    <w:rsid w:val="00A034F1"/>
    <w:rsid w:val="00A03B86"/>
    <w:rsid w:val="00A0484B"/>
    <w:rsid w:val="00A05C90"/>
    <w:rsid w:val="00A0613D"/>
    <w:rsid w:val="00A07649"/>
    <w:rsid w:val="00A1061B"/>
    <w:rsid w:val="00A11B1D"/>
    <w:rsid w:val="00A11D92"/>
    <w:rsid w:val="00A127D5"/>
    <w:rsid w:val="00A13F27"/>
    <w:rsid w:val="00A150D0"/>
    <w:rsid w:val="00A1521D"/>
    <w:rsid w:val="00A1535E"/>
    <w:rsid w:val="00A17331"/>
    <w:rsid w:val="00A17EDC"/>
    <w:rsid w:val="00A220C4"/>
    <w:rsid w:val="00A23600"/>
    <w:rsid w:val="00A23CF2"/>
    <w:rsid w:val="00A25393"/>
    <w:rsid w:val="00A25C7B"/>
    <w:rsid w:val="00A264A0"/>
    <w:rsid w:val="00A264E5"/>
    <w:rsid w:val="00A27AA3"/>
    <w:rsid w:val="00A30A57"/>
    <w:rsid w:val="00A30BB7"/>
    <w:rsid w:val="00A31FB7"/>
    <w:rsid w:val="00A32022"/>
    <w:rsid w:val="00A32811"/>
    <w:rsid w:val="00A3283A"/>
    <w:rsid w:val="00A3374F"/>
    <w:rsid w:val="00A33D8E"/>
    <w:rsid w:val="00A353B8"/>
    <w:rsid w:val="00A35D8B"/>
    <w:rsid w:val="00A3639B"/>
    <w:rsid w:val="00A37268"/>
    <w:rsid w:val="00A4035A"/>
    <w:rsid w:val="00A40412"/>
    <w:rsid w:val="00A41FED"/>
    <w:rsid w:val="00A43629"/>
    <w:rsid w:val="00A440F3"/>
    <w:rsid w:val="00A449A7"/>
    <w:rsid w:val="00A44DCF"/>
    <w:rsid w:val="00A4522B"/>
    <w:rsid w:val="00A45C99"/>
    <w:rsid w:val="00A4611A"/>
    <w:rsid w:val="00A4711C"/>
    <w:rsid w:val="00A47155"/>
    <w:rsid w:val="00A500FD"/>
    <w:rsid w:val="00A50D73"/>
    <w:rsid w:val="00A5118C"/>
    <w:rsid w:val="00A51479"/>
    <w:rsid w:val="00A52475"/>
    <w:rsid w:val="00A52883"/>
    <w:rsid w:val="00A533B5"/>
    <w:rsid w:val="00A53795"/>
    <w:rsid w:val="00A5394B"/>
    <w:rsid w:val="00A54B3C"/>
    <w:rsid w:val="00A54B92"/>
    <w:rsid w:val="00A5527B"/>
    <w:rsid w:val="00A55FA5"/>
    <w:rsid w:val="00A562BA"/>
    <w:rsid w:val="00A5692E"/>
    <w:rsid w:val="00A57145"/>
    <w:rsid w:val="00A57CAB"/>
    <w:rsid w:val="00A611E2"/>
    <w:rsid w:val="00A6158E"/>
    <w:rsid w:val="00A61C56"/>
    <w:rsid w:val="00A62897"/>
    <w:rsid w:val="00A63A58"/>
    <w:rsid w:val="00A64749"/>
    <w:rsid w:val="00A659B2"/>
    <w:rsid w:val="00A67237"/>
    <w:rsid w:val="00A6742D"/>
    <w:rsid w:val="00A70095"/>
    <w:rsid w:val="00A70F14"/>
    <w:rsid w:val="00A714F5"/>
    <w:rsid w:val="00A717BB"/>
    <w:rsid w:val="00A71FC7"/>
    <w:rsid w:val="00A724B7"/>
    <w:rsid w:val="00A7253F"/>
    <w:rsid w:val="00A72EDF"/>
    <w:rsid w:val="00A7707A"/>
    <w:rsid w:val="00A777C1"/>
    <w:rsid w:val="00A77DCE"/>
    <w:rsid w:val="00A77DEB"/>
    <w:rsid w:val="00A82D37"/>
    <w:rsid w:val="00A83495"/>
    <w:rsid w:val="00A83769"/>
    <w:rsid w:val="00A83AE4"/>
    <w:rsid w:val="00A840A2"/>
    <w:rsid w:val="00A859BD"/>
    <w:rsid w:val="00A8645F"/>
    <w:rsid w:val="00A86515"/>
    <w:rsid w:val="00A87880"/>
    <w:rsid w:val="00A908D3"/>
    <w:rsid w:val="00A90A16"/>
    <w:rsid w:val="00A90FAC"/>
    <w:rsid w:val="00A91549"/>
    <w:rsid w:val="00A91B55"/>
    <w:rsid w:val="00A91E0E"/>
    <w:rsid w:val="00A91E67"/>
    <w:rsid w:val="00A92797"/>
    <w:rsid w:val="00A94E5B"/>
    <w:rsid w:val="00A96792"/>
    <w:rsid w:val="00A969E0"/>
    <w:rsid w:val="00A975F1"/>
    <w:rsid w:val="00A97B3F"/>
    <w:rsid w:val="00AA24E8"/>
    <w:rsid w:val="00AA331F"/>
    <w:rsid w:val="00AA3913"/>
    <w:rsid w:val="00AA68AE"/>
    <w:rsid w:val="00AB02F5"/>
    <w:rsid w:val="00AB0D4A"/>
    <w:rsid w:val="00AB0E32"/>
    <w:rsid w:val="00AB28E6"/>
    <w:rsid w:val="00AB29C4"/>
    <w:rsid w:val="00AB4AE3"/>
    <w:rsid w:val="00AB4D72"/>
    <w:rsid w:val="00AB5385"/>
    <w:rsid w:val="00AB5624"/>
    <w:rsid w:val="00AB7864"/>
    <w:rsid w:val="00AC155F"/>
    <w:rsid w:val="00AC2BC5"/>
    <w:rsid w:val="00AC49B4"/>
    <w:rsid w:val="00AC4F18"/>
    <w:rsid w:val="00AD00F6"/>
    <w:rsid w:val="00AD0FD3"/>
    <w:rsid w:val="00AD12B7"/>
    <w:rsid w:val="00AD1B30"/>
    <w:rsid w:val="00AD21D0"/>
    <w:rsid w:val="00AD246A"/>
    <w:rsid w:val="00AD2685"/>
    <w:rsid w:val="00AD27D7"/>
    <w:rsid w:val="00AD301B"/>
    <w:rsid w:val="00AD3811"/>
    <w:rsid w:val="00AD39A2"/>
    <w:rsid w:val="00AD42D9"/>
    <w:rsid w:val="00AD4A9C"/>
    <w:rsid w:val="00AD5A67"/>
    <w:rsid w:val="00AD5BC2"/>
    <w:rsid w:val="00AD5C49"/>
    <w:rsid w:val="00AD5D2E"/>
    <w:rsid w:val="00AD658D"/>
    <w:rsid w:val="00AD729D"/>
    <w:rsid w:val="00AE01FE"/>
    <w:rsid w:val="00AE08F2"/>
    <w:rsid w:val="00AE1B4A"/>
    <w:rsid w:val="00AE2582"/>
    <w:rsid w:val="00AE2C48"/>
    <w:rsid w:val="00AE2D47"/>
    <w:rsid w:val="00AE2EB8"/>
    <w:rsid w:val="00AE38B8"/>
    <w:rsid w:val="00AE3909"/>
    <w:rsid w:val="00AE43E5"/>
    <w:rsid w:val="00AE43F8"/>
    <w:rsid w:val="00AE461B"/>
    <w:rsid w:val="00AE49D9"/>
    <w:rsid w:val="00AE4F74"/>
    <w:rsid w:val="00AE648D"/>
    <w:rsid w:val="00AE6CD5"/>
    <w:rsid w:val="00AE71EC"/>
    <w:rsid w:val="00AE7597"/>
    <w:rsid w:val="00AF2842"/>
    <w:rsid w:val="00AF28E7"/>
    <w:rsid w:val="00AF6A90"/>
    <w:rsid w:val="00AF6E60"/>
    <w:rsid w:val="00AF7C55"/>
    <w:rsid w:val="00B0066A"/>
    <w:rsid w:val="00B02306"/>
    <w:rsid w:val="00B04787"/>
    <w:rsid w:val="00B057C3"/>
    <w:rsid w:val="00B05A1F"/>
    <w:rsid w:val="00B06EC9"/>
    <w:rsid w:val="00B07052"/>
    <w:rsid w:val="00B07403"/>
    <w:rsid w:val="00B07A0A"/>
    <w:rsid w:val="00B103B0"/>
    <w:rsid w:val="00B1151E"/>
    <w:rsid w:val="00B11A4B"/>
    <w:rsid w:val="00B11D65"/>
    <w:rsid w:val="00B12981"/>
    <w:rsid w:val="00B14217"/>
    <w:rsid w:val="00B15A0C"/>
    <w:rsid w:val="00B16109"/>
    <w:rsid w:val="00B16FBA"/>
    <w:rsid w:val="00B177E5"/>
    <w:rsid w:val="00B22BDD"/>
    <w:rsid w:val="00B25317"/>
    <w:rsid w:val="00B2607A"/>
    <w:rsid w:val="00B27F1D"/>
    <w:rsid w:val="00B301D7"/>
    <w:rsid w:val="00B311AB"/>
    <w:rsid w:val="00B323F3"/>
    <w:rsid w:val="00B329CC"/>
    <w:rsid w:val="00B32A99"/>
    <w:rsid w:val="00B32F2F"/>
    <w:rsid w:val="00B32F90"/>
    <w:rsid w:val="00B33DA5"/>
    <w:rsid w:val="00B3503A"/>
    <w:rsid w:val="00B351A4"/>
    <w:rsid w:val="00B36C0F"/>
    <w:rsid w:val="00B36E22"/>
    <w:rsid w:val="00B37D30"/>
    <w:rsid w:val="00B4076C"/>
    <w:rsid w:val="00B41F45"/>
    <w:rsid w:val="00B42831"/>
    <w:rsid w:val="00B43746"/>
    <w:rsid w:val="00B447ED"/>
    <w:rsid w:val="00B450F5"/>
    <w:rsid w:val="00B45F36"/>
    <w:rsid w:val="00B46096"/>
    <w:rsid w:val="00B4744F"/>
    <w:rsid w:val="00B47A25"/>
    <w:rsid w:val="00B47DA2"/>
    <w:rsid w:val="00B50D31"/>
    <w:rsid w:val="00B524C0"/>
    <w:rsid w:val="00B53530"/>
    <w:rsid w:val="00B5389A"/>
    <w:rsid w:val="00B5426A"/>
    <w:rsid w:val="00B5447B"/>
    <w:rsid w:val="00B54DD6"/>
    <w:rsid w:val="00B560C3"/>
    <w:rsid w:val="00B5687A"/>
    <w:rsid w:val="00B57656"/>
    <w:rsid w:val="00B61642"/>
    <w:rsid w:val="00B62099"/>
    <w:rsid w:val="00B62122"/>
    <w:rsid w:val="00B62806"/>
    <w:rsid w:val="00B62BB6"/>
    <w:rsid w:val="00B64D23"/>
    <w:rsid w:val="00B658A4"/>
    <w:rsid w:val="00B65F05"/>
    <w:rsid w:val="00B7145B"/>
    <w:rsid w:val="00B721B1"/>
    <w:rsid w:val="00B72DC4"/>
    <w:rsid w:val="00B733FD"/>
    <w:rsid w:val="00B7423D"/>
    <w:rsid w:val="00B7451B"/>
    <w:rsid w:val="00B754C0"/>
    <w:rsid w:val="00B75C89"/>
    <w:rsid w:val="00B7688E"/>
    <w:rsid w:val="00B77364"/>
    <w:rsid w:val="00B807F7"/>
    <w:rsid w:val="00B80AE2"/>
    <w:rsid w:val="00B81EF5"/>
    <w:rsid w:val="00B83289"/>
    <w:rsid w:val="00B87E1B"/>
    <w:rsid w:val="00B9013E"/>
    <w:rsid w:val="00B901E7"/>
    <w:rsid w:val="00B90C85"/>
    <w:rsid w:val="00B92131"/>
    <w:rsid w:val="00B93513"/>
    <w:rsid w:val="00B95E0A"/>
    <w:rsid w:val="00B967DF"/>
    <w:rsid w:val="00BA0581"/>
    <w:rsid w:val="00BA0691"/>
    <w:rsid w:val="00BA080F"/>
    <w:rsid w:val="00BA0E51"/>
    <w:rsid w:val="00BA116F"/>
    <w:rsid w:val="00BA12E5"/>
    <w:rsid w:val="00BA1A2D"/>
    <w:rsid w:val="00BA3F74"/>
    <w:rsid w:val="00BB0388"/>
    <w:rsid w:val="00BB19FF"/>
    <w:rsid w:val="00BB2D7D"/>
    <w:rsid w:val="00BB2DB0"/>
    <w:rsid w:val="00BB35D6"/>
    <w:rsid w:val="00BB3CE8"/>
    <w:rsid w:val="00BB43ED"/>
    <w:rsid w:val="00BB5A33"/>
    <w:rsid w:val="00BB63BD"/>
    <w:rsid w:val="00BB659E"/>
    <w:rsid w:val="00BC117E"/>
    <w:rsid w:val="00BC154B"/>
    <w:rsid w:val="00BC37D8"/>
    <w:rsid w:val="00BC4738"/>
    <w:rsid w:val="00BC6017"/>
    <w:rsid w:val="00BC6D10"/>
    <w:rsid w:val="00BC6E71"/>
    <w:rsid w:val="00BC7775"/>
    <w:rsid w:val="00BC78E9"/>
    <w:rsid w:val="00BD257D"/>
    <w:rsid w:val="00BD359C"/>
    <w:rsid w:val="00BD4CD0"/>
    <w:rsid w:val="00BD5097"/>
    <w:rsid w:val="00BD516E"/>
    <w:rsid w:val="00BD55AE"/>
    <w:rsid w:val="00BD5837"/>
    <w:rsid w:val="00BD5C59"/>
    <w:rsid w:val="00BD6100"/>
    <w:rsid w:val="00BD63E7"/>
    <w:rsid w:val="00BD6CBA"/>
    <w:rsid w:val="00BD7A8D"/>
    <w:rsid w:val="00BE37B9"/>
    <w:rsid w:val="00BE43BE"/>
    <w:rsid w:val="00BE5611"/>
    <w:rsid w:val="00BE595C"/>
    <w:rsid w:val="00BE735A"/>
    <w:rsid w:val="00BE7D06"/>
    <w:rsid w:val="00BE7D14"/>
    <w:rsid w:val="00BF0F21"/>
    <w:rsid w:val="00BF0FE8"/>
    <w:rsid w:val="00BF18A2"/>
    <w:rsid w:val="00BF2306"/>
    <w:rsid w:val="00BF3A31"/>
    <w:rsid w:val="00BF4352"/>
    <w:rsid w:val="00BF5270"/>
    <w:rsid w:val="00BF527A"/>
    <w:rsid w:val="00BF6766"/>
    <w:rsid w:val="00BF748A"/>
    <w:rsid w:val="00C00E96"/>
    <w:rsid w:val="00C018B7"/>
    <w:rsid w:val="00C01F51"/>
    <w:rsid w:val="00C037A0"/>
    <w:rsid w:val="00C03EDA"/>
    <w:rsid w:val="00C05BDB"/>
    <w:rsid w:val="00C06CCB"/>
    <w:rsid w:val="00C10A9E"/>
    <w:rsid w:val="00C10FFF"/>
    <w:rsid w:val="00C119BF"/>
    <w:rsid w:val="00C12921"/>
    <w:rsid w:val="00C1419E"/>
    <w:rsid w:val="00C14D4F"/>
    <w:rsid w:val="00C1518D"/>
    <w:rsid w:val="00C15FFC"/>
    <w:rsid w:val="00C173B2"/>
    <w:rsid w:val="00C17D31"/>
    <w:rsid w:val="00C17F65"/>
    <w:rsid w:val="00C212E8"/>
    <w:rsid w:val="00C23B23"/>
    <w:rsid w:val="00C25646"/>
    <w:rsid w:val="00C2700E"/>
    <w:rsid w:val="00C306AC"/>
    <w:rsid w:val="00C307E8"/>
    <w:rsid w:val="00C31B65"/>
    <w:rsid w:val="00C32485"/>
    <w:rsid w:val="00C337AE"/>
    <w:rsid w:val="00C34B4B"/>
    <w:rsid w:val="00C35C2F"/>
    <w:rsid w:val="00C36A4A"/>
    <w:rsid w:val="00C37EF9"/>
    <w:rsid w:val="00C402AA"/>
    <w:rsid w:val="00C40A6B"/>
    <w:rsid w:val="00C41F44"/>
    <w:rsid w:val="00C4220A"/>
    <w:rsid w:val="00C433BE"/>
    <w:rsid w:val="00C43594"/>
    <w:rsid w:val="00C439FD"/>
    <w:rsid w:val="00C44403"/>
    <w:rsid w:val="00C44B30"/>
    <w:rsid w:val="00C46630"/>
    <w:rsid w:val="00C472F0"/>
    <w:rsid w:val="00C4741D"/>
    <w:rsid w:val="00C500ED"/>
    <w:rsid w:val="00C50CAF"/>
    <w:rsid w:val="00C5250B"/>
    <w:rsid w:val="00C525F9"/>
    <w:rsid w:val="00C52B09"/>
    <w:rsid w:val="00C530B9"/>
    <w:rsid w:val="00C53A54"/>
    <w:rsid w:val="00C54595"/>
    <w:rsid w:val="00C54C48"/>
    <w:rsid w:val="00C54D1B"/>
    <w:rsid w:val="00C555E4"/>
    <w:rsid w:val="00C55E86"/>
    <w:rsid w:val="00C562D4"/>
    <w:rsid w:val="00C61012"/>
    <w:rsid w:val="00C632EA"/>
    <w:rsid w:val="00C640D8"/>
    <w:rsid w:val="00C64315"/>
    <w:rsid w:val="00C64495"/>
    <w:rsid w:val="00C64D8F"/>
    <w:rsid w:val="00C651F5"/>
    <w:rsid w:val="00C66758"/>
    <w:rsid w:val="00C66884"/>
    <w:rsid w:val="00C66C0B"/>
    <w:rsid w:val="00C66DFF"/>
    <w:rsid w:val="00C7213A"/>
    <w:rsid w:val="00C721BB"/>
    <w:rsid w:val="00C723C1"/>
    <w:rsid w:val="00C72B2F"/>
    <w:rsid w:val="00C74E53"/>
    <w:rsid w:val="00C75674"/>
    <w:rsid w:val="00C758C4"/>
    <w:rsid w:val="00C760F9"/>
    <w:rsid w:val="00C80E8A"/>
    <w:rsid w:val="00C81400"/>
    <w:rsid w:val="00C81696"/>
    <w:rsid w:val="00C81AF7"/>
    <w:rsid w:val="00C82E50"/>
    <w:rsid w:val="00C83048"/>
    <w:rsid w:val="00C834E0"/>
    <w:rsid w:val="00C86D22"/>
    <w:rsid w:val="00C86E4A"/>
    <w:rsid w:val="00C86EFD"/>
    <w:rsid w:val="00C870E9"/>
    <w:rsid w:val="00C9039D"/>
    <w:rsid w:val="00C905DD"/>
    <w:rsid w:val="00C916A7"/>
    <w:rsid w:val="00C943B4"/>
    <w:rsid w:val="00C94A8C"/>
    <w:rsid w:val="00C94C1C"/>
    <w:rsid w:val="00C9539A"/>
    <w:rsid w:val="00C971FF"/>
    <w:rsid w:val="00C97971"/>
    <w:rsid w:val="00C97E63"/>
    <w:rsid w:val="00C97EE7"/>
    <w:rsid w:val="00CA1E33"/>
    <w:rsid w:val="00CA2D98"/>
    <w:rsid w:val="00CA3871"/>
    <w:rsid w:val="00CA3AE9"/>
    <w:rsid w:val="00CA3BA9"/>
    <w:rsid w:val="00CA3FF4"/>
    <w:rsid w:val="00CA4A69"/>
    <w:rsid w:val="00CA57CC"/>
    <w:rsid w:val="00CA77D6"/>
    <w:rsid w:val="00CB1BDF"/>
    <w:rsid w:val="00CB276B"/>
    <w:rsid w:val="00CB34B7"/>
    <w:rsid w:val="00CB3899"/>
    <w:rsid w:val="00CB3919"/>
    <w:rsid w:val="00CB3A00"/>
    <w:rsid w:val="00CB46C9"/>
    <w:rsid w:val="00CB4F55"/>
    <w:rsid w:val="00CB542A"/>
    <w:rsid w:val="00CB6863"/>
    <w:rsid w:val="00CB6BD1"/>
    <w:rsid w:val="00CB6F82"/>
    <w:rsid w:val="00CB770A"/>
    <w:rsid w:val="00CC1454"/>
    <w:rsid w:val="00CC19FA"/>
    <w:rsid w:val="00CC21AD"/>
    <w:rsid w:val="00CC2258"/>
    <w:rsid w:val="00CC32B1"/>
    <w:rsid w:val="00CC3AC9"/>
    <w:rsid w:val="00CC45E4"/>
    <w:rsid w:val="00CC510F"/>
    <w:rsid w:val="00CC5146"/>
    <w:rsid w:val="00CC5F79"/>
    <w:rsid w:val="00CC6B56"/>
    <w:rsid w:val="00CD2C1D"/>
    <w:rsid w:val="00CD2E39"/>
    <w:rsid w:val="00CD33AC"/>
    <w:rsid w:val="00CD3A89"/>
    <w:rsid w:val="00CD3FB1"/>
    <w:rsid w:val="00CD45E1"/>
    <w:rsid w:val="00CD5C8A"/>
    <w:rsid w:val="00CD77B4"/>
    <w:rsid w:val="00CD790D"/>
    <w:rsid w:val="00CE1493"/>
    <w:rsid w:val="00CE1A66"/>
    <w:rsid w:val="00CE29AA"/>
    <w:rsid w:val="00CE4A43"/>
    <w:rsid w:val="00CE4C58"/>
    <w:rsid w:val="00CF02B7"/>
    <w:rsid w:val="00CF04B5"/>
    <w:rsid w:val="00CF07ED"/>
    <w:rsid w:val="00CF165C"/>
    <w:rsid w:val="00CF1708"/>
    <w:rsid w:val="00CF2086"/>
    <w:rsid w:val="00CF224E"/>
    <w:rsid w:val="00CF22CD"/>
    <w:rsid w:val="00CF26A0"/>
    <w:rsid w:val="00CF2A24"/>
    <w:rsid w:val="00CF2A4E"/>
    <w:rsid w:val="00CF4D6E"/>
    <w:rsid w:val="00CF4F75"/>
    <w:rsid w:val="00CF4F7E"/>
    <w:rsid w:val="00CF519C"/>
    <w:rsid w:val="00CF56F5"/>
    <w:rsid w:val="00CF59C8"/>
    <w:rsid w:val="00CF5A01"/>
    <w:rsid w:val="00CF5C69"/>
    <w:rsid w:val="00CF622D"/>
    <w:rsid w:val="00CF6424"/>
    <w:rsid w:val="00CF723C"/>
    <w:rsid w:val="00CF7249"/>
    <w:rsid w:val="00CF72BD"/>
    <w:rsid w:val="00CF736E"/>
    <w:rsid w:val="00D00A9C"/>
    <w:rsid w:val="00D00F2D"/>
    <w:rsid w:val="00D020E1"/>
    <w:rsid w:val="00D02690"/>
    <w:rsid w:val="00D02864"/>
    <w:rsid w:val="00D0295C"/>
    <w:rsid w:val="00D0584C"/>
    <w:rsid w:val="00D058EC"/>
    <w:rsid w:val="00D07950"/>
    <w:rsid w:val="00D104C7"/>
    <w:rsid w:val="00D10CEF"/>
    <w:rsid w:val="00D111C1"/>
    <w:rsid w:val="00D11B48"/>
    <w:rsid w:val="00D1302C"/>
    <w:rsid w:val="00D13873"/>
    <w:rsid w:val="00D13BE7"/>
    <w:rsid w:val="00D1440A"/>
    <w:rsid w:val="00D150C4"/>
    <w:rsid w:val="00D15666"/>
    <w:rsid w:val="00D15D54"/>
    <w:rsid w:val="00D17096"/>
    <w:rsid w:val="00D2055D"/>
    <w:rsid w:val="00D207ED"/>
    <w:rsid w:val="00D23169"/>
    <w:rsid w:val="00D240FE"/>
    <w:rsid w:val="00D242BA"/>
    <w:rsid w:val="00D24418"/>
    <w:rsid w:val="00D258D6"/>
    <w:rsid w:val="00D26669"/>
    <w:rsid w:val="00D272B9"/>
    <w:rsid w:val="00D3188E"/>
    <w:rsid w:val="00D32333"/>
    <w:rsid w:val="00D3586F"/>
    <w:rsid w:val="00D377E9"/>
    <w:rsid w:val="00D37CC9"/>
    <w:rsid w:val="00D41298"/>
    <w:rsid w:val="00D41F59"/>
    <w:rsid w:val="00D42257"/>
    <w:rsid w:val="00D42473"/>
    <w:rsid w:val="00D42B8D"/>
    <w:rsid w:val="00D43105"/>
    <w:rsid w:val="00D43A5E"/>
    <w:rsid w:val="00D43BC6"/>
    <w:rsid w:val="00D4403E"/>
    <w:rsid w:val="00D46732"/>
    <w:rsid w:val="00D4757B"/>
    <w:rsid w:val="00D47B7D"/>
    <w:rsid w:val="00D47C51"/>
    <w:rsid w:val="00D50AA8"/>
    <w:rsid w:val="00D51B77"/>
    <w:rsid w:val="00D52311"/>
    <w:rsid w:val="00D528D4"/>
    <w:rsid w:val="00D537F9"/>
    <w:rsid w:val="00D53E02"/>
    <w:rsid w:val="00D54BBC"/>
    <w:rsid w:val="00D551A2"/>
    <w:rsid w:val="00D55A34"/>
    <w:rsid w:val="00D55B14"/>
    <w:rsid w:val="00D5692B"/>
    <w:rsid w:val="00D56987"/>
    <w:rsid w:val="00D56D62"/>
    <w:rsid w:val="00D5715B"/>
    <w:rsid w:val="00D57535"/>
    <w:rsid w:val="00D6039C"/>
    <w:rsid w:val="00D60A7E"/>
    <w:rsid w:val="00D628FF"/>
    <w:rsid w:val="00D62D39"/>
    <w:rsid w:val="00D6313F"/>
    <w:rsid w:val="00D6362C"/>
    <w:rsid w:val="00D64B94"/>
    <w:rsid w:val="00D66302"/>
    <w:rsid w:val="00D665E7"/>
    <w:rsid w:val="00D70167"/>
    <w:rsid w:val="00D71788"/>
    <w:rsid w:val="00D7291A"/>
    <w:rsid w:val="00D73B6D"/>
    <w:rsid w:val="00D745CF"/>
    <w:rsid w:val="00D74ACB"/>
    <w:rsid w:val="00D7523C"/>
    <w:rsid w:val="00D75789"/>
    <w:rsid w:val="00D75B23"/>
    <w:rsid w:val="00D816A8"/>
    <w:rsid w:val="00D820F5"/>
    <w:rsid w:val="00D82DD3"/>
    <w:rsid w:val="00D83F8E"/>
    <w:rsid w:val="00D848A3"/>
    <w:rsid w:val="00D855A1"/>
    <w:rsid w:val="00D85730"/>
    <w:rsid w:val="00D8588A"/>
    <w:rsid w:val="00D85A68"/>
    <w:rsid w:val="00D86964"/>
    <w:rsid w:val="00D87555"/>
    <w:rsid w:val="00D87AF8"/>
    <w:rsid w:val="00D9014A"/>
    <w:rsid w:val="00D90C1A"/>
    <w:rsid w:val="00D914F2"/>
    <w:rsid w:val="00D917FA"/>
    <w:rsid w:val="00D91A14"/>
    <w:rsid w:val="00D91D2C"/>
    <w:rsid w:val="00D91F6E"/>
    <w:rsid w:val="00D93F48"/>
    <w:rsid w:val="00D95083"/>
    <w:rsid w:val="00D951A2"/>
    <w:rsid w:val="00D95419"/>
    <w:rsid w:val="00D9585B"/>
    <w:rsid w:val="00D95C2E"/>
    <w:rsid w:val="00D96530"/>
    <w:rsid w:val="00D968E4"/>
    <w:rsid w:val="00D97608"/>
    <w:rsid w:val="00D97B11"/>
    <w:rsid w:val="00D97C72"/>
    <w:rsid w:val="00DA0147"/>
    <w:rsid w:val="00DA15EE"/>
    <w:rsid w:val="00DA16BE"/>
    <w:rsid w:val="00DA3667"/>
    <w:rsid w:val="00DA43E4"/>
    <w:rsid w:val="00DA4775"/>
    <w:rsid w:val="00DA47BF"/>
    <w:rsid w:val="00DA5A82"/>
    <w:rsid w:val="00DA6392"/>
    <w:rsid w:val="00DA6EDA"/>
    <w:rsid w:val="00DA73A7"/>
    <w:rsid w:val="00DB0466"/>
    <w:rsid w:val="00DB20B6"/>
    <w:rsid w:val="00DB2C09"/>
    <w:rsid w:val="00DB3177"/>
    <w:rsid w:val="00DB3BCB"/>
    <w:rsid w:val="00DB4AB1"/>
    <w:rsid w:val="00DB4D05"/>
    <w:rsid w:val="00DB58C3"/>
    <w:rsid w:val="00DB65C6"/>
    <w:rsid w:val="00DB750F"/>
    <w:rsid w:val="00DB7572"/>
    <w:rsid w:val="00DB7AED"/>
    <w:rsid w:val="00DB7F7B"/>
    <w:rsid w:val="00DC0BE5"/>
    <w:rsid w:val="00DC2B58"/>
    <w:rsid w:val="00DC2C89"/>
    <w:rsid w:val="00DC34E2"/>
    <w:rsid w:val="00DC38F1"/>
    <w:rsid w:val="00DC397F"/>
    <w:rsid w:val="00DC3D8D"/>
    <w:rsid w:val="00DC422B"/>
    <w:rsid w:val="00DC5981"/>
    <w:rsid w:val="00DC59DE"/>
    <w:rsid w:val="00DC6539"/>
    <w:rsid w:val="00DC672F"/>
    <w:rsid w:val="00DC6C08"/>
    <w:rsid w:val="00DC6DEC"/>
    <w:rsid w:val="00DD04F8"/>
    <w:rsid w:val="00DD148D"/>
    <w:rsid w:val="00DD257C"/>
    <w:rsid w:val="00DD2DF1"/>
    <w:rsid w:val="00DD3FF7"/>
    <w:rsid w:val="00DD46AF"/>
    <w:rsid w:val="00DD4C4A"/>
    <w:rsid w:val="00DD4D1C"/>
    <w:rsid w:val="00DD6753"/>
    <w:rsid w:val="00DD6DC3"/>
    <w:rsid w:val="00DD7085"/>
    <w:rsid w:val="00DD7B3D"/>
    <w:rsid w:val="00DE10B4"/>
    <w:rsid w:val="00DE25BA"/>
    <w:rsid w:val="00DE34E0"/>
    <w:rsid w:val="00DE3A58"/>
    <w:rsid w:val="00DE49D2"/>
    <w:rsid w:val="00DE4F07"/>
    <w:rsid w:val="00DE73A5"/>
    <w:rsid w:val="00DF0BE4"/>
    <w:rsid w:val="00DF1810"/>
    <w:rsid w:val="00DF1CD0"/>
    <w:rsid w:val="00DF2C8C"/>
    <w:rsid w:val="00DF51AC"/>
    <w:rsid w:val="00DF5EA7"/>
    <w:rsid w:val="00DF7190"/>
    <w:rsid w:val="00DF7D16"/>
    <w:rsid w:val="00E04C46"/>
    <w:rsid w:val="00E06C17"/>
    <w:rsid w:val="00E072FD"/>
    <w:rsid w:val="00E078B1"/>
    <w:rsid w:val="00E07E63"/>
    <w:rsid w:val="00E107DA"/>
    <w:rsid w:val="00E11DE3"/>
    <w:rsid w:val="00E11F97"/>
    <w:rsid w:val="00E13319"/>
    <w:rsid w:val="00E13AB7"/>
    <w:rsid w:val="00E13FCF"/>
    <w:rsid w:val="00E1410D"/>
    <w:rsid w:val="00E145EA"/>
    <w:rsid w:val="00E15651"/>
    <w:rsid w:val="00E15CE0"/>
    <w:rsid w:val="00E16497"/>
    <w:rsid w:val="00E211D8"/>
    <w:rsid w:val="00E23157"/>
    <w:rsid w:val="00E231F2"/>
    <w:rsid w:val="00E234FC"/>
    <w:rsid w:val="00E25C4F"/>
    <w:rsid w:val="00E31D97"/>
    <w:rsid w:val="00E3247C"/>
    <w:rsid w:val="00E3314F"/>
    <w:rsid w:val="00E33D0A"/>
    <w:rsid w:val="00E34F3E"/>
    <w:rsid w:val="00E356C2"/>
    <w:rsid w:val="00E35BF8"/>
    <w:rsid w:val="00E35C75"/>
    <w:rsid w:val="00E366DC"/>
    <w:rsid w:val="00E36DCE"/>
    <w:rsid w:val="00E36EB9"/>
    <w:rsid w:val="00E36ED2"/>
    <w:rsid w:val="00E37E19"/>
    <w:rsid w:val="00E40E05"/>
    <w:rsid w:val="00E41609"/>
    <w:rsid w:val="00E41878"/>
    <w:rsid w:val="00E42D4E"/>
    <w:rsid w:val="00E43241"/>
    <w:rsid w:val="00E43759"/>
    <w:rsid w:val="00E4430A"/>
    <w:rsid w:val="00E44A2E"/>
    <w:rsid w:val="00E45567"/>
    <w:rsid w:val="00E46C72"/>
    <w:rsid w:val="00E4704A"/>
    <w:rsid w:val="00E474A9"/>
    <w:rsid w:val="00E50C24"/>
    <w:rsid w:val="00E526EF"/>
    <w:rsid w:val="00E52CEA"/>
    <w:rsid w:val="00E552F0"/>
    <w:rsid w:val="00E56660"/>
    <w:rsid w:val="00E56A7B"/>
    <w:rsid w:val="00E577FD"/>
    <w:rsid w:val="00E57F6F"/>
    <w:rsid w:val="00E64256"/>
    <w:rsid w:val="00E64D4E"/>
    <w:rsid w:val="00E65646"/>
    <w:rsid w:val="00E66F47"/>
    <w:rsid w:val="00E67799"/>
    <w:rsid w:val="00E700A7"/>
    <w:rsid w:val="00E70134"/>
    <w:rsid w:val="00E70217"/>
    <w:rsid w:val="00E706D0"/>
    <w:rsid w:val="00E706EA"/>
    <w:rsid w:val="00E7085B"/>
    <w:rsid w:val="00E71426"/>
    <w:rsid w:val="00E71810"/>
    <w:rsid w:val="00E72335"/>
    <w:rsid w:val="00E738DF"/>
    <w:rsid w:val="00E73D91"/>
    <w:rsid w:val="00E747EC"/>
    <w:rsid w:val="00E75345"/>
    <w:rsid w:val="00E75499"/>
    <w:rsid w:val="00E756C4"/>
    <w:rsid w:val="00E76160"/>
    <w:rsid w:val="00E771CF"/>
    <w:rsid w:val="00E775B4"/>
    <w:rsid w:val="00E80235"/>
    <w:rsid w:val="00E811AB"/>
    <w:rsid w:val="00E81560"/>
    <w:rsid w:val="00E81AB1"/>
    <w:rsid w:val="00E834F2"/>
    <w:rsid w:val="00E84FE2"/>
    <w:rsid w:val="00E86F38"/>
    <w:rsid w:val="00E87AF6"/>
    <w:rsid w:val="00E87C4A"/>
    <w:rsid w:val="00E9050E"/>
    <w:rsid w:val="00E91B8B"/>
    <w:rsid w:val="00E946B2"/>
    <w:rsid w:val="00E96C7A"/>
    <w:rsid w:val="00E96F31"/>
    <w:rsid w:val="00E973B6"/>
    <w:rsid w:val="00E97A9D"/>
    <w:rsid w:val="00E97DA3"/>
    <w:rsid w:val="00EA0F4B"/>
    <w:rsid w:val="00EA1724"/>
    <w:rsid w:val="00EA1EA4"/>
    <w:rsid w:val="00EA30EC"/>
    <w:rsid w:val="00EA47F6"/>
    <w:rsid w:val="00EA592C"/>
    <w:rsid w:val="00EA5FCB"/>
    <w:rsid w:val="00EA71D8"/>
    <w:rsid w:val="00EB034D"/>
    <w:rsid w:val="00EB0545"/>
    <w:rsid w:val="00EB285E"/>
    <w:rsid w:val="00EB42D9"/>
    <w:rsid w:val="00EB46F2"/>
    <w:rsid w:val="00EB4716"/>
    <w:rsid w:val="00EB4B6F"/>
    <w:rsid w:val="00EB5061"/>
    <w:rsid w:val="00EB531B"/>
    <w:rsid w:val="00EB56CA"/>
    <w:rsid w:val="00EB5BBB"/>
    <w:rsid w:val="00EB65CB"/>
    <w:rsid w:val="00EB65F6"/>
    <w:rsid w:val="00EC1104"/>
    <w:rsid w:val="00EC1685"/>
    <w:rsid w:val="00EC1EBA"/>
    <w:rsid w:val="00EC3849"/>
    <w:rsid w:val="00EC3BA8"/>
    <w:rsid w:val="00EC45B2"/>
    <w:rsid w:val="00EC5033"/>
    <w:rsid w:val="00EC72F2"/>
    <w:rsid w:val="00EC7972"/>
    <w:rsid w:val="00ED0DB5"/>
    <w:rsid w:val="00ED10D1"/>
    <w:rsid w:val="00ED127A"/>
    <w:rsid w:val="00ED18A6"/>
    <w:rsid w:val="00ED272B"/>
    <w:rsid w:val="00ED3DC2"/>
    <w:rsid w:val="00ED4990"/>
    <w:rsid w:val="00ED5CA9"/>
    <w:rsid w:val="00ED71C6"/>
    <w:rsid w:val="00ED72FA"/>
    <w:rsid w:val="00ED79D4"/>
    <w:rsid w:val="00EE03CC"/>
    <w:rsid w:val="00EE142B"/>
    <w:rsid w:val="00EE2A5A"/>
    <w:rsid w:val="00EE3904"/>
    <w:rsid w:val="00EE45E1"/>
    <w:rsid w:val="00EE6C39"/>
    <w:rsid w:val="00EE75F3"/>
    <w:rsid w:val="00EF07D5"/>
    <w:rsid w:val="00EF0E22"/>
    <w:rsid w:val="00EF1863"/>
    <w:rsid w:val="00EF1E54"/>
    <w:rsid w:val="00EF44C4"/>
    <w:rsid w:val="00EF4B39"/>
    <w:rsid w:val="00F00E47"/>
    <w:rsid w:val="00F01151"/>
    <w:rsid w:val="00F026D0"/>
    <w:rsid w:val="00F02715"/>
    <w:rsid w:val="00F02BE5"/>
    <w:rsid w:val="00F04E8C"/>
    <w:rsid w:val="00F065E1"/>
    <w:rsid w:val="00F06E11"/>
    <w:rsid w:val="00F07603"/>
    <w:rsid w:val="00F1083B"/>
    <w:rsid w:val="00F12110"/>
    <w:rsid w:val="00F13D4C"/>
    <w:rsid w:val="00F14343"/>
    <w:rsid w:val="00F14F99"/>
    <w:rsid w:val="00F1566E"/>
    <w:rsid w:val="00F15680"/>
    <w:rsid w:val="00F16B08"/>
    <w:rsid w:val="00F170F4"/>
    <w:rsid w:val="00F17E4D"/>
    <w:rsid w:val="00F204F1"/>
    <w:rsid w:val="00F20A7B"/>
    <w:rsid w:val="00F2210B"/>
    <w:rsid w:val="00F234A5"/>
    <w:rsid w:val="00F24822"/>
    <w:rsid w:val="00F24C07"/>
    <w:rsid w:val="00F25C4B"/>
    <w:rsid w:val="00F26474"/>
    <w:rsid w:val="00F31275"/>
    <w:rsid w:val="00F32EB6"/>
    <w:rsid w:val="00F34052"/>
    <w:rsid w:val="00F35E03"/>
    <w:rsid w:val="00F3622D"/>
    <w:rsid w:val="00F36D9F"/>
    <w:rsid w:val="00F37194"/>
    <w:rsid w:val="00F375C6"/>
    <w:rsid w:val="00F37A6A"/>
    <w:rsid w:val="00F427F9"/>
    <w:rsid w:val="00F441DC"/>
    <w:rsid w:val="00F44BE3"/>
    <w:rsid w:val="00F44C48"/>
    <w:rsid w:val="00F46574"/>
    <w:rsid w:val="00F4678B"/>
    <w:rsid w:val="00F46794"/>
    <w:rsid w:val="00F476C2"/>
    <w:rsid w:val="00F47B1C"/>
    <w:rsid w:val="00F50003"/>
    <w:rsid w:val="00F50FC5"/>
    <w:rsid w:val="00F511B0"/>
    <w:rsid w:val="00F522FA"/>
    <w:rsid w:val="00F5335E"/>
    <w:rsid w:val="00F5416E"/>
    <w:rsid w:val="00F54F73"/>
    <w:rsid w:val="00F56D71"/>
    <w:rsid w:val="00F571D4"/>
    <w:rsid w:val="00F575B2"/>
    <w:rsid w:val="00F60B99"/>
    <w:rsid w:val="00F60FC7"/>
    <w:rsid w:val="00F614DB"/>
    <w:rsid w:val="00F63722"/>
    <w:rsid w:val="00F639B2"/>
    <w:rsid w:val="00F63F4F"/>
    <w:rsid w:val="00F71C01"/>
    <w:rsid w:val="00F71DF8"/>
    <w:rsid w:val="00F727F7"/>
    <w:rsid w:val="00F731E4"/>
    <w:rsid w:val="00F73780"/>
    <w:rsid w:val="00F73CAD"/>
    <w:rsid w:val="00F744B2"/>
    <w:rsid w:val="00F74EEA"/>
    <w:rsid w:val="00F7545A"/>
    <w:rsid w:val="00F754E2"/>
    <w:rsid w:val="00F7580E"/>
    <w:rsid w:val="00F758BD"/>
    <w:rsid w:val="00F7704B"/>
    <w:rsid w:val="00F77B5D"/>
    <w:rsid w:val="00F8046A"/>
    <w:rsid w:val="00F816D9"/>
    <w:rsid w:val="00F81C4C"/>
    <w:rsid w:val="00F81D26"/>
    <w:rsid w:val="00F831DC"/>
    <w:rsid w:val="00F83429"/>
    <w:rsid w:val="00F84E50"/>
    <w:rsid w:val="00F86A1B"/>
    <w:rsid w:val="00F8722D"/>
    <w:rsid w:val="00F87B39"/>
    <w:rsid w:val="00F87CD1"/>
    <w:rsid w:val="00F90E18"/>
    <w:rsid w:val="00F91AE5"/>
    <w:rsid w:val="00F92C01"/>
    <w:rsid w:val="00F9363C"/>
    <w:rsid w:val="00F94DEB"/>
    <w:rsid w:val="00F94EC8"/>
    <w:rsid w:val="00F94F02"/>
    <w:rsid w:val="00F95D9B"/>
    <w:rsid w:val="00F96D77"/>
    <w:rsid w:val="00FA0540"/>
    <w:rsid w:val="00FA1368"/>
    <w:rsid w:val="00FA13CA"/>
    <w:rsid w:val="00FA1CBE"/>
    <w:rsid w:val="00FA25B7"/>
    <w:rsid w:val="00FA2CBD"/>
    <w:rsid w:val="00FA2D53"/>
    <w:rsid w:val="00FA32EE"/>
    <w:rsid w:val="00FA343C"/>
    <w:rsid w:val="00FA437D"/>
    <w:rsid w:val="00FA4719"/>
    <w:rsid w:val="00FA4E73"/>
    <w:rsid w:val="00FA515C"/>
    <w:rsid w:val="00FA5B85"/>
    <w:rsid w:val="00FA5EB8"/>
    <w:rsid w:val="00FA60F2"/>
    <w:rsid w:val="00FA67C5"/>
    <w:rsid w:val="00FA6D01"/>
    <w:rsid w:val="00FA71AD"/>
    <w:rsid w:val="00FB01E2"/>
    <w:rsid w:val="00FB0A9A"/>
    <w:rsid w:val="00FB17AA"/>
    <w:rsid w:val="00FB1D57"/>
    <w:rsid w:val="00FB3D74"/>
    <w:rsid w:val="00FB4CDE"/>
    <w:rsid w:val="00FB5062"/>
    <w:rsid w:val="00FB510C"/>
    <w:rsid w:val="00FB542C"/>
    <w:rsid w:val="00FB5EB0"/>
    <w:rsid w:val="00FB5EF8"/>
    <w:rsid w:val="00FB614D"/>
    <w:rsid w:val="00FB633E"/>
    <w:rsid w:val="00FB660D"/>
    <w:rsid w:val="00FB6D58"/>
    <w:rsid w:val="00FB6EC4"/>
    <w:rsid w:val="00FB7811"/>
    <w:rsid w:val="00FB7865"/>
    <w:rsid w:val="00FC05F4"/>
    <w:rsid w:val="00FC119E"/>
    <w:rsid w:val="00FC121F"/>
    <w:rsid w:val="00FC265E"/>
    <w:rsid w:val="00FC30BB"/>
    <w:rsid w:val="00FC73BD"/>
    <w:rsid w:val="00FD184A"/>
    <w:rsid w:val="00FD1CE1"/>
    <w:rsid w:val="00FD209F"/>
    <w:rsid w:val="00FD2B59"/>
    <w:rsid w:val="00FE13BF"/>
    <w:rsid w:val="00FE1AA8"/>
    <w:rsid w:val="00FE2F59"/>
    <w:rsid w:val="00FE37CE"/>
    <w:rsid w:val="00FE3EA2"/>
    <w:rsid w:val="00FE48FE"/>
    <w:rsid w:val="00FE59A8"/>
    <w:rsid w:val="00FE66A0"/>
    <w:rsid w:val="00FE6F8B"/>
    <w:rsid w:val="00FF0AF4"/>
    <w:rsid w:val="00FF1A24"/>
    <w:rsid w:val="00FF2483"/>
    <w:rsid w:val="00FF2607"/>
    <w:rsid w:val="00FF260C"/>
    <w:rsid w:val="00FF2CA4"/>
    <w:rsid w:val="00FF37C4"/>
    <w:rsid w:val="00FF4A84"/>
    <w:rsid w:val="00FF58FF"/>
    <w:rsid w:val="00FF5BD5"/>
    <w:rsid w:val="00FF724B"/>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4D"/>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C52B09"/>
    <w:pPr>
      <w:keepNext/>
      <w:keepLines/>
      <w:spacing w:before="240"/>
      <w:jc w:val="both"/>
      <w:outlineLvl w:val="0"/>
    </w:pPr>
    <w:rPr>
      <w:rFonts w:asciiTheme="minorHAnsi" w:eastAsia="Times New Roman" w:hAnsiTheme="minorHAnsi" w:cstheme="minorHAnsi"/>
      <w:b/>
      <w:sz w:val="24"/>
      <w:szCs w:val="24"/>
      <w:lang w:val="ro-RO" w:eastAsia="ja-JP"/>
    </w:rPr>
  </w:style>
  <w:style w:type="paragraph" w:styleId="Heading2">
    <w:name w:val="heading 2"/>
    <w:basedOn w:val="Normal"/>
    <w:next w:val="Normal"/>
    <w:link w:val="Heading2Char"/>
    <w:autoRedefine/>
    <w:uiPriority w:val="9"/>
    <w:unhideWhenUsed/>
    <w:qFormat/>
    <w:rsid w:val="00205F22"/>
    <w:pPr>
      <w:keepNext/>
      <w:keepLines/>
      <w:numPr>
        <w:ilvl w:val="1"/>
        <w:numId w:val="14"/>
      </w:numPr>
      <w:autoSpaceDE w:val="0"/>
      <w:autoSpaceDN w:val="0"/>
      <w:adjustRightInd w:val="0"/>
      <w:jc w:val="both"/>
      <w:outlineLvl w:val="1"/>
    </w:pPr>
    <w:rPr>
      <w:rFonts w:asciiTheme="minorHAnsi" w:eastAsia="Times New Roman" w:hAnsiTheme="minorHAnsi" w:cstheme="minorHAnsi"/>
      <w:b/>
      <w:sz w:val="24"/>
      <w:szCs w:val="24"/>
      <w:lang w:val="ro-RO" w:eastAsia="en-US"/>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lang w:val="ro-RO" w:eastAsia="en-US"/>
    </w:rPr>
  </w:style>
  <w:style w:type="paragraph" w:styleId="Heading4">
    <w:name w:val="heading 4"/>
    <w:basedOn w:val="Normal"/>
    <w:next w:val="Normal"/>
    <w:link w:val="Heading4Char"/>
    <w:uiPriority w:val="9"/>
    <w:unhideWhenUsed/>
    <w:rsid w:val="00781DF4"/>
    <w:pPr>
      <w:keepNext/>
      <w:keepLines/>
      <w:numPr>
        <w:numId w:val="13"/>
      </w:numPr>
      <w:spacing w:before="40"/>
      <w:outlineLvl w:val="3"/>
    </w:pPr>
    <w:rPr>
      <w:rFonts w:eastAsia="Times New Roman" w:cs="Times New Roman"/>
      <w:b/>
      <w:i/>
      <w:iCs/>
      <w:sz w:val="24"/>
      <w:szCs w:val="20"/>
      <w:lang w:val="ro-RO" w:eastAsia="en-US"/>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52B09"/>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before="120" w:after="100"/>
      <w:ind w:left="220"/>
    </w:pPr>
    <w:rPr>
      <w:rFonts w:ascii="Trebuchet MS" w:eastAsia="Calibri" w:hAnsi="Trebuchet MS"/>
      <w:sz w:val="20"/>
      <w:szCs w:val="20"/>
      <w:lang w:val="ro-RO" w:eastAsia="en-US"/>
    </w:rPr>
  </w:style>
  <w:style w:type="paragraph" w:styleId="TOC3">
    <w:name w:val="toc 3"/>
    <w:basedOn w:val="Normal"/>
    <w:next w:val="Normal"/>
    <w:autoRedefine/>
    <w:uiPriority w:val="39"/>
    <w:unhideWhenUsed/>
    <w:rsid w:val="004E7C1E"/>
    <w:pPr>
      <w:tabs>
        <w:tab w:val="left" w:pos="1100"/>
        <w:tab w:val="right" w:leader="dot" w:pos="9214"/>
      </w:tabs>
      <w:spacing w:before="120" w:after="100"/>
      <w:ind w:left="440"/>
      <w:jc w:val="both"/>
    </w:pPr>
    <w:rPr>
      <w:rFonts w:asciiTheme="minorHAnsi" w:eastAsia="Calibri" w:hAnsiTheme="minorHAnsi" w:cstheme="minorHAnsi"/>
      <w:iCs/>
      <w:noProof/>
      <w:sz w:val="24"/>
      <w:szCs w:val="24"/>
      <w:lang w:val="ro-RO" w:eastAsia="en-US"/>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05F22"/>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before="120" w:after="160" w:line="240" w:lineRule="exact"/>
    </w:pPr>
    <w:rPr>
      <w:rFonts w:ascii="Trebuchet MS" w:eastAsia="Calibri" w:hAnsi="Trebuchet MS"/>
      <w:sz w:val="20"/>
      <w:szCs w:val="20"/>
      <w:vertAlign w:val="superscript"/>
      <w:lang w:val="ro-RO" w:eastAsia="en-US"/>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spacing w:before="120" w:after="120"/>
      <w:ind w:left="720"/>
      <w:contextualSpacing/>
    </w:pPr>
    <w:rPr>
      <w:rFonts w:ascii="Trebuchet MS" w:eastAsia="Calibri" w:hAnsi="Trebuchet MS"/>
      <w:sz w:val="20"/>
      <w:szCs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before="120"/>
    </w:pPr>
    <w:rPr>
      <w:rFonts w:ascii="Trebuchet MS" w:eastAsia="Calibri" w:hAnsi="Trebuchet MS"/>
      <w:sz w:val="20"/>
      <w:szCs w:val="20"/>
      <w:lang w:val="ro-RO"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eastAsia="Calibri" w:hAnsi="Trebuchet MS"/>
      <w:spacing w:val="-2"/>
      <w:sz w:val="20"/>
      <w:szCs w:val="24"/>
      <w:lang w:val="ro-RO" w:eastAsia="en-US"/>
    </w:rPr>
  </w:style>
  <w:style w:type="paragraph" w:customStyle="1" w:styleId="bullet1">
    <w:name w:val="bullet1"/>
    <w:basedOn w:val="Normal"/>
    <w:rsid w:val="002C0695"/>
    <w:pPr>
      <w:numPr>
        <w:numId w:val="1"/>
      </w:numPr>
      <w:spacing w:before="40" w:after="40"/>
    </w:pPr>
    <w:rPr>
      <w:rFonts w:ascii="Trebuchet MS" w:eastAsia="Times New Roman" w:hAnsi="Trebuchet MS" w:cs="Times New Roman"/>
      <w:sz w:val="20"/>
      <w:szCs w:val="24"/>
      <w:lang w:val="ro-RO" w:eastAsia="en-US"/>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pPr>
      <w:spacing w:before="120" w:after="120"/>
    </w:pPr>
    <w:rPr>
      <w:rFonts w:ascii="Trebuchet MS" w:eastAsia="Calibri" w:hAnsi="Trebuchet MS"/>
      <w:sz w:val="20"/>
      <w:szCs w:val="20"/>
      <w:lang w:val="ro-RO" w:eastAsia="en-US"/>
    </w:rPr>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ascii="Trebuchet MS" w:eastAsia="Times New Roman" w:hAnsi="Trebuchet MS" w:cs="Times New Roman"/>
      <w:sz w:val="20"/>
      <w:szCs w:val="24"/>
      <w:lang w:val="ro-RO" w:eastAsia="en-US"/>
    </w:rPr>
  </w:style>
  <w:style w:type="paragraph" w:customStyle="1" w:styleId="criterii">
    <w:name w:val="criterii"/>
    <w:basedOn w:val="Normal"/>
    <w:rsid w:val="002C0695"/>
    <w:pPr>
      <w:shd w:val="clear" w:color="auto" w:fill="E6E6E6"/>
      <w:spacing w:before="240" w:after="120"/>
      <w:jc w:val="both"/>
    </w:pPr>
    <w:rPr>
      <w:rFonts w:ascii="Trebuchet MS" w:eastAsia="Times New Roman" w:hAnsi="Trebuchet MS" w:cs="Times New Roman"/>
      <w:b/>
      <w:bCs/>
      <w:snapToGrid w:val="0"/>
      <w:sz w:val="20"/>
      <w:szCs w:val="24"/>
      <w:lang w:val="ro-RO" w:eastAsia="en-US"/>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before="120" w:after="100" w:line="259" w:lineRule="auto"/>
    </w:pPr>
    <w:rPr>
      <w:rFonts w:ascii="Trebuchet MS" w:eastAsia="Times New Roman" w:hAnsi="Trebuchet MS" w:cs="Times New Roman"/>
      <w:b/>
      <w:bCs/>
      <w:noProof/>
      <w:sz w:val="20"/>
      <w:szCs w:val="20"/>
      <w:lang w:val="ro-RO" w:eastAsia="en-US"/>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spacing w:before="120" w:after="120"/>
      <w:ind w:left="850"/>
      <w:jc w:val="both"/>
    </w:pPr>
    <w:rPr>
      <w:rFonts w:ascii="Trebuchet MS" w:eastAsia="Calibri" w:hAnsi="Trebuchet MS"/>
      <w:sz w:val="24"/>
      <w:szCs w:val="20"/>
      <w:lang w:val="ro-RO" w:eastAsia="en-US"/>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val="ro-RO"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val="ro-RO"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val="ro-RO"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ascii="Trebuchet MS" w:eastAsia="Times New Roman" w:hAnsi="Trebuchet MS" w:cs="Arial"/>
      <w:b/>
      <w:bCs/>
      <w:sz w:val="24"/>
      <w:szCs w:val="24"/>
      <w:lang w:val="ro-RO" w:eastAsia="en-US"/>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val="ro-RO"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val="ro-RO"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val="ro-RO"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val="ro-RO"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val="ro-RO"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val="ro-RO"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spacing w:before="120" w:after="120"/>
      <w:jc w:val="both"/>
    </w:pPr>
    <w:rPr>
      <w:rFonts w:ascii="Trebuchet MS" w:eastAsia="Times New Roman" w:hAnsi="Trebuchet MS" w:cs="Times New Roman"/>
      <w:b/>
      <w:bCs/>
      <w:caps/>
      <w:sz w:val="20"/>
      <w:szCs w:val="24"/>
      <w:lang w:val="ro-RO" w:eastAsia="en-US"/>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sden">
    <w:name w:val="s_den"/>
    <w:basedOn w:val="DefaultParagraphFont"/>
    <w:rsid w:val="00CF2A24"/>
  </w:style>
  <w:style w:type="character" w:customStyle="1" w:styleId="shdr">
    <w:name w:val="s_hdr"/>
    <w:basedOn w:val="DefaultParagraphFont"/>
    <w:rsid w:val="00CF2A24"/>
  </w:style>
  <w:style w:type="character" w:styleId="Emphasis">
    <w:name w:val="Emphasis"/>
    <w:basedOn w:val="DefaultParagraphFont"/>
    <w:uiPriority w:val="20"/>
    <w:qFormat/>
    <w:rsid w:val="00CF2A24"/>
    <w:rPr>
      <w:i/>
      <w:iCs/>
    </w:rPr>
  </w:style>
  <w:style w:type="table" w:customStyle="1" w:styleId="TableGrid11">
    <w:name w:val="Table Grid11"/>
    <w:basedOn w:val="TableNormal"/>
    <w:next w:val="TableGrid"/>
    <w:uiPriority w:val="39"/>
    <w:rsid w:val="00604ED2"/>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7995"/>
    <w:rPr>
      <w:rFonts w:cstheme="minorBidi"/>
      <w:szCs w:val="21"/>
      <w:lang w:eastAsia="en-US"/>
    </w:rPr>
  </w:style>
  <w:style w:type="character" w:customStyle="1" w:styleId="PlainTextChar">
    <w:name w:val="Plain Text Char"/>
    <w:basedOn w:val="DefaultParagraphFont"/>
    <w:link w:val="PlainText"/>
    <w:uiPriority w:val="99"/>
    <w:semiHidden/>
    <w:rsid w:val="00627995"/>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52381">
      <w:bodyDiv w:val="1"/>
      <w:marLeft w:val="0"/>
      <w:marRight w:val="0"/>
      <w:marTop w:val="0"/>
      <w:marBottom w:val="0"/>
      <w:divBdr>
        <w:top w:val="none" w:sz="0" w:space="0" w:color="auto"/>
        <w:left w:val="none" w:sz="0" w:space="0" w:color="auto"/>
        <w:bottom w:val="none" w:sz="0" w:space="0" w:color="auto"/>
        <w:right w:val="none" w:sz="0" w:space="0" w:color="auto"/>
      </w:divBdr>
    </w:div>
    <w:div w:id="95443499">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2116320">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46124951">
      <w:bodyDiv w:val="1"/>
      <w:marLeft w:val="0"/>
      <w:marRight w:val="0"/>
      <w:marTop w:val="0"/>
      <w:marBottom w:val="0"/>
      <w:divBdr>
        <w:top w:val="none" w:sz="0" w:space="0" w:color="auto"/>
        <w:left w:val="none" w:sz="0" w:space="0" w:color="auto"/>
        <w:bottom w:val="none" w:sz="0" w:space="0" w:color="auto"/>
        <w:right w:val="none" w:sz="0" w:space="0" w:color="auto"/>
      </w:divBdr>
    </w:div>
    <w:div w:id="448090851">
      <w:bodyDiv w:val="1"/>
      <w:marLeft w:val="0"/>
      <w:marRight w:val="0"/>
      <w:marTop w:val="0"/>
      <w:marBottom w:val="0"/>
      <w:divBdr>
        <w:top w:val="none" w:sz="0" w:space="0" w:color="auto"/>
        <w:left w:val="none" w:sz="0" w:space="0" w:color="auto"/>
        <w:bottom w:val="none" w:sz="0" w:space="0" w:color="auto"/>
        <w:right w:val="none" w:sz="0" w:space="0" w:color="auto"/>
      </w:divBdr>
    </w:div>
    <w:div w:id="469517966">
      <w:bodyDiv w:val="1"/>
      <w:marLeft w:val="0"/>
      <w:marRight w:val="0"/>
      <w:marTop w:val="0"/>
      <w:marBottom w:val="0"/>
      <w:divBdr>
        <w:top w:val="none" w:sz="0" w:space="0" w:color="auto"/>
        <w:left w:val="none" w:sz="0" w:space="0" w:color="auto"/>
        <w:bottom w:val="none" w:sz="0" w:space="0" w:color="auto"/>
        <w:right w:val="none" w:sz="0" w:space="0" w:color="auto"/>
      </w:divBdr>
    </w:div>
    <w:div w:id="506674003">
      <w:bodyDiv w:val="1"/>
      <w:marLeft w:val="0"/>
      <w:marRight w:val="0"/>
      <w:marTop w:val="0"/>
      <w:marBottom w:val="0"/>
      <w:divBdr>
        <w:top w:val="none" w:sz="0" w:space="0" w:color="auto"/>
        <w:left w:val="none" w:sz="0" w:space="0" w:color="auto"/>
        <w:bottom w:val="none" w:sz="0" w:space="0" w:color="auto"/>
        <w:right w:val="none" w:sz="0" w:space="0" w:color="auto"/>
      </w:divBdr>
    </w:div>
    <w:div w:id="550264686">
      <w:bodyDiv w:val="1"/>
      <w:marLeft w:val="0"/>
      <w:marRight w:val="0"/>
      <w:marTop w:val="0"/>
      <w:marBottom w:val="0"/>
      <w:divBdr>
        <w:top w:val="none" w:sz="0" w:space="0" w:color="auto"/>
        <w:left w:val="none" w:sz="0" w:space="0" w:color="auto"/>
        <w:bottom w:val="none" w:sz="0" w:space="0" w:color="auto"/>
        <w:right w:val="none" w:sz="0" w:space="0" w:color="auto"/>
      </w:divBdr>
    </w:div>
    <w:div w:id="564681680">
      <w:bodyDiv w:val="1"/>
      <w:marLeft w:val="0"/>
      <w:marRight w:val="0"/>
      <w:marTop w:val="0"/>
      <w:marBottom w:val="0"/>
      <w:divBdr>
        <w:top w:val="none" w:sz="0" w:space="0" w:color="auto"/>
        <w:left w:val="none" w:sz="0" w:space="0" w:color="auto"/>
        <w:bottom w:val="none" w:sz="0" w:space="0" w:color="auto"/>
        <w:right w:val="none" w:sz="0" w:space="0" w:color="auto"/>
      </w:divBdr>
    </w:div>
    <w:div w:id="627274095">
      <w:bodyDiv w:val="1"/>
      <w:marLeft w:val="0"/>
      <w:marRight w:val="0"/>
      <w:marTop w:val="0"/>
      <w:marBottom w:val="0"/>
      <w:divBdr>
        <w:top w:val="none" w:sz="0" w:space="0" w:color="auto"/>
        <w:left w:val="none" w:sz="0" w:space="0" w:color="auto"/>
        <w:bottom w:val="none" w:sz="0" w:space="0" w:color="auto"/>
        <w:right w:val="none" w:sz="0" w:space="0" w:color="auto"/>
      </w:divBdr>
    </w:div>
    <w:div w:id="627588659">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8986805">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3448084">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36459136">
      <w:bodyDiv w:val="1"/>
      <w:marLeft w:val="0"/>
      <w:marRight w:val="0"/>
      <w:marTop w:val="0"/>
      <w:marBottom w:val="0"/>
      <w:divBdr>
        <w:top w:val="none" w:sz="0" w:space="0" w:color="auto"/>
        <w:left w:val="none" w:sz="0" w:space="0" w:color="auto"/>
        <w:bottom w:val="none" w:sz="0" w:space="0" w:color="auto"/>
        <w:right w:val="none" w:sz="0" w:space="0" w:color="auto"/>
      </w:divBdr>
    </w:div>
    <w:div w:id="862784510">
      <w:bodyDiv w:val="1"/>
      <w:marLeft w:val="0"/>
      <w:marRight w:val="0"/>
      <w:marTop w:val="0"/>
      <w:marBottom w:val="0"/>
      <w:divBdr>
        <w:top w:val="none" w:sz="0" w:space="0" w:color="auto"/>
        <w:left w:val="none" w:sz="0" w:space="0" w:color="auto"/>
        <w:bottom w:val="none" w:sz="0" w:space="0" w:color="auto"/>
        <w:right w:val="none" w:sz="0" w:space="0" w:color="auto"/>
      </w:divBdr>
    </w:div>
    <w:div w:id="897592128">
      <w:bodyDiv w:val="1"/>
      <w:marLeft w:val="0"/>
      <w:marRight w:val="0"/>
      <w:marTop w:val="0"/>
      <w:marBottom w:val="0"/>
      <w:divBdr>
        <w:top w:val="none" w:sz="0" w:space="0" w:color="auto"/>
        <w:left w:val="none" w:sz="0" w:space="0" w:color="auto"/>
        <w:bottom w:val="none" w:sz="0" w:space="0" w:color="auto"/>
        <w:right w:val="none" w:sz="0" w:space="0" w:color="auto"/>
      </w:divBdr>
    </w:div>
    <w:div w:id="9359856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4155093">
      <w:bodyDiv w:val="1"/>
      <w:marLeft w:val="0"/>
      <w:marRight w:val="0"/>
      <w:marTop w:val="0"/>
      <w:marBottom w:val="0"/>
      <w:divBdr>
        <w:top w:val="none" w:sz="0" w:space="0" w:color="auto"/>
        <w:left w:val="none" w:sz="0" w:space="0" w:color="auto"/>
        <w:bottom w:val="none" w:sz="0" w:space="0" w:color="auto"/>
        <w:right w:val="none" w:sz="0" w:space="0" w:color="auto"/>
      </w:divBdr>
    </w:div>
    <w:div w:id="1148202079">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44613943">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098925">
      <w:bodyDiv w:val="1"/>
      <w:marLeft w:val="0"/>
      <w:marRight w:val="0"/>
      <w:marTop w:val="0"/>
      <w:marBottom w:val="0"/>
      <w:divBdr>
        <w:top w:val="none" w:sz="0" w:space="0" w:color="auto"/>
        <w:left w:val="none" w:sz="0" w:space="0" w:color="auto"/>
        <w:bottom w:val="none" w:sz="0" w:space="0" w:color="auto"/>
        <w:right w:val="none" w:sz="0" w:space="0" w:color="auto"/>
      </w:divBdr>
    </w:div>
    <w:div w:id="16472795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3484609">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27876922">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93287118">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44473253">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10199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www.regiosudest.ro"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dlpa.ro/pages/reglementare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76683" TargetMode="External"/><Relationship Id="rId14"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0BDAB-E2E0-480D-88AC-FE012A8B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3807</TotalTime>
  <Pages>1</Pages>
  <Words>52402</Words>
  <Characters>298695</Characters>
  <Application>Microsoft Office Word</Application>
  <DocSecurity>0</DocSecurity>
  <Lines>2489</Lines>
  <Paragraphs>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350397</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2516</cp:revision>
  <cp:lastPrinted>2023-07-12T08:19:00Z</cp:lastPrinted>
  <dcterms:created xsi:type="dcterms:W3CDTF">2023-05-11T10:54:00Z</dcterms:created>
  <dcterms:modified xsi:type="dcterms:W3CDTF">2025-02-05T18:42:00Z</dcterms:modified>
</cp:coreProperties>
</file>