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8A852" w14:textId="77777777"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026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Model </w:t>
      </w:r>
      <w:r w:rsidR="00950462" w:rsidRPr="00B6026A">
        <w:rPr>
          <w:rFonts w:asciiTheme="minorHAnsi" w:hAnsiTheme="minorHAnsi" w:cstheme="minorHAnsi"/>
          <w:b/>
          <w:sz w:val="22"/>
          <w:szCs w:val="22"/>
        </w:rPr>
        <w:t>F</w:t>
      </w:r>
    </w:p>
    <w:p w14:paraId="7E7E3B22" w14:textId="77777777"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AF9664" w14:textId="77777777" w:rsidR="004A14C8" w:rsidRPr="00B6026A" w:rsidRDefault="004A14C8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026A">
        <w:rPr>
          <w:rFonts w:asciiTheme="minorHAnsi" w:hAnsiTheme="minorHAnsi" w:cstheme="minorHAnsi"/>
          <w:b/>
          <w:sz w:val="22"/>
          <w:szCs w:val="22"/>
        </w:rPr>
        <w:t>Studiul de oportunitate</w:t>
      </w:r>
    </w:p>
    <w:p w14:paraId="2A294ABA" w14:textId="77777777" w:rsidR="004A14C8" w:rsidRPr="00B6026A" w:rsidRDefault="00046D38" w:rsidP="00046D38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B6026A">
        <w:rPr>
          <w:rFonts w:asciiTheme="minorHAnsi" w:hAnsiTheme="minorHAnsi" w:cstheme="minorHAnsi"/>
          <w:b/>
          <w:i/>
          <w:sz w:val="22"/>
          <w:szCs w:val="22"/>
        </w:rPr>
        <w:t>-conținut orientativ-</w:t>
      </w:r>
    </w:p>
    <w:p w14:paraId="0D249797" w14:textId="77777777" w:rsidR="00046D38" w:rsidRPr="00B6026A" w:rsidRDefault="00046D38" w:rsidP="001B07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D84369" w14:textId="77777777" w:rsidR="004A14C8" w:rsidRPr="00B6026A" w:rsidRDefault="004A14C8" w:rsidP="001B0778">
      <w:pPr>
        <w:jc w:val="both"/>
        <w:rPr>
          <w:rFonts w:asciiTheme="minorHAnsi" w:hAnsiTheme="minorHAnsi" w:cstheme="minorHAnsi"/>
          <w:sz w:val="22"/>
          <w:szCs w:val="22"/>
        </w:rPr>
      </w:pPr>
      <w:r w:rsidRPr="00B6026A">
        <w:rPr>
          <w:rFonts w:asciiTheme="minorHAnsi" w:hAnsiTheme="minorHAnsi" w:cstheme="minorHAnsi"/>
          <w:sz w:val="22"/>
          <w:szCs w:val="22"/>
        </w:rPr>
        <w:t>Pentru Studiul de oportunitate nu se va stabili un model-cadru</w:t>
      </w:r>
      <w:r w:rsidR="001B0778" w:rsidRPr="00B6026A">
        <w:rPr>
          <w:rFonts w:asciiTheme="minorHAnsi" w:hAnsiTheme="minorHAnsi" w:cstheme="minorHAnsi"/>
          <w:sz w:val="22"/>
          <w:szCs w:val="22"/>
        </w:rPr>
        <w:t xml:space="preserve"> obligatoriu</w:t>
      </w:r>
      <w:r w:rsidRPr="00B6026A">
        <w:rPr>
          <w:rFonts w:asciiTheme="minorHAnsi" w:hAnsiTheme="minorHAnsi" w:cstheme="minorHAnsi"/>
          <w:sz w:val="22"/>
          <w:szCs w:val="22"/>
        </w:rPr>
        <w:t xml:space="preserve"> </w:t>
      </w:r>
      <w:r w:rsidR="00BB2D32" w:rsidRPr="00B6026A">
        <w:rPr>
          <w:rFonts w:asciiTheme="minorHAnsi" w:hAnsiTheme="minorHAnsi" w:cstheme="minorHAnsi"/>
          <w:sz w:val="22"/>
          <w:szCs w:val="22"/>
        </w:rPr>
        <w:t xml:space="preserve">a fi respectat </w:t>
      </w:r>
      <w:r w:rsidRPr="00B6026A">
        <w:rPr>
          <w:rFonts w:asciiTheme="minorHAnsi" w:hAnsiTheme="minorHAnsi" w:cstheme="minorHAnsi"/>
          <w:sz w:val="22"/>
          <w:szCs w:val="22"/>
        </w:rPr>
        <w:t xml:space="preserve">prin prezentul Ghid specific, însă </w:t>
      </w:r>
      <w:r w:rsidR="00AE3844" w:rsidRPr="00B6026A">
        <w:rPr>
          <w:rFonts w:asciiTheme="minorHAnsi" w:hAnsiTheme="minorHAnsi" w:cstheme="minorHAnsi"/>
          <w:sz w:val="22"/>
          <w:szCs w:val="22"/>
        </w:rPr>
        <w:t xml:space="preserve">în elaborarea acestui document </w:t>
      </w:r>
      <w:r w:rsidR="000F3C16" w:rsidRPr="00B6026A">
        <w:rPr>
          <w:rFonts w:asciiTheme="minorHAnsi" w:hAnsiTheme="minorHAnsi" w:cstheme="minorHAnsi"/>
          <w:sz w:val="22"/>
          <w:szCs w:val="22"/>
        </w:rPr>
        <w:t xml:space="preserve">se vor avea </w:t>
      </w:r>
      <w:r w:rsidR="00AE3844" w:rsidRPr="00B6026A">
        <w:rPr>
          <w:rFonts w:asciiTheme="minorHAnsi" w:hAnsiTheme="minorHAnsi" w:cstheme="minorHAnsi"/>
          <w:sz w:val="22"/>
          <w:szCs w:val="22"/>
        </w:rPr>
        <w:t>în vedere următoarele</w:t>
      </w:r>
      <w:r w:rsidR="000F3C16" w:rsidRPr="00B6026A">
        <w:rPr>
          <w:rFonts w:asciiTheme="minorHAnsi" w:hAnsiTheme="minorHAnsi" w:cstheme="minorHAnsi"/>
          <w:sz w:val="22"/>
          <w:szCs w:val="22"/>
        </w:rPr>
        <w:t xml:space="preserve"> aspecte, ce vor face subiectul evaluării tehnico-economice</w:t>
      </w:r>
      <w:r w:rsidRPr="00B6026A">
        <w:rPr>
          <w:rFonts w:asciiTheme="minorHAnsi" w:hAnsiTheme="minorHAnsi" w:cstheme="minorHAnsi"/>
          <w:sz w:val="22"/>
          <w:szCs w:val="22"/>
        </w:rPr>
        <w:t>:</w:t>
      </w:r>
    </w:p>
    <w:p w14:paraId="369EFEE4" w14:textId="77777777" w:rsidR="004A14C8" w:rsidRPr="00B6026A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prezentate d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14:paraId="0CA55250" w14:textId="77777777" w:rsidR="00D876A6" w:rsidRPr="00B6026A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Este prezentată s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ituația existentă relevantă pentru investițiile propuse prin proiect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(caracteristicile infrastructurii folosite de mijloacele de transport, condiţii de garare, traseele utilizate,</w:t>
      </w:r>
      <w:r w:rsidR="004A14C8" w:rsidRPr="00B602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analiza facilităţilor de întreţinere necesare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situaţia componentelor sistemelor de managementul traficului, de „e-ticketing”, după caz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etc). </w:t>
      </w:r>
    </w:p>
    <w:p w14:paraId="3D53869A" w14:textId="77777777" w:rsidR="004A14C8" w:rsidRPr="00B6026A" w:rsidRDefault="00123F6F" w:rsidP="00123F6F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identificate și detaliate p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</w:p>
    <w:p w14:paraId="485F9CFC" w14:textId="77777777"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17163DA0" w14:textId="77777777" w:rsidR="004A14C8" w:rsidRPr="00B6026A" w:rsidRDefault="006A3036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B6026A">
        <w:rPr>
          <w:rFonts w:asciiTheme="minorHAnsi" w:hAnsiTheme="minorHAnsi" w:cstheme="minorHAnsi"/>
          <w:iCs/>
          <w:sz w:val="22"/>
          <w:szCs w:val="22"/>
        </w:rPr>
        <w:t xml:space="preserve">în cazul fiecărui 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tip</w:t>
      </w:r>
      <w:r w:rsidR="00123F6F" w:rsidRPr="00B6026A">
        <w:rPr>
          <w:rFonts w:asciiTheme="minorHAnsi" w:hAnsiTheme="minorHAnsi" w:cstheme="minorHAnsi"/>
          <w:iCs/>
          <w:sz w:val="22"/>
          <w:szCs w:val="22"/>
        </w:rPr>
        <w:t xml:space="preserve"> de tehnologie avut în vedere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 şi pentru eventuala infrastructură necesară. </w:t>
      </w:r>
    </w:p>
    <w:p w14:paraId="4B46E0F1" w14:textId="77777777"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Este prezentată descrierea  funcţională şi tehnologică, după caz, a soluției recomandate.</w:t>
      </w:r>
    </w:p>
    <w:p w14:paraId="793051C4" w14:textId="77777777"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Numărul şi capacitatea  vehiculelor </w:t>
      </w:r>
      <w:r w:rsidR="00CC0B0B" w:rsidRPr="00B6026A">
        <w:rPr>
          <w:rFonts w:asciiTheme="minorHAnsi" w:hAnsiTheme="minorHAnsi" w:cstheme="minorHAnsi"/>
          <w:iCs/>
          <w:sz w:val="22"/>
          <w:szCs w:val="22"/>
        </w:rPr>
        <w:t xml:space="preserve">sunt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adecvat justificate, luând în calcul: </w:t>
      </w:r>
    </w:p>
    <w:p w14:paraId="4DBDD2B3" w14:textId="77777777" w:rsidR="004A14C8" w:rsidRPr="00B6026A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- obiectivele de atins din PMUD</w:t>
      </w:r>
      <w:r w:rsidR="00F83FB6" w:rsidRPr="00B6026A">
        <w:rPr>
          <w:rFonts w:asciiTheme="minorHAnsi" w:hAnsiTheme="minorHAnsi" w:cstheme="minorHAnsi"/>
          <w:iCs/>
          <w:sz w:val="22"/>
          <w:szCs w:val="22"/>
        </w:rPr>
        <w:t>;</w:t>
      </w:r>
    </w:p>
    <w:p w14:paraId="0648F8AB" w14:textId="77777777" w:rsidR="004A14C8" w:rsidRPr="00B6026A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- parametrii 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>şi durata de viaţă remanentă a echipamentelor/mijloacelor de transport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 deja aflate în operare;</w:t>
      </w:r>
    </w:p>
    <w:p w14:paraId="38787138" w14:textId="77777777" w:rsidR="004A14C8" w:rsidRPr="00B6026A" w:rsidRDefault="004A14C8" w:rsidP="006A3036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- 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B6026A">
        <w:rPr>
          <w:rFonts w:asciiTheme="minorHAnsi" w:hAnsiTheme="minorHAnsi" w:cstheme="minorHAnsi"/>
          <w:iCs/>
          <w:sz w:val="22"/>
          <w:szCs w:val="22"/>
        </w:rPr>
        <w:t xml:space="preserve"> altor activităţi complementare</w:t>
      </w:r>
      <w:r w:rsidRPr="00B6026A">
        <w:rPr>
          <w:rFonts w:asciiTheme="minorHAnsi" w:hAnsiTheme="minorHAnsi" w:cstheme="minorHAnsi"/>
          <w:iCs/>
          <w:sz w:val="22"/>
          <w:szCs w:val="22"/>
        </w:rPr>
        <w:t>.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În acest sens, analiza de opţiuni ar putea viza combinaţii ale acestor parametri 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(de exemplu ”10 tramvaie cu o capacitate de cel puţin 200 de pasageri” sau ”12 tramvaie cu o capacitate de cel puţin 160 de pasageri”).</w:t>
      </w:r>
    </w:p>
    <w:p w14:paraId="7F9C348D" w14:textId="77777777" w:rsidR="00BA7451" w:rsidRPr="00B6026A" w:rsidRDefault="00803FD4" w:rsidP="006A3036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Obs: informaţi</w:t>
      </w:r>
      <w:r w:rsidR="00BA7451" w:rsidRPr="00B6026A">
        <w:rPr>
          <w:rFonts w:asciiTheme="minorHAnsi" w:hAnsiTheme="minorHAnsi" w:cstheme="minorHAnsi"/>
          <w:iCs/>
          <w:sz w:val="22"/>
          <w:szCs w:val="22"/>
        </w:rPr>
        <w:t xml:space="preserve">ile privind fluxurile </w:t>
      </w:r>
      <w:r w:rsidRPr="00B6026A">
        <w:rPr>
          <w:rFonts w:asciiTheme="minorHAnsi" w:hAnsiTheme="minorHAnsi" w:cstheme="minorHAnsi"/>
          <w:iCs/>
          <w:sz w:val="22"/>
          <w:szCs w:val="22"/>
        </w:rPr>
        <w:t>de pasageri vor fi corelate cu cele din Studiul de trafic.</w:t>
      </w:r>
    </w:p>
    <w:p w14:paraId="269902CE" w14:textId="77777777" w:rsidR="004A14C8" w:rsidRPr="00B6026A" w:rsidRDefault="004A14C8" w:rsidP="000F5C1D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prezentate caracteristicile și spec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>ificaţiile tehnice ale echipamentelor/mijloacelor de transport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 ce urmează a fi achiziţionate, precum și, după caz, ale serviciilor achiziționate de modernizare a tramvaielor.</w:t>
      </w:r>
      <w:r w:rsidRPr="00B6026A">
        <w:rPr>
          <w:rFonts w:asciiTheme="minorHAnsi" w:hAnsiTheme="minorHAnsi" w:cstheme="minorHAnsi"/>
          <w:sz w:val="22"/>
          <w:szCs w:val="22"/>
        </w:rPr>
        <w:t xml:space="preserve">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B6026A">
        <w:rPr>
          <w:rFonts w:asciiTheme="minorHAnsi" w:hAnsiTheme="minorHAnsi" w:cstheme="minorHAnsi"/>
          <w:iCs/>
          <w:sz w:val="22"/>
          <w:szCs w:val="22"/>
        </w:rPr>
        <w:t xml:space="preserve">derive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din limitări tehnice sau operaţionale 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(de ex.: lungimea peroanelor de tramvai, raza orizontală minimă a liniei de tramvai sau a traseului, declivitatea maximă pe infrastructura rutieră deservită, specificaţiile posturilor de întreţinere din depou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echipamentele sistemelor </w:t>
      </w:r>
      <w:r w:rsidR="000F5C1D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de transport inteligente</w:t>
      </w:r>
      <w:r w:rsidR="00B66602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aflate deja în proprietatea solicitantului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) </w:t>
      </w:r>
      <w:r w:rsidRPr="00B6026A">
        <w:rPr>
          <w:rFonts w:asciiTheme="minorHAnsi" w:hAnsiTheme="minorHAnsi" w:cstheme="minorHAnsi"/>
          <w:iCs/>
          <w:sz w:val="22"/>
          <w:szCs w:val="22"/>
        </w:rPr>
        <w:t>sau din cerinţe funcţionale temeinic justificate.</w:t>
      </w:r>
    </w:p>
    <w:p w14:paraId="570D5CCB" w14:textId="77777777" w:rsidR="004A14C8" w:rsidRPr="00B6026A" w:rsidRDefault="00EF29C8" w:rsidP="006A3036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Existenţa unei strategii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 de întreţinere a noilor 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 xml:space="preserve">echipamente/mijloace de transport 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pe întreaga perioadă de viaţă a acestora, care să identifice pr</w:t>
      </w:r>
      <w:r w:rsidRPr="00B6026A">
        <w:rPr>
          <w:rFonts w:asciiTheme="minorHAnsi" w:hAnsiTheme="minorHAnsi" w:cstheme="minorHAnsi"/>
          <w:iCs/>
          <w:sz w:val="22"/>
          <w:szCs w:val="22"/>
        </w:rPr>
        <w:t>oblemele şi riscurile aferente ş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i să propună soluţii pentru acestea.</w:t>
      </w:r>
    </w:p>
    <w:p w14:paraId="36ADCE49" w14:textId="77777777" w:rsidR="000277EB" w:rsidRPr="00B6026A" w:rsidRDefault="000277EB" w:rsidP="00EF29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sectPr w:rsidR="000277EB" w:rsidRPr="00B602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C5224" w14:textId="77777777" w:rsidR="00D85DA4" w:rsidRDefault="00D85DA4" w:rsidP="002E2647">
      <w:pPr>
        <w:spacing w:before="0" w:after="0"/>
      </w:pPr>
      <w:r>
        <w:separator/>
      </w:r>
    </w:p>
  </w:endnote>
  <w:endnote w:type="continuationSeparator" w:id="0">
    <w:p w14:paraId="1E2B77D4" w14:textId="77777777" w:rsidR="00D85DA4" w:rsidRDefault="00D85DA4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2DFE4" w14:textId="77777777" w:rsidR="00D85DA4" w:rsidRDefault="00D85DA4" w:rsidP="002E2647">
      <w:pPr>
        <w:spacing w:before="0" w:after="0"/>
      </w:pPr>
      <w:r>
        <w:separator/>
      </w:r>
    </w:p>
  </w:footnote>
  <w:footnote w:type="continuationSeparator" w:id="0">
    <w:p w14:paraId="14FA54CB" w14:textId="77777777" w:rsidR="00D85DA4" w:rsidRDefault="00D85DA4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026A" w:rsidRPr="00B6026A" w14:paraId="139C2902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6D69B3BC" w14:textId="77777777" w:rsidR="00B6026A" w:rsidRPr="00B6026A" w:rsidRDefault="00B6026A" w:rsidP="00B6026A">
          <w:pPr>
            <w:tabs>
              <w:tab w:val="left" w:pos="5295"/>
            </w:tabs>
            <w:spacing w:before="0" w:after="0"/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0B213287" w14:textId="77777777"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6026A" w:rsidRPr="00B6026A" w14:paraId="223BFE3F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DDDB89" w14:textId="5E8E95FF"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sz w:val="22"/>
              <w:szCs w:val="22"/>
            </w:rPr>
          </w:pPr>
          <w:r w:rsidRPr="00B6026A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PRSE/3.1/1.1/1/202</w:t>
          </w:r>
          <w:r w:rsidR="00796C6C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B6026A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Apel PRSE/3.1/1.2/1/202</w:t>
          </w:r>
          <w:r w:rsidR="00796C6C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B6026A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Apel PRSE/3.1/1.3/1/202</w:t>
          </w:r>
          <w:r w:rsidR="00796C6C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</w:p>
      </w:tc>
    </w:tr>
  </w:tbl>
  <w:p w14:paraId="72958ACE" w14:textId="77777777"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4A1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07C14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00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96C6C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1F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462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77B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026A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5DA4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34D9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4DC0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3FB6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1202A"/>
  <w15:docId w15:val="{D46B57E6-985E-452A-A16A-6AB31751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Jenica Craciun</cp:lastModifiedBy>
  <cp:revision>58</cp:revision>
  <dcterms:created xsi:type="dcterms:W3CDTF">2017-05-25T16:16:00Z</dcterms:created>
  <dcterms:modified xsi:type="dcterms:W3CDTF">2024-07-25T10:55:00Z</dcterms:modified>
</cp:coreProperties>
</file>