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6A2F7159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A24207">
        <w:rPr>
          <w:rFonts w:ascii="Trebuchet MS" w:eastAsiaTheme="minorHAnsi" w:hAnsi="Trebuchet MS" w:cstheme="minorBidi"/>
          <w:b/>
          <w:bCs/>
        </w:rPr>
        <w:t>1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2818C839" w:rsidR="00373FCC" w:rsidRPr="003F3C60" w:rsidRDefault="007D082B" w:rsidP="0065624A">
      <w:pPr>
        <w:tabs>
          <w:tab w:val="left" w:pos="7800"/>
        </w:tabs>
        <w:jc w:val="both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ab/>
      </w: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68F2C" w14:textId="77777777" w:rsidR="00757E95" w:rsidRDefault="00757E95" w:rsidP="00BA763C">
      <w:r>
        <w:separator/>
      </w:r>
    </w:p>
  </w:endnote>
  <w:endnote w:type="continuationSeparator" w:id="0">
    <w:p w14:paraId="29E91988" w14:textId="77777777" w:rsidR="00757E95" w:rsidRDefault="00757E9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4EB9" w14:textId="77777777" w:rsidR="00757E95" w:rsidRDefault="00757E95" w:rsidP="00BA763C">
      <w:r>
        <w:separator/>
      </w:r>
    </w:p>
  </w:footnote>
  <w:footnote w:type="continuationSeparator" w:id="0">
    <w:p w14:paraId="154C0919" w14:textId="77777777" w:rsidR="00757E95" w:rsidRDefault="00757E9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5C337E0A" w:rsidR="00AF65E2" w:rsidRDefault="00AF65E2" w:rsidP="00AF65E2">
    <w:pPr>
      <w:pStyle w:val="Header"/>
    </w:pPr>
    <w:r>
      <w:t>Ghidul Solicitantului – Condiții specifice de accesare a fondurilor în cadrul apelului de proiecte Apel PRSE/</w:t>
    </w:r>
    <w:r w:rsidR="00477111">
      <w:t>2.2/</w:t>
    </w:r>
    <w:r w:rsidR="000E2AFA">
      <w:t>2</w:t>
    </w:r>
    <w:r>
      <w:t>/202</w:t>
    </w:r>
    <w:r w:rsidR="000E2AFA">
      <w:t>5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2AF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21C0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7111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57E95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31143"/>
    <w:rsid w:val="00832CF4"/>
    <w:rsid w:val="00840465"/>
    <w:rsid w:val="008540B0"/>
    <w:rsid w:val="008628E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DF1F1E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5</cp:revision>
  <dcterms:created xsi:type="dcterms:W3CDTF">2023-06-15T19:31:00Z</dcterms:created>
  <dcterms:modified xsi:type="dcterms:W3CDTF">2025-04-29T19:05:00Z</dcterms:modified>
</cp:coreProperties>
</file>