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B6FE2" w14:textId="05004787" w:rsidR="008D090C" w:rsidRPr="008D090C" w:rsidRDefault="008D090C" w:rsidP="008D090C">
      <w:pPr>
        <w:spacing w:after="0" w:line="240" w:lineRule="auto"/>
        <w:jc w:val="right"/>
        <w:rPr>
          <w:rFonts w:cs="Calibri"/>
          <w:b/>
          <w:lang w:val="ro-RO"/>
        </w:rPr>
      </w:pPr>
      <w:r w:rsidRPr="008D090C">
        <w:rPr>
          <w:rFonts w:cs="Calibri"/>
          <w:b/>
          <w:lang w:val="ro-RO"/>
        </w:rPr>
        <w:t>Anexa 6.</w:t>
      </w:r>
      <w:r w:rsidR="003822F7">
        <w:rPr>
          <w:rFonts w:cs="Calibri"/>
          <w:b/>
          <w:lang w:val="ro-RO"/>
        </w:rPr>
        <w:t>a</w:t>
      </w:r>
      <w:r w:rsidRPr="008D090C">
        <w:rPr>
          <w:rFonts w:cs="Calibri"/>
          <w:b/>
          <w:lang w:val="ro-RO"/>
        </w:rPr>
        <w:t xml:space="preserve"> (Anexa la grila ETF)</w:t>
      </w:r>
    </w:p>
    <w:p w14:paraId="499348CE" w14:textId="77777777" w:rsidR="008D090C" w:rsidRDefault="008D090C" w:rsidP="006E4C42">
      <w:pPr>
        <w:spacing w:after="0" w:line="240" w:lineRule="auto"/>
        <w:rPr>
          <w:rFonts w:cs="Calibri"/>
          <w:bCs/>
          <w:lang w:val="ro-RO"/>
        </w:rPr>
      </w:pPr>
    </w:p>
    <w:p w14:paraId="0DB2E74A" w14:textId="3022A0B1" w:rsidR="001519BE" w:rsidRPr="00E03ADD" w:rsidRDefault="006E4C42" w:rsidP="00E03ADD">
      <w:pPr>
        <w:spacing w:after="0" w:line="240" w:lineRule="auto"/>
        <w:rPr>
          <w:rFonts w:cs="Calibri"/>
          <w:b/>
          <w:color w:val="17365D" w:themeColor="text2" w:themeShade="BF"/>
          <w:sz w:val="24"/>
          <w:szCs w:val="24"/>
          <w:lang w:val="ro-RO"/>
        </w:rPr>
      </w:pPr>
      <w:r w:rsidRPr="00E03ADD">
        <w:rPr>
          <w:rFonts w:cs="Calibri"/>
          <w:b/>
          <w:color w:val="17365D" w:themeColor="text2" w:themeShade="BF"/>
          <w:sz w:val="24"/>
          <w:szCs w:val="24"/>
          <w:lang w:val="ro-RO"/>
        </w:rPr>
        <w:t>Apel PRSE/1.6/A.2/2025</w:t>
      </w:r>
    </w:p>
    <w:p w14:paraId="235FA8B3" w14:textId="075E5CE1" w:rsidR="00535A18" w:rsidRPr="00E03ADD" w:rsidRDefault="00535A18" w:rsidP="00E03ADD">
      <w:pPr>
        <w:pStyle w:val="Title"/>
        <w:spacing w:before="0" w:after="0"/>
        <w:jc w:val="both"/>
        <w:rPr>
          <w:rFonts w:asciiTheme="minorHAnsi" w:hAnsiTheme="minorHAnsi" w:cstheme="minorHAnsi"/>
          <w:bCs w:val="0"/>
          <w:color w:val="17365D" w:themeColor="text2" w:themeShade="BF"/>
          <w:sz w:val="24"/>
        </w:rPr>
      </w:pPr>
      <w:r w:rsidRPr="00E03ADD">
        <w:rPr>
          <w:rFonts w:asciiTheme="minorHAnsi" w:hAnsiTheme="minorHAnsi" w:cstheme="minorHAnsi"/>
          <w:bCs w:val="0"/>
          <w:color w:val="17365D" w:themeColor="text2" w:themeShade="BF"/>
          <w:sz w:val="24"/>
        </w:rPr>
        <w:t>P</w:t>
      </w:r>
      <w:r w:rsidR="00E03ADD">
        <w:rPr>
          <w:rFonts w:asciiTheme="minorHAnsi" w:hAnsiTheme="minorHAnsi" w:cstheme="minorHAnsi"/>
          <w:bCs w:val="0"/>
          <w:color w:val="17365D" w:themeColor="text2" w:themeShade="BF"/>
          <w:sz w:val="24"/>
        </w:rPr>
        <w:t>rioritatea</w:t>
      </w:r>
      <w:r w:rsidRPr="00E03ADD">
        <w:rPr>
          <w:rFonts w:asciiTheme="minorHAnsi" w:hAnsiTheme="minorHAnsi" w:cstheme="minorHAnsi"/>
          <w:bCs w:val="0"/>
          <w:color w:val="17365D" w:themeColor="text2" w:themeShade="BF"/>
          <w:sz w:val="24"/>
        </w:rPr>
        <w:t xml:space="preserve"> </w:t>
      </w:r>
      <w:r w:rsidR="001519BE" w:rsidRPr="00E03ADD">
        <w:rPr>
          <w:rFonts w:asciiTheme="minorHAnsi" w:hAnsiTheme="minorHAnsi" w:cstheme="minorHAnsi"/>
          <w:bCs w:val="0"/>
          <w:color w:val="17365D" w:themeColor="text2" w:themeShade="BF"/>
          <w:sz w:val="24"/>
        </w:rPr>
        <w:t xml:space="preserve"> 1 O regiune competitivă prin inovare, digitalizare și întreprinderi dinamice</w:t>
      </w:r>
    </w:p>
    <w:p w14:paraId="27D791F4" w14:textId="3A0F3997" w:rsidR="00535A18" w:rsidRPr="00E03ADD" w:rsidRDefault="001519BE" w:rsidP="00E03ADD">
      <w:pPr>
        <w:pStyle w:val="Title"/>
        <w:spacing w:before="0" w:after="0"/>
        <w:jc w:val="both"/>
        <w:rPr>
          <w:rFonts w:asciiTheme="minorHAnsi" w:hAnsiTheme="minorHAnsi" w:cstheme="minorHAnsi"/>
          <w:bCs w:val="0"/>
          <w:color w:val="17365D" w:themeColor="text2" w:themeShade="BF"/>
          <w:sz w:val="24"/>
        </w:rPr>
      </w:pPr>
      <w:r w:rsidRPr="00E03ADD">
        <w:rPr>
          <w:rFonts w:asciiTheme="minorHAnsi" w:hAnsiTheme="minorHAnsi" w:cstheme="minorHAnsi"/>
          <w:bCs w:val="0"/>
          <w:color w:val="17365D" w:themeColor="text2" w:themeShade="BF"/>
          <w:sz w:val="24"/>
        </w:rPr>
        <w:t>Obiectiv specific</w:t>
      </w:r>
      <w:r w:rsidR="00E03ADD">
        <w:rPr>
          <w:rFonts w:asciiTheme="minorHAnsi" w:hAnsiTheme="minorHAnsi" w:cstheme="minorHAnsi"/>
          <w:bCs w:val="0"/>
          <w:color w:val="17365D" w:themeColor="text2" w:themeShade="BF"/>
          <w:sz w:val="24"/>
        </w:rPr>
        <w:t xml:space="preserve"> FEDR</w:t>
      </w:r>
      <w:r w:rsidRPr="00E03ADD">
        <w:rPr>
          <w:rFonts w:asciiTheme="minorHAnsi" w:hAnsiTheme="minorHAnsi" w:cstheme="minorHAnsi"/>
          <w:bCs w:val="0"/>
          <w:color w:val="17365D" w:themeColor="text2" w:themeShade="BF"/>
          <w:sz w:val="24"/>
        </w:rPr>
        <w:t xml:space="preserve"> 1.3. Intensificarea creșterii sustenabile și creșterea competitivității IMM-urilor și crearea de locuri de muncă în cadrul IMM-urilor, inclusiv prin investiții productive</w:t>
      </w:r>
    </w:p>
    <w:p w14:paraId="1406F697" w14:textId="09E61CDF" w:rsidR="00321FD4" w:rsidRPr="00E03ADD" w:rsidRDefault="008F0BD0" w:rsidP="00E03ADD">
      <w:pPr>
        <w:pStyle w:val="Title"/>
        <w:spacing w:before="0" w:after="0"/>
        <w:jc w:val="both"/>
        <w:rPr>
          <w:rFonts w:asciiTheme="minorHAnsi" w:hAnsiTheme="minorHAnsi" w:cstheme="minorHAnsi"/>
          <w:bCs w:val="0"/>
          <w:color w:val="17365D" w:themeColor="text2" w:themeShade="BF"/>
          <w:sz w:val="24"/>
        </w:rPr>
      </w:pPr>
      <w:r w:rsidRPr="00E03ADD">
        <w:rPr>
          <w:rFonts w:asciiTheme="minorHAnsi" w:hAnsiTheme="minorHAnsi" w:cstheme="minorHAnsi"/>
          <w:bCs w:val="0"/>
          <w:color w:val="17365D" w:themeColor="text2" w:themeShade="BF"/>
          <w:sz w:val="24"/>
        </w:rPr>
        <w:t>Actiunea 1.6 Stimularea activităților inovatoare și creșterea competitivității IMM-urilor</w:t>
      </w:r>
    </w:p>
    <w:p w14:paraId="4CC5AD0F" w14:textId="77777777" w:rsidR="006E4C42" w:rsidRPr="00E03ADD" w:rsidRDefault="006E4C42" w:rsidP="00E03ADD">
      <w:pPr>
        <w:spacing w:after="0" w:line="240" w:lineRule="auto"/>
        <w:rPr>
          <w:rFonts w:eastAsia="Times New Roman" w:cs="Calibri"/>
          <w:b/>
          <w:caps/>
          <w:color w:val="17365D" w:themeColor="text2" w:themeShade="BF"/>
          <w:sz w:val="24"/>
          <w:szCs w:val="24"/>
          <w:lang w:val="ro-RO"/>
        </w:rPr>
      </w:pPr>
      <w:r w:rsidRPr="00E03ADD">
        <w:rPr>
          <w:rFonts w:eastAsia="Times New Roman" w:cs="Calibri"/>
          <w:b/>
          <w:color w:val="17365D" w:themeColor="text2" w:themeShade="BF"/>
          <w:sz w:val="24"/>
          <w:szCs w:val="24"/>
          <w:lang w:val="ro-RO"/>
        </w:rPr>
        <w:t>Operațiunea A.2 Creșterea competitivității IMM-urilor</w:t>
      </w:r>
    </w:p>
    <w:p w14:paraId="1CC13573" w14:textId="77777777" w:rsidR="008F0BD0" w:rsidRPr="00E03ADD" w:rsidRDefault="008F0BD0" w:rsidP="00E03ADD">
      <w:pPr>
        <w:pStyle w:val="Title"/>
        <w:spacing w:before="0" w:after="0"/>
        <w:jc w:val="both"/>
        <w:rPr>
          <w:rFonts w:asciiTheme="minorHAnsi" w:hAnsiTheme="minorHAnsi" w:cstheme="minorHAnsi"/>
          <w:b w:val="0"/>
          <w:color w:val="17365D" w:themeColor="text2" w:themeShade="BF"/>
          <w:sz w:val="24"/>
        </w:rPr>
      </w:pPr>
    </w:p>
    <w:p w14:paraId="2B9FA421" w14:textId="3BEE33BE" w:rsidR="001519BE" w:rsidRPr="00E03ADD" w:rsidRDefault="00535A18" w:rsidP="00E03ADD">
      <w:pPr>
        <w:pStyle w:val="Header"/>
        <w:contextualSpacing/>
        <w:jc w:val="both"/>
        <w:rPr>
          <w:rFonts w:asciiTheme="minorHAnsi" w:hAnsiTheme="minorHAnsi" w:cstheme="minorHAnsi"/>
          <w:b/>
          <w:color w:val="17365D" w:themeColor="text2" w:themeShade="BF"/>
        </w:rPr>
      </w:pPr>
      <w:r w:rsidRPr="00E03ADD">
        <w:rPr>
          <w:rFonts w:asciiTheme="minorHAnsi" w:hAnsiTheme="minorHAnsi" w:cstheme="minorHAnsi"/>
          <w:b/>
          <w:color w:val="17365D" w:themeColor="text2" w:themeShade="BF"/>
        </w:rPr>
        <w:t xml:space="preserve">Titlul proiectului: </w:t>
      </w:r>
    </w:p>
    <w:p w14:paraId="266849F3" w14:textId="3C43D7C4" w:rsidR="00535A18" w:rsidRPr="00E03ADD" w:rsidRDefault="00535A18" w:rsidP="00E03ADD">
      <w:pPr>
        <w:spacing w:after="0" w:line="240" w:lineRule="auto"/>
        <w:rPr>
          <w:rFonts w:eastAsia="Calibri" w:cstheme="minorHAnsi"/>
          <w:b/>
          <w:bCs/>
          <w:iCs/>
          <w:color w:val="17365D" w:themeColor="text2" w:themeShade="BF"/>
          <w:sz w:val="24"/>
          <w:szCs w:val="24"/>
          <w:lang w:eastAsia="ro-RO"/>
        </w:rPr>
      </w:pPr>
      <w:r w:rsidRPr="00E03ADD">
        <w:rPr>
          <w:rFonts w:cstheme="minorHAnsi"/>
          <w:b/>
          <w:color w:val="17365D" w:themeColor="text2" w:themeShade="BF"/>
          <w:sz w:val="24"/>
          <w:szCs w:val="24"/>
        </w:rPr>
        <w:t>Solicitant:</w:t>
      </w:r>
    </w:p>
    <w:p w14:paraId="09E9BF74" w14:textId="3A31DC92" w:rsidR="00535A18" w:rsidRPr="00E03ADD" w:rsidRDefault="00535A18" w:rsidP="00E03ADD">
      <w:pPr>
        <w:spacing w:after="0" w:line="240" w:lineRule="auto"/>
        <w:rPr>
          <w:rFonts w:cstheme="minorHAnsi"/>
          <w:b/>
          <w:color w:val="17365D" w:themeColor="text2" w:themeShade="BF"/>
          <w:sz w:val="24"/>
          <w:szCs w:val="24"/>
        </w:rPr>
      </w:pPr>
      <w:r w:rsidRPr="00E03ADD">
        <w:rPr>
          <w:rFonts w:cstheme="minorHAnsi"/>
          <w:b/>
          <w:color w:val="17365D" w:themeColor="text2" w:themeShade="BF"/>
          <w:sz w:val="24"/>
          <w:szCs w:val="24"/>
        </w:rPr>
        <w:t xml:space="preserve">SMIS: </w:t>
      </w:r>
    </w:p>
    <w:p w14:paraId="25E7B09F" w14:textId="77777777" w:rsidR="00E03ADD" w:rsidRPr="00E03ADD" w:rsidRDefault="00E03ADD" w:rsidP="00E03ADD">
      <w:pPr>
        <w:spacing w:after="0" w:line="240" w:lineRule="auto"/>
        <w:rPr>
          <w:rFonts w:cstheme="minorHAnsi"/>
          <w:color w:val="17365D" w:themeColor="text2" w:themeShade="BF"/>
          <w:sz w:val="24"/>
          <w:szCs w:val="24"/>
        </w:rPr>
      </w:pPr>
    </w:p>
    <w:tbl>
      <w:tblPr>
        <w:tblW w:w="13462" w:type="dxa"/>
        <w:jc w:val="center"/>
        <w:tblLook w:val="04A0" w:firstRow="1" w:lastRow="0" w:firstColumn="1" w:lastColumn="0" w:noHBand="0" w:noVBand="1"/>
      </w:tblPr>
      <w:tblGrid>
        <w:gridCol w:w="853"/>
        <w:gridCol w:w="7736"/>
        <w:gridCol w:w="1017"/>
        <w:gridCol w:w="3856"/>
      </w:tblGrid>
      <w:tr w:rsidR="00535A18" w:rsidRPr="00E03ADD" w14:paraId="0F5976DA" w14:textId="77777777" w:rsidTr="00661FFD">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628640"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Nr.crt.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C53F88"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Elemente de verificare avute in vedere de evaluatorul independent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232F08"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Obiectiv de mediu</w:t>
            </w:r>
          </w:p>
        </w:tc>
        <w:tc>
          <w:tcPr>
            <w:tcW w:w="38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D00B96" w14:textId="253B44D6"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Rezultat</w:t>
            </w:r>
            <w:r w:rsidRPr="00E03ADD">
              <w:rPr>
                <w:rFonts w:ascii="Calibri" w:hAnsi="Calibri" w:cs="Calibri"/>
                <w:b/>
                <w:bCs/>
                <w:i/>
                <w:iCs/>
                <w:sz w:val="22"/>
                <w:szCs w:val="22"/>
              </w:rPr>
              <w:br/>
              <w:t xml:space="preserve"> (Da/Nu/ NA)</w:t>
            </w:r>
            <w:r w:rsidR="004139DE">
              <w:rPr>
                <w:rFonts w:ascii="Calibri" w:hAnsi="Calibri" w:cs="Calibri"/>
                <w:b/>
                <w:bCs/>
                <w:i/>
                <w:iCs/>
                <w:sz w:val="22"/>
                <w:szCs w:val="22"/>
              </w:rPr>
              <w:t xml:space="preserve"> cu detalierea măsurilor care au fost identificate și utilizate în </w:t>
            </w:r>
          </w:p>
        </w:tc>
      </w:tr>
      <w:tr w:rsidR="00535A18" w:rsidRPr="00E03ADD" w14:paraId="733C47BD"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6313852"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94AABA8"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În cadrul proiectelor ce presupun construcția/modernizarea de infrastructuri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0" w:type="auto"/>
            <w:tcBorders>
              <w:top w:val="nil"/>
              <w:left w:val="nil"/>
              <w:bottom w:val="single" w:sz="4" w:space="0" w:color="auto"/>
              <w:right w:val="single" w:sz="4" w:space="0" w:color="auto"/>
            </w:tcBorders>
            <w:shd w:val="clear" w:color="auto" w:fill="auto"/>
            <w:vAlign w:val="center"/>
          </w:tcPr>
          <w:p w14:paraId="20A82E44"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1 </w:t>
            </w:r>
          </w:p>
          <w:p w14:paraId="6F039F32"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78FF3FB7" w14:textId="4686293F" w:rsidR="00535A18" w:rsidRPr="00E03ADD" w:rsidRDefault="00535A18" w:rsidP="003A1502">
            <w:pPr>
              <w:jc w:val="center"/>
              <w:rPr>
                <w:rFonts w:ascii="Calibri" w:hAnsi="Calibri" w:cs="Calibri"/>
                <w:bCs/>
              </w:rPr>
            </w:pPr>
          </w:p>
        </w:tc>
      </w:tr>
      <w:tr w:rsidR="00535A18" w:rsidRPr="00E03ADD" w14:paraId="1FCF8A3E"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A990C07"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C6F57D1"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(după caz) 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0" w:type="auto"/>
            <w:tcBorders>
              <w:top w:val="nil"/>
              <w:left w:val="nil"/>
              <w:bottom w:val="single" w:sz="4" w:space="0" w:color="auto"/>
              <w:right w:val="single" w:sz="4" w:space="0" w:color="auto"/>
            </w:tcBorders>
            <w:shd w:val="clear" w:color="auto" w:fill="auto"/>
            <w:vAlign w:val="center"/>
          </w:tcPr>
          <w:p w14:paraId="2688964A"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1 </w:t>
            </w:r>
          </w:p>
          <w:p w14:paraId="60FA528C"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tcPr>
          <w:p w14:paraId="7E3DB180" w14:textId="23E942AF"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0817AA69" w14:textId="77777777" w:rsidTr="00661FFD">
        <w:trPr>
          <w:trHeight w:val="720"/>
          <w:jc w:val="center"/>
        </w:trPr>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7210C"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EBBAFDC"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(după caz) Activitățile de dotare ale întreprinderilor includ echipamente conforme cu cerințele privind energia așa cum sunt acestea prevăzute de Directiva (EC) 2009/125 de instituire a unui cadru pentru stabilirea cerințelor în materie de proiectare ecologică aplicabile produselor cu impact energetic? </w:t>
            </w:r>
          </w:p>
        </w:tc>
        <w:tc>
          <w:tcPr>
            <w:tcW w:w="0" w:type="auto"/>
            <w:tcBorders>
              <w:top w:val="single" w:sz="4" w:space="0" w:color="auto"/>
              <w:left w:val="nil"/>
              <w:bottom w:val="single" w:sz="4" w:space="0" w:color="auto"/>
              <w:right w:val="single" w:sz="4" w:space="0" w:color="auto"/>
            </w:tcBorders>
            <w:shd w:val="clear" w:color="auto" w:fill="auto"/>
            <w:vAlign w:val="center"/>
          </w:tcPr>
          <w:p w14:paraId="61567757"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w:t>
            </w:r>
          </w:p>
          <w:p w14:paraId="4D2D3E70"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OM2 </w:t>
            </w:r>
          </w:p>
        </w:tc>
        <w:tc>
          <w:tcPr>
            <w:tcW w:w="3856" w:type="dxa"/>
            <w:tcBorders>
              <w:top w:val="single" w:sz="4" w:space="0" w:color="auto"/>
              <w:left w:val="nil"/>
              <w:bottom w:val="single" w:sz="4" w:space="0" w:color="auto"/>
              <w:right w:val="single" w:sz="4" w:space="0" w:color="auto"/>
            </w:tcBorders>
            <w:shd w:val="clear" w:color="auto" w:fill="auto"/>
            <w:vAlign w:val="center"/>
          </w:tcPr>
          <w:p w14:paraId="1E3C3DB2"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color w:val="000000"/>
                <w:sz w:val="22"/>
                <w:szCs w:val="22"/>
              </w:rPr>
              <w:t xml:space="preserve">Echipamentele achizitionate prin proiect respecta prevederile legale în vigoare, inclusiv standardele europene, cu privire la producerea acestora conform Directivei (EC) 2009/125 din 21 octombrie 2009 de instituire a unui cadru pentru stabilirea cerințelor în materie de </w:t>
            </w:r>
            <w:r w:rsidRPr="00E03ADD">
              <w:rPr>
                <w:rFonts w:ascii="Calibri" w:hAnsi="Calibri" w:cs="Calibri"/>
                <w:color w:val="000000"/>
                <w:sz w:val="22"/>
                <w:szCs w:val="22"/>
              </w:rPr>
              <w:lastRenderedPageBreak/>
              <w:t>proiectare ecologică aplicabile produselor cu impact energetic</w:t>
            </w:r>
          </w:p>
        </w:tc>
      </w:tr>
      <w:tr w:rsidR="00535A18" w:rsidRPr="00E03ADD" w14:paraId="4C607337"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EF14255"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88A7598"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Investițiile realizate au în vedere cele mai bune practici cu privire la eficiența energetică a echipamentelor utilizate și managementul energiei, încurajându-se asigurarea utilităților (energie electrică, agent termic pentru uz menajer) din surse regenerabile? </w:t>
            </w:r>
          </w:p>
        </w:tc>
        <w:tc>
          <w:tcPr>
            <w:tcW w:w="0" w:type="auto"/>
            <w:tcBorders>
              <w:top w:val="nil"/>
              <w:left w:val="nil"/>
              <w:bottom w:val="single" w:sz="4" w:space="0" w:color="auto"/>
              <w:right w:val="single" w:sz="4" w:space="0" w:color="auto"/>
            </w:tcBorders>
            <w:shd w:val="clear" w:color="auto" w:fill="auto"/>
            <w:vAlign w:val="center"/>
          </w:tcPr>
          <w:p w14:paraId="52CE2355"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w:t>
            </w:r>
          </w:p>
          <w:p w14:paraId="492E48EC"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OM2 </w:t>
            </w:r>
          </w:p>
        </w:tc>
        <w:tc>
          <w:tcPr>
            <w:tcW w:w="3856" w:type="dxa"/>
            <w:tcBorders>
              <w:top w:val="nil"/>
              <w:left w:val="nil"/>
              <w:bottom w:val="single" w:sz="4" w:space="0" w:color="auto"/>
              <w:right w:val="single" w:sz="4" w:space="0" w:color="auto"/>
            </w:tcBorders>
            <w:shd w:val="clear" w:color="auto" w:fill="auto"/>
            <w:vAlign w:val="center"/>
          </w:tcPr>
          <w:p w14:paraId="7D3DF156"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Investițiile realizate au în vedere cele mai bune practici cu privire la eficiența energetică a echipamentelor utilizate și managementul energiei, încurajându-se asigurarea utilităților (energie electrică, agent termic pentru uz menajer) din surse regenerabile</w:t>
            </w:r>
          </w:p>
        </w:tc>
      </w:tr>
      <w:tr w:rsidR="00535A18" w:rsidRPr="00E03ADD" w14:paraId="34D092EA" w14:textId="77777777" w:rsidTr="00661FFD">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B30F24D"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FCC4E57" w14:textId="7673F926" w:rsidR="00E03ADD" w:rsidRPr="00E03ADD" w:rsidRDefault="00535A18" w:rsidP="003A1502">
            <w:pPr>
              <w:pStyle w:val="Default"/>
              <w:jc w:val="both"/>
              <w:rPr>
                <w:noProof/>
                <w:sz w:val="22"/>
                <w:szCs w:val="22"/>
                <w:lang w:val="ro-RO"/>
              </w:rPr>
            </w:pPr>
            <w:r w:rsidRPr="00E03ADD">
              <w:rPr>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0" w:type="auto"/>
            <w:tcBorders>
              <w:top w:val="nil"/>
              <w:left w:val="nil"/>
              <w:bottom w:val="single" w:sz="4" w:space="0" w:color="auto"/>
              <w:right w:val="single" w:sz="4" w:space="0" w:color="auto"/>
            </w:tcBorders>
            <w:shd w:val="clear" w:color="auto" w:fill="auto"/>
            <w:vAlign w:val="center"/>
          </w:tcPr>
          <w:p w14:paraId="2BE61555"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OM 4</w:t>
            </w:r>
          </w:p>
        </w:tc>
        <w:tc>
          <w:tcPr>
            <w:tcW w:w="3856" w:type="dxa"/>
            <w:tcBorders>
              <w:top w:val="nil"/>
              <w:left w:val="nil"/>
              <w:bottom w:val="single" w:sz="4" w:space="0" w:color="auto"/>
              <w:right w:val="single" w:sz="4" w:space="0" w:color="auto"/>
            </w:tcBorders>
            <w:shd w:val="clear" w:color="auto" w:fill="auto"/>
            <w:vAlign w:val="center"/>
          </w:tcPr>
          <w:p w14:paraId="3B7B7215" w14:textId="77777777" w:rsidR="00535A18" w:rsidRPr="00E03ADD" w:rsidRDefault="00535A18" w:rsidP="003A1502">
            <w:pPr>
              <w:jc w:val="both"/>
              <w:rPr>
                <w:rFonts w:ascii="Calibri" w:hAnsi="Calibri" w:cs="Calibri"/>
                <w:color w:val="000000" w:themeColor="text1"/>
              </w:rPr>
            </w:pPr>
            <w:r w:rsidRPr="00E03ADD">
              <w:rPr>
                <w:rFonts w:ascii="Calibri" w:hAnsi="Calibri" w:cs="Calibri"/>
                <w:color w:val="000000" w:themeColor="text1"/>
              </w:rPr>
              <w:t>Se va întocmi evidența gestiunii deșeurilor, conform OUG 92/2021 privind regimul deșeurilor, aprobată și modificată prin Legea 17/2023.</w:t>
            </w:r>
          </w:p>
          <w:p w14:paraId="09D46919" w14:textId="77777777" w:rsidR="00535A18" w:rsidRPr="00E03ADD" w:rsidRDefault="00535A18" w:rsidP="003A1502">
            <w:pPr>
              <w:jc w:val="both"/>
              <w:rPr>
                <w:rFonts w:ascii="Calibri" w:hAnsi="Calibri" w:cs="Calibri"/>
              </w:rPr>
            </w:pPr>
          </w:p>
        </w:tc>
      </w:tr>
      <w:tr w:rsidR="00535A18" w:rsidRPr="00E03ADD" w14:paraId="0E274F6B"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0A0E2A4"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2379ED" w14:textId="7FAB5608" w:rsidR="00535A18" w:rsidRPr="00E03ADD" w:rsidRDefault="004139DE" w:rsidP="003A1502">
            <w:pPr>
              <w:pStyle w:val="Default"/>
              <w:jc w:val="both"/>
              <w:rPr>
                <w:noProof/>
                <w:sz w:val="22"/>
                <w:szCs w:val="22"/>
                <w:lang w:val="ro-RO"/>
              </w:rPr>
            </w:pPr>
            <w:r>
              <w:rPr>
                <w:sz w:val="22"/>
                <w:szCs w:val="22"/>
              </w:rPr>
              <w:t>(după caz) P</w:t>
            </w:r>
            <w:r w:rsidRPr="00E03ADD">
              <w:rPr>
                <w:sz w:val="22"/>
                <w:szCs w:val="22"/>
              </w:rPr>
              <w:t xml:space="preserve">rivind tranziția către o economie </w:t>
            </w:r>
            <w:r>
              <w:rPr>
                <w:sz w:val="22"/>
                <w:szCs w:val="22"/>
              </w:rPr>
              <w:t>circulară</w:t>
            </w:r>
            <w:r w:rsidRPr="00E03ADD">
              <w:rPr>
                <w:noProof/>
                <w:sz w:val="22"/>
                <w:szCs w:val="22"/>
                <w:lang w:val="ro-RO"/>
              </w:rPr>
              <w:t xml:space="preserve"> </w:t>
            </w:r>
            <w:r>
              <w:rPr>
                <w:noProof/>
                <w:sz w:val="22"/>
                <w:szCs w:val="22"/>
                <w:lang w:val="ro-RO"/>
              </w:rPr>
              <w:t xml:space="preserve">- </w:t>
            </w:r>
            <w:r w:rsidR="00535A18" w:rsidRPr="00E03ADD">
              <w:rPr>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0" w:type="auto"/>
            <w:tcBorders>
              <w:top w:val="nil"/>
              <w:left w:val="nil"/>
              <w:bottom w:val="single" w:sz="4" w:space="0" w:color="auto"/>
              <w:right w:val="single" w:sz="4" w:space="0" w:color="auto"/>
            </w:tcBorders>
            <w:shd w:val="clear" w:color="auto" w:fill="auto"/>
            <w:vAlign w:val="center"/>
          </w:tcPr>
          <w:p w14:paraId="27097CD3"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4 </w:t>
            </w:r>
          </w:p>
          <w:p w14:paraId="32066AB8"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tcPr>
          <w:p w14:paraId="3B38D3EF" w14:textId="46B00386"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688712A8" w14:textId="77777777" w:rsidTr="00661FFD">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51E7C50"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D93C4A1"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0" w:type="auto"/>
            <w:tcBorders>
              <w:top w:val="nil"/>
              <w:left w:val="nil"/>
              <w:bottom w:val="single" w:sz="4" w:space="0" w:color="auto"/>
              <w:right w:val="single" w:sz="4" w:space="0" w:color="auto"/>
            </w:tcBorders>
            <w:shd w:val="clear" w:color="auto" w:fill="auto"/>
            <w:vAlign w:val="center"/>
          </w:tcPr>
          <w:p w14:paraId="38EB3DD7"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4 </w:t>
            </w:r>
          </w:p>
          <w:p w14:paraId="33B0236B"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78E79D36" w14:textId="77777777" w:rsidR="00535A18" w:rsidRPr="00E03ADD" w:rsidRDefault="00535A18" w:rsidP="003A1502">
            <w:pPr>
              <w:jc w:val="both"/>
              <w:rPr>
                <w:rFonts w:ascii="Calibri" w:hAnsi="Calibri" w:cs="Calibri"/>
                <w:lang w:val="ro-RO"/>
              </w:rPr>
            </w:pPr>
            <w:r w:rsidRPr="00E03ADD">
              <w:rPr>
                <w:rFonts w:ascii="Calibri" w:hAnsi="Calibri" w:cs="Calibri"/>
                <w:color w:val="000000" w:themeColor="text1"/>
                <w:lang w:val="ro-RO"/>
              </w:rPr>
              <w:t>Se asuma, in cadrul proiectului,</w:t>
            </w:r>
            <w:r w:rsidRPr="00E03ADD">
              <w:rPr>
                <w:rFonts w:ascii="Calibri" w:hAnsi="Calibri" w:cs="Calibri"/>
                <w:lang w:val="ro-RO"/>
              </w:rPr>
              <w:t xml:space="preserv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w:t>
            </w:r>
          </w:p>
        </w:tc>
      </w:tr>
      <w:tr w:rsidR="00535A18" w:rsidRPr="00E03ADD" w14:paraId="190DD8D8" w14:textId="77777777" w:rsidTr="00661FFD">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0E3A28E"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7DFEE29"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Proiectul </w:t>
            </w:r>
            <w:r w:rsidRPr="00E03ADD">
              <w:rPr>
                <w:b/>
                <w:bCs/>
                <w:noProof/>
                <w:sz w:val="22"/>
                <w:szCs w:val="22"/>
                <w:lang w:val="ro-RO"/>
              </w:rPr>
              <w:t xml:space="preserve">NU </w:t>
            </w:r>
            <w:r w:rsidRPr="00E03ADD">
              <w:rPr>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0" w:type="auto"/>
            <w:tcBorders>
              <w:top w:val="nil"/>
              <w:left w:val="nil"/>
              <w:bottom w:val="single" w:sz="4" w:space="0" w:color="auto"/>
              <w:right w:val="single" w:sz="4" w:space="0" w:color="auto"/>
            </w:tcBorders>
            <w:shd w:val="clear" w:color="auto" w:fill="auto"/>
            <w:vAlign w:val="center"/>
          </w:tcPr>
          <w:p w14:paraId="44C08D29" w14:textId="77777777" w:rsidR="00535A18" w:rsidRPr="00E03ADD" w:rsidRDefault="00535A18" w:rsidP="003A1502">
            <w:pPr>
              <w:pStyle w:val="Default"/>
              <w:jc w:val="center"/>
              <w:rPr>
                <w:noProof/>
                <w:sz w:val="22"/>
                <w:szCs w:val="22"/>
                <w:lang w:val="ro-RO"/>
              </w:rPr>
            </w:pPr>
            <w:r w:rsidRPr="00E03ADD">
              <w:rPr>
                <w:noProof/>
                <w:sz w:val="22"/>
                <w:szCs w:val="22"/>
                <w:lang w:val="ro-RO"/>
              </w:rPr>
              <w:t>OM 5</w:t>
            </w:r>
          </w:p>
        </w:tc>
        <w:tc>
          <w:tcPr>
            <w:tcW w:w="3856" w:type="dxa"/>
            <w:tcBorders>
              <w:top w:val="nil"/>
              <w:left w:val="nil"/>
              <w:bottom w:val="single" w:sz="4" w:space="0" w:color="auto"/>
              <w:right w:val="single" w:sz="4" w:space="0" w:color="auto"/>
            </w:tcBorders>
            <w:shd w:val="clear" w:color="auto" w:fill="auto"/>
            <w:vAlign w:val="center"/>
            <w:hideMark/>
          </w:tcPr>
          <w:p w14:paraId="29F437CF" w14:textId="6983FE40"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39F4ABAD" w14:textId="77777777" w:rsidTr="00661FFD">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448560"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6BD827A"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p>
        </w:tc>
        <w:tc>
          <w:tcPr>
            <w:tcW w:w="0" w:type="auto"/>
            <w:tcBorders>
              <w:top w:val="nil"/>
              <w:left w:val="nil"/>
              <w:bottom w:val="single" w:sz="4" w:space="0" w:color="auto"/>
              <w:right w:val="single" w:sz="4" w:space="0" w:color="auto"/>
            </w:tcBorders>
            <w:shd w:val="clear" w:color="auto" w:fill="auto"/>
            <w:vAlign w:val="center"/>
          </w:tcPr>
          <w:p w14:paraId="1F434A8E"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OM6 </w:t>
            </w:r>
          </w:p>
          <w:p w14:paraId="738FE0F5"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6D3B70E6" w14:textId="77777777" w:rsidR="00535A18" w:rsidRPr="00E03ADD" w:rsidRDefault="00535A18" w:rsidP="003A1502">
            <w:pPr>
              <w:autoSpaceDE w:val="0"/>
              <w:autoSpaceDN w:val="0"/>
              <w:adjustRightInd w:val="0"/>
              <w:jc w:val="both"/>
              <w:rPr>
                <w:rFonts w:ascii="Calibri" w:hAnsi="Calibri" w:cs="Calibri"/>
                <w:color w:val="000000"/>
                <w:lang w:val="fr-FR"/>
              </w:rPr>
            </w:pPr>
            <w:r w:rsidRPr="00E03ADD">
              <w:rPr>
                <w:rFonts w:ascii="Calibri" w:hAnsi="Calibri" w:cs="Calibri"/>
                <w:color w:val="000000"/>
                <w:lang w:val="fr-FR"/>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w:t>
            </w:r>
          </w:p>
          <w:p w14:paraId="1C671746" w14:textId="77777777"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07B1FA35" w14:textId="77777777" w:rsidTr="00661FFD">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A6ADE1E"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70D80FAB"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Contribuția intervenției -proiectul are o </w:t>
            </w:r>
            <w:r w:rsidRPr="00E03ADD">
              <w:rPr>
                <w:b/>
                <w:bCs/>
                <w:noProof/>
                <w:sz w:val="22"/>
                <w:szCs w:val="22"/>
                <w:lang w:val="ro-RO"/>
              </w:rPr>
              <w:t xml:space="preserve">contribuție pozitivă </w:t>
            </w:r>
            <w:r w:rsidRPr="00E03ADD">
              <w:rPr>
                <w:noProof/>
                <w:sz w:val="22"/>
                <w:szCs w:val="22"/>
                <w:lang w:val="ro-RO"/>
              </w:rPr>
              <w:t xml:space="preserve">asupra unuia dintre obiectivele de mediu? </w:t>
            </w:r>
          </w:p>
          <w:p w14:paraId="2BDE0D2E" w14:textId="77777777" w:rsidR="00535A18" w:rsidRPr="00E03ADD" w:rsidRDefault="00535A18" w:rsidP="003A1502">
            <w:pPr>
              <w:pStyle w:val="BodyText3"/>
              <w:spacing w:before="0" w:after="0"/>
              <w:jc w:val="both"/>
              <w:rPr>
                <w:rFonts w:ascii="Calibri" w:hAnsi="Calibri" w:cs="Calibri"/>
                <w:sz w:val="22"/>
                <w:szCs w:val="22"/>
              </w:rPr>
            </w:pPr>
          </w:p>
        </w:tc>
        <w:tc>
          <w:tcPr>
            <w:tcW w:w="0" w:type="auto"/>
            <w:tcBorders>
              <w:top w:val="nil"/>
              <w:left w:val="nil"/>
              <w:bottom w:val="single" w:sz="4" w:space="0" w:color="auto"/>
              <w:right w:val="single" w:sz="4" w:space="0" w:color="auto"/>
            </w:tcBorders>
            <w:shd w:val="clear" w:color="auto" w:fill="auto"/>
            <w:vAlign w:val="center"/>
          </w:tcPr>
          <w:p w14:paraId="00AC7382"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w:t>
            </w:r>
          </w:p>
        </w:tc>
        <w:tc>
          <w:tcPr>
            <w:tcW w:w="3856" w:type="dxa"/>
            <w:tcBorders>
              <w:top w:val="nil"/>
              <w:left w:val="nil"/>
              <w:bottom w:val="single" w:sz="4" w:space="0" w:color="auto"/>
              <w:right w:val="single" w:sz="4" w:space="0" w:color="auto"/>
            </w:tcBorders>
            <w:shd w:val="clear" w:color="auto" w:fill="auto"/>
            <w:vAlign w:val="center"/>
          </w:tcPr>
          <w:p w14:paraId="0A0FDA06" w14:textId="77777777" w:rsidR="00BD1A6C" w:rsidRPr="00661FFD" w:rsidRDefault="00BD1A6C" w:rsidP="00661FFD">
            <w:pPr>
              <w:pStyle w:val="BodyText3"/>
              <w:spacing w:before="0" w:after="0"/>
              <w:jc w:val="both"/>
              <w:rPr>
                <w:rFonts w:ascii="Calibri" w:hAnsi="Calibri" w:cs="Calibri"/>
                <w:sz w:val="22"/>
                <w:szCs w:val="22"/>
              </w:rPr>
            </w:pPr>
          </w:p>
          <w:p w14:paraId="1D2BC1D8" w14:textId="77777777" w:rsidR="00535A18" w:rsidRPr="00661FFD" w:rsidRDefault="00535A18" w:rsidP="00661FFD">
            <w:pPr>
              <w:pStyle w:val="Default"/>
              <w:jc w:val="both"/>
              <w:rPr>
                <w:sz w:val="22"/>
                <w:szCs w:val="22"/>
              </w:rPr>
            </w:pPr>
            <w:r w:rsidRPr="00661FFD">
              <w:rPr>
                <w:sz w:val="22"/>
                <w:szCs w:val="22"/>
              </w:rPr>
              <w:t xml:space="preserve">OM1. Atenuarea schimbarilor climatice: </w:t>
            </w:r>
          </w:p>
          <w:p w14:paraId="5EE24C1A" w14:textId="72C75B88" w:rsidR="00535A18" w:rsidRDefault="00535A18" w:rsidP="00661FFD">
            <w:pPr>
              <w:pStyle w:val="Default"/>
              <w:jc w:val="both"/>
              <w:rPr>
                <w:rFonts w:eastAsia="Times New Roman"/>
                <w:sz w:val="22"/>
                <w:szCs w:val="22"/>
                <w:lang w:val="fr-FR"/>
              </w:rPr>
            </w:pPr>
            <w:r w:rsidRPr="00661FFD">
              <w:rPr>
                <w:rFonts w:eastAsia="Times New Roman"/>
                <w:sz w:val="22"/>
                <w:szCs w:val="22"/>
                <w:lang w:val="fr-FR"/>
              </w:rPr>
              <w:t>…..</w:t>
            </w:r>
          </w:p>
          <w:p w14:paraId="650F716E" w14:textId="77777777" w:rsidR="00661FFD" w:rsidRPr="00661FFD" w:rsidRDefault="00661FFD" w:rsidP="00661FFD">
            <w:pPr>
              <w:pStyle w:val="Default"/>
              <w:jc w:val="both"/>
              <w:rPr>
                <w:rFonts w:eastAsia="Times New Roman"/>
                <w:sz w:val="22"/>
                <w:szCs w:val="22"/>
                <w:lang w:val="fr-FR"/>
              </w:rPr>
            </w:pPr>
          </w:p>
          <w:p w14:paraId="2A8E6B52" w14:textId="77777777" w:rsidR="00535A18" w:rsidRPr="00661FFD" w:rsidRDefault="00535A18" w:rsidP="00661FFD">
            <w:pPr>
              <w:pStyle w:val="Default"/>
              <w:jc w:val="both"/>
              <w:rPr>
                <w:rFonts w:eastAsia="Times New Roman"/>
                <w:sz w:val="22"/>
                <w:szCs w:val="22"/>
                <w:lang w:val="fr-FR"/>
              </w:rPr>
            </w:pPr>
            <w:r w:rsidRPr="00661FFD">
              <w:rPr>
                <w:rFonts w:eastAsia="Times New Roman"/>
                <w:sz w:val="22"/>
                <w:szCs w:val="22"/>
                <w:lang w:val="fr-FR"/>
              </w:rPr>
              <w:t xml:space="preserve">OM2: Adaptarea la schimbările climatice </w:t>
            </w:r>
          </w:p>
          <w:p w14:paraId="716A9681" w14:textId="77777777" w:rsidR="00E03ADD" w:rsidRPr="00661FFD" w:rsidRDefault="00535A18" w:rsidP="00661FFD">
            <w:pPr>
              <w:autoSpaceDE w:val="0"/>
              <w:autoSpaceDN w:val="0"/>
              <w:adjustRightInd w:val="0"/>
              <w:jc w:val="both"/>
              <w:rPr>
                <w:rFonts w:ascii="Calibri" w:hAnsi="Calibri" w:cs="Calibri"/>
                <w:color w:val="000000"/>
                <w:lang w:val="fr-FR"/>
              </w:rPr>
            </w:pPr>
            <w:r w:rsidRPr="00661FFD">
              <w:rPr>
                <w:rFonts w:ascii="Calibri" w:hAnsi="Calibri" w:cs="Calibri"/>
                <w:color w:val="000000"/>
                <w:lang w:val="fr-FR"/>
              </w:rPr>
              <w:t>…</w:t>
            </w:r>
          </w:p>
          <w:p w14:paraId="4D3C176B" w14:textId="749E2126" w:rsidR="00535A18" w:rsidRPr="00661FFD" w:rsidRDefault="00535A18" w:rsidP="00661FFD">
            <w:pPr>
              <w:autoSpaceDE w:val="0"/>
              <w:autoSpaceDN w:val="0"/>
              <w:adjustRightInd w:val="0"/>
              <w:jc w:val="both"/>
              <w:rPr>
                <w:rFonts w:ascii="Calibri" w:hAnsi="Calibri" w:cs="Calibri"/>
                <w:color w:val="000000"/>
                <w:lang w:val="fr-FR"/>
              </w:rPr>
            </w:pPr>
            <w:r w:rsidRPr="00661FFD">
              <w:rPr>
                <w:rFonts w:ascii="Calibri" w:hAnsi="Calibri" w:cs="Calibri"/>
                <w:lang w:val="ro-RO"/>
              </w:rPr>
              <w:t>OM3: Utilizarea durabilă și protejarea resurselor de apă și a celor marine ….</w:t>
            </w:r>
          </w:p>
          <w:p w14:paraId="155B3D43" w14:textId="77777777" w:rsidR="00535A18" w:rsidRPr="00661FFD" w:rsidRDefault="00535A18" w:rsidP="00661FFD">
            <w:pPr>
              <w:pStyle w:val="BodyText3"/>
              <w:spacing w:before="0" w:after="0"/>
              <w:jc w:val="both"/>
              <w:rPr>
                <w:rFonts w:ascii="Calibri" w:hAnsi="Calibri" w:cs="Calibri"/>
                <w:noProof w:val="0"/>
                <w:color w:val="000000"/>
                <w:sz w:val="22"/>
                <w:szCs w:val="22"/>
              </w:rPr>
            </w:pPr>
          </w:p>
          <w:p w14:paraId="684A0190" w14:textId="1061D4D3" w:rsidR="00535A18" w:rsidRPr="00661FFD" w:rsidRDefault="00535A18" w:rsidP="00661FFD">
            <w:pPr>
              <w:pStyle w:val="Default"/>
              <w:jc w:val="both"/>
              <w:rPr>
                <w:sz w:val="22"/>
                <w:szCs w:val="22"/>
                <w:lang w:val="ro-RO"/>
              </w:rPr>
            </w:pPr>
            <w:r w:rsidRPr="00661FFD">
              <w:rPr>
                <w:sz w:val="22"/>
                <w:szCs w:val="22"/>
                <w:lang w:val="ro-RO"/>
              </w:rPr>
              <w:t>OM4: Economia circulară, inclusiv prevenirea generării de deșeuri și reciclarea acestora</w:t>
            </w:r>
            <w:r w:rsidR="00E03ADD" w:rsidRPr="00661FFD">
              <w:rPr>
                <w:sz w:val="22"/>
                <w:szCs w:val="22"/>
                <w:lang w:val="ro-RO"/>
              </w:rPr>
              <w:t>: .....</w:t>
            </w:r>
          </w:p>
          <w:p w14:paraId="7A2AE36D" w14:textId="77777777" w:rsidR="00535A18" w:rsidRPr="00661FFD" w:rsidRDefault="00535A18" w:rsidP="00661FFD">
            <w:pPr>
              <w:pStyle w:val="BodyText3"/>
              <w:spacing w:before="0" w:after="0"/>
              <w:jc w:val="both"/>
              <w:rPr>
                <w:rFonts w:ascii="Calibri" w:hAnsi="Calibri" w:cs="Calibri"/>
                <w:noProof w:val="0"/>
                <w:color w:val="000000"/>
                <w:sz w:val="22"/>
                <w:szCs w:val="22"/>
              </w:rPr>
            </w:pPr>
          </w:p>
          <w:p w14:paraId="5A63BEF0" w14:textId="77777777" w:rsidR="00535A18" w:rsidRPr="00661FFD" w:rsidRDefault="00535A18" w:rsidP="00661FFD">
            <w:pPr>
              <w:pStyle w:val="Default"/>
              <w:jc w:val="both"/>
              <w:rPr>
                <w:sz w:val="22"/>
                <w:szCs w:val="22"/>
                <w:lang w:val="fr-FR"/>
              </w:rPr>
            </w:pPr>
            <w:r w:rsidRPr="00661FFD">
              <w:rPr>
                <w:sz w:val="22"/>
                <w:szCs w:val="22"/>
                <w:lang w:val="fr-FR"/>
              </w:rPr>
              <w:t xml:space="preserve">OM5: Prevenirea și controlul poluării aerului, apei și solului: </w:t>
            </w:r>
          </w:p>
          <w:p w14:paraId="3FA0DE38" w14:textId="31FF348C" w:rsidR="00535A18" w:rsidRDefault="00535A18" w:rsidP="00661FFD">
            <w:pPr>
              <w:pStyle w:val="BodyText3"/>
              <w:spacing w:before="0" w:after="0"/>
              <w:jc w:val="both"/>
              <w:rPr>
                <w:rFonts w:ascii="Calibri" w:hAnsi="Calibri" w:cs="Calibri"/>
                <w:noProof w:val="0"/>
                <w:color w:val="000000"/>
                <w:sz w:val="22"/>
                <w:szCs w:val="22"/>
                <w:lang w:val="en-US"/>
              </w:rPr>
            </w:pPr>
            <w:r w:rsidRPr="00661FFD">
              <w:rPr>
                <w:rFonts w:ascii="Calibri" w:hAnsi="Calibri" w:cs="Calibri"/>
                <w:noProof w:val="0"/>
                <w:color w:val="000000"/>
                <w:sz w:val="22"/>
                <w:szCs w:val="22"/>
                <w:lang w:val="en-US"/>
              </w:rPr>
              <w:t>…..</w:t>
            </w:r>
          </w:p>
          <w:p w14:paraId="268FB960" w14:textId="77777777" w:rsidR="00661FFD" w:rsidRPr="00661FFD" w:rsidRDefault="00661FFD" w:rsidP="00661FFD">
            <w:pPr>
              <w:pStyle w:val="BodyText3"/>
              <w:spacing w:before="0" w:after="0"/>
              <w:jc w:val="both"/>
              <w:rPr>
                <w:rFonts w:ascii="Calibri" w:hAnsi="Calibri" w:cs="Calibri"/>
                <w:noProof w:val="0"/>
                <w:color w:val="000000"/>
                <w:sz w:val="22"/>
                <w:szCs w:val="22"/>
                <w:lang w:val="en-US"/>
              </w:rPr>
            </w:pPr>
          </w:p>
          <w:p w14:paraId="1979ECCD" w14:textId="77777777" w:rsidR="00535A18" w:rsidRPr="00661FFD" w:rsidRDefault="00535A18" w:rsidP="00661FFD">
            <w:pPr>
              <w:pStyle w:val="Default"/>
              <w:jc w:val="both"/>
              <w:rPr>
                <w:sz w:val="22"/>
                <w:szCs w:val="22"/>
              </w:rPr>
            </w:pPr>
            <w:r w:rsidRPr="00661FFD">
              <w:rPr>
                <w:sz w:val="22"/>
                <w:szCs w:val="22"/>
              </w:rPr>
              <w:lastRenderedPageBreak/>
              <w:t>OM6: Protecția și restaurarea biodiversității și ecosistemelor:</w:t>
            </w:r>
          </w:p>
          <w:p w14:paraId="757E41DF" w14:textId="77777777" w:rsidR="00535A18" w:rsidRPr="00661FFD" w:rsidRDefault="00535A18" w:rsidP="00661FFD">
            <w:pPr>
              <w:pStyle w:val="Default"/>
              <w:jc w:val="both"/>
              <w:rPr>
                <w:sz w:val="22"/>
                <w:szCs w:val="22"/>
              </w:rPr>
            </w:pPr>
            <w:r w:rsidRPr="00661FFD">
              <w:rPr>
                <w:sz w:val="22"/>
                <w:szCs w:val="22"/>
              </w:rPr>
              <w:t xml:space="preserve"> </w:t>
            </w:r>
            <w:r w:rsidRPr="00661FFD">
              <w:rPr>
                <w:rFonts w:eastAsia="Times New Roman"/>
                <w:sz w:val="22"/>
                <w:szCs w:val="22"/>
              </w:rPr>
              <w:t>….</w:t>
            </w:r>
          </w:p>
        </w:tc>
      </w:tr>
      <w:tr w:rsidR="00535A18" w:rsidRPr="00E03ADD" w14:paraId="0CAF9A68" w14:textId="77777777" w:rsidTr="00661FFD">
        <w:trPr>
          <w:trHeight w:val="20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1D86FD6"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474180"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Autoritatea competentă pentru protecția mediului a emis un document pentru această investiție </w:t>
            </w:r>
          </w:p>
          <w:p w14:paraId="03A8C6C3" w14:textId="77777777" w:rsidR="00535A18" w:rsidRPr="00E03ADD" w:rsidRDefault="00535A18" w:rsidP="003A1502">
            <w:pPr>
              <w:pStyle w:val="BodyText3"/>
              <w:spacing w:before="0" w:after="0"/>
              <w:jc w:val="both"/>
              <w:rPr>
                <w:rFonts w:ascii="Calibri" w:hAnsi="Calibri" w:cs="Calibr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DDD2AB"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OM2, </w:t>
            </w:r>
          </w:p>
          <w:p w14:paraId="64E7F449"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OM3 </w:t>
            </w:r>
          </w:p>
          <w:p w14:paraId="319392A0"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OM4 </w:t>
            </w:r>
          </w:p>
          <w:p w14:paraId="056CD281"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OM5 </w:t>
            </w:r>
          </w:p>
          <w:p w14:paraId="3AD45231"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OM6 </w:t>
            </w:r>
          </w:p>
        </w:tc>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1E588"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A fost prezentata Clasarea notificarii emisa de APM ....</w:t>
            </w:r>
          </w:p>
        </w:tc>
      </w:tr>
    </w:tbl>
    <w:p w14:paraId="47C32EF8"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25EDB9DC"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3993C3B4" w14:textId="3E99D1D2" w:rsidR="006E4C42" w:rsidRDefault="006E4C42" w:rsidP="00661FFD">
      <w:pPr>
        <w:spacing w:after="0" w:line="240" w:lineRule="auto"/>
        <w:jc w:val="both"/>
        <w:rPr>
          <w:sz w:val="24"/>
          <w:szCs w:val="24"/>
        </w:rPr>
      </w:pPr>
      <w:r w:rsidRPr="008D090C">
        <w:rPr>
          <w:sz w:val="24"/>
          <w:szCs w:val="24"/>
          <w:lang w:val="ro-RO"/>
        </w:rPr>
        <w:t>Daca după parcurgerea listei de verificare, evaluatorul  va bifa cu „</w:t>
      </w:r>
      <w:r w:rsidRPr="008D090C">
        <w:rPr>
          <w:b/>
          <w:bCs/>
          <w:sz w:val="24"/>
          <w:szCs w:val="24"/>
          <w:lang w:val="ro-RO"/>
        </w:rPr>
        <w:t>DA”</w:t>
      </w:r>
      <w:r w:rsidRPr="008D090C">
        <w:rPr>
          <w:sz w:val="24"/>
          <w:szCs w:val="24"/>
          <w:lang w:val="ro-RO"/>
        </w:rPr>
        <w:t xml:space="preserve"> la elementele menționate, atunci se considera ca proiectul îndeplinește criteriile DNSH, din cadrul subcriteriului 8 c.  </w:t>
      </w:r>
      <w:r w:rsidRPr="008D090C">
        <w:rPr>
          <w:sz w:val="24"/>
          <w:szCs w:val="24"/>
        </w:rPr>
        <w:t xml:space="preserve">Măsuri privind respectarea principiului DNSH ("Do no significant harm" - "A nu prejudicia în mod semnificativ"), din grila ETF. </w:t>
      </w:r>
    </w:p>
    <w:p w14:paraId="293FE386" w14:textId="77777777" w:rsidR="00661FFD" w:rsidRPr="008D090C" w:rsidRDefault="00661FFD" w:rsidP="00661FFD">
      <w:pPr>
        <w:spacing w:after="0" w:line="240" w:lineRule="auto"/>
        <w:jc w:val="both"/>
        <w:rPr>
          <w:sz w:val="24"/>
          <w:szCs w:val="24"/>
        </w:rPr>
      </w:pPr>
    </w:p>
    <w:p w14:paraId="2C8F5773" w14:textId="6B10615F" w:rsidR="006E4C42" w:rsidRPr="004139DE" w:rsidRDefault="006E4C42" w:rsidP="00661FFD">
      <w:pPr>
        <w:spacing w:after="0" w:line="240" w:lineRule="auto"/>
        <w:jc w:val="both"/>
        <w:rPr>
          <w:sz w:val="24"/>
          <w:szCs w:val="24"/>
          <w:lang w:val="fr-FR"/>
        </w:rPr>
      </w:pPr>
      <w:r w:rsidRPr="008D090C">
        <w:rPr>
          <w:sz w:val="24"/>
          <w:szCs w:val="24"/>
          <w:lang w:val="fr-FR"/>
        </w:rPr>
        <w:t>Nu se vor lua în considerare elementele pentru care rezultatul evaluării este „Nu este aplicabil”. În cazul în care s-a răspuns „</w:t>
      </w:r>
      <w:r w:rsidRPr="008D090C">
        <w:rPr>
          <w:b/>
          <w:bCs/>
          <w:sz w:val="24"/>
          <w:szCs w:val="24"/>
          <w:lang w:val="fr-FR"/>
        </w:rPr>
        <w:t>NU</w:t>
      </w:r>
      <w:r w:rsidRPr="008D090C">
        <w:rPr>
          <w:sz w:val="24"/>
          <w:szCs w:val="24"/>
          <w:lang w:val="fr-FR"/>
        </w:rPr>
        <w:t>”  la elementele din cadrul listei de verificare, proiectul va  fi notat cu 0 în grila ETF ( nu indeplineste cerintele subcriteriului 8c) și va fi respins .</w:t>
      </w:r>
    </w:p>
    <w:p w14:paraId="0F123E96" w14:textId="77777777" w:rsidR="00661FFD" w:rsidRDefault="00661FFD" w:rsidP="00661FFD">
      <w:pPr>
        <w:spacing w:after="0" w:line="240" w:lineRule="auto"/>
        <w:jc w:val="both"/>
        <w:rPr>
          <w:rFonts w:cstheme="minorHAnsi"/>
          <w:b/>
          <w:lang w:val="fr-FR"/>
        </w:rPr>
      </w:pPr>
    </w:p>
    <w:p w14:paraId="62876FE5" w14:textId="77777777" w:rsidR="00661FFD" w:rsidRDefault="00661FFD" w:rsidP="00661FFD">
      <w:pPr>
        <w:spacing w:after="0" w:line="240" w:lineRule="auto"/>
        <w:jc w:val="both"/>
        <w:rPr>
          <w:rFonts w:cstheme="minorHAnsi"/>
          <w:b/>
          <w:lang w:val="fr-FR"/>
        </w:rPr>
      </w:pPr>
    </w:p>
    <w:p w14:paraId="15CB92A3" w14:textId="1C7F8113" w:rsidR="00535A18" w:rsidRPr="004139DE" w:rsidRDefault="00E03ADD" w:rsidP="00661FFD">
      <w:pPr>
        <w:spacing w:after="0" w:line="240" w:lineRule="auto"/>
        <w:jc w:val="both"/>
        <w:rPr>
          <w:rFonts w:cstheme="minorHAnsi"/>
          <w:b/>
          <w:lang w:val="fr-FR"/>
        </w:rPr>
      </w:pPr>
      <w:r w:rsidRPr="00E03ADD">
        <w:rPr>
          <w:rFonts w:cstheme="minorHAnsi"/>
          <w:b/>
          <w:lang w:val="fr-FR"/>
        </w:rPr>
        <w:t>Expert evaluator teme orizontale</w:t>
      </w:r>
    </w:p>
    <w:p w14:paraId="3DC54511" w14:textId="77777777" w:rsidR="000004C7" w:rsidRPr="006E4C42" w:rsidRDefault="000004C7">
      <w:pPr>
        <w:rPr>
          <w:lang w:val="fr-FR"/>
        </w:rPr>
      </w:pPr>
    </w:p>
    <w:sectPr w:rsidR="000004C7" w:rsidRPr="006E4C42"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13158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A18"/>
    <w:rsid w:val="000004C7"/>
    <w:rsid w:val="0011643F"/>
    <w:rsid w:val="001519BE"/>
    <w:rsid w:val="002D63E9"/>
    <w:rsid w:val="003117D8"/>
    <w:rsid w:val="00321FD4"/>
    <w:rsid w:val="003822F7"/>
    <w:rsid w:val="00412E59"/>
    <w:rsid w:val="004139DE"/>
    <w:rsid w:val="00535A18"/>
    <w:rsid w:val="00661FFD"/>
    <w:rsid w:val="006B205F"/>
    <w:rsid w:val="006E4C42"/>
    <w:rsid w:val="00721BE3"/>
    <w:rsid w:val="00774A33"/>
    <w:rsid w:val="007E7EAE"/>
    <w:rsid w:val="008D090C"/>
    <w:rsid w:val="008F0BD0"/>
    <w:rsid w:val="00BD1A6C"/>
    <w:rsid w:val="00CF19BC"/>
    <w:rsid w:val="00E03ADD"/>
    <w:rsid w:val="00F35646"/>
    <w:rsid w:val="00FF2A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A06F"/>
  <w15:docId w15:val="{88F176C6-C3AC-4081-A996-BD1BA513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9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968</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Diana Gradea</cp:lastModifiedBy>
  <cp:revision>9</cp:revision>
  <dcterms:created xsi:type="dcterms:W3CDTF">2025-05-28T05:23:00Z</dcterms:created>
  <dcterms:modified xsi:type="dcterms:W3CDTF">2025-05-30T12:22:00Z</dcterms:modified>
</cp:coreProperties>
</file>