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169B7" w14:textId="70AF6ECA" w:rsidR="00485CC5" w:rsidRPr="00121C76" w:rsidRDefault="00325A92" w:rsidP="006D58E9">
      <w:pPr>
        <w:pStyle w:val="Heading2"/>
        <w:rPr>
          <w:rFonts w:ascii="Calibri" w:hAnsi="Calibri" w:cs="Calibri"/>
          <w:b/>
          <w:bCs/>
          <w:color w:val="213F99"/>
          <w:sz w:val="28"/>
          <w:szCs w:val="28"/>
        </w:rPr>
      </w:pPr>
      <w:r w:rsidRPr="00121C76">
        <w:rPr>
          <w:rFonts w:ascii="Calibri" w:hAnsi="Calibri" w:cs="Calibri"/>
          <w:b/>
          <w:bCs/>
          <w:color w:val="213F99"/>
          <w:sz w:val="28"/>
          <w:szCs w:val="28"/>
        </w:rPr>
        <w:t xml:space="preserve">Sumar executiv </w:t>
      </w:r>
    </w:p>
    <w:p w14:paraId="739ACBD3" w14:textId="77777777" w:rsidR="00325A92" w:rsidRPr="00924460" w:rsidRDefault="00325A92" w:rsidP="00325A92">
      <w:pPr>
        <w:spacing w:before="120" w:after="120" w:line="240" w:lineRule="auto"/>
        <w:jc w:val="both"/>
        <w:rPr>
          <w:rFonts w:ascii="Calibri" w:eastAsia="Calibri" w:hAnsi="Calibri" w:cs="Calibri"/>
          <w:sz w:val="20"/>
          <w:szCs w:val="20"/>
        </w:rPr>
      </w:pPr>
      <w:r w:rsidRPr="00924460">
        <w:rPr>
          <w:rFonts w:ascii="Calibri" w:eastAsia="Calibri" w:hAnsi="Calibri" w:cs="Calibri"/>
          <w:sz w:val="20"/>
          <w:szCs w:val="20"/>
        </w:rPr>
        <w:t>Evaluarea implementării Priorității 2 din cadrul Programului Regional Sud-Est 2021-2027 (PRSE) evidențiază atât progresele realizate, cât și provocările întâmpinate.</w:t>
      </w:r>
    </w:p>
    <w:p w14:paraId="148A5072" w14:textId="77777777" w:rsidR="00325A92" w:rsidRPr="00924460" w:rsidRDefault="00325A92" w:rsidP="00325A92">
      <w:pPr>
        <w:spacing w:before="120" w:after="120" w:line="240" w:lineRule="auto"/>
        <w:jc w:val="both"/>
      </w:pPr>
      <w:r w:rsidRPr="00924460">
        <w:rPr>
          <w:rFonts w:ascii="Calibri" w:eastAsia="Calibri" w:hAnsi="Calibri" w:cs="Calibri"/>
          <w:sz w:val="20"/>
          <w:szCs w:val="20"/>
        </w:rPr>
        <w:t>Provocările structurale care au fundamentat intervențiile PRSE, în special în tranziția verde, se mențin. Regiunea continuă să fie afectată de un consum energetic ridicat, vulnerabilitate seismică și riscuri climatice, în contextul unui progres limitat în renovarea și consolidarea clădirilor. Inundațiile severe din Galați (2024) subliniază nevoia unor măsuri suplimentare de prevenire și gestionare a riscurilor.</w:t>
      </w:r>
    </w:p>
    <w:p w14:paraId="193CE362" w14:textId="33E3F444" w:rsidR="00325A92" w:rsidRPr="00924460" w:rsidRDefault="00924460" w:rsidP="00325A92">
      <w:pPr>
        <w:spacing w:before="120" w:after="120" w:line="240" w:lineRule="auto"/>
        <w:jc w:val="both"/>
      </w:pPr>
      <w:r w:rsidRPr="00924460">
        <w:drawing>
          <wp:anchor distT="0" distB="0" distL="114300" distR="114300" simplePos="0" relativeHeight="251658240" behindDoc="0" locked="0" layoutInCell="1" allowOverlap="1" wp14:anchorId="238AD940" wp14:editId="4B1E9597">
            <wp:simplePos x="0" y="0"/>
            <wp:positionH relativeFrom="margin">
              <wp:align>left</wp:align>
            </wp:positionH>
            <wp:positionV relativeFrom="paragraph">
              <wp:posOffset>12065</wp:posOffset>
            </wp:positionV>
            <wp:extent cx="1962150" cy="906780"/>
            <wp:effectExtent l="0" t="0" r="0" b="7620"/>
            <wp:wrapSquare wrapText="bothSides"/>
            <wp:docPr id="16260078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215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325A92" w:rsidRPr="00924460">
        <w:rPr>
          <w:rFonts w:ascii="Calibri" w:eastAsia="Calibri" w:hAnsi="Calibri" w:cs="Calibri"/>
          <w:sz w:val="20"/>
          <w:szCs w:val="20"/>
        </w:rPr>
        <w:t xml:space="preserve">Intervențiile Priorității 2 sunt aliniate cu </w:t>
      </w:r>
      <w:r w:rsidR="00325A92" w:rsidRPr="00924460">
        <w:rPr>
          <w:rFonts w:ascii="Calibri" w:eastAsia="Calibri" w:hAnsi="Calibri" w:cs="Calibri"/>
          <w:b/>
          <w:bCs/>
          <w:sz w:val="20"/>
          <w:szCs w:val="20"/>
        </w:rPr>
        <w:t>Recomandările Specifice de Țară</w:t>
      </w:r>
      <w:r w:rsidR="00325A92" w:rsidRPr="00924460">
        <w:rPr>
          <w:rFonts w:ascii="Calibri" w:eastAsia="Calibri" w:hAnsi="Calibri" w:cs="Calibri"/>
          <w:sz w:val="20"/>
          <w:szCs w:val="20"/>
        </w:rPr>
        <w:t xml:space="preserve"> formulate în perioada 2019-2024 care sunt în cea mai mare parte în continuare valide. P2 contribuie la RSȚ3 2022, RSȚ3 2023 și RSȚ2 2019 în ceea ce privește </w:t>
      </w:r>
      <w:r w:rsidR="00325A92" w:rsidRPr="00924460">
        <w:rPr>
          <w:rFonts w:ascii="Calibri" w:eastAsia="Calibri" w:hAnsi="Calibri" w:cs="Calibri"/>
          <w:b/>
          <w:bCs/>
          <w:sz w:val="20"/>
          <w:szCs w:val="20"/>
        </w:rPr>
        <w:t>eficiența energetică</w:t>
      </w:r>
      <w:r w:rsidR="00325A92" w:rsidRPr="00924460">
        <w:rPr>
          <w:rFonts w:ascii="Calibri" w:eastAsia="Calibri" w:hAnsi="Calibri" w:cs="Calibri"/>
          <w:sz w:val="20"/>
          <w:szCs w:val="20"/>
        </w:rPr>
        <w:t xml:space="preserve"> prin investiții semnificative în renovarea clădirilor publice și rezidențiale. În ceea ce privește recomandările din 2024, P2 răspunde recomandării care vizează accelerarea punerii în aplicare a programelor politicii de coeziune prin guvernanță eficace și consolidarea capacității administrative prevăzând acțiuni de consolidare a capacității administrative a beneficiarilor în domeniul eficienței energetice.</w:t>
      </w:r>
    </w:p>
    <w:p w14:paraId="4FEBE265" w14:textId="43C69236" w:rsidR="00325A92" w:rsidRPr="00924460" w:rsidRDefault="00325A92" w:rsidP="00325A92">
      <w:pPr>
        <w:spacing w:before="120" w:after="120" w:line="240" w:lineRule="auto"/>
        <w:jc w:val="both"/>
      </w:pPr>
      <w:r w:rsidRPr="00924460">
        <w:rPr>
          <w:rFonts w:ascii="Calibri" w:eastAsia="Calibri" w:hAnsi="Calibri" w:cs="Calibri"/>
          <w:sz w:val="20"/>
          <w:szCs w:val="20"/>
        </w:rPr>
        <w:t xml:space="preserve">Prioritatea 2 sprijină obiectivul de mediu eficiență energetică al Planului Național Integrat în domeniul Energiei și Schimbărilor Climatice, mai exact două politici și măsuri printr-o alocare de totală de 169,45 milioane EUR, respectiv </w:t>
      </w:r>
      <w:r w:rsidRPr="00924460">
        <w:rPr>
          <w:rFonts w:ascii="Calibri" w:eastAsia="Calibri" w:hAnsi="Calibri" w:cs="Calibri"/>
          <w:i/>
          <w:iCs/>
          <w:sz w:val="20"/>
          <w:szCs w:val="20"/>
        </w:rPr>
        <w:t>Îmbunătățirea performanței energetice a clădirilor publice la nivel local</w:t>
      </w:r>
      <w:r w:rsidRPr="00924460">
        <w:rPr>
          <w:rFonts w:ascii="Calibri" w:eastAsia="Calibri" w:hAnsi="Calibri" w:cs="Calibri"/>
          <w:sz w:val="20"/>
          <w:szCs w:val="20"/>
        </w:rPr>
        <w:t xml:space="preserve"> și </w:t>
      </w:r>
      <w:r w:rsidRPr="00924460">
        <w:rPr>
          <w:rFonts w:ascii="Calibri" w:eastAsia="Calibri" w:hAnsi="Calibri" w:cs="Calibri"/>
          <w:i/>
          <w:iCs/>
          <w:sz w:val="20"/>
          <w:szCs w:val="20"/>
        </w:rPr>
        <w:t>Renovarea clădirilor rezidențiale</w:t>
      </w:r>
      <w:r w:rsidRPr="00924460">
        <w:rPr>
          <w:rFonts w:ascii="Calibri" w:eastAsia="Calibri" w:hAnsi="Calibri" w:cs="Calibri"/>
          <w:sz w:val="20"/>
          <w:szCs w:val="20"/>
        </w:rPr>
        <w:t>.</w:t>
      </w:r>
    </w:p>
    <w:p w14:paraId="27591496" w14:textId="547EAB5B" w:rsidR="00325A92" w:rsidRPr="00924460" w:rsidRDefault="00325A92" w:rsidP="00325A92">
      <w:pPr>
        <w:spacing w:before="120" w:after="120" w:line="240" w:lineRule="auto"/>
        <w:jc w:val="both"/>
      </w:pPr>
      <w:r w:rsidRPr="00924460">
        <w:rPr>
          <w:rFonts w:ascii="Calibri" w:eastAsia="Calibri" w:hAnsi="Calibri" w:cs="Calibri"/>
          <w:sz w:val="20"/>
          <w:szCs w:val="20"/>
        </w:rPr>
        <w:t>Pr</w:t>
      </w:r>
      <w:r w:rsidR="00C0485D">
        <w:rPr>
          <w:rFonts w:ascii="Calibri" w:eastAsia="Calibri" w:hAnsi="Calibri" w:cs="Calibri"/>
          <w:sz w:val="20"/>
          <w:szCs w:val="20"/>
        </w:rPr>
        <w:t>i</w:t>
      </w:r>
      <w:r w:rsidRPr="00924460">
        <w:rPr>
          <w:rFonts w:ascii="Calibri" w:eastAsia="Calibri" w:hAnsi="Calibri" w:cs="Calibri"/>
          <w:sz w:val="20"/>
          <w:szCs w:val="20"/>
        </w:rPr>
        <w:t xml:space="preserve">oritatea 2 sprijină în mod indirect atingerea țintelor Pilonul European al Drepturilor Sociale prin integrarea principiilor egalității de șanse, nediscriminării și accesibilizării persoanelor cu dizabilități ca cerințe orizontale în implementarea proiectelor. </w:t>
      </w:r>
    </w:p>
    <w:p w14:paraId="1F777471" w14:textId="77777777" w:rsidR="00325A92" w:rsidRPr="00924460" w:rsidRDefault="00325A92" w:rsidP="00325A92">
      <w:pPr>
        <w:spacing w:before="120" w:after="120" w:line="240" w:lineRule="auto"/>
        <w:jc w:val="both"/>
      </w:pPr>
      <w:r w:rsidRPr="00924460">
        <w:rPr>
          <w:rFonts w:ascii="Calibri" w:eastAsia="Calibri" w:hAnsi="Calibri" w:cs="Calibri"/>
          <w:sz w:val="20"/>
          <w:szCs w:val="20"/>
        </w:rPr>
        <w:t>Progresul în atingerea obiectivelor specifice este diferit în funcție de fiecare componentă a Priorității.</w:t>
      </w:r>
      <w:r w:rsidRPr="00924460">
        <w:t xml:space="preserve"> </w:t>
      </w:r>
      <w:r w:rsidRPr="00924460">
        <w:rPr>
          <w:rFonts w:ascii="Calibri" w:eastAsia="Calibri" w:hAnsi="Calibri" w:cs="Calibri"/>
          <w:sz w:val="20"/>
          <w:szCs w:val="20"/>
        </w:rPr>
        <w:t xml:space="preserve">În ceea ce privește OS2.1 gradul de contractare este ridicat, atingând 47% din alocarea totală, însă implementarea efectivă este mult întârziată, cu cheltuieli autorizate care reprezintă doar 0,45% din suma contractată. Proiectele contractate ar putea acoperi aproximativ 74% din țintele finale stabilite pentru îmbunătățirea performanței energetice a clădirilor publice și 15% pentru îmbunătățirea performanței energetice a locuințelor. </w:t>
      </w:r>
    </w:p>
    <w:p w14:paraId="44BAE47F" w14:textId="77777777" w:rsidR="00325A92" w:rsidRPr="00924460" w:rsidRDefault="00325A92" w:rsidP="00325A92">
      <w:pPr>
        <w:spacing w:before="120" w:after="120" w:line="240" w:lineRule="auto"/>
        <w:jc w:val="both"/>
      </w:pPr>
      <w:r w:rsidRPr="00924460">
        <w:rPr>
          <w:rFonts w:ascii="Calibri" w:eastAsia="Calibri" w:hAnsi="Calibri" w:cs="Calibri"/>
          <w:sz w:val="20"/>
          <w:szCs w:val="20"/>
        </w:rPr>
        <w:t xml:space="preserve">Pentru OS2.4, care vizează prevenirea riscurilor climatice și adaptarea la schimbările climatice, doar un proiect a fost contractat, reprezentând 2% din alocare, operațiunea selectată indicând un grad de asumare de 29% față de ținta finală. </w:t>
      </w:r>
    </w:p>
    <w:p w14:paraId="50DCC6FC" w14:textId="77777777" w:rsidR="00325A92" w:rsidRPr="00924460" w:rsidRDefault="00325A92" w:rsidP="00325A92">
      <w:pPr>
        <w:spacing w:before="120" w:after="120" w:line="240" w:lineRule="auto"/>
        <w:jc w:val="both"/>
      </w:pPr>
      <w:r w:rsidRPr="00924460">
        <w:rPr>
          <w:rFonts w:ascii="Calibri" w:eastAsia="Calibri" w:hAnsi="Calibri" w:cs="Calibri"/>
          <w:sz w:val="20"/>
          <w:szCs w:val="20"/>
        </w:rPr>
        <w:t>În cazul OS2.7, care sprijină protecția biodiversității și infrastructura verde, nu există proiecte contractate până în prezent. Deși un proiect major destinat ITI Delta Dunării este în pregătire, acesta întâmpină întârzieri din cauza dificultăților administrative și a complexității procesului de coordonare între actorii implicați.</w:t>
      </w:r>
    </w:p>
    <w:p w14:paraId="40CA8C23" w14:textId="77777777" w:rsidR="00325A92" w:rsidRPr="00924460" w:rsidRDefault="00325A92" w:rsidP="00325A92">
      <w:pPr>
        <w:spacing w:before="120" w:after="120" w:line="240" w:lineRule="auto"/>
        <w:jc w:val="both"/>
      </w:pPr>
      <w:r w:rsidRPr="00924460">
        <w:rPr>
          <w:rFonts w:ascii="Calibri" w:eastAsia="Calibri" w:hAnsi="Calibri" w:cs="Calibri"/>
          <w:sz w:val="20"/>
          <w:szCs w:val="20"/>
        </w:rPr>
        <w:t xml:space="preserve">Evaluarea evidențiază că mecanismul ITI Delta Dunării are o absorbție scăzută a fondurilor disponibile. Deși s-a alocat o sumă de 43 milioane EUR pentru această zonă, doar 8% din totalul contractat în cadrul Priorității 2 provine din ITI DD. </w:t>
      </w:r>
    </w:p>
    <w:p w14:paraId="356EE558" w14:textId="77777777" w:rsidR="00325A92" w:rsidRPr="00924460" w:rsidRDefault="00325A92" w:rsidP="00325A92">
      <w:pPr>
        <w:spacing w:before="120" w:after="120" w:line="240" w:lineRule="auto"/>
        <w:jc w:val="both"/>
      </w:pPr>
      <w:r w:rsidRPr="00924460">
        <w:rPr>
          <w:rFonts w:ascii="Calibri" w:eastAsia="Calibri" w:hAnsi="Calibri" w:cs="Calibri"/>
          <w:sz w:val="20"/>
          <w:szCs w:val="20"/>
        </w:rPr>
        <w:t xml:space="preserve">Gradul redus de progres este generat de o serie de provocări specifice întregului program. Se remarcă în special dificultăți în cazul UAT mici și medii, care dispun de resurse limitate. La nivelul etapei de selecție, deficitul de evaluatori specializați în domeniul eficienței energetice și ghidurile în continuare neclare pentru unii beneficiari, îngreunează aplicarea din partea beneficiarilor. În faza de implementare și monitorizare, întârzierile în achiziții, dependența de prefinanțare, creșterea prețurilor materialelor de construcții și capacitatea limitată a pieței de consultanți și contractori generează presiuni suplimentare asupra beneficiarilor. </w:t>
      </w:r>
    </w:p>
    <w:p w14:paraId="7A613782" w14:textId="77777777" w:rsidR="00325A92" w:rsidRPr="00924460" w:rsidRDefault="00325A92" w:rsidP="00325A92">
      <w:pPr>
        <w:spacing w:before="120" w:after="120" w:line="240" w:lineRule="auto"/>
        <w:jc w:val="both"/>
      </w:pPr>
      <w:r w:rsidRPr="00924460">
        <w:rPr>
          <w:rFonts w:ascii="Calibri" w:eastAsia="Calibri" w:hAnsi="Calibri" w:cs="Calibri"/>
          <w:sz w:val="20"/>
          <w:szCs w:val="20"/>
        </w:rPr>
        <w:t>Pentru îmbunătățirea implementării programului, se recomandă:</w:t>
      </w:r>
    </w:p>
    <w:p w14:paraId="7E9B6E8F" w14:textId="77777777" w:rsidR="00325A92" w:rsidRPr="00924460" w:rsidRDefault="00325A92" w:rsidP="00325A92">
      <w:pPr>
        <w:pStyle w:val="ListParagraph"/>
        <w:numPr>
          <w:ilvl w:val="0"/>
          <w:numId w:val="17"/>
        </w:numPr>
        <w:spacing w:line="240" w:lineRule="auto"/>
        <w:jc w:val="both"/>
        <w:rPr>
          <w:rFonts w:ascii="Calibri" w:eastAsia="Calibri" w:hAnsi="Calibri" w:cs="Calibri"/>
          <w:sz w:val="20"/>
          <w:szCs w:val="20"/>
        </w:rPr>
      </w:pPr>
      <w:r w:rsidRPr="00924460">
        <w:rPr>
          <w:rFonts w:ascii="Calibri" w:eastAsia="Calibri" w:hAnsi="Calibri" w:cs="Calibri"/>
          <w:sz w:val="20"/>
          <w:szCs w:val="20"/>
        </w:rPr>
        <w:lastRenderedPageBreak/>
        <w:t>Accelerarea implementării proiectelor contractate, prin introducerea unor clauze contractuale vizând penalități pentru depășirea termenelor prevăzute în graficele de rambursare.</w:t>
      </w:r>
    </w:p>
    <w:p w14:paraId="2BED595D" w14:textId="77777777" w:rsidR="00325A92" w:rsidRPr="00924460" w:rsidRDefault="00325A92" w:rsidP="00325A92">
      <w:pPr>
        <w:pStyle w:val="ListParagraph"/>
        <w:numPr>
          <w:ilvl w:val="0"/>
          <w:numId w:val="17"/>
        </w:numPr>
        <w:spacing w:line="240" w:lineRule="auto"/>
        <w:jc w:val="both"/>
        <w:rPr>
          <w:rFonts w:ascii="Calibri" w:eastAsia="Calibri" w:hAnsi="Calibri" w:cs="Calibri"/>
          <w:sz w:val="20"/>
          <w:szCs w:val="20"/>
        </w:rPr>
      </w:pPr>
      <w:r w:rsidRPr="00924460">
        <w:rPr>
          <w:rFonts w:ascii="Calibri" w:eastAsia="Calibri" w:hAnsi="Calibri" w:cs="Calibri"/>
          <w:sz w:val="20"/>
          <w:szCs w:val="20"/>
        </w:rPr>
        <w:t>Reorientarea finanțării OS2.4 spre măsuri de prevenire a riscurilor climatice, având în vedere interesul scăzut pentru perdelele forestiere și nevoia urgentă de intervenții împotriva inundațiilor.</w:t>
      </w:r>
    </w:p>
    <w:p w14:paraId="4B8A108A" w14:textId="55E86950" w:rsidR="00325A92" w:rsidRPr="00924460" w:rsidRDefault="00325A92" w:rsidP="00325A92">
      <w:pPr>
        <w:pStyle w:val="ListParagraph"/>
        <w:numPr>
          <w:ilvl w:val="0"/>
          <w:numId w:val="17"/>
        </w:numPr>
        <w:spacing w:line="240" w:lineRule="auto"/>
        <w:jc w:val="both"/>
        <w:rPr>
          <w:rFonts w:ascii="Calibri" w:eastAsia="Calibri" w:hAnsi="Calibri" w:cs="Calibri"/>
          <w:sz w:val="20"/>
          <w:szCs w:val="20"/>
        </w:rPr>
      </w:pPr>
      <w:r w:rsidRPr="00924460">
        <w:rPr>
          <w:rFonts w:ascii="Calibri" w:eastAsia="Calibri" w:hAnsi="Calibri" w:cs="Calibri"/>
          <w:sz w:val="20"/>
          <w:szCs w:val="20"/>
        </w:rPr>
        <w:t>Monitorizarea proiectului aferent OS2.7. Situl Natura 2000, aflat în pregătire, mobilizarea p</w:t>
      </w:r>
      <w:r w:rsidR="00E40B87">
        <w:rPr>
          <w:rFonts w:ascii="Calibri" w:eastAsia="Calibri" w:hAnsi="Calibri" w:cs="Calibri"/>
          <w:sz w:val="20"/>
          <w:szCs w:val="20"/>
        </w:rPr>
        <w:t>ă</w:t>
      </w:r>
      <w:r w:rsidRPr="00924460">
        <w:rPr>
          <w:rFonts w:ascii="Calibri" w:eastAsia="Calibri" w:hAnsi="Calibri" w:cs="Calibri"/>
          <w:sz w:val="20"/>
          <w:szCs w:val="20"/>
        </w:rPr>
        <w:t>rților interesate cu autoritate pentru deblocarea proceselor complexe aferente pregătirii în vederea depunerii și implementării acestuia.</w:t>
      </w:r>
    </w:p>
    <w:p w14:paraId="0AA94A1D" w14:textId="77777777" w:rsidR="00325A92" w:rsidRPr="00924460" w:rsidRDefault="00325A92" w:rsidP="00325A92">
      <w:pPr>
        <w:pStyle w:val="ListParagraph"/>
        <w:numPr>
          <w:ilvl w:val="0"/>
          <w:numId w:val="17"/>
        </w:numPr>
        <w:spacing w:line="240" w:lineRule="auto"/>
        <w:jc w:val="both"/>
        <w:rPr>
          <w:rFonts w:ascii="Calibri" w:eastAsia="Calibri" w:hAnsi="Calibri" w:cs="Calibri"/>
          <w:sz w:val="20"/>
          <w:szCs w:val="20"/>
        </w:rPr>
      </w:pPr>
      <w:r w:rsidRPr="00924460">
        <w:rPr>
          <w:rFonts w:ascii="Calibri" w:eastAsia="Calibri" w:hAnsi="Calibri" w:cs="Calibri"/>
          <w:sz w:val="20"/>
          <w:szCs w:val="20"/>
        </w:rPr>
        <w:t>Întărirea capacității administrative a beneficiarilor, în special cei din urbanul mic și mediu, prin instruiri dedicate și sprijin tehnic personalizat.</w:t>
      </w:r>
    </w:p>
    <w:p w14:paraId="1B8CF50F" w14:textId="77777777" w:rsidR="00325A92" w:rsidRPr="00924460" w:rsidRDefault="00325A92" w:rsidP="00325A92">
      <w:pPr>
        <w:pStyle w:val="ListParagraph"/>
        <w:numPr>
          <w:ilvl w:val="0"/>
          <w:numId w:val="17"/>
        </w:numPr>
        <w:spacing w:line="240" w:lineRule="auto"/>
        <w:jc w:val="both"/>
        <w:rPr>
          <w:rFonts w:ascii="Calibri" w:eastAsia="Calibri" w:hAnsi="Calibri" w:cs="Calibri"/>
          <w:sz w:val="20"/>
          <w:szCs w:val="20"/>
        </w:rPr>
      </w:pPr>
      <w:r w:rsidRPr="00924460">
        <w:rPr>
          <w:rFonts w:ascii="Calibri" w:eastAsia="Calibri" w:hAnsi="Calibri" w:cs="Calibri"/>
          <w:sz w:val="20"/>
          <w:szCs w:val="20"/>
        </w:rPr>
        <w:t xml:space="preserve">Reducerea perioadei de evaluare, selecție și contractare cu mobilizarea de resurse suplimentare în vârfurile de depuneri de proiecte, crearea unor echipe de evaluatori proprii,  inclusiv prin dezvoltarea competențelor în domeniul eficienței energetice.  </w:t>
      </w:r>
    </w:p>
    <w:p w14:paraId="09A1EE9C" w14:textId="77777777" w:rsidR="00325A92" w:rsidRPr="00924460" w:rsidRDefault="00325A92" w:rsidP="00325A92">
      <w:pPr>
        <w:spacing w:after="0" w:line="240" w:lineRule="auto"/>
        <w:ind w:left="360"/>
        <w:jc w:val="both"/>
        <w:rPr>
          <w:rFonts w:ascii="Calibri" w:eastAsia="Calibri" w:hAnsi="Calibri" w:cs="Calibri"/>
          <w:sz w:val="20"/>
          <w:szCs w:val="20"/>
        </w:rPr>
      </w:pPr>
    </w:p>
    <w:p w14:paraId="2952186C" w14:textId="77777777" w:rsidR="00325A92" w:rsidRPr="00325A92" w:rsidRDefault="00325A92">
      <w:pPr>
        <w:rPr>
          <w:rFonts w:ascii="Calibri" w:hAnsi="Calibri" w:cs="Calibri"/>
          <w:sz w:val="22"/>
          <w:szCs w:val="22"/>
        </w:rPr>
      </w:pPr>
    </w:p>
    <w:sectPr w:rsidR="00325A92" w:rsidRPr="00325A92">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28E82" w14:textId="77777777" w:rsidR="007B3DB6" w:rsidRDefault="007B3DB6" w:rsidP="00C91839">
      <w:pPr>
        <w:spacing w:after="0" w:line="240" w:lineRule="auto"/>
      </w:pPr>
      <w:r>
        <w:separator/>
      </w:r>
    </w:p>
  </w:endnote>
  <w:endnote w:type="continuationSeparator" w:id="0">
    <w:p w14:paraId="122F153A" w14:textId="77777777" w:rsidR="007B3DB6" w:rsidRDefault="007B3DB6" w:rsidP="00C91839">
      <w:pPr>
        <w:spacing w:after="0" w:line="240" w:lineRule="auto"/>
      </w:pPr>
      <w:r>
        <w:continuationSeparator/>
      </w:r>
    </w:p>
  </w:endnote>
  <w:endnote w:type="continuationNotice" w:id="1">
    <w:p w14:paraId="26947DD5" w14:textId="77777777" w:rsidR="00B14FC8" w:rsidRDefault="00B14F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E3E4D" w14:textId="3B0330B8" w:rsidR="00EB46D6" w:rsidRDefault="00EB46D6" w:rsidP="00EB46D6">
    <w:r w:rsidRPr="00C91839">
      <w:rPr>
        <w:rFonts w:ascii="Calibri" w:eastAsia="Arial" w:hAnsi="Calibri" w:cs="Calibri"/>
        <w:b/>
        <w:bCs/>
        <w:color w:val="213F99"/>
        <w:kern w:val="0"/>
        <w:sz w:val="20"/>
        <w:szCs w:val="20"/>
        <w14:ligatures w14:val="none"/>
      </w:rPr>
      <w:drawing>
        <wp:anchor distT="0" distB="0" distL="114300" distR="114300" simplePos="0" relativeHeight="251658240" behindDoc="1" locked="0" layoutInCell="1" allowOverlap="1" wp14:anchorId="32DE5930" wp14:editId="6544C87C">
          <wp:simplePos x="0" y="0"/>
          <wp:positionH relativeFrom="page">
            <wp:posOffset>10160</wp:posOffset>
          </wp:positionH>
          <wp:positionV relativeFrom="paragraph">
            <wp:posOffset>193675</wp:posOffset>
          </wp:positionV>
          <wp:extent cx="7764780" cy="123190"/>
          <wp:effectExtent l="0" t="0" r="7620" b="0"/>
          <wp:wrapTopAndBottom/>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p>
  <w:p w14:paraId="34D12A20" w14:textId="258C9517" w:rsidR="00EB46D6" w:rsidRPr="00D8779A" w:rsidRDefault="00EB46D6" w:rsidP="00EB46D6">
    <w:pPr>
      <w:spacing w:before="240"/>
      <w:jc w:val="center"/>
      <w:rPr>
        <w:rFonts w:ascii="Calibri" w:hAnsi="Calibri" w:cs="Calibri"/>
        <w:b/>
        <w:bCs/>
        <w:color w:val="213F99"/>
        <w:sz w:val="20"/>
        <w:szCs w:val="20"/>
      </w:rPr>
    </w:pPr>
    <w:hyperlink r:id="rId2" w:history="1">
      <w:r w:rsidRPr="00D8779A">
        <w:rPr>
          <w:rStyle w:val="Hyperlink"/>
          <w:rFonts w:ascii="Calibri" w:hAnsi="Calibri" w:cs="Calibri"/>
          <w:b/>
          <w:bCs/>
          <w:color w:val="213F99"/>
          <w:sz w:val="20"/>
          <w:szCs w:val="20"/>
        </w:rPr>
        <w:t>RegioSE</w:t>
      </w:r>
    </w:hyperlink>
    <w:r w:rsidRPr="00D8779A">
      <w:rPr>
        <w:rFonts w:ascii="Calibri" w:hAnsi="Calibri" w:cs="Calibri"/>
        <w:b/>
        <w:bCs/>
        <w:color w:val="213F99"/>
        <w:sz w:val="20"/>
        <w:szCs w:val="20"/>
      </w:rPr>
      <w:t xml:space="preserve">  |  </w:t>
    </w:r>
    <w:hyperlink r:id="rId3" w:history="1">
      <w:r w:rsidRPr="00D8779A">
        <w:rPr>
          <w:rStyle w:val="Hyperlink"/>
          <w:rFonts w:ascii="Calibri" w:hAnsi="Calibri" w:cs="Calibri"/>
          <w:b/>
          <w:bCs/>
          <w:color w:val="213F99"/>
          <w:sz w:val="20"/>
          <w:szCs w:val="20"/>
        </w:rPr>
        <w:t>https://www.facebook.com/adrse.ro</w:t>
      </w:r>
    </w:hyperlink>
  </w:p>
  <w:p w14:paraId="176CF65D" w14:textId="29158E5C" w:rsidR="00C91839" w:rsidRDefault="00C918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BDC2E" w14:textId="77777777" w:rsidR="007B3DB6" w:rsidRDefault="007B3DB6" w:rsidP="00C91839">
      <w:pPr>
        <w:spacing w:after="0" w:line="240" w:lineRule="auto"/>
      </w:pPr>
      <w:r>
        <w:separator/>
      </w:r>
    </w:p>
  </w:footnote>
  <w:footnote w:type="continuationSeparator" w:id="0">
    <w:p w14:paraId="397E737E" w14:textId="77777777" w:rsidR="007B3DB6" w:rsidRDefault="007B3DB6" w:rsidP="00C91839">
      <w:pPr>
        <w:spacing w:after="0" w:line="240" w:lineRule="auto"/>
      </w:pPr>
      <w:r>
        <w:continuationSeparator/>
      </w:r>
    </w:p>
  </w:footnote>
  <w:footnote w:type="continuationNotice" w:id="1">
    <w:p w14:paraId="13F498C7" w14:textId="77777777" w:rsidR="00B14FC8" w:rsidRDefault="00B14F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BF47B" w14:textId="77777777" w:rsidR="007558C5" w:rsidRDefault="007558C5" w:rsidP="007558C5">
    <w:pPr>
      <w:pStyle w:val="Header"/>
      <w:tabs>
        <w:tab w:val="left" w:pos="4002"/>
        <w:tab w:val="left" w:pos="4601"/>
      </w:tabs>
    </w:pPr>
    <w:r w:rsidRPr="00024668">
      <w:rPr>
        <w:rFonts w:eastAsia="MS Mincho" w:cs="Arial"/>
        <w:b/>
        <w:color w:val="232323"/>
      </w:rPr>
      <w:drawing>
        <wp:anchor distT="0" distB="0" distL="0" distR="0" simplePos="0" relativeHeight="251661312" behindDoc="1" locked="0" layoutInCell="1" allowOverlap="1" wp14:anchorId="579EF8F6" wp14:editId="08C1CCE3">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drawing>
        <wp:anchor distT="0" distB="0" distL="114300" distR="114300" simplePos="0" relativeHeight="251662336" behindDoc="1" locked="0" layoutInCell="1" allowOverlap="1" wp14:anchorId="0DDDD9F0" wp14:editId="12FE8BE1">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rsidRPr="00024668">
      <w:drawing>
        <wp:anchor distT="0" distB="0" distL="114300" distR="114300" simplePos="0" relativeHeight="251660288" behindDoc="1" locked="0" layoutInCell="1" allowOverlap="1" wp14:anchorId="4A48F959" wp14:editId="6C92B787">
          <wp:simplePos x="0" y="0"/>
          <wp:positionH relativeFrom="column">
            <wp:posOffset>-485775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tab/>
    </w:r>
    <w:r>
      <w:tab/>
    </w:r>
  </w:p>
  <w:p w14:paraId="5BF3F077" w14:textId="69EEE50B" w:rsidR="00C20EED" w:rsidRDefault="00C20E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5" w15:restartNumberingAfterBreak="0">
    <w:nsid w:val="13124DDC"/>
    <w:multiLevelType w:val="hybridMultilevel"/>
    <w:tmpl w:val="FFFFFFFF"/>
    <w:lvl w:ilvl="0" w:tplc="A74481D4">
      <w:start w:val="1"/>
      <w:numFmt w:val="bullet"/>
      <w:lvlText w:val=""/>
      <w:lvlJc w:val="left"/>
      <w:pPr>
        <w:ind w:left="720" w:hanging="360"/>
      </w:pPr>
      <w:rPr>
        <w:rFonts w:ascii="Symbol" w:hAnsi="Symbol" w:hint="default"/>
      </w:rPr>
    </w:lvl>
    <w:lvl w:ilvl="1" w:tplc="2C8EBFFE">
      <w:start w:val="1"/>
      <w:numFmt w:val="bullet"/>
      <w:lvlText w:val="o"/>
      <w:lvlJc w:val="left"/>
      <w:pPr>
        <w:ind w:left="1440" w:hanging="360"/>
      </w:pPr>
      <w:rPr>
        <w:rFonts w:ascii="Courier New" w:hAnsi="Courier New" w:hint="default"/>
      </w:rPr>
    </w:lvl>
    <w:lvl w:ilvl="2" w:tplc="10DA0218">
      <w:start w:val="1"/>
      <w:numFmt w:val="bullet"/>
      <w:lvlText w:val=""/>
      <w:lvlJc w:val="left"/>
      <w:pPr>
        <w:ind w:left="2160" w:hanging="360"/>
      </w:pPr>
      <w:rPr>
        <w:rFonts w:ascii="Wingdings" w:hAnsi="Wingdings" w:hint="default"/>
      </w:rPr>
    </w:lvl>
    <w:lvl w:ilvl="3" w:tplc="B7CA4802">
      <w:start w:val="1"/>
      <w:numFmt w:val="bullet"/>
      <w:lvlText w:val=""/>
      <w:lvlJc w:val="left"/>
      <w:pPr>
        <w:ind w:left="2880" w:hanging="360"/>
      </w:pPr>
      <w:rPr>
        <w:rFonts w:ascii="Symbol" w:hAnsi="Symbol" w:hint="default"/>
      </w:rPr>
    </w:lvl>
    <w:lvl w:ilvl="4" w:tplc="CEE263D4">
      <w:start w:val="1"/>
      <w:numFmt w:val="bullet"/>
      <w:lvlText w:val="o"/>
      <w:lvlJc w:val="left"/>
      <w:pPr>
        <w:ind w:left="3600" w:hanging="360"/>
      </w:pPr>
      <w:rPr>
        <w:rFonts w:ascii="Courier New" w:hAnsi="Courier New" w:hint="default"/>
      </w:rPr>
    </w:lvl>
    <w:lvl w:ilvl="5" w:tplc="1174D77C">
      <w:start w:val="1"/>
      <w:numFmt w:val="bullet"/>
      <w:lvlText w:val=""/>
      <w:lvlJc w:val="left"/>
      <w:pPr>
        <w:ind w:left="4320" w:hanging="360"/>
      </w:pPr>
      <w:rPr>
        <w:rFonts w:ascii="Wingdings" w:hAnsi="Wingdings" w:hint="default"/>
      </w:rPr>
    </w:lvl>
    <w:lvl w:ilvl="6" w:tplc="31BA362E">
      <w:start w:val="1"/>
      <w:numFmt w:val="bullet"/>
      <w:lvlText w:val=""/>
      <w:lvlJc w:val="left"/>
      <w:pPr>
        <w:ind w:left="5040" w:hanging="360"/>
      </w:pPr>
      <w:rPr>
        <w:rFonts w:ascii="Symbol" w:hAnsi="Symbol" w:hint="default"/>
      </w:rPr>
    </w:lvl>
    <w:lvl w:ilvl="7" w:tplc="02249280">
      <w:start w:val="1"/>
      <w:numFmt w:val="bullet"/>
      <w:lvlText w:val="o"/>
      <w:lvlJc w:val="left"/>
      <w:pPr>
        <w:ind w:left="5760" w:hanging="360"/>
      </w:pPr>
      <w:rPr>
        <w:rFonts w:ascii="Courier New" w:hAnsi="Courier New" w:hint="default"/>
      </w:rPr>
    </w:lvl>
    <w:lvl w:ilvl="8" w:tplc="A1B8891E">
      <w:start w:val="1"/>
      <w:numFmt w:val="bullet"/>
      <w:lvlText w:val=""/>
      <w:lvlJc w:val="left"/>
      <w:pPr>
        <w:ind w:left="6480" w:hanging="360"/>
      </w:pPr>
      <w:rPr>
        <w:rFonts w:ascii="Wingdings" w:hAnsi="Wingdings" w:hint="default"/>
      </w:rPr>
    </w:lvl>
  </w:abstractNum>
  <w:abstractNum w:abstractNumId="6"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10"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2"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3"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6"/>
  </w:num>
  <w:num w:numId="2" w16cid:durableId="784737593">
    <w:abstractNumId w:val="10"/>
  </w:num>
  <w:num w:numId="3" w16cid:durableId="829294425">
    <w:abstractNumId w:val="0"/>
  </w:num>
  <w:num w:numId="4" w16cid:durableId="236013215">
    <w:abstractNumId w:val="8"/>
  </w:num>
  <w:num w:numId="5" w16cid:durableId="1678995686">
    <w:abstractNumId w:val="11"/>
  </w:num>
  <w:num w:numId="6" w16cid:durableId="1140461577">
    <w:abstractNumId w:val="9"/>
  </w:num>
  <w:num w:numId="7" w16cid:durableId="2012751204">
    <w:abstractNumId w:val="12"/>
  </w:num>
  <w:num w:numId="8" w16cid:durableId="684481729">
    <w:abstractNumId w:val="2"/>
  </w:num>
  <w:num w:numId="9" w16cid:durableId="2137019864">
    <w:abstractNumId w:val="13"/>
  </w:num>
  <w:num w:numId="10" w16cid:durableId="1371029660">
    <w:abstractNumId w:val="4"/>
  </w:num>
  <w:num w:numId="11" w16cid:durableId="1566911228">
    <w:abstractNumId w:val="13"/>
  </w:num>
  <w:num w:numId="12" w16cid:durableId="1355692827">
    <w:abstractNumId w:val="1"/>
  </w:num>
  <w:num w:numId="13" w16cid:durableId="1659654662">
    <w:abstractNumId w:val="0"/>
  </w:num>
  <w:num w:numId="14" w16cid:durableId="294481869">
    <w:abstractNumId w:val="7"/>
  </w:num>
  <w:num w:numId="15" w16cid:durableId="586614242">
    <w:abstractNumId w:val="7"/>
  </w:num>
  <w:num w:numId="16" w16cid:durableId="791098444">
    <w:abstractNumId w:val="7"/>
  </w:num>
  <w:num w:numId="17" w16cid:durableId="1179276940">
    <w:abstractNumId w:val="5"/>
  </w:num>
  <w:num w:numId="18" w16cid:durableId="2096633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A92"/>
    <w:rsid w:val="000E693C"/>
    <w:rsid w:val="00121C76"/>
    <w:rsid w:val="001E677C"/>
    <w:rsid w:val="00231768"/>
    <w:rsid w:val="00325A92"/>
    <w:rsid w:val="0033672C"/>
    <w:rsid w:val="00485CC5"/>
    <w:rsid w:val="00523CD5"/>
    <w:rsid w:val="006D58E9"/>
    <w:rsid w:val="007558C5"/>
    <w:rsid w:val="007B3DB6"/>
    <w:rsid w:val="008434B8"/>
    <w:rsid w:val="00844132"/>
    <w:rsid w:val="008A386A"/>
    <w:rsid w:val="00924460"/>
    <w:rsid w:val="00B14FC8"/>
    <w:rsid w:val="00B45522"/>
    <w:rsid w:val="00C0485D"/>
    <w:rsid w:val="00C20EED"/>
    <w:rsid w:val="00C91839"/>
    <w:rsid w:val="00E40B87"/>
    <w:rsid w:val="00EB0B09"/>
    <w:rsid w:val="00EB4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EE863"/>
  <w15:chartTrackingRefBased/>
  <w15:docId w15:val="{F196557E-BCA8-4F8B-BBB7-09010D485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ro-RO"/>
    </w:rPr>
  </w:style>
  <w:style w:type="paragraph" w:styleId="Heading1">
    <w:name w:val="heading 1"/>
    <w:basedOn w:val="Normal"/>
    <w:next w:val="Normal"/>
    <w:link w:val="Heading1Char"/>
    <w:uiPriority w:val="9"/>
    <w:qFormat/>
    <w:rsid w:val="00325A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kern w:val="0"/>
      <w:sz w:val="22"/>
      <w:szCs w:val="28"/>
      <w:lang w:eastAsia="nl-NL"/>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kern w:val="0"/>
      <w:sz w:val="22"/>
      <w:szCs w:val="26"/>
      <w:lang w:eastAsia="nl-NL"/>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kern w:val="0"/>
      <w:sz w:val="18"/>
      <w:szCs w:val="22"/>
      <w:lang w:eastAsia="nl-NL"/>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kern w:val="0"/>
      <w:sz w:val="18"/>
      <w:lang w:eastAsia="nl-NL"/>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kern w:val="0"/>
      <w:sz w:val="18"/>
      <w:lang w:eastAsia="nl-NL"/>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kern w:val="0"/>
      <w:sz w:val="18"/>
      <w:szCs w:val="22"/>
      <w:lang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szCs w:val="16"/>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kern w:val="0"/>
      <w:sz w:val="28"/>
      <w:szCs w:val="19"/>
      <w14:ligatures w14:val="none"/>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uiPriority w:val="34"/>
    <w:qFormat/>
    <w:rsid w:val="00B45522"/>
    <w:pPr>
      <w:spacing w:after="0" w:line="276" w:lineRule="auto"/>
      <w:ind w:left="720"/>
      <w:contextualSpacing/>
    </w:pPr>
    <w:rPr>
      <w:rFonts w:ascii="Arial" w:hAnsi="Arial"/>
      <w:kern w:val="0"/>
      <w:sz w:val="18"/>
      <w:szCs w:val="22"/>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14:ligatures w14:val="none"/>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szCs w:val="22"/>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szCs w:val="22"/>
      <w:lang w:val="en-GB"/>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kern w:val="0"/>
      <w:sz w:val="18"/>
      <w:szCs w:val="18"/>
      <w:lang w:eastAsia="nl-NL"/>
      <w14:ligatures w14:val="none"/>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kern w:val="0"/>
      <w14:ligatures w14:val="none"/>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kern w:val="0"/>
      <w:sz w:val="22"/>
      <w:szCs w:val="28"/>
      <w:lang w:eastAsia="nl-NL"/>
      <w14:ligatures w14:val="none"/>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kern w:val="0"/>
      <w:sz w:val="22"/>
      <w:szCs w:val="26"/>
      <w:lang w:val="fr-FR" w:eastAsia="nl-NL" w:bidi="ne-NP"/>
      <w14:ligatures w14:val="none"/>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kern w:val="0"/>
      <w:sz w:val="18"/>
      <w:lang w:eastAsia="nl-NL"/>
      <w14:ligatures w14:val="none"/>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uiPriority w:val="34"/>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kern w:val="0"/>
      <w:sz w:val="16"/>
      <w:lang w:val="en-GB" w:eastAsia="nl-NL"/>
      <w14:ligatures w14:val="none"/>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eastAsia="nl-NL"/>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kern w:val="0"/>
      <w:sz w:val="22"/>
      <w:lang w:eastAsia="nl-NL"/>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kern w:val="0"/>
      <w:sz w:val="18"/>
      <w:lang w:eastAsia="nl-NL"/>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kern w:val="0"/>
      <w:sz w:val="18"/>
      <w:lang w:eastAsia="nl-NL"/>
      <w14:ligatures w14:val="none"/>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kern w:val="0"/>
      <w:sz w:val="22"/>
      <w:lang w:eastAsia="nl-NL"/>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kern w:val="0"/>
      <w:sz w:val="18"/>
      <w:lang w:eastAsia="nl-NL"/>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kern w:val="0"/>
      <w:sz w:val="18"/>
      <w:lang w:eastAsia="nl-NL"/>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kern w:val="0"/>
      <w:sz w:val="18"/>
      <w:lang w:eastAsia="nl-NL"/>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kern w:val="0"/>
      <w:sz w:val="18"/>
      <w:lang w:eastAsia="nl-NL"/>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eastAsia="nl-NL"/>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kern w:val="0"/>
      <w:sz w:val="14"/>
      <w:szCs w:val="20"/>
      <w:lang w:eastAsia="nl-NL"/>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kern w:val="0"/>
      <w:sz w:val="22"/>
      <w:szCs w:val="22"/>
      <w:lang w:eastAsia="ro-RO"/>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kern w:val="0"/>
      <w:lang w:eastAsia="ro-RO"/>
      <w14:ligatures w14:val="none"/>
    </w:rPr>
  </w:style>
  <w:style w:type="character" w:customStyle="1" w:styleId="Heading1Char">
    <w:name w:val="Heading 1 Char"/>
    <w:basedOn w:val="DefaultParagraphFont"/>
    <w:link w:val="Heading1"/>
    <w:uiPriority w:val="9"/>
    <w:rsid w:val="00325A92"/>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325A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5A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5A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5A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5A92"/>
    <w:pPr>
      <w:spacing w:before="160"/>
      <w:jc w:val="center"/>
    </w:pPr>
    <w:rPr>
      <w:i/>
      <w:iCs/>
      <w:color w:val="404040" w:themeColor="text1" w:themeTint="BF"/>
    </w:rPr>
  </w:style>
  <w:style w:type="character" w:customStyle="1" w:styleId="QuoteChar">
    <w:name w:val="Quote Char"/>
    <w:basedOn w:val="DefaultParagraphFont"/>
    <w:link w:val="Quote"/>
    <w:uiPriority w:val="29"/>
    <w:rsid w:val="00325A92"/>
    <w:rPr>
      <w:i/>
      <w:iCs/>
      <w:color w:val="404040" w:themeColor="text1" w:themeTint="BF"/>
    </w:rPr>
  </w:style>
  <w:style w:type="character" w:styleId="IntenseEmphasis">
    <w:name w:val="Intense Emphasis"/>
    <w:basedOn w:val="DefaultParagraphFont"/>
    <w:uiPriority w:val="21"/>
    <w:qFormat/>
    <w:rsid w:val="00325A92"/>
    <w:rPr>
      <w:i/>
      <w:iCs/>
      <w:color w:val="0F4761" w:themeColor="accent1" w:themeShade="BF"/>
    </w:rPr>
  </w:style>
  <w:style w:type="paragraph" w:styleId="IntenseQuote">
    <w:name w:val="Intense Quote"/>
    <w:basedOn w:val="Normal"/>
    <w:next w:val="Normal"/>
    <w:link w:val="IntenseQuoteChar"/>
    <w:uiPriority w:val="30"/>
    <w:qFormat/>
    <w:rsid w:val="00325A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5A92"/>
    <w:rPr>
      <w:i/>
      <w:iCs/>
      <w:color w:val="0F4761" w:themeColor="accent1" w:themeShade="BF"/>
    </w:rPr>
  </w:style>
  <w:style w:type="character" w:styleId="IntenseReference">
    <w:name w:val="Intense Reference"/>
    <w:basedOn w:val="DefaultParagraphFont"/>
    <w:uiPriority w:val="32"/>
    <w:qFormat/>
    <w:rsid w:val="00325A92"/>
    <w:rPr>
      <w:b/>
      <w:bCs/>
      <w:smallCaps/>
      <w:color w:val="0F4761" w:themeColor="accent1" w:themeShade="BF"/>
      <w:spacing w:val="5"/>
    </w:rPr>
  </w:style>
  <w:style w:type="paragraph" w:styleId="Header">
    <w:name w:val="header"/>
    <w:basedOn w:val="Normal"/>
    <w:link w:val="HeaderChar"/>
    <w:uiPriority w:val="99"/>
    <w:unhideWhenUsed/>
    <w:rsid w:val="00C918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839"/>
    <w:rPr>
      <w:noProof/>
      <w:lang w:val="ro-RO"/>
    </w:rPr>
  </w:style>
  <w:style w:type="paragraph" w:styleId="Footer">
    <w:name w:val="footer"/>
    <w:basedOn w:val="Normal"/>
    <w:link w:val="FooterChar"/>
    <w:uiPriority w:val="99"/>
    <w:unhideWhenUsed/>
    <w:rsid w:val="00C918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839"/>
    <w:rPr>
      <w:noProof/>
      <w:lang w:val="ro-RO"/>
    </w:rPr>
  </w:style>
  <w:style w:type="character" w:styleId="Hyperlink">
    <w:name w:val="Hyperlink"/>
    <w:basedOn w:val="DefaultParagraphFont"/>
    <w:uiPriority w:val="99"/>
    <w:unhideWhenUsed/>
    <w:rsid w:val="00EB46D6"/>
    <w:rPr>
      <w:color w:val="467886" w:themeColor="hyperlink"/>
      <w:u w:val="single"/>
    </w:rPr>
  </w:style>
  <w:style w:type="character" w:styleId="UnresolvedMention">
    <w:name w:val="Unresolved Mention"/>
    <w:basedOn w:val="DefaultParagraphFont"/>
    <w:uiPriority w:val="99"/>
    <w:semiHidden/>
    <w:unhideWhenUsed/>
    <w:rsid w:val="00EB46D6"/>
    <w:rPr>
      <w:color w:val="605E5C"/>
      <w:shd w:val="clear" w:color="auto" w:fill="E1DFDD"/>
    </w:rPr>
  </w:style>
  <w:style w:type="paragraph" w:customStyle="1" w:styleId="Figureno">
    <w:name w:val="Figure no."/>
    <w:basedOn w:val="Normal"/>
    <w:qFormat/>
    <w:rsid w:val="007558C5"/>
    <w:pPr>
      <w:numPr>
        <w:numId w:val="18"/>
      </w:numPr>
      <w:tabs>
        <w:tab w:val="left" w:pos="975"/>
      </w:tabs>
      <w:spacing w:before="120" w:after="120" w:line="360" w:lineRule="auto"/>
      <w:jc w:val="both"/>
    </w:pPr>
    <w:rPr>
      <w:rFonts w:ascii="Georgia" w:eastAsia="Calibri" w:hAnsi="Georgia" w:cs="Times New Roman"/>
      <w:b/>
      <w:noProof w:val="0"/>
      <w:kern w:val="0"/>
      <w:sz w:val="22"/>
      <w:szCs w:val="22"/>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408AAE-D66B-4D78-A2BE-27798A0028F6}">
  <ds:schemaRefs>
    <ds:schemaRef ds:uri="http://schemas.microsoft.com/sharepoint/v3/contenttype/forms"/>
  </ds:schemaRefs>
</ds:datastoreItem>
</file>

<file path=customXml/itemProps2.xml><?xml version="1.0" encoding="utf-8"?>
<ds:datastoreItem xmlns:ds="http://schemas.openxmlformats.org/officeDocument/2006/customXml" ds:itemID="{65C741B4-0D80-4490-9251-A357A39AE73D}">
  <ds:schemaRefs>
    <ds:schemaRef ds:uri="1f6e3964-c330-437f-9746-f4e74fd478e1"/>
    <ds:schemaRef ds:uri="http://purl.org/dc/terms/"/>
    <ds:schemaRef ds:uri="http://schemas.openxmlformats.org/package/2006/metadata/core-properties"/>
    <ds:schemaRef ds:uri="9ee2a0fe-1226-4a34-9e06-7c398078da57"/>
    <ds:schemaRef ds:uri="http://purl.org/dc/elements/1.1/"/>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F7381610-27F7-48D4-A7CC-0F1DC9BE9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743</Words>
  <Characters>4237</Characters>
  <Application>Microsoft Office Word</Application>
  <DocSecurity>0</DocSecurity>
  <Lines>35</Lines>
  <Paragraphs>9</Paragraphs>
  <ScaleCrop>false</ScaleCrop>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11</cp:revision>
  <dcterms:created xsi:type="dcterms:W3CDTF">2025-03-24T07:53:00Z</dcterms:created>
  <dcterms:modified xsi:type="dcterms:W3CDTF">2025-03-25T10:32:00Z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